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9B411" w14:textId="77777777" w:rsidR="00A3107E" w:rsidRPr="00E61091" w:rsidRDefault="00A3107E" w:rsidP="00A3107E">
      <w:pPr>
        <w:pBdr>
          <w:bottom w:val="single" w:sz="12" w:space="4" w:color="auto"/>
        </w:pBdr>
        <w:shd w:val="clear" w:color="auto" w:fill="FFFFFF"/>
        <w:jc w:val="center"/>
        <w:outlineLvl w:val="0"/>
        <w:rPr>
          <w:rFonts w:ascii="Times New Roman" w:hAnsi="Times New Roman" w:cs="Times New Roman"/>
          <w:b/>
        </w:rPr>
      </w:pPr>
      <w:r w:rsidRPr="00E61091">
        <w:rPr>
          <w:rFonts w:ascii="Times New Roman" w:hAnsi="Times New Roman" w:cs="Times New Roman"/>
          <w:b/>
        </w:rPr>
        <w:t>НАЦИОНАЛЬНЫЙ СТАНДАРТ РЕСПУБЛИКИ КАЗАХСТАН</w:t>
      </w:r>
    </w:p>
    <w:p w14:paraId="4DA0C1D8" w14:textId="77777777" w:rsidR="00CC39F7" w:rsidRDefault="00CC39F7" w:rsidP="00A3107E">
      <w:pPr>
        <w:widowControl/>
        <w:jc w:val="center"/>
        <w:rPr>
          <w:rFonts w:ascii="Times New Roman" w:hAnsi="Times New Roman" w:cs="Times New Roman"/>
          <w:b/>
          <w:bCs/>
          <w:noProof/>
        </w:rPr>
      </w:pPr>
    </w:p>
    <w:p w14:paraId="5BE03027" w14:textId="13415D30" w:rsidR="00A3107E" w:rsidRPr="00E61091" w:rsidRDefault="00A3107E" w:rsidP="00A3107E">
      <w:pPr>
        <w:widowControl/>
        <w:jc w:val="center"/>
        <w:rPr>
          <w:rFonts w:ascii="Times New Roman" w:hAnsi="Times New Roman" w:cs="Times New Roman"/>
          <w:b/>
          <w:bCs/>
          <w:noProof/>
        </w:rPr>
      </w:pPr>
      <w:r w:rsidRPr="00E61091">
        <w:rPr>
          <w:rFonts w:ascii="Times New Roman" w:hAnsi="Times New Roman" w:cs="Times New Roman"/>
          <w:b/>
          <w:bCs/>
          <w:noProof/>
        </w:rPr>
        <w:t>Промышленные сети связи. Спецификации полевых шин.</w:t>
      </w:r>
    </w:p>
    <w:p w14:paraId="42A43BB5" w14:textId="77777777" w:rsidR="00A3107E" w:rsidRPr="00E61091" w:rsidRDefault="00A3107E" w:rsidP="00A3107E">
      <w:pPr>
        <w:widowControl/>
        <w:jc w:val="center"/>
        <w:rPr>
          <w:rFonts w:ascii="Times New Roman" w:hAnsi="Times New Roman" w:cs="Times New Roman"/>
          <w:b/>
          <w:bCs/>
          <w:noProof/>
        </w:rPr>
      </w:pPr>
    </w:p>
    <w:p w14:paraId="31936C0A" w14:textId="77777777" w:rsidR="00A3107E" w:rsidRPr="00E61091" w:rsidRDefault="00A3107E" w:rsidP="00A3107E">
      <w:pPr>
        <w:widowControl/>
        <w:jc w:val="center"/>
        <w:rPr>
          <w:rFonts w:ascii="Times New Roman" w:hAnsi="Times New Roman" w:cs="Times New Roman"/>
          <w:b/>
          <w:bCs/>
          <w:noProof/>
        </w:rPr>
      </w:pPr>
      <w:r w:rsidRPr="00E61091">
        <w:rPr>
          <w:rFonts w:ascii="Times New Roman" w:hAnsi="Times New Roman" w:cs="Times New Roman"/>
          <w:b/>
          <w:bCs/>
          <w:noProof/>
        </w:rPr>
        <w:t>Часть 2</w:t>
      </w:r>
    </w:p>
    <w:p w14:paraId="7FA49AF0" w14:textId="77777777" w:rsidR="00A3107E" w:rsidRPr="00E61091" w:rsidRDefault="00A3107E" w:rsidP="00A3107E">
      <w:pPr>
        <w:widowControl/>
        <w:jc w:val="center"/>
        <w:rPr>
          <w:rFonts w:ascii="Times New Roman" w:hAnsi="Times New Roman" w:cs="Times New Roman"/>
          <w:b/>
          <w:bCs/>
          <w:noProof/>
        </w:rPr>
      </w:pPr>
    </w:p>
    <w:p w14:paraId="68D8EB30" w14:textId="77777777" w:rsidR="00A3107E" w:rsidRPr="00E61091" w:rsidRDefault="00A3107E" w:rsidP="00A3107E">
      <w:pPr>
        <w:pStyle w:val="Style5"/>
        <w:widowControl/>
        <w:jc w:val="center"/>
        <w:rPr>
          <w:rFonts w:ascii="Times New Roman" w:hAnsi="Times New Roman" w:cs="Times New Roman"/>
          <w:b/>
          <w:bCs/>
          <w:noProof/>
        </w:rPr>
      </w:pPr>
      <w:r w:rsidRPr="00E61091">
        <w:rPr>
          <w:rFonts w:ascii="Times New Roman" w:hAnsi="Times New Roman" w:cs="Times New Roman"/>
          <w:b/>
          <w:bCs/>
          <w:noProof/>
        </w:rPr>
        <w:t>Спецификация физического уровня и определение услуг</w:t>
      </w:r>
    </w:p>
    <w:p w14:paraId="3845A824" w14:textId="77777777" w:rsidR="00E61091" w:rsidRPr="008C0F36" w:rsidRDefault="00E61091" w:rsidP="00E61091">
      <w:pPr>
        <w:pBdr>
          <w:bottom w:val="single" w:sz="12" w:space="0" w:color="auto"/>
        </w:pBdr>
        <w:shd w:val="clear" w:color="auto" w:fill="FFFFFF"/>
        <w:tabs>
          <w:tab w:val="left" w:pos="4125"/>
        </w:tabs>
        <w:ind w:firstLine="709"/>
        <w:jc w:val="center"/>
        <w:rPr>
          <w:b/>
        </w:rPr>
      </w:pPr>
    </w:p>
    <w:p w14:paraId="63503263" w14:textId="77777777" w:rsidR="00E61091" w:rsidRPr="008C0F36" w:rsidRDefault="00E61091" w:rsidP="00E61091">
      <w:pPr>
        <w:shd w:val="clear" w:color="auto" w:fill="FFFFFF"/>
        <w:ind w:firstLine="709"/>
        <w:jc w:val="right"/>
        <w:outlineLvl w:val="0"/>
        <w:rPr>
          <w:rFonts w:ascii="Times New Roman" w:hAnsi="Times New Roman" w:cs="Times New Roman"/>
          <w:b/>
        </w:rPr>
      </w:pPr>
      <w:r w:rsidRPr="00E61091">
        <w:rPr>
          <w:rFonts w:ascii="Times New Roman" w:hAnsi="Times New Roman" w:cs="Times New Roman"/>
          <w:b/>
        </w:rPr>
        <w:t>Дата</w:t>
      </w:r>
      <w:r w:rsidRPr="008C0F36">
        <w:rPr>
          <w:rFonts w:ascii="Times New Roman" w:hAnsi="Times New Roman" w:cs="Times New Roman"/>
          <w:b/>
        </w:rPr>
        <w:t xml:space="preserve"> </w:t>
      </w:r>
      <w:r w:rsidRPr="00E61091">
        <w:rPr>
          <w:rFonts w:ascii="Times New Roman" w:hAnsi="Times New Roman" w:cs="Times New Roman"/>
          <w:b/>
        </w:rPr>
        <w:t>введения</w:t>
      </w:r>
    </w:p>
    <w:p w14:paraId="4ACBB96A" w14:textId="77777777" w:rsidR="00A3107E" w:rsidRPr="008C0F36" w:rsidRDefault="00A3107E" w:rsidP="00D634FA">
      <w:pPr>
        <w:widowControl/>
        <w:jc w:val="center"/>
        <w:rPr>
          <w:rFonts w:ascii="Times New Roman" w:hAnsi="Times New Roman" w:cs="Times New Roman"/>
          <w:b/>
          <w:bCs/>
          <w:noProof/>
        </w:rPr>
      </w:pPr>
    </w:p>
    <w:p w14:paraId="67BA2CEC" w14:textId="39BFC697" w:rsidR="0078063F" w:rsidRDefault="00EB11EA" w:rsidP="00D634FA">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 Область применения</w:t>
      </w:r>
    </w:p>
    <w:p w14:paraId="7B6C500C" w14:textId="77777777" w:rsidR="00CD3855" w:rsidRPr="00DC21E6" w:rsidRDefault="00CD3855" w:rsidP="00CD3855">
      <w:pPr>
        <w:pStyle w:val="Style38"/>
        <w:widowControl/>
        <w:ind w:firstLine="709"/>
        <w:jc w:val="center"/>
        <w:rPr>
          <w:rStyle w:val="FontStyle972"/>
          <w:rFonts w:ascii="Times New Roman" w:hAnsi="Times New Roman" w:cs="Times New Roman"/>
          <w:sz w:val="24"/>
          <w:szCs w:val="24"/>
          <w:lang w:eastAsia="en-US"/>
        </w:rPr>
      </w:pPr>
    </w:p>
    <w:p w14:paraId="6C5A3CDD"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часть стандарта IEC 61158 определяет требования к компонентам полевой шины. В ней также определяются требования к конфигурации среды и сети для обеспечения согласованных уровней</w:t>
      </w:r>
    </w:p>
    <w:p w14:paraId="5CDDD009" w14:textId="77777777" w:rsidR="0078063F" w:rsidRPr="00DC21E6" w:rsidRDefault="00EB11EA" w:rsidP="00F9460F">
      <w:pPr>
        <w:pStyle w:val="Style28"/>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целостность данных перед проверкой ошибок на канальном уровне;</w:t>
      </w:r>
    </w:p>
    <w:p w14:paraId="4482DCE2" w14:textId="77777777" w:rsidR="0078063F" w:rsidRPr="00DC21E6" w:rsidRDefault="00EB11EA" w:rsidP="00F9460F">
      <w:pPr>
        <w:pStyle w:val="Style28"/>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функциональная совместимость между устройствами на физическом уровне.</w:t>
      </w:r>
    </w:p>
    <w:p w14:paraId="6B60AE5A" w14:textId="3E8E0ED2"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полевой шины соответствует уровню 1 семиуровневой модели OSI, как определено ISO 7498, за исключением того, что для некоторых типов разграничители кадров находятся на физическом уровне, в то время как для других типов они находятся на канальном уровне.</w:t>
      </w:r>
    </w:p>
    <w:p w14:paraId="770DB43E" w14:textId="77777777" w:rsidR="0078063F" w:rsidRPr="00DC21E6" w:rsidRDefault="0078063F" w:rsidP="00F9460F">
      <w:pPr>
        <w:pStyle w:val="Style38"/>
        <w:widowControl/>
        <w:ind w:firstLine="709"/>
        <w:jc w:val="both"/>
        <w:rPr>
          <w:rStyle w:val="FontStyle972"/>
          <w:rFonts w:ascii="Times New Roman" w:hAnsi="Times New Roman" w:cs="Times New Roman"/>
          <w:sz w:val="24"/>
          <w:szCs w:val="24"/>
          <w:lang w:eastAsia="en-US"/>
        </w:rPr>
      </w:pPr>
    </w:p>
    <w:p w14:paraId="63C8B0F9" w14:textId="7C14A16A" w:rsidR="0078063F" w:rsidRDefault="00EB11EA" w:rsidP="00D634FA">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 Нормативные ссылки</w:t>
      </w:r>
    </w:p>
    <w:p w14:paraId="3E8162DC" w14:textId="77777777" w:rsidR="00CD3855" w:rsidRPr="00DC21E6" w:rsidRDefault="00CD3855" w:rsidP="00CD3855">
      <w:pPr>
        <w:pStyle w:val="Style38"/>
        <w:widowControl/>
        <w:ind w:firstLine="709"/>
        <w:jc w:val="center"/>
        <w:rPr>
          <w:rStyle w:val="FontStyle972"/>
          <w:rFonts w:ascii="Times New Roman" w:hAnsi="Times New Roman" w:cs="Times New Roman"/>
          <w:sz w:val="24"/>
          <w:szCs w:val="24"/>
          <w:lang w:eastAsia="en-US"/>
        </w:rPr>
      </w:pPr>
    </w:p>
    <w:p w14:paraId="53C75288" w14:textId="42AAFD1E" w:rsidR="00F9460F" w:rsidRDefault="00EB11EA" w:rsidP="00CD3855">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нижеприведенных нормативных документах содержатся положения, которые частично или полностью, посредством ссылок по тексту, составляют положения настоящего международного стандарта. Для жестких ссылок применяются только приведенные издания. Для плавающих ссылок применяется последнее издание ссылочного документа (включая и поправки).</w:t>
      </w:r>
    </w:p>
    <w:p w14:paraId="426E5781" w14:textId="64A62BA1" w:rsidR="0078063F" w:rsidRDefault="0069608E" w:rsidP="008C0F36">
      <w:pPr>
        <w:pStyle w:val="Style2"/>
        <w:widowControl/>
        <w:ind w:firstLine="709"/>
        <w:rPr>
          <w:rStyle w:val="FontStyle975"/>
          <w:rFonts w:ascii="Times New Roman" w:hAnsi="Times New Roman" w:cs="Times New Roman"/>
          <w:sz w:val="24"/>
          <w:szCs w:val="24"/>
          <w:lang w:eastAsia="en-US"/>
        </w:rPr>
      </w:pPr>
      <w:bookmarkStart w:id="0" w:name="_Hlk72789332"/>
      <w:r w:rsidRPr="0069608E">
        <w:rPr>
          <w:rFonts w:ascii="Times New Roman" w:hAnsi="Times New Roman" w:cs="Times New Roman"/>
          <w:color w:val="000000"/>
          <w:lang w:eastAsia="en-US"/>
        </w:rPr>
        <w:softHyphen/>
      </w:r>
      <w:r w:rsidRPr="0069608E">
        <w:rPr>
          <w:rFonts w:ascii="Times New Roman" w:hAnsi="Times New Roman" w:cs="Times New Roman"/>
          <w:color w:val="000000"/>
          <w:lang w:eastAsia="en-US"/>
        </w:rPr>
        <w:softHyphen/>
      </w:r>
      <w:bookmarkEnd w:id="0"/>
      <w:r w:rsidR="008C0F36">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Все части серии IEC 61158, а также IEC 61784-1 и IEC 61784-2 ведутся одновременно. Поэтому перекрестные ссылки на эти документы в тексте относятся к изданиям, датированным в настоящем перечне нормативных ссылок.</w:t>
      </w:r>
    </w:p>
    <w:p w14:paraId="67EE8D25" w14:textId="122664B2" w:rsidR="008C0F36" w:rsidRPr="008C0F36" w:rsidRDefault="008C0F36" w:rsidP="008C0F36">
      <w:pPr>
        <w:pStyle w:val="Style2"/>
        <w:ind w:firstLine="709"/>
        <w:jc w:val="both"/>
        <w:rPr>
          <w:rFonts w:ascii="Times New Roman" w:hAnsi="Times New Roman" w:cs="Times New Roman"/>
          <w:color w:val="000000"/>
          <w:lang w:eastAsia="en-US"/>
        </w:rPr>
      </w:pPr>
      <w:r w:rsidRPr="008C0F36">
        <w:rPr>
          <w:rFonts w:ascii="Times New Roman" w:hAnsi="Times New Roman" w:cs="Times New Roman"/>
          <w:color w:val="000000"/>
          <w:lang w:val="en-US" w:eastAsia="en-US"/>
        </w:rPr>
        <w:t>IEC</w:t>
      </w:r>
      <w:r w:rsidRPr="008C0F36">
        <w:rPr>
          <w:rFonts w:ascii="Times New Roman" w:hAnsi="Times New Roman" w:cs="Times New Roman"/>
          <w:color w:val="000000"/>
          <w:lang w:eastAsia="en-US"/>
        </w:rPr>
        <w:t xml:space="preserve"> 60050 (</w:t>
      </w:r>
      <w:r w:rsidRPr="008C0F36">
        <w:rPr>
          <w:rFonts w:ascii="Times New Roman" w:hAnsi="Times New Roman" w:cs="Times New Roman"/>
          <w:color w:val="000000"/>
          <w:lang w:val="en-US" w:eastAsia="en-US"/>
        </w:rPr>
        <w:t>all</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parts</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International</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Electrotechnical</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Vocabulary</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available</w:t>
      </w:r>
      <w:r w:rsidRPr="008C0F36">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at</w:t>
      </w:r>
      <w:r w:rsidRPr="008C0F36">
        <w:rPr>
          <w:rFonts w:ascii="Times New Roman" w:hAnsi="Times New Roman" w:cs="Times New Roman"/>
          <w:color w:val="000000"/>
          <w:lang w:eastAsia="en-US"/>
        </w:rPr>
        <w:t xml:space="preserve"> </w:t>
      </w:r>
      <w:hyperlink r:id="rId8" w:history="1">
        <w:r w:rsidRPr="008C0F36">
          <w:rPr>
            <w:rStyle w:val="a5"/>
            <w:rFonts w:ascii="Times New Roman" w:hAnsi="Times New Roman"/>
            <w:lang w:val="en-US" w:eastAsia="en-US"/>
          </w:rPr>
          <w:t>http</w:t>
        </w:r>
        <w:r w:rsidRPr="008C0F36">
          <w:rPr>
            <w:rStyle w:val="a5"/>
            <w:rFonts w:ascii="Times New Roman" w:hAnsi="Times New Roman"/>
            <w:lang w:eastAsia="en-US"/>
          </w:rPr>
          <w:t>://</w:t>
        </w:r>
        <w:r w:rsidRPr="008C0F36">
          <w:rPr>
            <w:rStyle w:val="a5"/>
            <w:rFonts w:ascii="Times New Roman" w:hAnsi="Times New Roman"/>
            <w:lang w:val="en-US" w:eastAsia="en-US"/>
          </w:rPr>
          <w:t>www</w:t>
        </w:r>
        <w:r w:rsidRPr="008C0F36">
          <w:rPr>
            <w:rStyle w:val="a5"/>
            <w:rFonts w:ascii="Times New Roman" w:hAnsi="Times New Roman"/>
            <w:lang w:eastAsia="en-US"/>
          </w:rPr>
          <w:t>.</w:t>
        </w:r>
        <w:r w:rsidRPr="008C0F36">
          <w:rPr>
            <w:rStyle w:val="a5"/>
            <w:rFonts w:ascii="Times New Roman" w:hAnsi="Times New Roman"/>
            <w:lang w:val="en-US" w:eastAsia="en-US"/>
          </w:rPr>
          <w:t>electropedia</w:t>
        </w:r>
        <w:r w:rsidRPr="008C0F36">
          <w:rPr>
            <w:rStyle w:val="a5"/>
            <w:rFonts w:ascii="Times New Roman" w:hAnsi="Times New Roman"/>
            <w:lang w:eastAsia="en-US"/>
          </w:rPr>
          <w:t>.</w:t>
        </w:r>
        <w:r w:rsidRPr="008C0F36">
          <w:rPr>
            <w:rStyle w:val="a5"/>
            <w:rFonts w:ascii="Times New Roman" w:hAnsi="Times New Roman"/>
            <w:lang w:val="en-US" w:eastAsia="en-US"/>
          </w:rPr>
          <w:t>org</w:t>
        </w:r>
      </w:hyperlink>
      <w:r w:rsidRPr="008C0F36">
        <w:rPr>
          <w:rFonts w:ascii="Times New Roman" w:hAnsi="Times New Roman" w:cs="Times New Roman"/>
          <w:color w:val="000000"/>
          <w:lang w:eastAsia="en-US"/>
        </w:rPr>
        <w:t xml:space="preserve"> ) (</w:t>
      </w:r>
      <w:r w:rsidRPr="00CD3855">
        <w:rPr>
          <w:rStyle w:val="FontStyle978"/>
          <w:rFonts w:ascii="Times New Roman" w:hAnsi="Times New Roman" w:cs="Times New Roman"/>
          <w:sz w:val="24"/>
          <w:szCs w:val="24"/>
          <w:lang w:eastAsia="en-US"/>
        </w:rPr>
        <w:t xml:space="preserve">(все части), </w:t>
      </w:r>
      <w:r w:rsidRPr="00CD3855">
        <w:rPr>
          <w:rStyle w:val="FontStyle971"/>
          <w:rFonts w:ascii="Times New Roman" w:hAnsi="Times New Roman" w:cs="Times New Roman"/>
          <w:i w:val="0"/>
          <w:iCs w:val="0"/>
          <w:sz w:val="24"/>
          <w:szCs w:val="24"/>
          <w:lang w:eastAsia="en-US"/>
        </w:rPr>
        <w:t xml:space="preserve">Международный электротехнический словарь </w:t>
      </w:r>
      <w:r w:rsidRPr="00CD3855">
        <w:rPr>
          <w:rStyle w:val="FontStyle978"/>
          <w:rFonts w:ascii="Times New Roman" w:hAnsi="Times New Roman" w:cs="Times New Roman"/>
          <w:sz w:val="24"/>
          <w:szCs w:val="24"/>
          <w:lang w:eastAsia="en-US"/>
        </w:rPr>
        <w:t>(доступен по ссылке &lt;</w:t>
      </w:r>
      <w:hyperlink r:id="rId9" w:history="1">
        <w:r w:rsidRPr="00CD3855">
          <w:rPr>
            <w:rStyle w:val="a5"/>
            <w:rFonts w:ascii="Times New Roman" w:hAnsi="Times New Roman"/>
            <w:lang w:eastAsia="en-US"/>
          </w:rPr>
          <w:t>http://www.electropedia.org</w:t>
        </w:r>
      </w:hyperlink>
      <w:r w:rsidRPr="00CD3855">
        <w:rPr>
          <w:rStyle w:val="FontStyle978"/>
          <w:rFonts w:ascii="Times New Roman" w:hAnsi="Times New Roman" w:cs="Times New Roman"/>
          <w:sz w:val="24"/>
          <w:szCs w:val="24"/>
          <w:lang w:eastAsia="en-US"/>
        </w:rPr>
        <w:t>&gt;)</w:t>
      </w:r>
      <w:r w:rsidRPr="008C0F36">
        <w:rPr>
          <w:rStyle w:val="FontStyle978"/>
          <w:rFonts w:ascii="Times New Roman" w:hAnsi="Times New Roman" w:cs="Times New Roman"/>
          <w:sz w:val="24"/>
          <w:szCs w:val="24"/>
          <w:lang w:eastAsia="en-US"/>
        </w:rPr>
        <w:t>)</w:t>
      </w:r>
    </w:p>
    <w:p w14:paraId="45A9B057" w14:textId="268D64A1" w:rsidR="008C0F36" w:rsidRPr="008C0F36" w:rsidRDefault="008C0F36" w:rsidP="008C0F36">
      <w:pPr>
        <w:pStyle w:val="Style2"/>
        <w:ind w:firstLine="709"/>
        <w:jc w:val="both"/>
        <w:rPr>
          <w:rFonts w:ascii="Times New Roman" w:hAnsi="Times New Roman" w:cs="Times New Roman"/>
          <w:color w:val="000000"/>
          <w:lang w:val="en-US" w:eastAsia="en-US"/>
        </w:rPr>
      </w:pPr>
      <w:r w:rsidRPr="008C0F36">
        <w:rPr>
          <w:rFonts w:ascii="Times New Roman" w:hAnsi="Times New Roman" w:cs="Times New Roman"/>
          <w:color w:val="000000"/>
          <w:lang w:val="en-US" w:eastAsia="en-US"/>
        </w:rPr>
        <w:t>IEC 60079-11, Explosive atmospheres – Part 11: Equipment protection by intrinsic safety “i”</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Взрывоопасные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среды</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8C0F36">
        <w:rPr>
          <w:rStyle w:val="FontStyle971"/>
          <w:rFonts w:ascii="Times New Roman" w:hAnsi="Times New Roman" w:cs="Times New Roman"/>
          <w:i w:val="0"/>
          <w:iCs w:val="0"/>
          <w:sz w:val="24"/>
          <w:szCs w:val="24"/>
          <w:lang w:val="en-US" w:eastAsia="en-US"/>
        </w:rPr>
        <w:t xml:space="preserve"> 11. </w:t>
      </w:r>
      <w:r w:rsidRPr="00CD3855">
        <w:rPr>
          <w:rStyle w:val="FontStyle971"/>
          <w:rFonts w:ascii="Times New Roman" w:hAnsi="Times New Roman" w:cs="Times New Roman"/>
          <w:i w:val="0"/>
          <w:iCs w:val="0"/>
          <w:sz w:val="24"/>
          <w:szCs w:val="24"/>
          <w:lang w:eastAsia="en-US"/>
        </w:rPr>
        <w:t>Оборудование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видом</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искрозащиты</w:t>
      </w:r>
      <w:r w:rsidRPr="008C0F36">
        <w:rPr>
          <w:rStyle w:val="FontStyle971"/>
          <w:rFonts w:ascii="Times New Roman" w:hAnsi="Times New Roman" w:cs="Times New Roman"/>
          <w:i w:val="0"/>
          <w:iCs w:val="0"/>
          <w:sz w:val="24"/>
          <w:szCs w:val="24"/>
          <w:lang w:val="en-US" w:eastAsia="en-US"/>
        </w:rPr>
        <w:t xml:space="preserve"> «i»</w:t>
      </w:r>
      <w:r>
        <w:rPr>
          <w:rStyle w:val="FontStyle971"/>
          <w:rFonts w:ascii="Times New Roman" w:hAnsi="Times New Roman" w:cs="Times New Roman"/>
          <w:i w:val="0"/>
          <w:iCs w:val="0"/>
          <w:sz w:val="24"/>
          <w:szCs w:val="24"/>
          <w:lang w:val="en-US" w:eastAsia="en-US"/>
        </w:rPr>
        <w:t>)</w:t>
      </w:r>
    </w:p>
    <w:p w14:paraId="11DEAB0F" w14:textId="7425E15D" w:rsidR="008C0F36" w:rsidRPr="008C0F36" w:rsidRDefault="008C0F36" w:rsidP="008C0F36">
      <w:pPr>
        <w:pStyle w:val="Style2"/>
        <w:ind w:firstLine="709"/>
        <w:jc w:val="both"/>
        <w:rPr>
          <w:rFonts w:ascii="Times New Roman" w:hAnsi="Times New Roman" w:cs="Times New Roman"/>
          <w:color w:val="000000"/>
          <w:lang w:val="en-US" w:eastAsia="en-US"/>
        </w:rPr>
      </w:pPr>
      <w:r w:rsidRPr="008C0F36">
        <w:rPr>
          <w:rFonts w:ascii="Times New Roman" w:hAnsi="Times New Roman" w:cs="Times New Roman"/>
          <w:color w:val="000000"/>
          <w:lang w:val="en-US" w:eastAsia="en-US"/>
        </w:rPr>
        <w:t>IEC 60079-14:2007, Explosive atmospheres – Part 14: Electrical installations design,</w:t>
      </w:r>
      <w:r>
        <w:rPr>
          <w:rFonts w:ascii="Times New Roman" w:hAnsi="Times New Roman" w:cs="Times New Roman"/>
          <w:color w:val="000000"/>
          <w:lang w:val="en-US" w:eastAsia="en-US"/>
        </w:rPr>
        <w:t xml:space="preserve"> </w:t>
      </w:r>
      <w:r w:rsidRPr="008C0F36">
        <w:rPr>
          <w:rFonts w:ascii="Times New Roman" w:hAnsi="Times New Roman" w:cs="Times New Roman"/>
          <w:color w:val="000000"/>
          <w:lang w:val="en-US" w:eastAsia="en-US"/>
        </w:rPr>
        <w:t>selection and erection</w:t>
      </w:r>
      <w:r>
        <w:rPr>
          <w:rFonts w:ascii="Times New Roman" w:hAnsi="Times New Roman" w:cs="Times New Roman"/>
          <w:color w:val="000000"/>
          <w:lang w:val="en-US" w:eastAsia="en-US"/>
        </w:rPr>
        <w:t xml:space="preserve"> 9</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Взрывоопасные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среды</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8C0F36">
        <w:rPr>
          <w:rStyle w:val="FontStyle971"/>
          <w:rFonts w:ascii="Times New Roman" w:hAnsi="Times New Roman" w:cs="Times New Roman"/>
          <w:i w:val="0"/>
          <w:iCs w:val="0"/>
          <w:sz w:val="24"/>
          <w:szCs w:val="24"/>
          <w:lang w:val="en-US" w:eastAsia="en-US"/>
        </w:rPr>
        <w:t xml:space="preserve"> 14. </w:t>
      </w:r>
      <w:r w:rsidRPr="00CD3855">
        <w:rPr>
          <w:rStyle w:val="FontStyle971"/>
          <w:rFonts w:ascii="Times New Roman" w:hAnsi="Times New Roman" w:cs="Times New Roman"/>
          <w:i w:val="0"/>
          <w:iCs w:val="0"/>
          <w:sz w:val="24"/>
          <w:szCs w:val="24"/>
          <w:lang w:eastAsia="en-US"/>
        </w:rPr>
        <w:t>Проектирование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выбор</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монтаж</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электроустановок</w:t>
      </w:r>
      <w:r>
        <w:rPr>
          <w:rStyle w:val="FontStyle971"/>
          <w:rFonts w:ascii="Times New Roman" w:hAnsi="Times New Roman" w:cs="Times New Roman"/>
          <w:i w:val="0"/>
          <w:iCs w:val="0"/>
          <w:sz w:val="24"/>
          <w:szCs w:val="24"/>
          <w:lang w:val="en-US" w:eastAsia="en-US"/>
        </w:rPr>
        <w:t>)</w:t>
      </w:r>
    </w:p>
    <w:p w14:paraId="265513E0" w14:textId="6A45C436" w:rsidR="008C0F36" w:rsidRPr="008C0F36" w:rsidRDefault="008C0F36" w:rsidP="008C0F36">
      <w:pPr>
        <w:pStyle w:val="Style2"/>
        <w:ind w:firstLine="709"/>
        <w:jc w:val="both"/>
        <w:rPr>
          <w:rFonts w:ascii="Times New Roman" w:hAnsi="Times New Roman" w:cs="Times New Roman"/>
          <w:color w:val="000000"/>
          <w:lang w:val="en-US" w:eastAsia="en-US"/>
        </w:rPr>
      </w:pPr>
      <w:r w:rsidRPr="008C0F36">
        <w:rPr>
          <w:rFonts w:ascii="Times New Roman" w:hAnsi="Times New Roman" w:cs="Times New Roman"/>
          <w:color w:val="000000"/>
          <w:lang w:val="en-US" w:eastAsia="en-US"/>
        </w:rPr>
        <w:t>IEC 60079-25, Explosive atmospheres – Part 25: Intrinsically safe electrical systems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Взрывоопасные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среды</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8C0F36">
        <w:rPr>
          <w:rStyle w:val="FontStyle971"/>
          <w:rFonts w:ascii="Times New Roman" w:hAnsi="Times New Roman" w:cs="Times New Roman"/>
          <w:i w:val="0"/>
          <w:iCs w:val="0"/>
          <w:sz w:val="24"/>
          <w:szCs w:val="24"/>
          <w:lang w:val="en-US" w:eastAsia="en-US"/>
        </w:rPr>
        <w:t xml:space="preserve"> 25. </w:t>
      </w:r>
      <w:r w:rsidRPr="00CD3855">
        <w:rPr>
          <w:rStyle w:val="FontStyle971"/>
          <w:rFonts w:ascii="Times New Roman" w:hAnsi="Times New Roman" w:cs="Times New Roman"/>
          <w:i w:val="0"/>
          <w:iCs w:val="0"/>
          <w:sz w:val="24"/>
          <w:szCs w:val="24"/>
          <w:lang w:eastAsia="en-US"/>
        </w:rPr>
        <w:t>Искробезопасные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системы</w:t>
      </w:r>
      <w:r>
        <w:rPr>
          <w:rStyle w:val="FontStyle971"/>
          <w:rFonts w:ascii="Times New Roman" w:hAnsi="Times New Roman" w:cs="Times New Roman"/>
          <w:i w:val="0"/>
          <w:iCs w:val="0"/>
          <w:sz w:val="24"/>
          <w:szCs w:val="24"/>
          <w:lang w:val="en-US" w:eastAsia="en-US"/>
        </w:rPr>
        <w:t>)</w:t>
      </w:r>
    </w:p>
    <w:p w14:paraId="43EEE280" w14:textId="32BF35C0" w:rsidR="008C0F36" w:rsidRPr="003C17F1" w:rsidRDefault="008C0F36" w:rsidP="008C0F36">
      <w:pPr>
        <w:pStyle w:val="Style25"/>
        <w:widowControl/>
        <w:ind w:firstLine="709"/>
        <w:jc w:val="both"/>
        <w:rPr>
          <w:rFonts w:ascii="Times New Roman" w:hAnsi="Times New Roman" w:cs="Times New Roman"/>
          <w:color w:val="000000"/>
          <w:lang w:eastAsia="en-US"/>
        </w:rPr>
      </w:pPr>
      <w:r w:rsidRPr="008C0F36">
        <w:rPr>
          <w:rFonts w:ascii="Times New Roman" w:hAnsi="Times New Roman" w:cs="Times New Roman"/>
          <w:color w:val="000000"/>
          <w:lang w:val="en-US" w:eastAsia="en-US"/>
        </w:rPr>
        <w:t>IEC 60169-17, Radio-frequency connectors – Part 17: R.F. coaxial connectors with inner</w:t>
      </w:r>
      <w:r>
        <w:rPr>
          <w:rFonts w:ascii="Times New Roman" w:hAnsi="Times New Roman" w:cs="Times New Roman"/>
          <w:color w:val="000000"/>
          <w:lang w:val="en-US" w:eastAsia="en-US"/>
        </w:rPr>
        <w:t xml:space="preserve"> </w:t>
      </w:r>
      <w:r w:rsidRPr="008C0F36">
        <w:rPr>
          <w:rFonts w:ascii="Times New Roman" w:hAnsi="Times New Roman" w:cs="Times New Roman"/>
          <w:color w:val="000000"/>
          <w:lang w:val="en-US" w:eastAsia="en-US"/>
        </w:rPr>
        <w:t>diameter of outer conductor 6,5 mm (0,256 in) with screw coupling – Characteristic</w:t>
      </w:r>
      <w:r>
        <w:rPr>
          <w:rFonts w:ascii="Times New Roman" w:hAnsi="Times New Roman" w:cs="Times New Roman"/>
          <w:color w:val="000000"/>
          <w:lang w:val="en-US" w:eastAsia="en-US"/>
        </w:rPr>
        <w:t xml:space="preserve"> </w:t>
      </w:r>
      <w:r w:rsidRPr="008C0F36">
        <w:rPr>
          <w:rFonts w:ascii="Times New Roman" w:hAnsi="Times New Roman" w:cs="Times New Roman"/>
          <w:color w:val="000000"/>
          <w:lang w:val="en-US" w:eastAsia="en-US"/>
        </w:rPr>
        <w:t>impedance 50 ohms (Type TNC)</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Соединители</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радиочастотные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17. Радиочастотные коаксиальные соединители с внутренним диаметром внешнего проводника 6,5 мм (0,256 дюйма) с винтовой стяжкой. Волновое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сопротивление</w:t>
      </w:r>
      <w:r w:rsidRPr="003C17F1">
        <w:rPr>
          <w:rStyle w:val="FontStyle971"/>
          <w:rFonts w:ascii="Times New Roman" w:hAnsi="Times New Roman" w:cs="Times New Roman"/>
          <w:i w:val="0"/>
          <w:iCs w:val="0"/>
          <w:sz w:val="24"/>
          <w:szCs w:val="24"/>
          <w:lang w:eastAsia="en-US"/>
        </w:rPr>
        <w:t xml:space="preserve"> 50 </w:t>
      </w:r>
      <w:r w:rsidRPr="00CD3855">
        <w:rPr>
          <w:rStyle w:val="FontStyle971"/>
          <w:rFonts w:ascii="Times New Roman" w:hAnsi="Times New Roman" w:cs="Times New Roman"/>
          <w:i w:val="0"/>
          <w:iCs w:val="0"/>
          <w:sz w:val="24"/>
          <w:szCs w:val="24"/>
          <w:lang w:eastAsia="en-US"/>
        </w:rPr>
        <w:t>Ом</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Тип</w:t>
      </w:r>
      <w:r w:rsidRPr="003C17F1">
        <w:rPr>
          <w:rStyle w:val="FontStyle971"/>
          <w:rFonts w:ascii="Times New Roman" w:hAnsi="Times New Roman" w:cs="Times New Roman"/>
          <w:i w:val="0"/>
          <w:iCs w:val="0"/>
          <w:sz w:val="24"/>
          <w:szCs w:val="24"/>
          <w:lang w:eastAsia="en-US"/>
        </w:rPr>
        <w:t xml:space="preserve"> </w:t>
      </w:r>
      <w:r w:rsidRPr="008C0F36">
        <w:rPr>
          <w:rStyle w:val="FontStyle971"/>
          <w:rFonts w:ascii="Times New Roman" w:hAnsi="Times New Roman" w:cs="Times New Roman"/>
          <w:i w:val="0"/>
          <w:iCs w:val="0"/>
          <w:sz w:val="24"/>
          <w:szCs w:val="24"/>
          <w:lang w:val="en-US" w:eastAsia="en-US"/>
        </w:rPr>
        <w:t>TN</w:t>
      </w:r>
      <w:r w:rsidRPr="00CD3855">
        <w:rPr>
          <w:rStyle w:val="FontStyle971"/>
          <w:rFonts w:ascii="Times New Roman" w:hAnsi="Times New Roman" w:cs="Times New Roman"/>
          <w:i w:val="0"/>
          <w:iCs w:val="0"/>
          <w:sz w:val="24"/>
          <w:szCs w:val="24"/>
          <w:lang w:eastAsia="en-US"/>
        </w:rPr>
        <w:t>С</w:t>
      </w:r>
      <w:r w:rsidRPr="003C17F1">
        <w:rPr>
          <w:rStyle w:val="FontStyle971"/>
          <w:rFonts w:ascii="Times New Roman" w:hAnsi="Times New Roman" w:cs="Times New Roman"/>
          <w:i w:val="0"/>
          <w:iCs w:val="0"/>
          <w:sz w:val="24"/>
          <w:szCs w:val="24"/>
          <w:lang w:eastAsia="en-US"/>
        </w:rPr>
        <w:t>))</w:t>
      </w:r>
    </w:p>
    <w:p w14:paraId="09C624BA" w14:textId="6B81755B" w:rsidR="008C0F36" w:rsidRPr="008C0F36" w:rsidRDefault="008C0F36" w:rsidP="008C0F36">
      <w:pPr>
        <w:pStyle w:val="Style2"/>
        <w:ind w:firstLine="709"/>
        <w:jc w:val="both"/>
        <w:rPr>
          <w:rFonts w:ascii="Times New Roman" w:hAnsi="Times New Roman" w:cs="Times New Roman"/>
          <w:color w:val="000000"/>
          <w:lang w:val="en-US" w:eastAsia="en-US"/>
        </w:rPr>
      </w:pPr>
      <w:r w:rsidRPr="008C0F36">
        <w:rPr>
          <w:rFonts w:ascii="Times New Roman" w:hAnsi="Times New Roman" w:cs="Times New Roman"/>
          <w:color w:val="000000"/>
          <w:lang w:val="en-US" w:eastAsia="en-US"/>
        </w:rPr>
        <w:t>IEC</w:t>
      </w:r>
      <w:r w:rsidRPr="003C17F1">
        <w:rPr>
          <w:rFonts w:ascii="Times New Roman" w:hAnsi="Times New Roman" w:cs="Times New Roman"/>
          <w:color w:val="000000"/>
          <w:lang w:eastAsia="en-US"/>
        </w:rPr>
        <w:t xml:space="preserve"> 60189-1:2007, </w:t>
      </w:r>
      <w:r w:rsidRPr="008C0F36">
        <w:rPr>
          <w:rFonts w:ascii="Times New Roman" w:hAnsi="Times New Roman" w:cs="Times New Roman"/>
          <w:color w:val="000000"/>
          <w:lang w:val="en-US" w:eastAsia="en-US"/>
        </w:rPr>
        <w:t>Low</w:t>
      </w:r>
      <w:r w:rsidRPr="003C17F1">
        <w:rPr>
          <w:rFonts w:ascii="Times New Roman" w:hAnsi="Times New Roman" w:cs="Times New Roman"/>
          <w:color w:val="000000"/>
          <w:lang w:eastAsia="en-US"/>
        </w:rPr>
        <w:t>-</w:t>
      </w:r>
      <w:r w:rsidRPr="008C0F36">
        <w:rPr>
          <w:rFonts w:ascii="Times New Roman" w:hAnsi="Times New Roman" w:cs="Times New Roman"/>
          <w:color w:val="000000"/>
          <w:lang w:val="en-US" w:eastAsia="en-US"/>
        </w:rPr>
        <w:t>frequency</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cables</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and</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wires</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with</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PVC</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insulation</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and</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PVC</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sheath</w:t>
      </w:r>
      <w:r w:rsidRPr="003C17F1">
        <w:rPr>
          <w:rFonts w:ascii="Times New Roman" w:hAnsi="Times New Roman" w:cs="Times New Roman"/>
          <w:color w:val="000000"/>
          <w:lang w:eastAsia="en-US"/>
        </w:rPr>
        <w:t xml:space="preserve"> – </w:t>
      </w:r>
      <w:r w:rsidRPr="008C0F36">
        <w:rPr>
          <w:rFonts w:ascii="Times New Roman" w:hAnsi="Times New Roman" w:cs="Times New Roman"/>
          <w:color w:val="000000"/>
          <w:lang w:val="en-US" w:eastAsia="en-US"/>
        </w:rPr>
        <w:t>Part</w:t>
      </w:r>
      <w:r w:rsidRPr="003C17F1">
        <w:rPr>
          <w:rFonts w:ascii="Times New Roman" w:hAnsi="Times New Roman" w:cs="Times New Roman"/>
          <w:color w:val="000000"/>
          <w:lang w:eastAsia="en-US"/>
        </w:rPr>
        <w:t xml:space="preserve"> 1: </w:t>
      </w:r>
      <w:r w:rsidRPr="008C0F36">
        <w:rPr>
          <w:rFonts w:ascii="Times New Roman" w:hAnsi="Times New Roman" w:cs="Times New Roman"/>
          <w:color w:val="000000"/>
          <w:lang w:val="en-US" w:eastAsia="en-US"/>
        </w:rPr>
        <w:t>General</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test</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and</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measuring</w:t>
      </w:r>
      <w:r w:rsidRPr="003C17F1">
        <w:rPr>
          <w:rFonts w:ascii="Times New Roman" w:hAnsi="Times New Roman" w:cs="Times New Roman"/>
          <w:color w:val="000000"/>
          <w:lang w:eastAsia="en-US"/>
        </w:rPr>
        <w:t xml:space="preserve"> </w:t>
      </w:r>
      <w:r w:rsidRPr="008C0F36">
        <w:rPr>
          <w:rFonts w:ascii="Times New Roman" w:hAnsi="Times New Roman" w:cs="Times New Roman"/>
          <w:color w:val="000000"/>
          <w:lang w:val="en-US" w:eastAsia="en-US"/>
        </w:rPr>
        <w:t>methods</w:t>
      </w:r>
      <w:r w:rsidRPr="003C17F1">
        <w:rPr>
          <w:rFonts w:ascii="Times New Roman" w:hAnsi="Times New Roman" w:cs="Times New Roman"/>
          <w:color w:val="000000"/>
          <w:lang w:eastAsia="en-US"/>
        </w:rPr>
        <w:t xml:space="preserve"> (</w:t>
      </w:r>
      <w:r w:rsidRPr="00CD3855">
        <w:rPr>
          <w:rStyle w:val="FontStyle971"/>
          <w:rFonts w:ascii="Times New Roman" w:hAnsi="Times New Roman" w:cs="Times New Roman"/>
          <w:i w:val="0"/>
          <w:iCs w:val="0"/>
          <w:sz w:val="24"/>
          <w:szCs w:val="24"/>
          <w:lang w:eastAsia="en-US"/>
        </w:rPr>
        <w:t>Кабели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провода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низкочастотные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изоляцией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lastRenderedPageBreak/>
        <w:t>оболочкой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из</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поливинилхлорида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Часть</w:t>
      </w:r>
      <w:r w:rsidRPr="008C0F36">
        <w:rPr>
          <w:rStyle w:val="FontStyle971"/>
          <w:rFonts w:ascii="Times New Roman" w:hAnsi="Times New Roman" w:cs="Times New Roman"/>
          <w:i w:val="0"/>
          <w:iCs w:val="0"/>
          <w:sz w:val="24"/>
          <w:szCs w:val="24"/>
          <w:lang w:val="en-US" w:eastAsia="en-US"/>
        </w:rPr>
        <w:t xml:space="preserve"> 1. </w:t>
      </w:r>
      <w:r w:rsidRPr="00CD3855">
        <w:rPr>
          <w:rStyle w:val="FontStyle971"/>
          <w:rFonts w:ascii="Times New Roman" w:hAnsi="Times New Roman" w:cs="Times New Roman"/>
          <w:i w:val="0"/>
          <w:iCs w:val="0"/>
          <w:sz w:val="24"/>
          <w:szCs w:val="24"/>
          <w:lang w:eastAsia="en-US"/>
        </w:rPr>
        <w:t>Общие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методы</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испытаний</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измерений</w:t>
      </w:r>
      <w:r>
        <w:rPr>
          <w:rStyle w:val="FontStyle971"/>
          <w:rFonts w:ascii="Times New Roman" w:hAnsi="Times New Roman" w:cs="Times New Roman"/>
          <w:i w:val="0"/>
          <w:iCs w:val="0"/>
          <w:sz w:val="24"/>
          <w:szCs w:val="24"/>
          <w:lang w:val="en-US" w:eastAsia="en-US"/>
        </w:rPr>
        <w:t>)</w:t>
      </w:r>
    </w:p>
    <w:p w14:paraId="5122F941" w14:textId="5B006AC5" w:rsidR="008C0F36" w:rsidRPr="003C17F1" w:rsidRDefault="008C0F36" w:rsidP="008C0F36">
      <w:pPr>
        <w:pStyle w:val="Style2"/>
        <w:ind w:firstLine="709"/>
        <w:jc w:val="both"/>
        <w:rPr>
          <w:rStyle w:val="FontStyle971"/>
          <w:rFonts w:ascii="Times New Roman" w:hAnsi="Times New Roman" w:cs="Times New Roman"/>
          <w:i w:val="0"/>
          <w:iCs w:val="0"/>
          <w:sz w:val="24"/>
          <w:szCs w:val="24"/>
          <w:lang w:eastAsia="en-US"/>
        </w:rPr>
      </w:pPr>
      <w:r w:rsidRPr="008C0F36">
        <w:rPr>
          <w:rFonts w:ascii="Times New Roman" w:hAnsi="Times New Roman" w:cs="Times New Roman"/>
          <w:color w:val="000000"/>
          <w:lang w:val="en-US" w:eastAsia="en-US"/>
        </w:rPr>
        <w:t>IEC 60255-22-1:1988</w:t>
      </w:r>
      <w:r w:rsidR="002203F3">
        <w:fldChar w:fldCharType="begin"/>
      </w:r>
      <w:r w:rsidR="002203F3" w:rsidRPr="00CC39F7">
        <w:rPr>
          <w:lang w:val="en-US"/>
        </w:rPr>
        <w:instrText xml:space="preserve"> HYPERLINK \l "bookmark0" </w:instrText>
      </w:r>
      <w:r w:rsidR="002203F3">
        <w:fldChar w:fldCharType="separate"/>
      </w:r>
      <w:r w:rsidRPr="008C0F36">
        <w:rPr>
          <w:rStyle w:val="FontStyle978"/>
          <w:rFonts w:ascii="Times New Roman" w:hAnsi="Times New Roman" w:cs="Times New Roman"/>
          <w:sz w:val="24"/>
          <w:szCs w:val="24"/>
          <w:vertAlign w:val="superscript"/>
          <w:lang w:val="en-US" w:eastAsia="en-US"/>
        </w:rPr>
        <w:t>1</w:t>
      </w:r>
      <w:r w:rsidR="002203F3">
        <w:rPr>
          <w:rStyle w:val="FontStyle978"/>
          <w:rFonts w:ascii="Times New Roman" w:hAnsi="Times New Roman" w:cs="Times New Roman"/>
          <w:sz w:val="24"/>
          <w:szCs w:val="24"/>
          <w:vertAlign w:val="superscript"/>
          <w:lang w:val="en-US" w:eastAsia="en-US"/>
        </w:rPr>
        <w:fldChar w:fldCharType="end"/>
      </w:r>
      <w:r w:rsidRPr="008C0F36">
        <w:rPr>
          <w:rFonts w:ascii="Times New Roman" w:hAnsi="Times New Roman" w:cs="Times New Roman"/>
          <w:color w:val="000000"/>
          <w:lang w:val="en-US" w:eastAsia="en-US"/>
        </w:rPr>
        <w:t>, Electrical relays – Part 22-1: Electrical disturbance tests for</w:t>
      </w:r>
      <w:r>
        <w:rPr>
          <w:rFonts w:ascii="Times New Roman" w:hAnsi="Times New Roman" w:cs="Times New Roman"/>
          <w:color w:val="000000"/>
          <w:lang w:val="en-US" w:eastAsia="en-US"/>
        </w:rPr>
        <w:t xml:space="preserve"> </w:t>
      </w:r>
      <w:r w:rsidRPr="008C0F36">
        <w:rPr>
          <w:rFonts w:ascii="Times New Roman" w:hAnsi="Times New Roman" w:cs="Times New Roman"/>
          <w:color w:val="000000"/>
          <w:lang w:val="en-US" w:eastAsia="en-US"/>
        </w:rPr>
        <w:t>measuring relays and protection equipment – Section 1: 1 MHz burst disturbance tests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Реле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22-1. Испытания на электрические помехи измерительных реле и защитного оборудования. Раздел</w:t>
      </w:r>
      <w:r w:rsidRPr="003C17F1">
        <w:rPr>
          <w:rStyle w:val="FontStyle971"/>
          <w:rFonts w:ascii="Times New Roman" w:hAnsi="Times New Roman" w:cs="Times New Roman"/>
          <w:i w:val="0"/>
          <w:iCs w:val="0"/>
          <w:sz w:val="24"/>
          <w:szCs w:val="24"/>
          <w:lang w:eastAsia="en-US"/>
        </w:rPr>
        <w:t xml:space="preserve"> 1. </w:t>
      </w:r>
      <w:r w:rsidRPr="00CD3855">
        <w:rPr>
          <w:rStyle w:val="FontStyle971"/>
          <w:rFonts w:ascii="Times New Roman" w:hAnsi="Times New Roman" w:cs="Times New Roman"/>
          <w:i w:val="0"/>
          <w:iCs w:val="0"/>
          <w:sz w:val="24"/>
          <w:szCs w:val="24"/>
          <w:lang w:eastAsia="en-US"/>
        </w:rPr>
        <w:t>Испытания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помехи</w:t>
      </w:r>
      <w:r w:rsidRPr="003C17F1">
        <w:rPr>
          <w:rStyle w:val="FontStyle971"/>
          <w:rFonts w:ascii="Times New Roman" w:hAnsi="Times New Roman" w:cs="Times New Roman"/>
          <w:i w:val="0"/>
          <w:iCs w:val="0"/>
          <w:sz w:val="24"/>
          <w:szCs w:val="24"/>
          <w:lang w:eastAsia="en-US"/>
        </w:rPr>
        <w:t xml:space="preserve"> 1 </w:t>
      </w:r>
      <w:r w:rsidRPr="00CD3855">
        <w:rPr>
          <w:rStyle w:val="FontStyle971"/>
          <w:rFonts w:ascii="Times New Roman" w:hAnsi="Times New Roman" w:cs="Times New Roman"/>
          <w:i w:val="0"/>
          <w:iCs w:val="0"/>
          <w:sz w:val="24"/>
          <w:szCs w:val="24"/>
          <w:lang w:eastAsia="en-US"/>
        </w:rPr>
        <w:t>мГц</w:t>
      </w:r>
      <w:r w:rsidRPr="003C17F1">
        <w:rPr>
          <w:rStyle w:val="FontStyle971"/>
          <w:rFonts w:ascii="Times New Roman" w:hAnsi="Times New Roman" w:cs="Times New Roman"/>
          <w:i w:val="0"/>
          <w:iCs w:val="0"/>
          <w:sz w:val="24"/>
          <w:szCs w:val="24"/>
          <w:lang w:eastAsia="en-US"/>
        </w:rPr>
        <w:t>)</w:t>
      </w:r>
    </w:p>
    <w:p w14:paraId="1DFEC420" w14:textId="77777777" w:rsidR="006C5E4A" w:rsidRPr="003C17F1" w:rsidRDefault="006C5E4A" w:rsidP="006C5E4A">
      <w:pPr>
        <w:pStyle w:val="Style25"/>
        <w:widowControl/>
        <w:ind w:firstLine="709"/>
        <w:jc w:val="both"/>
        <w:rPr>
          <w:rStyle w:val="FontStyle975"/>
          <w:rFonts w:ascii="Times New Roman" w:hAnsi="Times New Roman" w:cs="Times New Roman"/>
          <w:sz w:val="24"/>
          <w:szCs w:val="24"/>
          <w:lang w:eastAsia="en-US"/>
        </w:rPr>
      </w:pPr>
      <w:r w:rsidRPr="003C17F1">
        <w:rPr>
          <w:rStyle w:val="FontStyle971"/>
          <w:rFonts w:ascii="Times New Roman" w:hAnsi="Times New Roman" w:cs="Times New Roman"/>
          <w:i w:val="0"/>
          <w:iCs w:val="0"/>
          <w:sz w:val="24"/>
          <w:szCs w:val="24"/>
          <w:vertAlign w:val="superscript"/>
          <w:lang w:eastAsia="en-US"/>
        </w:rPr>
        <w:t>1</w:t>
      </w:r>
      <w:r w:rsidRPr="00CD3855">
        <w:rPr>
          <w:rStyle w:val="FontStyle975"/>
          <w:rFonts w:ascii="Times New Roman" w:hAnsi="Times New Roman" w:cs="Times New Roman"/>
          <w:sz w:val="24"/>
          <w:szCs w:val="24"/>
          <w:lang w:eastAsia="en-US"/>
        </w:rPr>
        <w:t>Эта</w:t>
      </w:r>
      <w:r w:rsidRPr="003C17F1">
        <w:rPr>
          <w:rStyle w:val="FontStyle975"/>
          <w:rFonts w:ascii="Times New Roman" w:hAnsi="Times New Roman" w:cs="Times New Roman"/>
          <w:sz w:val="24"/>
          <w:szCs w:val="24"/>
          <w:lang w:eastAsia="en-US"/>
        </w:rPr>
        <w:t xml:space="preserve"> </w:t>
      </w:r>
      <w:r w:rsidRPr="00CD3855">
        <w:rPr>
          <w:rStyle w:val="FontStyle975"/>
          <w:rFonts w:ascii="Times New Roman" w:hAnsi="Times New Roman" w:cs="Times New Roman"/>
          <w:sz w:val="24"/>
          <w:szCs w:val="24"/>
          <w:lang w:eastAsia="en-US"/>
        </w:rPr>
        <w:t>публикация</w:t>
      </w:r>
      <w:r w:rsidRPr="003C17F1">
        <w:rPr>
          <w:rStyle w:val="FontStyle975"/>
          <w:rFonts w:ascii="Times New Roman" w:hAnsi="Times New Roman" w:cs="Times New Roman"/>
          <w:sz w:val="24"/>
          <w:szCs w:val="24"/>
          <w:lang w:eastAsia="en-US"/>
        </w:rPr>
        <w:t xml:space="preserve"> </w:t>
      </w:r>
      <w:r w:rsidRPr="00CD3855">
        <w:rPr>
          <w:rStyle w:val="FontStyle975"/>
          <w:rFonts w:ascii="Times New Roman" w:hAnsi="Times New Roman" w:cs="Times New Roman"/>
          <w:sz w:val="24"/>
          <w:szCs w:val="24"/>
          <w:lang w:eastAsia="en-US"/>
        </w:rPr>
        <w:t>была</w:t>
      </w:r>
      <w:r w:rsidRPr="003C17F1">
        <w:rPr>
          <w:rStyle w:val="FontStyle975"/>
          <w:rFonts w:ascii="Times New Roman" w:hAnsi="Times New Roman" w:cs="Times New Roman"/>
          <w:sz w:val="24"/>
          <w:szCs w:val="24"/>
          <w:lang w:eastAsia="en-US"/>
        </w:rPr>
        <w:t xml:space="preserve"> </w:t>
      </w:r>
      <w:r w:rsidRPr="00CD3855">
        <w:rPr>
          <w:rStyle w:val="FontStyle975"/>
          <w:rFonts w:ascii="Times New Roman" w:hAnsi="Times New Roman" w:cs="Times New Roman"/>
          <w:sz w:val="24"/>
          <w:szCs w:val="24"/>
          <w:lang w:eastAsia="en-US"/>
        </w:rPr>
        <w:t>отменена</w:t>
      </w:r>
      <w:r w:rsidRPr="003C17F1">
        <w:rPr>
          <w:rStyle w:val="FontStyle975"/>
          <w:rFonts w:ascii="Times New Roman" w:hAnsi="Times New Roman" w:cs="Times New Roman"/>
          <w:sz w:val="24"/>
          <w:szCs w:val="24"/>
          <w:lang w:eastAsia="en-US"/>
        </w:rPr>
        <w:t>.</w:t>
      </w:r>
    </w:p>
    <w:p w14:paraId="37A449C2" w14:textId="2FF35146" w:rsidR="008C0F36" w:rsidRPr="008C0F36" w:rsidRDefault="008C0F36" w:rsidP="008C0F36">
      <w:pPr>
        <w:pStyle w:val="Style2"/>
        <w:ind w:firstLine="709"/>
        <w:jc w:val="both"/>
        <w:rPr>
          <w:rStyle w:val="FontStyle975"/>
          <w:rFonts w:ascii="Times New Roman" w:hAnsi="Times New Roman" w:cs="Times New Roman"/>
          <w:sz w:val="24"/>
          <w:szCs w:val="24"/>
          <w:lang w:val="en-US" w:eastAsia="en-US"/>
        </w:rPr>
      </w:pPr>
      <w:r w:rsidRPr="008C0F36">
        <w:rPr>
          <w:rFonts w:ascii="Times New Roman" w:hAnsi="Times New Roman" w:cs="Times New Roman"/>
          <w:color w:val="000000"/>
          <w:lang w:val="en-US" w:eastAsia="en-US"/>
        </w:rPr>
        <w:t>IEC 60364-4-41, Low-voltage electrical installations – Part 4-41: Protection for safety –</w:t>
      </w:r>
      <w:r>
        <w:rPr>
          <w:rFonts w:ascii="Times New Roman" w:hAnsi="Times New Roman" w:cs="Times New Roman"/>
          <w:color w:val="000000"/>
          <w:lang w:val="en-US" w:eastAsia="en-US"/>
        </w:rPr>
        <w:t xml:space="preserve"> </w:t>
      </w:r>
      <w:r w:rsidRPr="008C0F36">
        <w:rPr>
          <w:rFonts w:ascii="Times New Roman" w:hAnsi="Times New Roman" w:cs="Times New Roman"/>
          <w:color w:val="000000"/>
          <w:lang w:val="en-US" w:eastAsia="en-US"/>
        </w:rPr>
        <w:t>Protection against electric shock</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Низковольтные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установки</w:t>
      </w:r>
      <w:r w:rsidRPr="008C0F36">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552FE7">
        <w:rPr>
          <w:rStyle w:val="FontStyle971"/>
          <w:rFonts w:ascii="Times New Roman" w:hAnsi="Times New Roman" w:cs="Times New Roman"/>
          <w:i w:val="0"/>
          <w:iCs w:val="0"/>
          <w:sz w:val="24"/>
          <w:szCs w:val="24"/>
          <w:lang w:val="en-US" w:eastAsia="en-US"/>
        </w:rPr>
        <w:t xml:space="preserve"> 4-41. </w:t>
      </w:r>
      <w:r w:rsidRPr="00CD3855">
        <w:rPr>
          <w:rStyle w:val="FontStyle971"/>
          <w:rFonts w:ascii="Times New Roman" w:hAnsi="Times New Roman" w:cs="Times New Roman"/>
          <w:i w:val="0"/>
          <w:iCs w:val="0"/>
          <w:sz w:val="24"/>
          <w:szCs w:val="24"/>
          <w:lang w:eastAsia="en-US"/>
        </w:rPr>
        <w:t>Обеспечение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безопасности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Защита</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от</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поражения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электрическим</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током</w:t>
      </w:r>
      <w:r>
        <w:rPr>
          <w:rStyle w:val="FontStyle971"/>
          <w:rFonts w:ascii="Times New Roman" w:hAnsi="Times New Roman" w:cs="Times New Roman"/>
          <w:i w:val="0"/>
          <w:iCs w:val="0"/>
          <w:sz w:val="24"/>
          <w:szCs w:val="24"/>
          <w:lang w:val="en-US" w:eastAsia="en-US"/>
        </w:rPr>
        <w:t>)</w:t>
      </w:r>
    </w:p>
    <w:p w14:paraId="5F853549" w14:textId="77777777"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60364-5-54, Low voltage electrical installations – Part 5-54: Selection and erection of</w:t>
      </w:r>
    </w:p>
    <w:p w14:paraId="145A0DFC" w14:textId="343D21F3" w:rsidR="00552FE7" w:rsidRPr="00552FE7" w:rsidRDefault="00552FE7" w:rsidP="00552FE7">
      <w:pPr>
        <w:pStyle w:val="Style25"/>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electrical equipment – Earthing arrangements and protective conductors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Низковольтные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установки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5-54. Выбор и установка электрооборудования. Заземляющие устройства и защитные проводники</w:t>
      </w:r>
      <w:r w:rsidRPr="00552FE7">
        <w:rPr>
          <w:rStyle w:val="FontStyle971"/>
          <w:rFonts w:ascii="Times New Roman" w:hAnsi="Times New Roman" w:cs="Times New Roman"/>
          <w:i w:val="0"/>
          <w:iCs w:val="0"/>
          <w:sz w:val="24"/>
          <w:szCs w:val="24"/>
          <w:lang w:eastAsia="en-US"/>
        </w:rPr>
        <w:t>)</w:t>
      </w:r>
    </w:p>
    <w:p w14:paraId="5DD73591" w14:textId="5AF20658"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60529, Degrees of protection provided by enclosures (IP Code)</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Степени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защиты</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обеспечиваемые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корпусами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Код</w:t>
      </w:r>
      <w:r w:rsidRPr="00552FE7">
        <w:rPr>
          <w:rStyle w:val="FontStyle971"/>
          <w:rFonts w:ascii="Times New Roman" w:hAnsi="Times New Roman" w:cs="Times New Roman"/>
          <w:i w:val="0"/>
          <w:iCs w:val="0"/>
          <w:sz w:val="24"/>
          <w:szCs w:val="24"/>
          <w:lang w:val="en-US" w:eastAsia="en-US"/>
        </w:rPr>
        <w:t xml:space="preserve"> IP)</w:t>
      </w:r>
      <w:r>
        <w:rPr>
          <w:rStyle w:val="FontStyle971"/>
          <w:rFonts w:ascii="Times New Roman" w:hAnsi="Times New Roman" w:cs="Times New Roman"/>
          <w:i w:val="0"/>
          <w:iCs w:val="0"/>
          <w:sz w:val="24"/>
          <w:szCs w:val="24"/>
          <w:lang w:val="en-US" w:eastAsia="en-US"/>
        </w:rPr>
        <w:t>)</w:t>
      </w:r>
    </w:p>
    <w:p w14:paraId="35124B7F" w14:textId="7BAF5D31"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60603-7-4, Connectors for electronic equipment – Part 7-4: Detail specification for 8-way,</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unshielded, free and fixed connectors, for data transmissions with frequencies up to 250 MHz</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Соединители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для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электронной</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аппаратуры</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7-4. Частные технические условия на 8-направленные неэкранированные нестационарные и стационарные соединители для передачи данных на частотах до 250 МГц</w:t>
      </w:r>
      <w:r w:rsidRPr="00552FE7">
        <w:rPr>
          <w:rStyle w:val="FontStyle971"/>
          <w:rFonts w:ascii="Times New Roman" w:hAnsi="Times New Roman" w:cs="Times New Roman"/>
          <w:i w:val="0"/>
          <w:iCs w:val="0"/>
          <w:sz w:val="24"/>
          <w:szCs w:val="24"/>
          <w:lang w:eastAsia="en-US"/>
        </w:rPr>
        <w:t>)</w:t>
      </w:r>
    </w:p>
    <w:p w14:paraId="4F932EE7" w14:textId="7D103FD2"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60754-2, Test on gases evolved during combustion of materials from cables – Part 2:</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Determination of acidity (by pH measurement) and conductivity</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Испытания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материалов</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конструкции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кабелей</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при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горении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2. Определение степени кислотности выделяемых газов измерением рH и удельной проводимости</w:t>
      </w:r>
      <w:r w:rsidRPr="00552FE7">
        <w:rPr>
          <w:rStyle w:val="FontStyle971"/>
          <w:rFonts w:ascii="Times New Roman" w:hAnsi="Times New Roman" w:cs="Times New Roman"/>
          <w:i w:val="0"/>
          <w:iCs w:val="0"/>
          <w:sz w:val="24"/>
          <w:szCs w:val="24"/>
          <w:lang w:eastAsia="en-US"/>
        </w:rPr>
        <w:t>)</w:t>
      </w:r>
    </w:p>
    <w:p w14:paraId="5C7B29A2" w14:textId="4786E2B8"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60793 (all parts), Optical fibres</w:t>
      </w:r>
      <w:r>
        <w:rPr>
          <w:rFonts w:ascii="Times New Roman" w:hAnsi="Times New Roman" w:cs="Times New Roman"/>
          <w:color w:val="000000"/>
          <w:lang w:val="en-US" w:eastAsia="en-US"/>
        </w:rPr>
        <w:t xml:space="preserve"> (</w:t>
      </w:r>
      <w:r w:rsidRPr="00552FE7">
        <w:rPr>
          <w:rStyle w:val="FontStyle978"/>
          <w:rFonts w:ascii="Times New Roman" w:hAnsi="Times New Roman" w:cs="Times New Roman"/>
          <w:sz w:val="24"/>
          <w:szCs w:val="24"/>
          <w:lang w:val="en-US" w:eastAsia="en-US"/>
        </w:rPr>
        <w:t>(</w:t>
      </w:r>
      <w:r w:rsidRPr="00CD3855">
        <w:rPr>
          <w:rStyle w:val="FontStyle978"/>
          <w:rFonts w:ascii="Times New Roman" w:hAnsi="Times New Roman" w:cs="Times New Roman"/>
          <w:sz w:val="24"/>
          <w:szCs w:val="24"/>
          <w:lang w:eastAsia="en-US"/>
        </w:rPr>
        <w:t>все</w:t>
      </w:r>
      <w:r w:rsidRPr="00552FE7">
        <w:rPr>
          <w:rStyle w:val="FontStyle978"/>
          <w:rFonts w:ascii="Times New Roman" w:hAnsi="Times New Roman" w:cs="Times New Roman"/>
          <w:sz w:val="24"/>
          <w:szCs w:val="24"/>
          <w:lang w:val="en-US" w:eastAsia="en-US"/>
        </w:rPr>
        <w:t xml:space="preserve"> </w:t>
      </w:r>
      <w:r w:rsidRPr="00CD3855">
        <w:rPr>
          <w:rStyle w:val="FontStyle978"/>
          <w:rFonts w:ascii="Times New Roman" w:hAnsi="Times New Roman" w:cs="Times New Roman"/>
          <w:sz w:val="24"/>
          <w:szCs w:val="24"/>
          <w:lang w:eastAsia="en-US"/>
        </w:rPr>
        <w:t>части</w:t>
      </w:r>
      <w:r w:rsidRPr="00552FE7">
        <w:rPr>
          <w:rStyle w:val="FontStyle978"/>
          <w:rFonts w:ascii="Times New Roman" w:hAnsi="Times New Roman" w:cs="Times New Roman"/>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Волокна</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оптические</w:t>
      </w:r>
      <w:r>
        <w:rPr>
          <w:rStyle w:val="FontStyle971"/>
          <w:rFonts w:ascii="Times New Roman" w:hAnsi="Times New Roman" w:cs="Times New Roman"/>
          <w:i w:val="0"/>
          <w:iCs w:val="0"/>
          <w:sz w:val="24"/>
          <w:szCs w:val="24"/>
          <w:lang w:val="en-US" w:eastAsia="en-US"/>
        </w:rPr>
        <w:t>)</w:t>
      </w:r>
    </w:p>
    <w:p w14:paraId="1FF0F436" w14:textId="2B897E70" w:rsidR="00552FE7" w:rsidRPr="003C17F1"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60793-2-30:2012, Optical fibres – Part 2-30: Product specifications – Sectional</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specification for category A3 multimode fibres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Волокна</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оптические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2-30. Технические условия на продукцию. Групповые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технические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условия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многомодовые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волокна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категории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А</w:t>
      </w:r>
      <w:r w:rsidRPr="003C17F1">
        <w:rPr>
          <w:rStyle w:val="FontStyle971"/>
          <w:rFonts w:ascii="Times New Roman" w:hAnsi="Times New Roman" w:cs="Times New Roman"/>
          <w:i w:val="0"/>
          <w:iCs w:val="0"/>
          <w:sz w:val="24"/>
          <w:szCs w:val="24"/>
          <w:lang w:eastAsia="en-US"/>
        </w:rPr>
        <w:t>3)</w:t>
      </w:r>
    </w:p>
    <w:p w14:paraId="0D053288" w14:textId="1A84AFA6"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60793-2-40:2009, Optical fibres – Part 2-40: Product specifications – Sectional</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specification for category A4 multimode fibres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Волокна</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оптические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 xml:space="preserve">Групповые технические условия на многомодовые волокна категории А4 2-30. Технические условия на продукцию. </w:t>
      </w:r>
      <w:r w:rsidRPr="00552FE7">
        <w:rPr>
          <w:rStyle w:val="FontStyle971"/>
          <w:rFonts w:ascii="Times New Roman" w:hAnsi="Times New Roman" w:cs="Times New Roman"/>
          <w:i w:val="0"/>
          <w:iCs w:val="0"/>
          <w:sz w:val="24"/>
          <w:szCs w:val="24"/>
          <w:lang w:val="en-US" w:eastAsia="en-US"/>
        </w:rPr>
        <w:t xml:space="preserve">2-40 </w:t>
      </w:r>
      <w:r w:rsidRPr="00CD3855">
        <w:rPr>
          <w:rStyle w:val="FontStyle971"/>
          <w:rFonts w:ascii="Times New Roman" w:hAnsi="Times New Roman" w:cs="Times New Roman"/>
          <w:i w:val="0"/>
          <w:iCs w:val="0"/>
          <w:sz w:val="24"/>
          <w:szCs w:val="24"/>
          <w:lang w:eastAsia="en-US"/>
        </w:rPr>
        <w:t>Технические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условия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на</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продукцию</w:t>
      </w:r>
      <w:r>
        <w:rPr>
          <w:rStyle w:val="FontStyle971"/>
          <w:rFonts w:ascii="Times New Roman" w:hAnsi="Times New Roman" w:cs="Times New Roman"/>
          <w:i w:val="0"/>
          <w:iCs w:val="0"/>
          <w:sz w:val="24"/>
          <w:szCs w:val="24"/>
          <w:lang w:val="en-US" w:eastAsia="en-US"/>
        </w:rPr>
        <w:t>)</w:t>
      </w:r>
    </w:p>
    <w:p w14:paraId="3BFB37D8" w14:textId="3FDCA1B7" w:rsidR="00552FE7" w:rsidRPr="003C17F1" w:rsidRDefault="00552FE7" w:rsidP="00552FE7">
      <w:pPr>
        <w:pStyle w:val="Style25"/>
        <w:ind w:firstLine="709"/>
        <w:jc w:val="both"/>
        <w:rPr>
          <w:rStyle w:val="FontStyle971"/>
          <w:rFonts w:ascii="Times New Roman" w:hAnsi="Times New Roman" w:cs="Times New Roman"/>
          <w:i w:val="0"/>
          <w:iCs w:val="0"/>
          <w:sz w:val="24"/>
          <w:szCs w:val="24"/>
          <w:lang w:eastAsia="en-US"/>
        </w:rPr>
      </w:pPr>
      <w:r w:rsidRPr="00552FE7">
        <w:rPr>
          <w:rFonts w:ascii="Times New Roman" w:hAnsi="Times New Roman" w:cs="Times New Roman"/>
          <w:color w:val="000000"/>
          <w:lang w:val="en-US" w:eastAsia="en-US"/>
        </w:rPr>
        <w:t>IEC 60794-1-2:2003</w:t>
      </w:r>
      <w:r w:rsidR="006C5E4A">
        <w:rPr>
          <w:rFonts w:ascii="Times New Roman" w:hAnsi="Times New Roman" w:cs="Times New Roman"/>
          <w:color w:val="000000"/>
          <w:vertAlign w:val="superscript"/>
          <w:lang w:val="en-US" w:eastAsia="en-US"/>
        </w:rPr>
        <w:t>2</w:t>
      </w:r>
      <w:r w:rsidRPr="00552FE7">
        <w:rPr>
          <w:rFonts w:ascii="Times New Roman" w:hAnsi="Times New Roman" w:cs="Times New Roman"/>
          <w:color w:val="000000"/>
          <w:lang w:val="en-US" w:eastAsia="en-US"/>
        </w:rPr>
        <w:t>, Optical fibre cables – Part 1-2: Generic specification – Basic optical</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cable test procedures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Кабели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оптические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3C17F1">
        <w:rPr>
          <w:rStyle w:val="FontStyle971"/>
          <w:rFonts w:ascii="Times New Roman" w:hAnsi="Times New Roman" w:cs="Times New Roman"/>
          <w:i w:val="0"/>
          <w:iCs w:val="0"/>
          <w:sz w:val="24"/>
          <w:szCs w:val="24"/>
          <w:lang w:eastAsia="en-US"/>
        </w:rPr>
        <w:t xml:space="preserve"> 1-2. </w:t>
      </w:r>
      <w:r w:rsidRPr="00CD3855">
        <w:rPr>
          <w:rStyle w:val="FontStyle971"/>
          <w:rFonts w:ascii="Times New Roman" w:hAnsi="Times New Roman" w:cs="Times New Roman"/>
          <w:i w:val="0"/>
          <w:iCs w:val="0"/>
          <w:sz w:val="24"/>
          <w:szCs w:val="24"/>
          <w:lang w:eastAsia="en-US"/>
        </w:rPr>
        <w:t>Общие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технические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требования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Основные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методы</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испытаний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оптических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кабелей</w:t>
      </w:r>
      <w:r w:rsidRPr="003C17F1">
        <w:rPr>
          <w:rStyle w:val="FontStyle971"/>
          <w:rFonts w:ascii="Times New Roman" w:hAnsi="Times New Roman" w:cs="Times New Roman"/>
          <w:i w:val="0"/>
          <w:iCs w:val="0"/>
          <w:sz w:val="24"/>
          <w:szCs w:val="24"/>
          <w:lang w:eastAsia="en-US"/>
        </w:rPr>
        <w:t>)</w:t>
      </w:r>
    </w:p>
    <w:p w14:paraId="615E58E5" w14:textId="77777777" w:rsidR="006C5E4A" w:rsidRPr="00CD3855" w:rsidRDefault="006C5E4A" w:rsidP="006C5E4A">
      <w:pPr>
        <w:pStyle w:val="Style9"/>
        <w:widowControl/>
        <w:ind w:firstLine="709"/>
        <w:jc w:val="both"/>
        <w:rPr>
          <w:rStyle w:val="FontStyle975"/>
          <w:rFonts w:ascii="Times New Roman" w:hAnsi="Times New Roman" w:cs="Times New Roman"/>
          <w:sz w:val="24"/>
          <w:szCs w:val="24"/>
          <w:lang w:eastAsia="en-US"/>
        </w:rPr>
      </w:pPr>
      <w:r w:rsidRPr="00CD3855">
        <w:rPr>
          <w:rStyle w:val="FontStyle975"/>
          <w:rFonts w:ascii="Times New Roman" w:hAnsi="Times New Roman" w:cs="Times New Roman"/>
          <w:sz w:val="24"/>
          <w:szCs w:val="24"/>
          <w:vertAlign w:val="superscript"/>
          <w:lang w:eastAsia="en-US"/>
        </w:rPr>
        <w:t xml:space="preserve">2   </w:t>
      </w:r>
      <w:r w:rsidRPr="00CD3855">
        <w:rPr>
          <w:rStyle w:val="FontStyle975"/>
          <w:rFonts w:ascii="Times New Roman" w:hAnsi="Times New Roman" w:cs="Times New Roman"/>
          <w:sz w:val="24"/>
          <w:szCs w:val="24"/>
          <w:lang w:eastAsia="en-US"/>
        </w:rPr>
        <w:t>Существует новая редакция стандарта IEC 60794-1-2 (2013). Это будет рассмотрено в следующем издании IEC 61158-2.</w:t>
      </w:r>
    </w:p>
    <w:p w14:paraId="4BABF5BA" w14:textId="49D5050A"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60807-3, Rectangular connectors for frequencies below 3 MHz – Part 3: Detail</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specification for a range of connectors with trapezoidal shaped metal shells and round</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contacts – Removable crimp contact types with closed crimp barrels, rear insertion/rear</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extraction</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Соединители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прямоугольные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для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частот</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ниже</w:t>
      </w:r>
      <w:r w:rsidRPr="00552FE7">
        <w:rPr>
          <w:rStyle w:val="FontStyle971"/>
          <w:rFonts w:ascii="Times New Roman" w:hAnsi="Times New Roman" w:cs="Times New Roman"/>
          <w:i w:val="0"/>
          <w:iCs w:val="0"/>
          <w:sz w:val="24"/>
          <w:szCs w:val="24"/>
          <w:lang w:val="en-US" w:eastAsia="en-US"/>
        </w:rPr>
        <w:t xml:space="preserve"> 3 </w:t>
      </w:r>
      <w:r w:rsidRPr="00CD3855">
        <w:rPr>
          <w:rStyle w:val="FontStyle971"/>
          <w:rFonts w:ascii="Times New Roman" w:hAnsi="Times New Roman" w:cs="Times New Roman"/>
          <w:i w:val="0"/>
          <w:iCs w:val="0"/>
          <w:sz w:val="24"/>
          <w:szCs w:val="24"/>
          <w:lang w:eastAsia="en-US"/>
        </w:rPr>
        <w:t>МГц</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3: Частные технические условия на соединители с металлическим корпусом трапецеидальной формы и круглыми контактами. Соединители со съемными обжимными контактами в закрытой обжимной оправе, вставляемые/извлекаемые сзади</w:t>
      </w:r>
      <w:r w:rsidRPr="00552FE7">
        <w:rPr>
          <w:rStyle w:val="FontStyle971"/>
          <w:rFonts w:ascii="Times New Roman" w:hAnsi="Times New Roman" w:cs="Times New Roman"/>
          <w:i w:val="0"/>
          <w:iCs w:val="0"/>
          <w:sz w:val="24"/>
          <w:szCs w:val="24"/>
          <w:lang w:eastAsia="en-US"/>
        </w:rPr>
        <w:t>)</w:t>
      </w:r>
    </w:p>
    <w:p w14:paraId="2F92452D" w14:textId="27D9B155" w:rsidR="00552FE7" w:rsidRPr="003C17F1" w:rsidRDefault="00552FE7" w:rsidP="00552FE7">
      <w:pPr>
        <w:pStyle w:val="Style25"/>
        <w:ind w:firstLine="709"/>
        <w:jc w:val="both"/>
        <w:rPr>
          <w:rStyle w:val="FontStyle971"/>
          <w:rFonts w:ascii="Times New Roman" w:hAnsi="Times New Roman" w:cs="Times New Roman"/>
          <w:i w:val="0"/>
          <w:iCs w:val="0"/>
          <w:sz w:val="24"/>
          <w:szCs w:val="24"/>
          <w:lang w:eastAsia="en-US"/>
        </w:rPr>
      </w:pPr>
      <w:r w:rsidRPr="00552FE7">
        <w:rPr>
          <w:rFonts w:ascii="Times New Roman" w:hAnsi="Times New Roman" w:cs="Times New Roman"/>
          <w:color w:val="000000"/>
          <w:lang w:val="en-US" w:eastAsia="en-US"/>
        </w:rPr>
        <w:t>IEC 60811-403, Electric and optical fibre cables – Test methods for non-metallic materials –</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Part 403: Miscellaneous tests – Ozone resistance test on cross-linked compounds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Кабели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w:t>
      </w:r>
      <w:r w:rsidRPr="00552FE7">
        <w:rPr>
          <w:rStyle w:val="FontStyle971"/>
          <w:rFonts w:ascii="Times New Roman" w:hAnsi="Times New Roman" w:cs="Times New Roman"/>
          <w:i w:val="0"/>
          <w:iCs w:val="0"/>
          <w:sz w:val="24"/>
          <w:szCs w:val="24"/>
          <w:lang w:val="en-US" w:eastAsia="en-US"/>
        </w:rPr>
        <w:t>-</w:t>
      </w:r>
      <w:r w:rsidRPr="00CD3855">
        <w:rPr>
          <w:rStyle w:val="FontStyle971"/>
          <w:rFonts w:ascii="Times New Roman" w:hAnsi="Times New Roman" w:cs="Times New Roman"/>
          <w:i w:val="0"/>
          <w:iCs w:val="0"/>
          <w:sz w:val="24"/>
          <w:szCs w:val="24"/>
          <w:lang w:eastAsia="en-US"/>
        </w:rPr>
        <w:t>оптические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Методы испытаний неметаллических материалов. Часть 403. Разные испытания. Испытание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сетчатых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соединений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озоностойкость</w:t>
      </w:r>
      <w:r w:rsidRPr="003C17F1">
        <w:rPr>
          <w:rStyle w:val="FontStyle971"/>
          <w:rFonts w:ascii="Times New Roman" w:hAnsi="Times New Roman" w:cs="Times New Roman"/>
          <w:i w:val="0"/>
          <w:iCs w:val="0"/>
          <w:sz w:val="24"/>
          <w:szCs w:val="24"/>
          <w:lang w:eastAsia="en-US"/>
        </w:rPr>
        <w:t>)</w:t>
      </w:r>
    </w:p>
    <w:p w14:paraId="2ABC716C" w14:textId="5CD30596" w:rsidR="00552FE7" w:rsidRPr="003C17F1"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lastRenderedPageBreak/>
        <w:t>IEC 60811-404:2012, Electric and optical fibre cables – Test methods for non-metallic</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materials – Part 404: Miscellaneous tests – Mineral oil immersion tests for sheaths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Кабели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w:t>
      </w:r>
      <w:r w:rsidRPr="00552FE7">
        <w:rPr>
          <w:rStyle w:val="FontStyle971"/>
          <w:rFonts w:ascii="Times New Roman" w:hAnsi="Times New Roman" w:cs="Times New Roman"/>
          <w:i w:val="0"/>
          <w:iCs w:val="0"/>
          <w:sz w:val="24"/>
          <w:szCs w:val="24"/>
          <w:lang w:val="en-US" w:eastAsia="en-US"/>
        </w:rPr>
        <w:t>-</w:t>
      </w:r>
      <w:r w:rsidRPr="00CD3855">
        <w:rPr>
          <w:rStyle w:val="FontStyle971"/>
          <w:rFonts w:ascii="Times New Roman" w:hAnsi="Times New Roman" w:cs="Times New Roman"/>
          <w:i w:val="0"/>
          <w:iCs w:val="0"/>
          <w:sz w:val="24"/>
          <w:szCs w:val="24"/>
          <w:lang w:eastAsia="en-US"/>
        </w:rPr>
        <w:t>оптические</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Методы испытаний неметаллических материалов. Часть 404. Разные испытания. Испытание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погружение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в</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минеральное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масло</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оболочек</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кабеля</w:t>
      </w:r>
      <w:r w:rsidRPr="003C17F1">
        <w:rPr>
          <w:rStyle w:val="FontStyle971"/>
          <w:rFonts w:ascii="Times New Roman" w:hAnsi="Times New Roman" w:cs="Times New Roman"/>
          <w:i w:val="0"/>
          <w:iCs w:val="0"/>
          <w:sz w:val="24"/>
          <w:szCs w:val="24"/>
          <w:lang w:eastAsia="en-US"/>
        </w:rPr>
        <w:t>)</w:t>
      </w:r>
    </w:p>
    <w:p w14:paraId="3EBB7AF0" w14:textId="3B091A05"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61000-4-2, Electromagnetic compatibility (EMC) – Part 4-2: Testing and measurement</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techniques — Electrostatic discharge immunity test (Basic EMC Publication)</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Электромагнитная</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совместимость</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ЭМС</w:t>
      </w:r>
      <w:r w:rsidRPr="00552FE7">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 xml:space="preserve">Часть 4-2. Методы испытаний и измерений. Испытания на невосприимчивость к электростатическим разрядам </w:t>
      </w:r>
      <w:r w:rsidRPr="00CD3855">
        <w:rPr>
          <w:rStyle w:val="FontStyle978"/>
          <w:rFonts w:ascii="Times New Roman" w:hAnsi="Times New Roman" w:cs="Times New Roman"/>
          <w:sz w:val="24"/>
          <w:szCs w:val="24"/>
          <w:lang w:eastAsia="en-US"/>
        </w:rPr>
        <w:t>(Основная публикация ЭМС)</w:t>
      </w:r>
      <w:r w:rsidRPr="006C5E4A">
        <w:rPr>
          <w:rStyle w:val="FontStyle978"/>
          <w:rFonts w:ascii="Times New Roman" w:hAnsi="Times New Roman" w:cs="Times New Roman"/>
          <w:sz w:val="24"/>
          <w:szCs w:val="24"/>
          <w:lang w:eastAsia="en-US"/>
        </w:rPr>
        <w:t>)</w:t>
      </w:r>
    </w:p>
    <w:p w14:paraId="79C882CF" w14:textId="7D0D2234"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61000-4-3, Electromagnetic compatibility (EMC) – Part 4-3: Testing and measurement</w:t>
      </w:r>
      <w:r w:rsidRPr="006C5E4A">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techniques — Radiated, radio-frequency, electromagnetic field immunity test (Basic EMC</w:t>
      </w:r>
      <w:r w:rsidRPr="006C5E4A">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Publication)</w:t>
      </w:r>
      <w:r w:rsidR="006C5E4A" w:rsidRPr="006C5E4A">
        <w:rPr>
          <w:rFonts w:ascii="Times New Roman" w:hAnsi="Times New Roman" w:cs="Times New Roman"/>
          <w:color w:val="000000"/>
          <w:lang w:val="en-US" w:eastAsia="en-US"/>
        </w:rPr>
        <w:t xml:space="preserve"> </w:t>
      </w:r>
      <w:r w:rsidR="006C5E4A">
        <w:rPr>
          <w:rFonts w:ascii="Times New Roman" w:hAnsi="Times New Roman" w:cs="Times New Roman"/>
          <w:color w:val="000000"/>
          <w:lang w:val="en-US" w:eastAsia="en-US"/>
        </w:rPr>
        <w:t>(</w:t>
      </w:r>
      <w:r w:rsidR="006C5E4A" w:rsidRPr="00CD3855">
        <w:rPr>
          <w:rStyle w:val="FontStyle971"/>
          <w:rFonts w:ascii="Times New Roman" w:hAnsi="Times New Roman" w:cs="Times New Roman"/>
          <w:i w:val="0"/>
          <w:iCs w:val="0"/>
          <w:sz w:val="24"/>
          <w:szCs w:val="24"/>
          <w:lang w:eastAsia="en-US"/>
        </w:rPr>
        <w:t>Электромагнитная</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совместимость</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ЭМС</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Часть 4-3. Методики испытаний и измерений. Испытание на невосприимчивость к воздействию электромагнитного поля с излучением на радиочастотах</w:t>
      </w:r>
      <w:r w:rsidR="006C5E4A" w:rsidRPr="00CD3855" w:rsidDel="009314D5">
        <w:rPr>
          <w:rStyle w:val="FontStyle971"/>
          <w:rFonts w:ascii="Times New Roman" w:hAnsi="Times New Roman" w:cs="Times New Roman"/>
          <w:i w:val="0"/>
          <w:iCs w:val="0"/>
          <w:sz w:val="24"/>
          <w:szCs w:val="24"/>
          <w:lang w:eastAsia="en-US"/>
        </w:rPr>
        <w:t xml:space="preserve"> </w:t>
      </w:r>
      <w:r w:rsidR="006C5E4A" w:rsidRPr="00CD3855">
        <w:rPr>
          <w:rStyle w:val="FontStyle978"/>
          <w:rFonts w:ascii="Times New Roman" w:hAnsi="Times New Roman" w:cs="Times New Roman"/>
          <w:sz w:val="24"/>
          <w:szCs w:val="24"/>
          <w:lang w:eastAsia="en-US"/>
        </w:rPr>
        <w:t>(Основная публикация ЭМС)</w:t>
      </w:r>
      <w:r w:rsidR="006C5E4A" w:rsidRPr="006C5E4A">
        <w:rPr>
          <w:rStyle w:val="FontStyle978"/>
          <w:rFonts w:ascii="Times New Roman" w:hAnsi="Times New Roman" w:cs="Times New Roman"/>
          <w:sz w:val="24"/>
          <w:szCs w:val="24"/>
          <w:lang w:eastAsia="en-US"/>
        </w:rPr>
        <w:t>)</w:t>
      </w:r>
    </w:p>
    <w:p w14:paraId="26BBEA1E" w14:textId="334592A1" w:rsidR="00552FE7" w:rsidRPr="00552FE7" w:rsidRDefault="00552FE7" w:rsidP="00552FE7">
      <w:pPr>
        <w:pStyle w:val="Style25"/>
        <w:ind w:firstLine="709"/>
        <w:jc w:val="both"/>
        <w:rPr>
          <w:rFonts w:ascii="Times New Roman" w:hAnsi="Times New Roman" w:cs="Times New Roman"/>
          <w:color w:val="000000"/>
          <w:lang w:eastAsia="en-US"/>
        </w:rPr>
      </w:pPr>
      <w:r w:rsidRPr="00552FE7">
        <w:rPr>
          <w:rFonts w:ascii="Times New Roman" w:hAnsi="Times New Roman" w:cs="Times New Roman"/>
          <w:color w:val="000000"/>
          <w:lang w:val="en-US" w:eastAsia="en-US"/>
        </w:rPr>
        <w:t>IEC 61000-4-4, Electromagnetic compatibility (EMC) – Part 44: Testing and measurement</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techniques — Electrical fast transient/burst immunity test (Basic EMC Publication)</w:t>
      </w:r>
      <w:r w:rsidR="006C5E4A">
        <w:rPr>
          <w:rFonts w:ascii="Times New Roman" w:hAnsi="Times New Roman" w:cs="Times New Roman"/>
          <w:color w:val="000000"/>
          <w:lang w:val="en-US" w:eastAsia="en-US"/>
        </w:rPr>
        <w:t xml:space="preserve"> (</w:t>
      </w:r>
      <w:r w:rsidR="006C5E4A" w:rsidRPr="00CD3855">
        <w:rPr>
          <w:rStyle w:val="FontStyle971"/>
          <w:rFonts w:ascii="Times New Roman" w:hAnsi="Times New Roman" w:cs="Times New Roman"/>
          <w:i w:val="0"/>
          <w:iCs w:val="0"/>
          <w:sz w:val="24"/>
          <w:szCs w:val="24"/>
          <w:lang w:eastAsia="en-US"/>
        </w:rPr>
        <w:t>Электромагнитная</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совместимость</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ЭМС</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Часть 4-4. Методы испытаний и измерений. Испытание на невосприимчивость к быстрым переходным процессам и всплескам (</w:t>
      </w:r>
      <w:r w:rsidR="006C5E4A" w:rsidRPr="00CD3855">
        <w:rPr>
          <w:rStyle w:val="FontStyle978"/>
          <w:rFonts w:ascii="Times New Roman" w:hAnsi="Times New Roman" w:cs="Times New Roman"/>
          <w:sz w:val="24"/>
          <w:szCs w:val="24"/>
          <w:lang w:eastAsia="en-US"/>
        </w:rPr>
        <w:t>Основная публикация ЭМС)</w:t>
      </w:r>
      <w:r w:rsidR="006C5E4A" w:rsidRPr="006C5E4A">
        <w:rPr>
          <w:rStyle w:val="FontStyle978"/>
          <w:rFonts w:ascii="Times New Roman" w:hAnsi="Times New Roman" w:cs="Times New Roman"/>
          <w:sz w:val="24"/>
          <w:szCs w:val="24"/>
          <w:lang w:eastAsia="en-US"/>
        </w:rPr>
        <w:t>)</w:t>
      </w:r>
    </w:p>
    <w:p w14:paraId="121138A6" w14:textId="22A4E6D9"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61131-2:2007, Programmable controllers – Part 2: Equipment requirements and tests</w:t>
      </w:r>
      <w:r w:rsidR="006C5E4A">
        <w:rPr>
          <w:rFonts w:ascii="Times New Roman" w:hAnsi="Times New Roman" w:cs="Times New Roman"/>
          <w:color w:val="000000"/>
          <w:lang w:val="en-US" w:eastAsia="en-US"/>
        </w:rPr>
        <w:t xml:space="preserve"> (</w:t>
      </w:r>
      <w:r w:rsidR="006C5E4A" w:rsidRPr="00CD3855">
        <w:rPr>
          <w:rStyle w:val="FontStyle971"/>
          <w:rFonts w:ascii="Times New Roman" w:hAnsi="Times New Roman" w:cs="Times New Roman"/>
          <w:i w:val="0"/>
          <w:iCs w:val="0"/>
          <w:sz w:val="24"/>
          <w:szCs w:val="24"/>
          <w:lang w:eastAsia="en-US"/>
        </w:rPr>
        <w:t>Микроконтроллеры</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программируемые</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Часть</w:t>
      </w:r>
      <w:r w:rsidR="006C5E4A" w:rsidRPr="006C5E4A">
        <w:rPr>
          <w:rStyle w:val="FontStyle971"/>
          <w:rFonts w:ascii="Times New Roman" w:hAnsi="Times New Roman" w:cs="Times New Roman"/>
          <w:i w:val="0"/>
          <w:iCs w:val="0"/>
          <w:sz w:val="24"/>
          <w:szCs w:val="24"/>
          <w:lang w:val="en-US" w:eastAsia="en-US"/>
        </w:rPr>
        <w:t xml:space="preserve"> 2. </w:t>
      </w:r>
      <w:r w:rsidR="006C5E4A" w:rsidRPr="00CD3855">
        <w:rPr>
          <w:rStyle w:val="FontStyle971"/>
          <w:rFonts w:ascii="Times New Roman" w:hAnsi="Times New Roman" w:cs="Times New Roman"/>
          <w:i w:val="0"/>
          <w:iCs w:val="0"/>
          <w:sz w:val="24"/>
          <w:szCs w:val="24"/>
          <w:lang w:eastAsia="en-US"/>
        </w:rPr>
        <w:t>Требования</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к</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оборудованию</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испытания</w:t>
      </w:r>
      <w:r w:rsidR="006C5E4A">
        <w:rPr>
          <w:rStyle w:val="FontStyle971"/>
          <w:rFonts w:ascii="Times New Roman" w:hAnsi="Times New Roman" w:cs="Times New Roman"/>
          <w:i w:val="0"/>
          <w:iCs w:val="0"/>
          <w:sz w:val="24"/>
          <w:szCs w:val="24"/>
          <w:lang w:val="en-US" w:eastAsia="en-US"/>
        </w:rPr>
        <w:t>)</w:t>
      </w:r>
    </w:p>
    <w:p w14:paraId="3A4F2004" w14:textId="24428513"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61156-1:2007, Multicore and symmetrical pair/quad cables for digital communications –</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Part 1: Generic specification</w:t>
      </w:r>
      <w:r w:rsidR="006C5E4A">
        <w:rPr>
          <w:rFonts w:ascii="Times New Roman" w:hAnsi="Times New Roman" w:cs="Times New Roman"/>
          <w:color w:val="000000"/>
          <w:lang w:val="en-US" w:eastAsia="en-US"/>
        </w:rPr>
        <w:t xml:space="preserve"> (</w:t>
      </w:r>
      <w:r w:rsidR="006C5E4A" w:rsidRPr="00CD3855">
        <w:rPr>
          <w:rStyle w:val="FontStyle971"/>
          <w:rFonts w:ascii="Times New Roman" w:hAnsi="Times New Roman" w:cs="Times New Roman"/>
          <w:i w:val="0"/>
          <w:iCs w:val="0"/>
          <w:sz w:val="24"/>
          <w:szCs w:val="24"/>
          <w:lang w:eastAsia="en-US"/>
        </w:rPr>
        <w:t>Кабели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многожильные</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симметричные</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парной</w:t>
      </w:r>
      <w:r w:rsidR="006C5E4A" w:rsidRPr="006C5E4A">
        <w:rPr>
          <w:rStyle w:val="FontStyle971"/>
          <w:rFonts w:ascii="Times New Roman" w:hAnsi="Times New Roman" w:cs="Times New Roman"/>
          <w:i w:val="0"/>
          <w:iCs w:val="0"/>
          <w:sz w:val="24"/>
          <w:szCs w:val="24"/>
          <w:lang w:val="en-US" w:eastAsia="en-US"/>
        </w:rPr>
        <w:t>/</w:t>
      </w:r>
      <w:r w:rsidR="006C5E4A" w:rsidRPr="00CD3855">
        <w:rPr>
          <w:rStyle w:val="FontStyle971"/>
          <w:rFonts w:ascii="Times New Roman" w:hAnsi="Times New Roman" w:cs="Times New Roman"/>
          <w:i w:val="0"/>
          <w:iCs w:val="0"/>
          <w:sz w:val="24"/>
          <w:szCs w:val="24"/>
          <w:lang w:eastAsia="en-US"/>
        </w:rPr>
        <w:t>четверной</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скрутки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для</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цифровой</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передачи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Часть</w:t>
      </w:r>
      <w:r w:rsidR="006C5E4A" w:rsidRPr="006C5E4A">
        <w:rPr>
          <w:rStyle w:val="FontStyle971"/>
          <w:rFonts w:ascii="Times New Roman" w:hAnsi="Times New Roman" w:cs="Times New Roman"/>
          <w:i w:val="0"/>
          <w:iCs w:val="0"/>
          <w:sz w:val="24"/>
          <w:szCs w:val="24"/>
          <w:lang w:val="en-US" w:eastAsia="en-US"/>
        </w:rPr>
        <w:t xml:space="preserve"> 1. </w:t>
      </w:r>
      <w:r w:rsidR="006C5E4A" w:rsidRPr="00CD3855">
        <w:rPr>
          <w:rStyle w:val="FontStyle971"/>
          <w:rFonts w:ascii="Times New Roman" w:hAnsi="Times New Roman" w:cs="Times New Roman"/>
          <w:i w:val="0"/>
          <w:iCs w:val="0"/>
          <w:sz w:val="24"/>
          <w:szCs w:val="24"/>
          <w:lang w:eastAsia="en-US"/>
        </w:rPr>
        <w:t>Общая</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спецификация</w:t>
      </w:r>
      <w:r w:rsidR="006C5E4A">
        <w:rPr>
          <w:rStyle w:val="FontStyle971"/>
          <w:rFonts w:ascii="Times New Roman" w:hAnsi="Times New Roman" w:cs="Times New Roman"/>
          <w:i w:val="0"/>
          <w:iCs w:val="0"/>
          <w:sz w:val="24"/>
          <w:szCs w:val="24"/>
          <w:lang w:val="en-US" w:eastAsia="en-US"/>
        </w:rPr>
        <w:t>)</w:t>
      </w:r>
    </w:p>
    <w:p w14:paraId="0242A51C" w14:textId="3EE32432" w:rsidR="00552FE7" w:rsidRPr="00552FE7" w:rsidRDefault="00552FE7" w:rsidP="00552FE7">
      <w:pPr>
        <w:pStyle w:val="Style25"/>
        <w:ind w:firstLine="709"/>
        <w:jc w:val="both"/>
        <w:rPr>
          <w:rFonts w:ascii="Times New Roman" w:hAnsi="Times New Roman" w:cs="Times New Roman"/>
          <w:color w:val="000000"/>
          <w:lang w:val="en-US" w:eastAsia="en-US"/>
        </w:rPr>
      </w:pPr>
      <w:r w:rsidRPr="00552FE7">
        <w:rPr>
          <w:rFonts w:ascii="Times New Roman" w:hAnsi="Times New Roman" w:cs="Times New Roman"/>
          <w:color w:val="000000"/>
          <w:lang w:val="en-US" w:eastAsia="en-US"/>
        </w:rPr>
        <w:t>IEC 61158-3-20:2014, Industrial communication networks – Fieldbus specifications –</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Part 3-20: Data-link layer service definition – Type 20 elements</w:t>
      </w:r>
      <w:r w:rsidR="006C5E4A">
        <w:rPr>
          <w:rFonts w:ascii="Times New Roman" w:hAnsi="Times New Roman" w:cs="Times New Roman"/>
          <w:color w:val="000000"/>
          <w:lang w:val="en-US" w:eastAsia="en-US"/>
        </w:rPr>
        <w:t xml:space="preserve"> (</w:t>
      </w:r>
      <w:r w:rsidR="006C5E4A" w:rsidRPr="00CD3855">
        <w:rPr>
          <w:rStyle w:val="FontStyle971"/>
          <w:rFonts w:ascii="Times New Roman" w:hAnsi="Times New Roman" w:cs="Times New Roman"/>
          <w:i w:val="0"/>
          <w:iCs w:val="0"/>
          <w:sz w:val="24"/>
          <w:szCs w:val="24"/>
          <w:lang w:eastAsia="en-US"/>
        </w:rPr>
        <w:t>Промышленные</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сети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связи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Спецификации полевых шин. Часть 3-20. Определение сервиса уровня управления передачей данных. Элементы</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Типа</w:t>
      </w:r>
      <w:r w:rsidR="006C5E4A" w:rsidRPr="006C5E4A">
        <w:rPr>
          <w:rStyle w:val="FontStyle971"/>
          <w:rFonts w:ascii="Times New Roman" w:hAnsi="Times New Roman" w:cs="Times New Roman"/>
          <w:i w:val="0"/>
          <w:iCs w:val="0"/>
          <w:sz w:val="24"/>
          <w:szCs w:val="24"/>
          <w:lang w:val="en-US" w:eastAsia="en-US"/>
        </w:rPr>
        <w:t xml:space="preserve"> 20</w:t>
      </w:r>
      <w:r w:rsidR="006C5E4A">
        <w:rPr>
          <w:rStyle w:val="FontStyle971"/>
          <w:rFonts w:ascii="Times New Roman" w:hAnsi="Times New Roman" w:cs="Times New Roman"/>
          <w:i w:val="0"/>
          <w:iCs w:val="0"/>
          <w:sz w:val="24"/>
          <w:szCs w:val="24"/>
          <w:lang w:val="en-US" w:eastAsia="en-US"/>
        </w:rPr>
        <w:t>)</w:t>
      </w:r>
    </w:p>
    <w:p w14:paraId="5E3BDDE8" w14:textId="0A1D6D25" w:rsidR="00552FE7" w:rsidRPr="003C17F1" w:rsidRDefault="00552FE7" w:rsidP="00552FE7">
      <w:pPr>
        <w:pStyle w:val="Style25"/>
        <w:ind w:firstLine="709"/>
        <w:jc w:val="both"/>
        <w:rPr>
          <w:rStyle w:val="FontStyle978"/>
          <w:rFonts w:ascii="Times New Roman" w:hAnsi="Times New Roman" w:cs="Times New Roman"/>
          <w:sz w:val="24"/>
          <w:szCs w:val="24"/>
          <w:lang w:eastAsia="en-US"/>
        </w:rPr>
      </w:pPr>
      <w:r w:rsidRPr="00552FE7">
        <w:rPr>
          <w:rFonts w:ascii="Times New Roman" w:hAnsi="Times New Roman" w:cs="Times New Roman"/>
          <w:color w:val="000000"/>
          <w:lang w:val="en-US" w:eastAsia="en-US"/>
        </w:rPr>
        <w:t>IEC 61158-4-2:2014, Industrial communication networks – Fieldbus specifications – Part 4-2:</w:t>
      </w:r>
      <w:r>
        <w:rPr>
          <w:rFonts w:ascii="Times New Roman" w:hAnsi="Times New Roman" w:cs="Times New Roman"/>
          <w:color w:val="000000"/>
          <w:lang w:val="en-US" w:eastAsia="en-US"/>
        </w:rPr>
        <w:t xml:space="preserve"> </w:t>
      </w:r>
      <w:r w:rsidRPr="00552FE7">
        <w:rPr>
          <w:rFonts w:ascii="Times New Roman" w:hAnsi="Times New Roman" w:cs="Times New Roman"/>
          <w:color w:val="000000"/>
          <w:lang w:val="en-US" w:eastAsia="en-US"/>
        </w:rPr>
        <w:t>Data-link protocol specification – Type 2 elements</w:t>
      </w:r>
      <w:r w:rsidR="006C5E4A">
        <w:rPr>
          <w:rFonts w:ascii="Times New Roman" w:hAnsi="Times New Roman" w:cs="Times New Roman"/>
          <w:color w:val="000000"/>
          <w:lang w:val="en-US" w:eastAsia="en-US"/>
        </w:rPr>
        <w:t xml:space="preserve"> (</w:t>
      </w:r>
      <w:r w:rsidR="006C5E4A" w:rsidRPr="00CD3855">
        <w:rPr>
          <w:rStyle w:val="FontStyle971"/>
          <w:rFonts w:ascii="Times New Roman" w:hAnsi="Times New Roman" w:cs="Times New Roman"/>
          <w:i w:val="0"/>
          <w:iCs w:val="0"/>
          <w:sz w:val="24"/>
          <w:szCs w:val="24"/>
          <w:lang w:eastAsia="en-US"/>
        </w:rPr>
        <w:t>Промышленные</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сети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связи</w:t>
      </w:r>
      <w:r w:rsidR="006C5E4A" w:rsidRPr="006C5E4A">
        <w:rPr>
          <w:rStyle w:val="FontStyle971"/>
          <w:rFonts w:ascii="Times New Roman" w:hAnsi="Times New Roman" w:cs="Times New Roman"/>
          <w:i w:val="0"/>
          <w:iCs w:val="0"/>
          <w:sz w:val="24"/>
          <w:szCs w:val="24"/>
          <w:lang w:val="en-US" w:eastAsia="en-US"/>
        </w:rPr>
        <w:t xml:space="preserve">. </w:t>
      </w:r>
      <w:r w:rsidR="006C5E4A" w:rsidRPr="00CD3855">
        <w:rPr>
          <w:rStyle w:val="FontStyle971"/>
          <w:rFonts w:ascii="Times New Roman" w:hAnsi="Times New Roman" w:cs="Times New Roman"/>
          <w:i w:val="0"/>
          <w:iCs w:val="0"/>
          <w:sz w:val="24"/>
          <w:szCs w:val="24"/>
          <w:lang w:eastAsia="en-US"/>
        </w:rPr>
        <w:t>Спецификации полевых шин. Часть 4-2. Определение протокола канального уровня. Элементы</w:t>
      </w:r>
      <w:r w:rsidR="006C5E4A" w:rsidRPr="003C17F1">
        <w:rPr>
          <w:rStyle w:val="FontStyle971"/>
          <w:rFonts w:ascii="Times New Roman" w:hAnsi="Times New Roman" w:cs="Times New Roman"/>
          <w:i w:val="0"/>
          <w:iCs w:val="0"/>
          <w:sz w:val="24"/>
          <w:szCs w:val="24"/>
          <w:lang w:eastAsia="en-US"/>
        </w:rPr>
        <w:t xml:space="preserve"> </w:t>
      </w:r>
      <w:r w:rsidR="006C5E4A" w:rsidRPr="00CD3855">
        <w:rPr>
          <w:rStyle w:val="FontStyle971"/>
          <w:rFonts w:ascii="Times New Roman" w:hAnsi="Times New Roman" w:cs="Times New Roman"/>
          <w:i w:val="0"/>
          <w:iCs w:val="0"/>
          <w:sz w:val="24"/>
          <w:szCs w:val="24"/>
          <w:lang w:eastAsia="en-US"/>
        </w:rPr>
        <w:t>Типа</w:t>
      </w:r>
      <w:r w:rsidR="006C5E4A" w:rsidRPr="003C17F1">
        <w:rPr>
          <w:rStyle w:val="FontStyle971"/>
          <w:rFonts w:ascii="Times New Roman" w:hAnsi="Times New Roman" w:cs="Times New Roman"/>
          <w:i w:val="0"/>
          <w:iCs w:val="0"/>
          <w:sz w:val="24"/>
          <w:szCs w:val="24"/>
          <w:lang w:eastAsia="en-US"/>
        </w:rPr>
        <w:t xml:space="preserve"> 2)</w:t>
      </w:r>
    </w:p>
    <w:p w14:paraId="73ED7802" w14:textId="49777B29"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61158-4-3:2014, Industrial communication networks – Fieldbus specifications – Part 4-3:</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Data-link protocol specification – Type 3 elements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Промышленные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сети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связи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Спецификации полевых шин. Часть 4-3. Спецификация протокола уровня управления передачей данных</w:t>
      </w:r>
      <w:proofErr w:type="gramStart"/>
      <w:r w:rsidRPr="00CD3855">
        <w:rPr>
          <w:rStyle w:val="FontStyle971"/>
          <w:rFonts w:ascii="Times New Roman" w:hAnsi="Times New Roman" w:cs="Times New Roman"/>
          <w:i w:val="0"/>
          <w:iCs w:val="0"/>
          <w:sz w:val="24"/>
          <w:szCs w:val="24"/>
          <w:lang w:eastAsia="en-US"/>
        </w:rPr>
        <w:t>. .</w:t>
      </w:r>
      <w:proofErr w:type="gramEnd"/>
      <w:r w:rsidRPr="00CD3855">
        <w:rPr>
          <w:rStyle w:val="FontStyle971"/>
          <w:rFonts w:ascii="Times New Roman" w:hAnsi="Times New Roman" w:cs="Times New Roman"/>
          <w:i w:val="0"/>
          <w:iCs w:val="0"/>
          <w:sz w:val="24"/>
          <w:szCs w:val="24"/>
          <w:lang w:eastAsia="en-US"/>
        </w:rPr>
        <w:t xml:space="preserve"> Элементы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Типа</w:t>
      </w:r>
      <w:r w:rsidRPr="006C5E4A">
        <w:rPr>
          <w:rStyle w:val="FontStyle971"/>
          <w:rFonts w:ascii="Times New Roman" w:hAnsi="Times New Roman" w:cs="Times New Roman"/>
          <w:i w:val="0"/>
          <w:iCs w:val="0"/>
          <w:sz w:val="24"/>
          <w:szCs w:val="24"/>
          <w:lang w:val="en-US" w:eastAsia="en-US"/>
        </w:rPr>
        <w:t xml:space="preserve"> 3</w:t>
      </w:r>
      <w:r>
        <w:rPr>
          <w:rStyle w:val="FontStyle971"/>
          <w:rFonts w:ascii="Times New Roman" w:hAnsi="Times New Roman" w:cs="Times New Roman"/>
          <w:i w:val="0"/>
          <w:iCs w:val="0"/>
          <w:sz w:val="24"/>
          <w:szCs w:val="24"/>
          <w:lang w:val="en-US" w:eastAsia="en-US"/>
        </w:rPr>
        <w:t>)</w:t>
      </w:r>
    </w:p>
    <w:p w14:paraId="26AE95B2" w14:textId="5E565C5D"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61169-8:2007, Radio-frequency connectors – Part 8: Sectional specification – RF coaxial</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connectors with inner diameter of outer conductor 6,5 mm (0,256 in) with bayonet lock –</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 xml:space="preserve">Characteristic impedance 50 </w:t>
      </w:r>
      <w:r w:rsidRPr="006C5E4A">
        <w:rPr>
          <w:rFonts w:ascii="Times New Roman" w:hAnsi="Times New Roman" w:cs="Times New Roman"/>
          <w:color w:val="000000"/>
          <w:lang w:eastAsia="en-US"/>
        </w:rPr>
        <w:t>Ω</w:t>
      </w:r>
      <w:r w:rsidRPr="006C5E4A">
        <w:rPr>
          <w:rFonts w:ascii="Times New Roman" w:hAnsi="Times New Roman" w:cs="Times New Roman"/>
          <w:color w:val="000000"/>
          <w:lang w:val="en-US" w:eastAsia="en-US"/>
        </w:rPr>
        <w:t xml:space="preserve"> (type BNC)</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Соединители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радиочастотные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 8. Групповые технические условия. Радиочастотные коаксиальные соединители с внутренним диаметром внешнего проводника 6,5 мм (0,256 дюйма) с байонетным замком. Волновое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полное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сопротивление</w:t>
      </w:r>
      <w:r w:rsidRPr="006C5E4A">
        <w:rPr>
          <w:rStyle w:val="FontStyle971"/>
          <w:rFonts w:ascii="Times New Roman" w:hAnsi="Times New Roman" w:cs="Times New Roman"/>
          <w:i w:val="0"/>
          <w:iCs w:val="0"/>
          <w:sz w:val="24"/>
          <w:szCs w:val="24"/>
          <w:lang w:val="en-US" w:eastAsia="en-US"/>
        </w:rPr>
        <w:t xml:space="preserve"> 50 </w:t>
      </w:r>
      <w:r w:rsidRPr="00CD3855">
        <w:rPr>
          <w:rStyle w:val="FontStyle971"/>
          <w:rFonts w:ascii="Times New Roman" w:hAnsi="Times New Roman" w:cs="Times New Roman"/>
          <w:i w:val="0"/>
          <w:iCs w:val="0"/>
          <w:sz w:val="24"/>
          <w:szCs w:val="24"/>
          <w:lang w:eastAsia="en-US"/>
        </w:rPr>
        <w:t>Ом</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тип</w:t>
      </w:r>
      <w:r w:rsidRPr="006C5E4A">
        <w:rPr>
          <w:rStyle w:val="FontStyle971"/>
          <w:rFonts w:ascii="Times New Roman" w:hAnsi="Times New Roman" w:cs="Times New Roman"/>
          <w:i w:val="0"/>
          <w:iCs w:val="0"/>
          <w:sz w:val="24"/>
          <w:szCs w:val="24"/>
          <w:lang w:val="en-US" w:eastAsia="en-US"/>
        </w:rPr>
        <w:t xml:space="preserve"> BNC)</w:t>
      </w:r>
      <w:r>
        <w:rPr>
          <w:rStyle w:val="FontStyle971"/>
          <w:rFonts w:ascii="Times New Roman" w:hAnsi="Times New Roman" w:cs="Times New Roman"/>
          <w:i w:val="0"/>
          <w:iCs w:val="0"/>
          <w:sz w:val="24"/>
          <w:szCs w:val="24"/>
          <w:lang w:val="en-US" w:eastAsia="en-US"/>
        </w:rPr>
        <w:t>)</w:t>
      </w:r>
    </w:p>
    <w:p w14:paraId="3F802A91" w14:textId="2FAADD47"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61210:2010, Connecting devices – Flat quick-connect terminations for electrical copper</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conductors – Safety requirements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Устройства</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соединительные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Зажимы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плоские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быстросоединяемые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для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медных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электрических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проводников</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Требования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безопасности</w:t>
      </w:r>
      <w:r>
        <w:rPr>
          <w:rStyle w:val="FontStyle971"/>
          <w:rFonts w:ascii="Times New Roman" w:hAnsi="Times New Roman" w:cs="Times New Roman"/>
          <w:i w:val="0"/>
          <w:iCs w:val="0"/>
          <w:sz w:val="24"/>
          <w:szCs w:val="24"/>
          <w:lang w:val="en-US" w:eastAsia="en-US"/>
        </w:rPr>
        <w:t>)</w:t>
      </w:r>
    </w:p>
    <w:p w14:paraId="32EDE461" w14:textId="61421A16"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61754-2, Fibre optic connector interfaces – Part 2: Type BFOC/2,5 connector family</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Интерфейсы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w:t>
      </w:r>
      <w:r w:rsidRPr="006C5E4A">
        <w:rPr>
          <w:rStyle w:val="FontStyle971"/>
          <w:rFonts w:ascii="Times New Roman" w:hAnsi="Times New Roman" w:cs="Times New Roman"/>
          <w:i w:val="0"/>
          <w:iCs w:val="0"/>
          <w:sz w:val="24"/>
          <w:szCs w:val="24"/>
          <w:lang w:val="en-US" w:eastAsia="en-US"/>
        </w:rPr>
        <w:t>-</w:t>
      </w:r>
      <w:r w:rsidRPr="00CD3855">
        <w:rPr>
          <w:rStyle w:val="FontStyle971"/>
          <w:rFonts w:ascii="Times New Roman" w:hAnsi="Times New Roman" w:cs="Times New Roman"/>
          <w:i w:val="0"/>
          <w:iCs w:val="0"/>
          <w:sz w:val="24"/>
          <w:szCs w:val="24"/>
          <w:lang w:eastAsia="en-US"/>
        </w:rPr>
        <w:t>оптических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соединителей</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6C5E4A">
        <w:rPr>
          <w:rStyle w:val="FontStyle971"/>
          <w:rFonts w:ascii="Times New Roman" w:hAnsi="Times New Roman" w:cs="Times New Roman"/>
          <w:i w:val="0"/>
          <w:iCs w:val="0"/>
          <w:sz w:val="24"/>
          <w:szCs w:val="24"/>
          <w:lang w:val="en-US" w:eastAsia="en-US"/>
        </w:rPr>
        <w:t xml:space="preserve"> 2. </w:t>
      </w:r>
      <w:r w:rsidRPr="00CD3855">
        <w:rPr>
          <w:rStyle w:val="FontStyle971"/>
          <w:rFonts w:ascii="Times New Roman" w:hAnsi="Times New Roman" w:cs="Times New Roman"/>
          <w:i w:val="0"/>
          <w:iCs w:val="0"/>
          <w:sz w:val="24"/>
          <w:szCs w:val="24"/>
          <w:lang w:eastAsia="en-US"/>
        </w:rPr>
        <w:t>Серия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соединителей</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Типа</w:t>
      </w:r>
      <w:r w:rsidRPr="006C5E4A">
        <w:rPr>
          <w:rStyle w:val="FontStyle971"/>
          <w:rFonts w:ascii="Times New Roman" w:hAnsi="Times New Roman" w:cs="Times New Roman"/>
          <w:i w:val="0"/>
          <w:iCs w:val="0"/>
          <w:sz w:val="24"/>
          <w:szCs w:val="24"/>
          <w:lang w:val="en-US" w:eastAsia="en-US"/>
        </w:rPr>
        <w:t xml:space="preserve"> BFOC/2,5</w:t>
      </w:r>
      <w:r>
        <w:rPr>
          <w:rStyle w:val="FontStyle971"/>
          <w:rFonts w:ascii="Times New Roman" w:hAnsi="Times New Roman" w:cs="Times New Roman"/>
          <w:i w:val="0"/>
          <w:iCs w:val="0"/>
          <w:sz w:val="24"/>
          <w:szCs w:val="24"/>
          <w:lang w:val="en-US" w:eastAsia="en-US"/>
        </w:rPr>
        <w:t>)</w:t>
      </w:r>
    </w:p>
    <w:p w14:paraId="6B5F1FB3" w14:textId="1C27E50B"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61754-13, Fibre optic connector interfaces – Part 13: Type FC-PC connector</w:t>
      </w:r>
      <w:r>
        <w:rPr>
          <w:rFonts w:ascii="Times New Roman" w:hAnsi="Times New Roman" w:cs="Times New Roman"/>
          <w:color w:val="000000"/>
          <w:lang w:val="en-US" w:eastAsia="en-US"/>
        </w:rPr>
        <w:t xml:space="preserve"> </w:t>
      </w:r>
      <w:r>
        <w:rPr>
          <w:rFonts w:ascii="Times New Roman" w:hAnsi="Times New Roman" w:cs="Times New Roman"/>
          <w:color w:val="000000"/>
          <w:lang w:val="en-US" w:eastAsia="en-US"/>
        </w:rPr>
        <w:lastRenderedPageBreak/>
        <w:t>(</w:t>
      </w:r>
      <w:r w:rsidRPr="00CD3855">
        <w:rPr>
          <w:rStyle w:val="FontStyle971"/>
          <w:rFonts w:ascii="Times New Roman" w:hAnsi="Times New Roman" w:cs="Times New Roman"/>
          <w:i w:val="0"/>
          <w:iCs w:val="0"/>
          <w:sz w:val="24"/>
          <w:szCs w:val="24"/>
          <w:lang w:eastAsia="en-US"/>
        </w:rPr>
        <w:t>Интерфейсы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w:t>
      </w:r>
      <w:r w:rsidRPr="006C5E4A">
        <w:rPr>
          <w:rStyle w:val="FontStyle971"/>
          <w:rFonts w:ascii="Times New Roman" w:hAnsi="Times New Roman" w:cs="Times New Roman"/>
          <w:i w:val="0"/>
          <w:iCs w:val="0"/>
          <w:sz w:val="24"/>
          <w:szCs w:val="24"/>
          <w:lang w:val="en-US" w:eastAsia="en-US"/>
        </w:rPr>
        <w:t>-</w:t>
      </w:r>
      <w:r w:rsidRPr="00CD3855">
        <w:rPr>
          <w:rStyle w:val="FontStyle971"/>
          <w:rFonts w:ascii="Times New Roman" w:hAnsi="Times New Roman" w:cs="Times New Roman"/>
          <w:i w:val="0"/>
          <w:iCs w:val="0"/>
          <w:sz w:val="24"/>
          <w:szCs w:val="24"/>
          <w:lang w:eastAsia="en-US"/>
        </w:rPr>
        <w:t>оптических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соединителей</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6C5E4A">
        <w:rPr>
          <w:rStyle w:val="FontStyle971"/>
          <w:rFonts w:ascii="Times New Roman" w:hAnsi="Times New Roman" w:cs="Times New Roman"/>
          <w:i w:val="0"/>
          <w:iCs w:val="0"/>
          <w:sz w:val="24"/>
          <w:szCs w:val="24"/>
          <w:lang w:val="en-US" w:eastAsia="en-US"/>
        </w:rPr>
        <w:t xml:space="preserve"> 13: </w:t>
      </w:r>
      <w:r w:rsidRPr="00CD3855">
        <w:rPr>
          <w:rStyle w:val="FontStyle971"/>
          <w:rFonts w:ascii="Times New Roman" w:hAnsi="Times New Roman" w:cs="Times New Roman"/>
          <w:i w:val="0"/>
          <w:iCs w:val="0"/>
          <w:sz w:val="24"/>
          <w:szCs w:val="24"/>
          <w:lang w:eastAsia="en-US"/>
        </w:rPr>
        <w:t>Тип</w:t>
      </w:r>
      <w:r w:rsidRPr="006C5E4A">
        <w:rPr>
          <w:rStyle w:val="FontStyle971"/>
          <w:rFonts w:ascii="Times New Roman" w:hAnsi="Times New Roman" w:cs="Times New Roman"/>
          <w:i w:val="0"/>
          <w:iCs w:val="0"/>
          <w:sz w:val="24"/>
          <w:szCs w:val="24"/>
          <w:lang w:val="en-US" w:eastAsia="en-US"/>
        </w:rPr>
        <w:t xml:space="preserve"> FC-PC </w:t>
      </w:r>
      <w:r w:rsidRPr="00CD3855">
        <w:rPr>
          <w:rStyle w:val="FontStyle971"/>
          <w:rFonts w:ascii="Times New Roman" w:hAnsi="Times New Roman" w:cs="Times New Roman"/>
          <w:i w:val="0"/>
          <w:iCs w:val="0"/>
          <w:sz w:val="24"/>
          <w:szCs w:val="24"/>
          <w:lang w:eastAsia="en-US"/>
        </w:rPr>
        <w:t>разъем</w:t>
      </w:r>
      <w:r>
        <w:rPr>
          <w:rStyle w:val="FontStyle971"/>
          <w:rFonts w:ascii="Times New Roman" w:hAnsi="Times New Roman" w:cs="Times New Roman"/>
          <w:i w:val="0"/>
          <w:iCs w:val="0"/>
          <w:sz w:val="24"/>
          <w:szCs w:val="24"/>
          <w:lang w:val="en-US" w:eastAsia="en-US"/>
        </w:rPr>
        <w:t>)</w:t>
      </w:r>
    </w:p>
    <w:p w14:paraId="3B4FF44A" w14:textId="21A2953E"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IEC 61754-22, Fibre optic connector interfaces – Part 22: Type F-SMA connector family</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Интерфейсы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w:t>
      </w:r>
      <w:r w:rsidRPr="006C5E4A">
        <w:rPr>
          <w:rStyle w:val="FontStyle971"/>
          <w:rFonts w:ascii="Times New Roman" w:hAnsi="Times New Roman" w:cs="Times New Roman"/>
          <w:i w:val="0"/>
          <w:iCs w:val="0"/>
          <w:sz w:val="24"/>
          <w:szCs w:val="24"/>
          <w:lang w:val="en-US" w:eastAsia="en-US"/>
        </w:rPr>
        <w:t>-</w:t>
      </w:r>
      <w:r w:rsidRPr="00CD3855">
        <w:rPr>
          <w:rStyle w:val="FontStyle971"/>
          <w:rFonts w:ascii="Times New Roman" w:hAnsi="Times New Roman" w:cs="Times New Roman"/>
          <w:i w:val="0"/>
          <w:iCs w:val="0"/>
          <w:sz w:val="24"/>
          <w:szCs w:val="24"/>
          <w:lang w:eastAsia="en-US"/>
        </w:rPr>
        <w:t>оптических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соединителей</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Часть</w:t>
      </w:r>
      <w:r w:rsidRPr="006C5E4A">
        <w:rPr>
          <w:rStyle w:val="FontStyle971"/>
          <w:rFonts w:ascii="Times New Roman" w:hAnsi="Times New Roman" w:cs="Times New Roman"/>
          <w:i w:val="0"/>
          <w:iCs w:val="0"/>
          <w:sz w:val="24"/>
          <w:szCs w:val="24"/>
          <w:lang w:val="en-US" w:eastAsia="en-US"/>
        </w:rPr>
        <w:t xml:space="preserve"> 22. </w:t>
      </w:r>
      <w:r w:rsidRPr="00CD3855">
        <w:rPr>
          <w:rStyle w:val="FontStyle971"/>
          <w:rFonts w:ascii="Times New Roman" w:hAnsi="Times New Roman" w:cs="Times New Roman"/>
          <w:i w:val="0"/>
          <w:iCs w:val="0"/>
          <w:sz w:val="24"/>
          <w:szCs w:val="24"/>
          <w:lang w:eastAsia="en-US"/>
        </w:rPr>
        <w:t>Серия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соединителей</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Типа</w:t>
      </w:r>
      <w:r w:rsidRPr="006C5E4A">
        <w:rPr>
          <w:rStyle w:val="FontStyle971"/>
          <w:rFonts w:ascii="Times New Roman" w:hAnsi="Times New Roman" w:cs="Times New Roman"/>
          <w:i w:val="0"/>
          <w:iCs w:val="0"/>
          <w:sz w:val="24"/>
          <w:szCs w:val="24"/>
          <w:lang w:val="en-US" w:eastAsia="en-US"/>
        </w:rPr>
        <w:t xml:space="preserve"> F-SMA</w:t>
      </w:r>
      <w:r>
        <w:rPr>
          <w:rStyle w:val="FontStyle971"/>
          <w:rFonts w:ascii="Times New Roman" w:hAnsi="Times New Roman" w:cs="Times New Roman"/>
          <w:i w:val="0"/>
          <w:iCs w:val="0"/>
          <w:sz w:val="24"/>
          <w:szCs w:val="24"/>
          <w:lang w:val="en-US" w:eastAsia="en-US"/>
        </w:rPr>
        <w:t>)</w:t>
      </w:r>
    </w:p>
    <w:p w14:paraId="2290EF79" w14:textId="623223C0" w:rsidR="006C5E4A" w:rsidRPr="006C5E4A" w:rsidRDefault="006C5E4A" w:rsidP="006C5E4A">
      <w:pPr>
        <w:pStyle w:val="Style25"/>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ISO/IEC 7498 (all parts), Information technology – Open Systems Interconnection – Basic</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Reference Model</w:t>
      </w:r>
      <w:r>
        <w:rPr>
          <w:rFonts w:ascii="Times New Roman" w:hAnsi="Times New Roman" w:cs="Times New Roman"/>
          <w:color w:val="000000"/>
          <w:lang w:val="en-US" w:eastAsia="en-US"/>
        </w:rPr>
        <w:t xml:space="preserve"> (</w:t>
      </w:r>
      <w:r w:rsidRPr="006C5E4A">
        <w:rPr>
          <w:rStyle w:val="FontStyle978"/>
          <w:rFonts w:ascii="Times New Roman" w:hAnsi="Times New Roman" w:cs="Times New Roman"/>
          <w:sz w:val="24"/>
          <w:szCs w:val="24"/>
          <w:lang w:val="en-US" w:eastAsia="en-US"/>
        </w:rPr>
        <w:t>(</w:t>
      </w:r>
      <w:r w:rsidRPr="00CD3855">
        <w:rPr>
          <w:rStyle w:val="FontStyle978"/>
          <w:rFonts w:ascii="Times New Roman" w:hAnsi="Times New Roman" w:cs="Times New Roman"/>
          <w:sz w:val="24"/>
          <w:szCs w:val="24"/>
          <w:lang w:eastAsia="en-US"/>
        </w:rPr>
        <w:t>все</w:t>
      </w:r>
      <w:r w:rsidRPr="006C5E4A">
        <w:rPr>
          <w:rStyle w:val="FontStyle978"/>
          <w:rFonts w:ascii="Times New Roman" w:hAnsi="Times New Roman" w:cs="Times New Roman"/>
          <w:sz w:val="24"/>
          <w:szCs w:val="24"/>
          <w:lang w:val="en-US" w:eastAsia="en-US"/>
        </w:rPr>
        <w:t xml:space="preserve"> </w:t>
      </w:r>
      <w:r w:rsidRPr="00CD3855">
        <w:rPr>
          <w:rStyle w:val="FontStyle978"/>
          <w:rFonts w:ascii="Times New Roman" w:hAnsi="Times New Roman" w:cs="Times New Roman"/>
          <w:sz w:val="24"/>
          <w:szCs w:val="24"/>
          <w:lang w:eastAsia="en-US"/>
        </w:rPr>
        <w:t>части</w:t>
      </w:r>
      <w:r w:rsidRPr="006C5E4A">
        <w:rPr>
          <w:rStyle w:val="FontStyle978"/>
          <w:rFonts w:ascii="Times New Roman" w:hAnsi="Times New Roman" w:cs="Times New Roman"/>
          <w:sz w:val="24"/>
          <w:szCs w:val="24"/>
          <w:lang w:val="en-US" w:eastAsia="en-US"/>
        </w:rPr>
        <w:t xml:space="preserve">), </w:t>
      </w:r>
      <w:r w:rsidRPr="00CD3855">
        <w:rPr>
          <w:rStyle w:val="FontStyle971"/>
          <w:rFonts w:ascii="Times New Roman" w:hAnsi="Times New Roman" w:cs="Times New Roman"/>
          <w:i w:val="0"/>
          <w:iCs w:val="0"/>
          <w:sz w:val="24"/>
          <w:szCs w:val="24"/>
          <w:lang w:eastAsia="en-US"/>
        </w:rPr>
        <w:t>Информационная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технология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Взаимосвязь</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открытых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систем</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Базовая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эталонная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модел</w:t>
      </w:r>
      <w:r>
        <w:rPr>
          <w:rStyle w:val="FontStyle971"/>
          <w:rFonts w:ascii="Times New Roman" w:hAnsi="Times New Roman" w:cs="Times New Roman"/>
          <w:i w:val="0"/>
          <w:iCs w:val="0"/>
          <w:sz w:val="24"/>
          <w:szCs w:val="24"/>
          <w:lang w:val="en-US" w:eastAsia="en-US"/>
        </w:rPr>
        <w:t>)</w:t>
      </w:r>
    </w:p>
    <w:p w14:paraId="7E83B81D" w14:textId="2CCBD9AC" w:rsidR="006C5E4A" w:rsidRPr="006C5E4A" w:rsidRDefault="006C5E4A" w:rsidP="006C5E4A">
      <w:pPr>
        <w:pStyle w:val="Style25"/>
        <w:widowControl/>
        <w:ind w:firstLine="709"/>
        <w:jc w:val="both"/>
        <w:rPr>
          <w:rFonts w:ascii="Times New Roman" w:hAnsi="Times New Roman" w:cs="Times New Roman"/>
          <w:color w:val="000000"/>
          <w:lang w:val="en-US" w:eastAsia="en-US"/>
        </w:rPr>
      </w:pPr>
      <w:r w:rsidRPr="006C5E4A">
        <w:rPr>
          <w:rFonts w:ascii="Times New Roman" w:hAnsi="Times New Roman" w:cs="Times New Roman"/>
          <w:color w:val="000000"/>
          <w:lang w:val="en-US" w:eastAsia="en-US"/>
        </w:rPr>
        <w:t>ISO/IEC 7498-1:1994, Information technology – Open Systems Interconnection – Basic</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Reference Model: The Basic Model</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Информационная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технология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Взаимосвязь</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открытых</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систем</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Базовая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эталонная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модель</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Базовая</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модель</w:t>
      </w:r>
      <w:r>
        <w:rPr>
          <w:rStyle w:val="FontStyle971"/>
          <w:rFonts w:ascii="Times New Roman" w:hAnsi="Times New Roman" w:cs="Times New Roman"/>
          <w:i w:val="0"/>
          <w:iCs w:val="0"/>
          <w:sz w:val="24"/>
          <w:szCs w:val="24"/>
          <w:lang w:val="en-US" w:eastAsia="en-US"/>
        </w:rPr>
        <w:t>)</w:t>
      </w:r>
    </w:p>
    <w:p w14:paraId="5E70A3ED" w14:textId="391A8DB5"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ISO/IEC 8482, Information technology – Telecommunications and information exchange</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between systems – Twisted pair multipoint interconnections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Информационные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технологии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Телекоммуникации и обмен информацией между системами. Многоточечные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межсоединения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помощью</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скрученных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пар</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проводов</w:t>
      </w:r>
      <w:r w:rsidRPr="003C17F1">
        <w:rPr>
          <w:rStyle w:val="FontStyle971"/>
          <w:rFonts w:ascii="Times New Roman" w:hAnsi="Times New Roman" w:cs="Times New Roman"/>
          <w:i w:val="0"/>
          <w:iCs w:val="0"/>
          <w:sz w:val="24"/>
          <w:szCs w:val="24"/>
          <w:lang w:eastAsia="en-US"/>
        </w:rPr>
        <w:t>)</w:t>
      </w:r>
    </w:p>
    <w:p w14:paraId="061A5A94" w14:textId="03E98BC6" w:rsidR="006C5E4A" w:rsidRPr="006C5E4A"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ISO/IEC 8802-3, Information technology – Telecommunications and information exchange</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between systems – Local and metropolitan area networks – Specific requirements – Part 3:</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Carrier sense multiple access with collision detection (CSMA/CD) access method and</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physical layer specifications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Информационные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технологии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Телекоммуникации и обмен информацией между системами. Локальные и общегородские сети. Специальные требования. Часть 3. Метод множественного доступа с контролем носителя и обнаружением столкновений и спецификации физического уровня</w:t>
      </w:r>
      <w:r w:rsidRPr="006C5E4A">
        <w:rPr>
          <w:rStyle w:val="FontStyle971"/>
          <w:rFonts w:ascii="Times New Roman" w:hAnsi="Times New Roman" w:cs="Times New Roman"/>
          <w:i w:val="0"/>
          <w:iCs w:val="0"/>
          <w:sz w:val="24"/>
          <w:szCs w:val="24"/>
          <w:lang w:eastAsia="en-US"/>
        </w:rPr>
        <w:t>)</w:t>
      </w:r>
    </w:p>
    <w:p w14:paraId="0811314C" w14:textId="3F236736"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ISO 9314-1, Information processing systems – Fibre Distributed Data Interface (FDDI) Part 1:</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Token Ring Physical Layer Protocol (PHY)</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Системы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обработки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информации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Волоконно-оптический распределенный интерфейс передачи данных (ВОРИПД). Часть 1. Протокол</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физического</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уровня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кольца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маркерным</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доступом</w:t>
      </w:r>
      <w:r w:rsidRPr="003C17F1">
        <w:rPr>
          <w:rStyle w:val="FontStyle971"/>
          <w:rFonts w:ascii="Times New Roman" w:hAnsi="Times New Roman" w:cs="Times New Roman"/>
          <w:i w:val="0"/>
          <w:iCs w:val="0"/>
          <w:sz w:val="24"/>
          <w:szCs w:val="24"/>
          <w:lang w:eastAsia="en-US"/>
        </w:rPr>
        <w:t>)</w:t>
      </w:r>
    </w:p>
    <w:p w14:paraId="1A2965B6" w14:textId="4E4C6DEF"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ISO/IEC 10731:1994, Information technology – Open Systems Interconnection – Basic</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Reference Model – Conventions for the definition of OSI services</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Информационные</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технологии</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Взаимосвязь открытых систем. Базовая эталонная модель. Соглашения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касающиеся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определения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услуг</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в</w:t>
      </w:r>
      <w:r w:rsidRPr="003C17F1">
        <w:rPr>
          <w:rStyle w:val="FontStyle971"/>
          <w:rFonts w:ascii="Times New Roman" w:hAnsi="Times New Roman" w:cs="Times New Roman"/>
          <w:i w:val="0"/>
          <w:iCs w:val="0"/>
          <w:sz w:val="24"/>
          <w:szCs w:val="24"/>
          <w:lang w:eastAsia="en-US"/>
        </w:rPr>
        <w:t xml:space="preserve"> </w:t>
      </w:r>
      <w:r w:rsidRPr="006C5E4A">
        <w:rPr>
          <w:rStyle w:val="FontStyle971"/>
          <w:rFonts w:ascii="Times New Roman" w:hAnsi="Times New Roman" w:cs="Times New Roman"/>
          <w:i w:val="0"/>
          <w:iCs w:val="0"/>
          <w:sz w:val="24"/>
          <w:szCs w:val="24"/>
          <w:lang w:val="en-US" w:eastAsia="en-US"/>
        </w:rPr>
        <w:t>OSI</w:t>
      </w:r>
      <w:r w:rsidRPr="003C17F1">
        <w:rPr>
          <w:rStyle w:val="FontStyle971"/>
          <w:rFonts w:ascii="Times New Roman" w:hAnsi="Times New Roman" w:cs="Times New Roman"/>
          <w:i w:val="0"/>
          <w:iCs w:val="0"/>
          <w:sz w:val="24"/>
          <w:szCs w:val="24"/>
          <w:lang w:eastAsia="en-US"/>
        </w:rPr>
        <w:t>)</w:t>
      </w:r>
    </w:p>
    <w:p w14:paraId="605C5099" w14:textId="41021A3A"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ISO 4892-1, Plastics – Methods of exposure to laboratory light sources – Part 1: General</w:t>
      </w:r>
      <w:r>
        <w:rPr>
          <w:rFonts w:ascii="Times New Roman" w:hAnsi="Times New Roman" w:cs="Times New Roman"/>
          <w:color w:val="000000"/>
          <w:lang w:val="en-US" w:eastAsia="en-US"/>
        </w:rPr>
        <w:t xml:space="preserve"> </w:t>
      </w:r>
      <w:r w:rsidRPr="006C5E4A">
        <w:rPr>
          <w:rFonts w:ascii="Times New Roman" w:hAnsi="Times New Roman" w:cs="Times New Roman"/>
          <w:color w:val="000000"/>
          <w:lang w:val="en-US" w:eastAsia="en-US"/>
        </w:rPr>
        <w:t>guidance</w:t>
      </w:r>
      <w:r>
        <w:rPr>
          <w:rFonts w:ascii="Times New Roman" w:hAnsi="Times New Roman" w:cs="Times New Roman"/>
          <w:color w:val="000000"/>
          <w:lang w:val="en-US" w:eastAsia="en-US"/>
        </w:rPr>
        <w:t xml:space="preserve"> (</w:t>
      </w:r>
      <w:r w:rsidRPr="00CD3855">
        <w:rPr>
          <w:rStyle w:val="FontStyle971"/>
          <w:rFonts w:ascii="Times New Roman" w:hAnsi="Times New Roman" w:cs="Times New Roman"/>
          <w:i w:val="0"/>
          <w:iCs w:val="0"/>
          <w:sz w:val="24"/>
          <w:szCs w:val="24"/>
          <w:lang w:eastAsia="en-US"/>
        </w:rPr>
        <w:t>Пластмассы</w:t>
      </w:r>
      <w:r w:rsidRPr="006C5E4A">
        <w:rPr>
          <w:rStyle w:val="FontStyle971"/>
          <w:rFonts w:ascii="Times New Roman" w:hAnsi="Times New Roman" w:cs="Times New Roman"/>
          <w:i w:val="0"/>
          <w:iCs w:val="0"/>
          <w:sz w:val="24"/>
          <w:szCs w:val="24"/>
          <w:lang w:val="en-US" w:eastAsia="en-US"/>
        </w:rPr>
        <w:t xml:space="preserve">. </w:t>
      </w:r>
      <w:r w:rsidRPr="00CD3855">
        <w:rPr>
          <w:rStyle w:val="FontStyle971"/>
          <w:rFonts w:ascii="Times New Roman" w:hAnsi="Times New Roman" w:cs="Times New Roman"/>
          <w:i w:val="0"/>
          <w:iCs w:val="0"/>
          <w:sz w:val="24"/>
          <w:szCs w:val="24"/>
          <w:lang w:eastAsia="en-US"/>
        </w:rPr>
        <w:t>Методы испытаний на воздействие лабораторных источников света. Часть 1. Общие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руководящие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положения</w:t>
      </w:r>
      <w:r w:rsidRPr="003C17F1">
        <w:rPr>
          <w:rStyle w:val="FontStyle971"/>
          <w:rFonts w:ascii="Times New Roman" w:hAnsi="Times New Roman" w:cs="Times New Roman"/>
          <w:i w:val="0"/>
          <w:iCs w:val="0"/>
          <w:sz w:val="24"/>
          <w:szCs w:val="24"/>
          <w:lang w:eastAsia="en-US"/>
        </w:rPr>
        <w:t>)</w:t>
      </w:r>
    </w:p>
    <w:p w14:paraId="508CF877" w14:textId="380FB7AB"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ANSI</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TIA</w:t>
      </w:r>
      <w:r w:rsidRPr="003C17F1">
        <w:rPr>
          <w:rFonts w:ascii="Times New Roman" w:hAnsi="Times New Roman" w:cs="Times New Roman"/>
          <w:color w:val="000000"/>
          <w:lang w:eastAsia="en-US"/>
        </w:rPr>
        <w:t>/</w:t>
      </w:r>
      <w:r w:rsidRPr="006C5E4A">
        <w:rPr>
          <w:rFonts w:ascii="Times New Roman" w:hAnsi="Times New Roman" w:cs="Times New Roman"/>
          <w:color w:val="000000"/>
          <w:lang w:val="en-US" w:eastAsia="en-US"/>
        </w:rPr>
        <w:t>EIA</w:t>
      </w:r>
      <w:r w:rsidRPr="003C17F1">
        <w:rPr>
          <w:rFonts w:ascii="Times New Roman" w:hAnsi="Times New Roman" w:cs="Times New Roman"/>
          <w:color w:val="000000"/>
          <w:lang w:eastAsia="en-US"/>
        </w:rPr>
        <w:t>-422-</w:t>
      </w:r>
      <w:r w:rsidRPr="006C5E4A">
        <w:rPr>
          <w:rFonts w:ascii="Times New Roman" w:hAnsi="Times New Roman" w:cs="Times New Roman"/>
          <w:color w:val="000000"/>
          <w:lang w:val="en-US" w:eastAsia="en-US"/>
        </w:rPr>
        <w:t>B</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Electrical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Characteristics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of</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Balanced</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Voltage</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Digital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Interface</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Circuits</w:t>
      </w:r>
      <w:r w:rsidRPr="003C17F1">
        <w:rPr>
          <w:rFonts w:ascii="Times New Roman" w:hAnsi="Times New Roman" w:cs="Times New Roman"/>
          <w:color w:val="000000"/>
          <w:lang w:eastAsia="en-US"/>
        </w:rPr>
        <w:t xml:space="preserve"> 9</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характеристики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симметричных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цепей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цифрового</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интерфейса</w:t>
      </w:r>
      <w:r w:rsidRPr="003C17F1">
        <w:rPr>
          <w:rStyle w:val="FontStyle971"/>
          <w:rFonts w:ascii="Times New Roman" w:hAnsi="Times New Roman" w:cs="Times New Roman"/>
          <w:i w:val="0"/>
          <w:iCs w:val="0"/>
          <w:sz w:val="24"/>
          <w:szCs w:val="24"/>
          <w:lang w:eastAsia="en-US"/>
        </w:rPr>
        <w:t>)</w:t>
      </w:r>
    </w:p>
    <w:p w14:paraId="5C54D674" w14:textId="590740CE" w:rsidR="006C5E4A" w:rsidRPr="003C17F1" w:rsidRDefault="006C5E4A" w:rsidP="006C5E4A">
      <w:pPr>
        <w:pStyle w:val="Style25"/>
        <w:ind w:firstLine="709"/>
        <w:jc w:val="both"/>
        <w:rPr>
          <w:rFonts w:ascii="Times New Roman" w:hAnsi="Times New Roman" w:cs="Times New Roman"/>
          <w:color w:val="000000"/>
          <w:lang w:eastAsia="en-US"/>
        </w:rPr>
      </w:pPr>
      <w:r w:rsidRPr="006C5E4A">
        <w:rPr>
          <w:rFonts w:ascii="Times New Roman" w:hAnsi="Times New Roman" w:cs="Times New Roman"/>
          <w:color w:val="000000"/>
          <w:lang w:val="en-US" w:eastAsia="en-US"/>
        </w:rPr>
        <w:t>ANSI</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TIA</w:t>
      </w:r>
      <w:r w:rsidRPr="003C17F1">
        <w:rPr>
          <w:rFonts w:ascii="Times New Roman" w:hAnsi="Times New Roman" w:cs="Times New Roman"/>
          <w:color w:val="000000"/>
          <w:lang w:eastAsia="en-US"/>
        </w:rPr>
        <w:t>/</w:t>
      </w:r>
      <w:r w:rsidRPr="006C5E4A">
        <w:rPr>
          <w:rFonts w:ascii="Times New Roman" w:hAnsi="Times New Roman" w:cs="Times New Roman"/>
          <w:color w:val="000000"/>
          <w:lang w:val="en-US" w:eastAsia="en-US"/>
        </w:rPr>
        <w:t>EIA</w:t>
      </w:r>
      <w:r w:rsidRPr="003C17F1">
        <w:rPr>
          <w:rFonts w:ascii="Times New Roman" w:hAnsi="Times New Roman" w:cs="Times New Roman"/>
          <w:color w:val="000000"/>
          <w:lang w:eastAsia="en-US"/>
        </w:rPr>
        <w:t>-485-</w:t>
      </w:r>
      <w:r w:rsidRPr="006C5E4A">
        <w:rPr>
          <w:rFonts w:ascii="Times New Roman" w:hAnsi="Times New Roman" w:cs="Times New Roman"/>
          <w:color w:val="000000"/>
          <w:lang w:val="en-US" w:eastAsia="en-US"/>
        </w:rPr>
        <w:t>A</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Electrical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Characteristics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of</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Generators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and</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Receivers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for</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Use</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in</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Balanced</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Digital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Multipoint</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Systems</w:t>
      </w:r>
      <w:r w:rsidRPr="003C17F1">
        <w:rPr>
          <w:rFonts w:ascii="Times New Roman" w:hAnsi="Times New Roman" w:cs="Times New Roman"/>
          <w:color w:val="000000"/>
          <w:lang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характеристики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генераторов</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приемников</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для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использования</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в</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балансных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многоточечных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цифровых</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системах</w:t>
      </w:r>
      <w:r w:rsidRPr="003C17F1">
        <w:rPr>
          <w:rStyle w:val="FontStyle971"/>
          <w:rFonts w:ascii="Times New Roman" w:hAnsi="Times New Roman" w:cs="Times New Roman"/>
          <w:i w:val="0"/>
          <w:iCs w:val="0"/>
          <w:sz w:val="24"/>
          <w:szCs w:val="24"/>
          <w:lang w:eastAsia="en-US"/>
        </w:rPr>
        <w:t>)</w:t>
      </w:r>
    </w:p>
    <w:p w14:paraId="229058AE" w14:textId="5F24580C" w:rsidR="00552FE7" w:rsidRPr="003C17F1" w:rsidRDefault="006C5E4A" w:rsidP="006C5E4A">
      <w:pPr>
        <w:pStyle w:val="Style25"/>
        <w:ind w:firstLine="709"/>
        <w:jc w:val="both"/>
        <w:rPr>
          <w:rStyle w:val="FontStyle978"/>
          <w:rFonts w:ascii="Times New Roman" w:hAnsi="Times New Roman" w:cs="Times New Roman"/>
          <w:sz w:val="24"/>
          <w:szCs w:val="24"/>
          <w:lang w:eastAsia="en-US"/>
        </w:rPr>
      </w:pPr>
      <w:r w:rsidRPr="006C5E4A">
        <w:rPr>
          <w:rFonts w:ascii="Times New Roman" w:hAnsi="Times New Roman" w:cs="Times New Roman"/>
          <w:color w:val="000000"/>
          <w:lang w:val="en-US" w:eastAsia="en-US"/>
        </w:rPr>
        <w:t>ANSI</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TIA</w:t>
      </w:r>
      <w:r w:rsidRPr="003C17F1">
        <w:rPr>
          <w:rFonts w:ascii="Times New Roman" w:hAnsi="Times New Roman" w:cs="Times New Roman"/>
          <w:color w:val="000000"/>
          <w:lang w:eastAsia="en-US"/>
        </w:rPr>
        <w:t>/</w:t>
      </w:r>
      <w:r w:rsidRPr="006C5E4A">
        <w:rPr>
          <w:rFonts w:ascii="Times New Roman" w:hAnsi="Times New Roman" w:cs="Times New Roman"/>
          <w:color w:val="000000"/>
          <w:lang w:val="en-US" w:eastAsia="en-US"/>
        </w:rPr>
        <w:t>EIA</w:t>
      </w:r>
      <w:r w:rsidRPr="003C17F1">
        <w:rPr>
          <w:rFonts w:ascii="Times New Roman" w:hAnsi="Times New Roman" w:cs="Times New Roman"/>
          <w:color w:val="000000"/>
          <w:lang w:eastAsia="en-US"/>
        </w:rPr>
        <w:t>-644-</w:t>
      </w:r>
      <w:r w:rsidRPr="006C5E4A">
        <w:rPr>
          <w:rFonts w:ascii="Times New Roman" w:hAnsi="Times New Roman" w:cs="Times New Roman"/>
          <w:color w:val="000000"/>
          <w:lang w:val="en-US" w:eastAsia="en-US"/>
        </w:rPr>
        <w:t>A</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Electrical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Characteristics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of</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Low</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Voltage</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Differential</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Signaling</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LVDS</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Interface</w:t>
      </w:r>
      <w:r w:rsidRPr="003C17F1">
        <w:rPr>
          <w:rFonts w:ascii="Times New Roman" w:hAnsi="Times New Roman" w:cs="Times New Roman"/>
          <w:color w:val="000000"/>
          <w:lang w:eastAsia="en-US"/>
        </w:rPr>
        <w:t xml:space="preserve"> </w:t>
      </w:r>
      <w:r w:rsidRPr="006C5E4A">
        <w:rPr>
          <w:rFonts w:ascii="Times New Roman" w:hAnsi="Times New Roman" w:cs="Times New Roman"/>
          <w:color w:val="000000"/>
          <w:lang w:val="en-US" w:eastAsia="en-US"/>
        </w:rPr>
        <w:t>Circuits</w:t>
      </w:r>
      <w:r w:rsidRPr="003C17F1">
        <w:rPr>
          <w:rFonts w:ascii="Times New Roman" w:hAnsi="Times New Roman" w:cs="Times New Roman"/>
          <w:color w:val="000000"/>
          <w:lang w:eastAsia="en-US"/>
        </w:rPr>
        <w:t xml:space="preserve"> (</w:t>
      </w:r>
      <w:r w:rsidRPr="00CD3855">
        <w:rPr>
          <w:rStyle w:val="FontStyle971"/>
          <w:rFonts w:ascii="Times New Roman" w:hAnsi="Times New Roman" w:cs="Times New Roman"/>
          <w:i w:val="0"/>
          <w:iCs w:val="0"/>
          <w:sz w:val="24"/>
          <w:szCs w:val="24"/>
          <w:lang w:eastAsia="en-US"/>
        </w:rPr>
        <w:t>Электрические</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характеристики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схем</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интерфейса</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дифференциальной</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сигнализации</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низкого</w:t>
      </w:r>
      <w:r w:rsidRPr="003C17F1">
        <w:rPr>
          <w:rStyle w:val="FontStyle971"/>
          <w:rFonts w:ascii="Times New Roman" w:hAnsi="Times New Roman" w:cs="Times New Roman"/>
          <w:i w:val="0"/>
          <w:iCs w:val="0"/>
          <w:sz w:val="24"/>
          <w:szCs w:val="24"/>
          <w:lang w:eastAsia="en-US"/>
        </w:rPr>
        <w:t xml:space="preserve"> </w:t>
      </w:r>
      <w:r w:rsidRPr="00CD3855">
        <w:rPr>
          <w:rStyle w:val="FontStyle971"/>
          <w:rFonts w:ascii="Times New Roman" w:hAnsi="Times New Roman" w:cs="Times New Roman"/>
          <w:i w:val="0"/>
          <w:iCs w:val="0"/>
          <w:sz w:val="24"/>
          <w:szCs w:val="24"/>
          <w:lang w:eastAsia="en-US"/>
        </w:rPr>
        <w:t>напряжения</w:t>
      </w:r>
      <w:r w:rsidRPr="003C17F1">
        <w:rPr>
          <w:rStyle w:val="FontStyle971"/>
          <w:rFonts w:ascii="Times New Roman" w:hAnsi="Times New Roman" w:cs="Times New Roman"/>
          <w:i w:val="0"/>
          <w:iCs w:val="0"/>
          <w:sz w:val="24"/>
          <w:szCs w:val="24"/>
          <w:lang w:eastAsia="en-US"/>
        </w:rPr>
        <w:t xml:space="preserve"> (</w:t>
      </w:r>
      <w:r w:rsidRPr="006C5E4A">
        <w:rPr>
          <w:rStyle w:val="FontStyle971"/>
          <w:rFonts w:ascii="Times New Roman" w:hAnsi="Times New Roman" w:cs="Times New Roman"/>
          <w:i w:val="0"/>
          <w:iCs w:val="0"/>
          <w:sz w:val="24"/>
          <w:szCs w:val="24"/>
          <w:lang w:val="en-US" w:eastAsia="en-US"/>
        </w:rPr>
        <w:t>LVDS</w:t>
      </w:r>
      <w:r w:rsidRPr="003C17F1">
        <w:rPr>
          <w:rStyle w:val="FontStyle971"/>
          <w:rFonts w:ascii="Times New Roman" w:hAnsi="Times New Roman" w:cs="Times New Roman"/>
          <w:i w:val="0"/>
          <w:iCs w:val="0"/>
          <w:sz w:val="24"/>
          <w:szCs w:val="24"/>
          <w:lang w:eastAsia="en-US"/>
        </w:rPr>
        <w:t>))</w:t>
      </w:r>
    </w:p>
    <w:p w14:paraId="6B44291A" w14:textId="77777777" w:rsidR="006C5E4A" w:rsidRPr="003C17F1" w:rsidRDefault="006C5E4A" w:rsidP="00F9460F">
      <w:pPr>
        <w:pStyle w:val="Style25"/>
        <w:widowControl/>
        <w:ind w:firstLine="709"/>
        <w:jc w:val="both"/>
        <w:rPr>
          <w:rStyle w:val="FontStyle978"/>
          <w:rFonts w:ascii="Times New Roman" w:hAnsi="Times New Roman" w:cs="Times New Roman"/>
          <w:sz w:val="24"/>
          <w:szCs w:val="24"/>
          <w:lang w:eastAsia="en-US"/>
        </w:rPr>
      </w:pPr>
    </w:p>
    <w:p w14:paraId="18E31B19" w14:textId="65E6858D" w:rsidR="0078063F" w:rsidRDefault="00EB11EA" w:rsidP="006C5E4A">
      <w:pPr>
        <w:pStyle w:val="Style31"/>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3 Термины и определения</w:t>
      </w:r>
    </w:p>
    <w:p w14:paraId="579E5CEB" w14:textId="77777777" w:rsidR="00CD3855" w:rsidRPr="00DC21E6" w:rsidRDefault="00CD3855" w:rsidP="00CD3855">
      <w:pPr>
        <w:pStyle w:val="Style31"/>
        <w:widowControl/>
        <w:ind w:firstLine="709"/>
        <w:jc w:val="center"/>
        <w:rPr>
          <w:rStyle w:val="FontStyle972"/>
          <w:rFonts w:ascii="Times New Roman" w:hAnsi="Times New Roman" w:cs="Times New Roman"/>
          <w:sz w:val="24"/>
          <w:szCs w:val="24"/>
          <w:lang w:eastAsia="en-US"/>
        </w:rPr>
      </w:pPr>
    </w:p>
    <w:p w14:paraId="5B934A9F" w14:textId="715F9662" w:rsidR="0078063F"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целей настоящего документа применяются следующие термины и определения, приведенные в ISO/IEC 7498.</w:t>
      </w:r>
    </w:p>
    <w:p w14:paraId="7B1926D5" w14:textId="77777777" w:rsidR="00CD3855" w:rsidRPr="00DC21E6" w:rsidRDefault="00CD3855" w:rsidP="00F9460F">
      <w:pPr>
        <w:pStyle w:val="Style2"/>
        <w:widowControl/>
        <w:ind w:firstLine="709"/>
        <w:jc w:val="both"/>
        <w:rPr>
          <w:rStyle w:val="FontStyle978"/>
          <w:rFonts w:ascii="Times New Roman" w:hAnsi="Times New Roman" w:cs="Times New Roman"/>
          <w:sz w:val="24"/>
          <w:szCs w:val="24"/>
          <w:lang w:eastAsia="en-US"/>
        </w:rPr>
      </w:pPr>
    </w:p>
    <w:p w14:paraId="6F2535BE" w14:textId="0EF3B5B0" w:rsidR="00F9460F" w:rsidRPr="00DC21E6" w:rsidRDefault="00EB11EA" w:rsidP="00CD3855">
      <w:pPr>
        <w:pStyle w:val="Style7"/>
        <w:widowControl/>
        <w:ind w:firstLine="709"/>
        <w:jc w:val="both"/>
        <w:rPr>
          <w:rStyle w:val="FontStyle97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 Общие термины и определения</w:t>
      </w:r>
    </w:p>
    <w:p w14:paraId="47D2A5EC" w14:textId="091D8672"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Многие определения являются общими для </w:t>
      </w:r>
      <w:r w:rsidR="001E5E15" w:rsidRPr="00DC21E6">
        <w:rPr>
          <w:rStyle w:val="FontStyle975"/>
          <w:rFonts w:ascii="Times New Roman" w:hAnsi="Times New Roman" w:cs="Times New Roman"/>
          <w:sz w:val="24"/>
          <w:szCs w:val="24"/>
          <w:lang w:eastAsia="en-US"/>
        </w:rPr>
        <w:t>нескольких</w:t>
      </w:r>
      <w:r w:rsidR="00EB11EA" w:rsidRPr="00DC21E6">
        <w:rPr>
          <w:rStyle w:val="FontStyle975"/>
          <w:rFonts w:ascii="Times New Roman" w:hAnsi="Times New Roman" w:cs="Times New Roman"/>
          <w:sz w:val="24"/>
          <w:szCs w:val="24"/>
          <w:lang w:eastAsia="en-US"/>
        </w:rPr>
        <w:t xml:space="preserve"> тип</w:t>
      </w:r>
      <w:r w:rsidR="001E5E15" w:rsidRPr="00DC21E6">
        <w:rPr>
          <w:rStyle w:val="FontStyle975"/>
          <w:rFonts w:ascii="Times New Roman" w:hAnsi="Times New Roman" w:cs="Times New Roman"/>
          <w:sz w:val="24"/>
          <w:szCs w:val="24"/>
          <w:lang w:eastAsia="en-US"/>
        </w:rPr>
        <w:t>ов</w:t>
      </w:r>
      <w:r w:rsidR="00EB11EA" w:rsidRPr="00DC21E6">
        <w:rPr>
          <w:rStyle w:val="FontStyle975"/>
          <w:rFonts w:ascii="Times New Roman" w:hAnsi="Times New Roman" w:cs="Times New Roman"/>
          <w:sz w:val="24"/>
          <w:szCs w:val="24"/>
          <w:lang w:eastAsia="en-US"/>
        </w:rPr>
        <w:t xml:space="preserve"> протоколов; они не обязательно используются всеми типами протоколов.</w:t>
      </w:r>
    </w:p>
    <w:p w14:paraId="57EDACE4"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1" w:name="bookmark2"/>
      <w:r w:rsidRPr="00DC21E6">
        <w:rPr>
          <w:rStyle w:val="FontStyle977"/>
          <w:rFonts w:ascii="Times New Roman" w:hAnsi="Times New Roman" w:cs="Times New Roman"/>
          <w:sz w:val="24"/>
          <w:szCs w:val="24"/>
          <w:lang w:eastAsia="en-US"/>
        </w:rPr>
        <w:lastRenderedPageBreak/>
        <w:t>3</w:t>
      </w:r>
      <w:bookmarkEnd w:id="1"/>
      <w:r w:rsidRPr="00DC21E6">
        <w:rPr>
          <w:rStyle w:val="FontStyle977"/>
          <w:rFonts w:ascii="Times New Roman" w:hAnsi="Times New Roman" w:cs="Times New Roman"/>
          <w:sz w:val="24"/>
          <w:szCs w:val="24"/>
          <w:lang w:eastAsia="en-US"/>
        </w:rPr>
        <w:t xml:space="preserve">.1.1 </w:t>
      </w:r>
    </w:p>
    <w:p w14:paraId="773423ED" w14:textId="3A5B342E"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26532918"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наличие сигнала или шума на входных терминалах устройства полевой шины, уровень которого выше порога уровня сигнала приемника этого устройства</w:t>
      </w:r>
    </w:p>
    <w:p w14:paraId="5F5C4A12"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2" w:name="bookmark3"/>
      <w:r w:rsidRPr="00DC21E6">
        <w:rPr>
          <w:rStyle w:val="FontStyle977"/>
          <w:rFonts w:ascii="Times New Roman" w:hAnsi="Times New Roman" w:cs="Times New Roman"/>
          <w:sz w:val="24"/>
          <w:szCs w:val="24"/>
          <w:lang w:eastAsia="en-US"/>
        </w:rPr>
        <w:t>3</w:t>
      </w:r>
      <w:bookmarkEnd w:id="2"/>
      <w:r w:rsidRPr="00DC21E6">
        <w:rPr>
          <w:rStyle w:val="FontStyle977"/>
          <w:rFonts w:ascii="Times New Roman" w:hAnsi="Times New Roman" w:cs="Times New Roman"/>
          <w:sz w:val="24"/>
          <w:szCs w:val="24"/>
          <w:lang w:eastAsia="en-US"/>
        </w:rPr>
        <w:t>.1.2</w:t>
      </w:r>
    </w:p>
    <w:p w14:paraId="729271E6"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барьер</w:t>
      </w:r>
    </w:p>
    <w:p w14:paraId="77286AD4"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ограничивающий ток и напряжение в опасной зоне в целях удовлетворения требований по искробезопасности</w:t>
      </w:r>
    </w:p>
    <w:p w14:paraId="4A935B7E"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3" w:name="bookmark4"/>
      <w:r w:rsidRPr="00DC21E6">
        <w:rPr>
          <w:rStyle w:val="FontStyle977"/>
          <w:rFonts w:ascii="Times New Roman" w:hAnsi="Times New Roman" w:cs="Times New Roman"/>
          <w:sz w:val="24"/>
          <w:szCs w:val="24"/>
          <w:lang w:eastAsia="en-US"/>
        </w:rPr>
        <w:t>3</w:t>
      </w:r>
      <w:bookmarkEnd w:id="3"/>
      <w:r w:rsidRPr="00DC21E6">
        <w:rPr>
          <w:rStyle w:val="FontStyle977"/>
          <w:rFonts w:ascii="Times New Roman" w:hAnsi="Times New Roman" w:cs="Times New Roman"/>
          <w:sz w:val="24"/>
          <w:szCs w:val="24"/>
          <w:lang w:eastAsia="en-US"/>
        </w:rPr>
        <w:t xml:space="preserve">.1.3 </w:t>
      </w:r>
    </w:p>
    <w:p w14:paraId="649744F8" w14:textId="540E7B0C"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бит</w:t>
      </w:r>
    </w:p>
    <w:p w14:paraId="1A3DC4F9"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единица данных, которая может принимать значение 1 или 0</w:t>
      </w:r>
    </w:p>
    <w:p w14:paraId="4EBA46FE" w14:textId="3EB25FFF"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Бит – наименьшая единица данных, которые могут быть переданы.</w:t>
      </w:r>
    </w:p>
    <w:p w14:paraId="6890D7BB"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 </w:t>
      </w:r>
    </w:p>
    <w:p w14:paraId="5B426380" w14:textId="1229CC5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1CF00E8D"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магистраль и все подключенные к ней устройства </w:t>
      </w:r>
    </w:p>
    <w:p w14:paraId="406B0406" w14:textId="77777777" w:rsidR="0078063F" w:rsidRPr="00DC21E6" w:rsidRDefault="00EB11EA" w:rsidP="00F9460F">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w:t>
      </w:r>
    </w:p>
    <w:p w14:paraId="7E8B0D54"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соединитель интерфейса с кабельной системой </w:t>
      </w:r>
    </w:p>
    <w:p w14:paraId="64863AFC" w14:textId="73BDD759"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СИКС</w:t>
      </w:r>
    </w:p>
    <w:p w14:paraId="0C91C977"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точка, в которой проводятся испытания и измерения соответствия, а также интерфейс между сетевым устройством и кабельной системой</w:t>
      </w:r>
    </w:p>
    <w:p w14:paraId="4FEA8DA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4" w:name="bookmark6"/>
      <w:r w:rsidRPr="00DC21E6">
        <w:rPr>
          <w:rStyle w:val="FontStyle977"/>
          <w:rFonts w:ascii="Times New Roman" w:hAnsi="Times New Roman" w:cs="Times New Roman"/>
          <w:sz w:val="24"/>
          <w:szCs w:val="24"/>
          <w:lang w:eastAsia="en-US"/>
        </w:rPr>
        <w:t>3</w:t>
      </w:r>
      <w:bookmarkEnd w:id="4"/>
      <w:r w:rsidRPr="00DC21E6">
        <w:rPr>
          <w:rStyle w:val="FontStyle977"/>
          <w:rFonts w:ascii="Times New Roman" w:hAnsi="Times New Roman" w:cs="Times New Roman"/>
          <w:sz w:val="24"/>
          <w:szCs w:val="24"/>
          <w:lang w:eastAsia="en-US"/>
        </w:rPr>
        <w:t>.1.6</w:t>
      </w:r>
    </w:p>
    <w:p w14:paraId="74484A8D"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14610719"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часть устройства полевой шины, которая обменивается данными с другими элементами по шине. </w:t>
      </w:r>
    </w:p>
    <w:p w14:paraId="695A17EE" w14:textId="77777777" w:rsidR="0078063F" w:rsidRPr="00DC21E6" w:rsidRDefault="00EB11EA" w:rsidP="00F9460F">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3.1.7</w:t>
      </w:r>
    </w:p>
    <w:p w14:paraId="4054FB19"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1731CEAB"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соединительное устройство, используемое для соединения среды одной цепи или элемента связи со средой другой цепи или элементом связи</w:t>
      </w:r>
    </w:p>
    <w:p w14:paraId="22E806D7"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5" w:name="bookmark7"/>
      <w:r w:rsidRPr="00DC21E6">
        <w:rPr>
          <w:rStyle w:val="FontStyle977"/>
          <w:rFonts w:ascii="Times New Roman" w:hAnsi="Times New Roman" w:cs="Times New Roman"/>
          <w:sz w:val="24"/>
          <w:szCs w:val="24"/>
          <w:lang w:eastAsia="en-US"/>
        </w:rPr>
        <w:t>3</w:t>
      </w:r>
      <w:bookmarkEnd w:id="5"/>
      <w:r w:rsidRPr="00DC21E6">
        <w:rPr>
          <w:rStyle w:val="FontStyle977"/>
          <w:rFonts w:ascii="Times New Roman" w:hAnsi="Times New Roman" w:cs="Times New Roman"/>
          <w:sz w:val="24"/>
          <w:szCs w:val="24"/>
          <w:lang w:eastAsia="en-US"/>
        </w:rPr>
        <w:t xml:space="preserve">.1.8 </w:t>
      </w:r>
    </w:p>
    <w:p w14:paraId="6CD22EC4" w14:textId="2FBDE431"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ответвитель</w:t>
      </w:r>
    </w:p>
    <w:p w14:paraId="5658FB54"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bookmarkStart w:id="6" w:name="bookmark8"/>
      <w:r w:rsidRPr="00DC21E6">
        <w:rPr>
          <w:rStyle w:val="FontStyle978"/>
          <w:rFonts w:ascii="Times New Roman" w:hAnsi="Times New Roman" w:cs="Times New Roman"/>
          <w:sz w:val="24"/>
          <w:szCs w:val="24"/>
          <w:lang w:eastAsia="en-US"/>
        </w:rPr>
        <w:t>ф</w:t>
      </w:r>
      <w:bookmarkEnd w:id="6"/>
      <w:r w:rsidRPr="00DC21E6">
        <w:rPr>
          <w:rStyle w:val="FontStyle978"/>
          <w:rFonts w:ascii="Times New Roman" w:hAnsi="Times New Roman" w:cs="Times New Roman"/>
          <w:sz w:val="24"/>
          <w:szCs w:val="24"/>
          <w:lang w:eastAsia="en-US"/>
        </w:rPr>
        <w:t xml:space="preserve">изический интерфейс между магистралью и ответвлением кабеля или магистралью и устройством </w:t>
      </w:r>
    </w:p>
    <w:p w14:paraId="2EAEB589" w14:textId="77777777" w:rsidR="0078063F" w:rsidRPr="00DC21E6" w:rsidRDefault="00EB11EA" w:rsidP="00F9460F">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3.1.9</w:t>
      </w:r>
    </w:p>
    <w:p w14:paraId="1331233F"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Оборудование для передачи данных </w:t>
      </w:r>
    </w:p>
    <w:p w14:paraId="7F771172" w14:textId="335074C8"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15E549F6" w14:textId="6D3BBA86"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конструктивное исполнение среды, </w:t>
      </w:r>
      <w:r w:rsidR="009273D9" w:rsidRPr="00DC21E6">
        <w:rPr>
          <w:rStyle w:val="FontStyle978"/>
          <w:rFonts w:ascii="Times New Roman" w:hAnsi="Times New Roman" w:cs="Times New Roman"/>
          <w:sz w:val="24"/>
          <w:szCs w:val="24"/>
          <w:lang w:eastAsia="en-US"/>
        </w:rPr>
        <w:t xml:space="preserve">зависимая от параметров скорости кодирования и модуляции </w:t>
      </w:r>
      <w:r w:rsidRPr="00DC21E6">
        <w:rPr>
          <w:rStyle w:val="FontStyle978"/>
          <w:rFonts w:ascii="Times New Roman" w:hAnsi="Times New Roman" w:cs="Times New Roman"/>
          <w:sz w:val="24"/>
          <w:szCs w:val="24"/>
          <w:lang w:eastAsia="en-US"/>
        </w:rPr>
        <w:t>часть устройства, подключенного к полевой шине, состоящая из нижних частей физического слоя внутри устройства</w:t>
      </w:r>
    </w:p>
    <w:p w14:paraId="18532C79"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7" w:name="bookmark9"/>
      <w:r w:rsidRPr="00DC21E6">
        <w:rPr>
          <w:rStyle w:val="FontStyle977"/>
          <w:rFonts w:ascii="Times New Roman" w:hAnsi="Times New Roman" w:cs="Times New Roman"/>
          <w:sz w:val="24"/>
          <w:szCs w:val="24"/>
          <w:lang w:eastAsia="en-US"/>
        </w:rPr>
        <w:t>3</w:t>
      </w:r>
      <w:bookmarkEnd w:id="7"/>
      <w:r w:rsidRPr="00DC21E6">
        <w:rPr>
          <w:rStyle w:val="FontStyle977"/>
          <w:rFonts w:ascii="Times New Roman" w:hAnsi="Times New Roman" w:cs="Times New Roman"/>
          <w:sz w:val="24"/>
          <w:szCs w:val="24"/>
          <w:lang w:eastAsia="en-US"/>
        </w:rPr>
        <w:t>.1.10</w:t>
      </w:r>
    </w:p>
    <w:p w14:paraId="49DDEA15"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616A1672"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3DEC060E" w14:textId="52F3B82F"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конструктивное исполнение среды, </w:t>
      </w:r>
      <w:r w:rsidR="009273D9" w:rsidRPr="00DC21E6">
        <w:rPr>
          <w:rStyle w:val="FontStyle978"/>
          <w:rFonts w:ascii="Times New Roman" w:hAnsi="Times New Roman" w:cs="Times New Roman"/>
          <w:sz w:val="24"/>
          <w:szCs w:val="24"/>
          <w:lang w:eastAsia="en-US"/>
        </w:rPr>
        <w:t xml:space="preserve">независимая от параметров скорости кодирования и </w:t>
      </w:r>
      <w:r w:rsidR="00242E82" w:rsidRPr="00DC21E6">
        <w:rPr>
          <w:rStyle w:val="FontStyle978"/>
          <w:rFonts w:ascii="Times New Roman" w:hAnsi="Times New Roman" w:cs="Times New Roman"/>
          <w:sz w:val="24"/>
          <w:szCs w:val="24"/>
          <w:lang w:eastAsia="en-US"/>
        </w:rPr>
        <w:t>модуляции часть</w:t>
      </w:r>
      <w:r w:rsidRPr="00DC21E6">
        <w:rPr>
          <w:rStyle w:val="FontStyle978"/>
          <w:rFonts w:ascii="Times New Roman" w:hAnsi="Times New Roman" w:cs="Times New Roman"/>
          <w:sz w:val="24"/>
          <w:szCs w:val="24"/>
          <w:lang w:eastAsia="en-US"/>
        </w:rPr>
        <w:t xml:space="preserve"> устройства, подключенного к полевой шине, состоящая из верхней части физического слоя и всех верхних уровней внутри устройства</w:t>
      </w:r>
    </w:p>
    <w:p w14:paraId="22B11D7B"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w:t>
      </w:r>
    </w:p>
    <w:p w14:paraId="10A937D0"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децибел (милливатт) </w:t>
      </w:r>
    </w:p>
    <w:p w14:paraId="7FC4BBB7" w14:textId="309CF67F"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дБ (мВт)</w:t>
      </w:r>
    </w:p>
    <w:p w14:paraId="396258FC"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логарифмическая единица мощности, выражаемая в 1 мВт</w:t>
      </w:r>
    </w:p>
    <w:p w14:paraId="526BB815" w14:textId="087E4416" w:rsidR="0078063F" w:rsidRPr="00DC21E6" w:rsidRDefault="00EB11EA" w:rsidP="00F9460F">
      <w:pPr>
        <w:pStyle w:val="Style9"/>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dBm</w:t>
      </w:r>
      <w:r w:rsidRPr="00DC21E6">
        <w:rPr>
          <w:rStyle w:val="FontStyle975"/>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10 log (P</w:t>
      </w:r>
      <w:r w:rsidRPr="00DC21E6">
        <w:rPr>
          <w:rStyle w:val="FontStyle978"/>
          <w:rFonts w:ascii="Times New Roman" w:hAnsi="Times New Roman" w:cs="Times New Roman"/>
          <w:sz w:val="24"/>
          <w:szCs w:val="24"/>
          <w:vertAlign w:val="subscript"/>
          <w:lang w:eastAsia="en-US"/>
        </w:rPr>
        <w:t>mw</w:t>
      </w:r>
      <w:r w:rsidRPr="00DC21E6">
        <w:rPr>
          <w:rStyle w:val="FontStyle978"/>
          <w:rFonts w:ascii="Times New Roman" w:hAnsi="Times New Roman" w:cs="Times New Roman"/>
          <w:sz w:val="24"/>
          <w:szCs w:val="24"/>
          <w:lang w:eastAsia="en-US"/>
        </w:rPr>
        <w:t>)</w:t>
      </w:r>
    </w:p>
    <w:p w14:paraId="0981E09D" w14:textId="58DD27CA"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lastRenderedPageBreak/>
        <w:t>Примечание</w:t>
      </w:r>
      <w:r w:rsidR="00EB11EA" w:rsidRPr="00DC21E6">
        <w:rPr>
          <w:rStyle w:val="FontStyle975"/>
          <w:rFonts w:ascii="Times New Roman" w:hAnsi="Times New Roman" w:cs="Times New Roman"/>
          <w:sz w:val="24"/>
          <w:szCs w:val="24"/>
          <w:lang w:eastAsia="en-US"/>
        </w:rPr>
        <w:t xml:space="preserve"> 1 к определению: дБ(мВт) также записывается как дБм.</w:t>
      </w:r>
    </w:p>
    <w:p w14:paraId="5692987D" w14:textId="06047028"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к определению: Если МмВт - измеренная мощность в мВт, то М</w:t>
      </w:r>
      <w:r w:rsidR="00EB11EA" w:rsidRPr="00DC21E6">
        <w:rPr>
          <w:rStyle w:val="FontStyle975"/>
          <w:rFonts w:ascii="Times New Roman" w:hAnsi="Times New Roman" w:cs="Times New Roman"/>
          <w:sz w:val="24"/>
          <w:szCs w:val="24"/>
          <w:vertAlign w:val="subscript"/>
          <w:lang w:eastAsia="en-US"/>
        </w:rPr>
        <w:t>мВт</w:t>
      </w:r>
      <w:r w:rsidR="00EB11EA" w:rsidRPr="00DC21E6">
        <w:rPr>
          <w:rStyle w:val="FontStyle975"/>
          <w:rFonts w:ascii="Times New Roman" w:hAnsi="Times New Roman" w:cs="Times New Roman"/>
          <w:sz w:val="24"/>
          <w:szCs w:val="24"/>
          <w:lang w:eastAsia="en-US"/>
        </w:rPr>
        <w:t xml:space="preserve"> – это мощность, выраженная логарифмически в дБ(мВт) или эквивалентно дБм.</w:t>
      </w:r>
    </w:p>
    <w:p w14:paraId="72C94DE3" w14:textId="77777777" w:rsidR="00EB11EA"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3.1.12 </w:t>
      </w:r>
    </w:p>
    <w:p w14:paraId="50F0C8C1" w14:textId="7FF4F0DD"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405269AF"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флажок, разделяющий и упорядочивающий элементы данных</w:t>
      </w:r>
    </w:p>
    <w:p w14:paraId="34AD22AF"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3.1.13</w:t>
      </w:r>
    </w:p>
    <w:p w14:paraId="711871AE"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51CE25CF" w14:textId="47D3AEA9"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подключенный к полевой шине и состоящий как минимум, из одного элемента связи (элемента сети), который может иметь управляющий и/или конечный элемент (преобразователь, привод и т. д.).</w:t>
      </w:r>
    </w:p>
    <w:p w14:paraId="6C8D4AF1" w14:textId="486CAD04"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Устройство может содержать более одного узла.</w:t>
      </w:r>
    </w:p>
    <w:p w14:paraId="0380EA1A"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3.1.14</w:t>
      </w:r>
    </w:p>
    <w:p w14:paraId="03A1A650"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выходная мощность</w:t>
      </w:r>
    </w:p>
    <w:p w14:paraId="6B760DBF"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эффективная мощность, соединенная с сердечником оптоволоконного волновода передатчиком</w:t>
      </w:r>
    </w:p>
    <w:p w14:paraId="2AFA4B8E" w14:textId="1D33073A"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Эффективная мощность запуска измеряется с помощью стандартного тестового оптоволокна, подключенного к СИКС.</w:t>
      </w:r>
    </w:p>
    <w:p w14:paraId="5F31411A"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3.1.15</w:t>
      </w:r>
    </w:p>
    <w:p w14:paraId="7F9B7D5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мощность</w:t>
      </w:r>
    </w:p>
    <w:p w14:paraId="0B23D52A"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разность, выраженная в дБм, между абсолютной оптической мощностью, измеренной в милливаттах в средней точке высокого уровня, и абсолютной оптической мощностью, измеренной в милливаттах в средней точке низкого уровня.</w:t>
      </w:r>
    </w:p>
    <w:p w14:paraId="78B5510B" w14:textId="72EEC907"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Считается</w:t>
      </w:r>
      <w:proofErr w:type="gramEnd"/>
      <w:r w:rsidR="00EB11EA" w:rsidRPr="00DC21E6">
        <w:rPr>
          <w:rStyle w:val="FontStyle975"/>
          <w:rFonts w:ascii="Times New Roman" w:hAnsi="Times New Roman" w:cs="Times New Roman"/>
          <w:sz w:val="24"/>
          <w:szCs w:val="24"/>
          <w:lang w:eastAsia="en-US"/>
        </w:rPr>
        <w:t>, что эффективная мощность дает более точную оценку условий, оказывающих воздействие на приемники, чем традиционные методы оценки, такие как методы пиковой и средней мощности для измерения эффективной мощности, которые требуют дальнейшего изучения.</w:t>
      </w:r>
    </w:p>
    <w:p w14:paraId="5EF31A5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3.1.16</w:t>
      </w:r>
    </w:p>
    <w:p w14:paraId="2F457110"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160F5246"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несоответствие между вычисленной, наблюдаемой или измеренной величиной или состоянием и указанной или теоретически правильной величиной или состоянием</w:t>
      </w:r>
    </w:p>
    <w:p w14:paraId="64D40AA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3.1.17</w:t>
      </w:r>
    </w:p>
    <w:p w14:paraId="35A90CCC"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коэффициент затухания</w:t>
      </w:r>
    </w:p>
    <w:p w14:paraId="315CB212"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отношение абсолютной оптической мощности, измеренной в милливаттах в средней точке высокого уровня, и абсолютной оптической мощности, измеренной в милливаттах в средней точке низкого уровня.</w:t>
      </w:r>
    </w:p>
    <w:p w14:paraId="4C282CB6" w14:textId="7FE1CCB0"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Ниже</w:t>
      </w:r>
      <w:proofErr w:type="gramEnd"/>
      <w:r w:rsidR="00EB11EA" w:rsidRPr="00DC21E6">
        <w:rPr>
          <w:rStyle w:val="FontStyle975"/>
          <w:rFonts w:ascii="Times New Roman" w:hAnsi="Times New Roman" w:cs="Times New Roman"/>
          <w:sz w:val="24"/>
          <w:szCs w:val="24"/>
          <w:lang w:eastAsia="en-US"/>
        </w:rPr>
        <w:t xml:space="preserve"> приводится пример расчета эффективной мощности и коэффициента затухания. Если средняя точка высокого уровня измеряется как 105 м</w:t>
      </w:r>
      <w:r w:rsidR="000949DC" w:rsidRPr="00DC21E6">
        <w:rPr>
          <w:rStyle w:val="FontStyle975"/>
          <w:rFonts w:ascii="Times New Roman" w:hAnsi="Times New Roman" w:cs="Times New Roman"/>
          <w:sz w:val="24"/>
          <w:szCs w:val="24"/>
          <w:lang w:eastAsia="en-US"/>
        </w:rPr>
        <w:t>к</w:t>
      </w:r>
      <w:r w:rsidR="00EB11EA" w:rsidRPr="00DC21E6">
        <w:rPr>
          <w:rStyle w:val="FontStyle975"/>
          <w:rFonts w:ascii="Times New Roman" w:hAnsi="Times New Roman" w:cs="Times New Roman"/>
          <w:sz w:val="24"/>
          <w:szCs w:val="24"/>
          <w:lang w:eastAsia="en-US"/>
        </w:rPr>
        <w:t>Вт, а средняя точка низкого уровня измеряется как 5 м</w:t>
      </w:r>
      <w:r w:rsidR="000949DC" w:rsidRPr="00DC21E6">
        <w:rPr>
          <w:rStyle w:val="FontStyle975"/>
          <w:rFonts w:ascii="Times New Roman" w:hAnsi="Times New Roman" w:cs="Times New Roman"/>
          <w:sz w:val="24"/>
          <w:szCs w:val="24"/>
          <w:lang w:eastAsia="en-US"/>
        </w:rPr>
        <w:t>к</w:t>
      </w:r>
      <w:r w:rsidR="00EB11EA" w:rsidRPr="00DC21E6">
        <w:rPr>
          <w:rStyle w:val="FontStyle975"/>
          <w:rFonts w:ascii="Times New Roman" w:hAnsi="Times New Roman" w:cs="Times New Roman"/>
          <w:sz w:val="24"/>
          <w:szCs w:val="24"/>
          <w:lang w:eastAsia="en-US"/>
        </w:rPr>
        <w:t>Вт, то разница составляет 100 м</w:t>
      </w:r>
      <w:r w:rsidR="000949DC" w:rsidRPr="00DC21E6">
        <w:rPr>
          <w:rStyle w:val="FontStyle975"/>
          <w:rFonts w:ascii="Times New Roman" w:hAnsi="Times New Roman" w:cs="Times New Roman"/>
          <w:sz w:val="24"/>
          <w:szCs w:val="24"/>
          <w:lang w:eastAsia="en-US"/>
        </w:rPr>
        <w:t>к</w:t>
      </w:r>
      <w:r w:rsidR="00EB11EA" w:rsidRPr="00DC21E6">
        <w:rPr>
          <w:rStyle w:val="FontStyle975"/>
          <w:rFonts w:ascii="Times New Roman" w:hAnsi="Times New Roman" w:cs="Times New Roman"/>
          <w:sz w:val="24"/>
          <w:szCs w:val="24"/>
          <w:lang w:eastAsia="en-US"/>
        </w:rPr>
        <w:t>Вт. Поэтому эффективная мощность составляет 10 лог ((100 м</w:t>
      </w:r>
      <w:r w:rsidR="000949DC" w:rsidRPr="00DC21E6">
        <w:rPr>
          <w:rStyle w:val="FontStyle975"/>
          <w:rFonts w:ascii="Times New Roman" w:hAnsi="Times New Roman" w:cs="Times New Roman"/>
          <w:sz w:val="24"/>
          <w:szCs w:val="24"/>
          <w:lang w:eastAsia="en-US"/>
        </w:rPr>
        <w:t>к</w:t>
      </w:r>
      <w:r w:rsidR="00EB11EA" w:rsidRPr="00DC21E6">
        <w:rPr>
          <w:rStyle w:val="FontStyle975"/>
          <w:rFonts w:ascii="Times New Roman" w:hAnsi="Times New Roman" w:cs="Times New Roman"/>
          <w:sz w:val="24"/>
          <w:szCs w:val="24"/>
          <w:lang w:eastAsia="en-US"/>
        </w:rPr>
        <w:t>Вт) / 1 м</w:t>
      </w:r>
      <w:r w:rsidR="000949DC" w:rsidRPr="00DC21E6">
        <w:rPr>
          <w:rStyle w:val="FontStyle975"/>
          <w:rFonts w:ascii="Times New Roman" w:hAnsi="Times New Roman" w:cs="Times New Roman"/>
          <w:sz w:val="24"/>
          <w:szCs w:val="24"/>
          <w:lang w:eastAsia="en-US"/>
        </w:rPr>
        <w:t>к</w:t>
      </w:r>
      <w:r w:rsidR="00EB11EA" w:rsidRPr="00DC21E6">
        <w:rPr>
          <w:rStyle w:val="FontStyle975"/>
          <w:rFonts w:ascii="Times New Roman" w:hAnsi="Times New Roman" w:cs="Times New Roman"/>
          <w:sz w:val="24"/>
          <w:szCs w:val="24"/>
          <w:lang w:eastAsia="en-US"/>
        </w:rPr>
        <w:t>Вт), что равно -10,0 дБм. Коэффициент затухания равен (105/5), что равно 21:1.</w:t>
      </w:r>
    </w:p>
    <w:p w14:paraId="3C482998"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3.1.18</w:t>
      </w:r>
    </w:p>
    <w:p w14:paraId="37708024"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кабель</w:t>
      </w:r>
    </w:p>
    <w:p w14:paraId="71F0A956"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 содержащий один или несколько волоконных волноводов, с оболочкой из материала, облегчающего работу с волокном и защищающего его.</w:t>
      </w:r>
    </w:p>
    <w:p w14:paraId="389D344A"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3.1.19</w:t>
      </w:r>
    </w:p>
    <w:p w14:paraId="01EBD207"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приемник</w:t>
      </w:r>
    </w:p>
    <w:p w14:paraId="4EE51389"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комбинированная оптика и электроника в коммуникационном устройстве, принимающие оптический сигнал, получаемый коммуникационным устройством через СИКС</w:t>
      </w:r>
    </w:p>
    <w:p w14:paraId="452B431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3.1.20</w:t>
      </w:r>
    </w:p>
    <w:p w14:paraId="27B8BAEB"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рабочий диапазон волоконно-оптического приемника</w:t>
      </w:r>
    </w:p>
    <w:p w14:paraId="74E797BE"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диапазон оптической мощности, которая должна присутствовать в СИКС для обеспечения соответствия спецификациям частоты двоичных ошибок</w:t>
      </w:r>
    </w:p>
    <w:p w14:paraId="73B55413" w14:textId="77777777" w:rsidR="0078063F" w:rsidRPr="00DC21E6" w:rsidRDefault="00EB11EA" w:rsidP="00F9460F">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w:t>
      </w:r>
    </w:p>
    <w:p w14:paraId="0E674714"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передатчик</w:t>
      </w:r>
    </w:p>
    <w:p w14:paraId="2B1E8C94"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излучающее оптические сигналы для распространения в волоконный волновод через СИКС</w:t>
      </w:r>
    </w:p>
    <w:p w14:paraId="4E03DA17"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w:t>
      </w:r>
    </w:p>
    <w:p w14:paraId="04D27369"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волоконный волновод</w:t>
      </w:r>
    </w:p>
    <w:p w14:paraId="18A22876"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гибкая, оптически прозрачная жила, которая используется для передачи оптических сигналов от одной географической точки к другой</w:t>
      </w:r>
    </w:p>
    <w:p w14:paraId="1FF6FBE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8" w:name="bookmark12"/>
      <w:r w:rsidRPr="00DC21E6">
        <w:rPr>
          <w:rStyle w:val="FontStyle977"/>
          <w:rFonts w:ascii="Times New Roman" w:hAnsi="Times New Roman" w:cs="Times New Roman"/>
          <w:sz w:val="24"/>
          <w:szCs w:val="24"/>
          <w:lang w:eastAsia="en-US"/>
        </w:rPr>
        <w:t>3</w:t>
      </w:r>
      <w:bookmarkEnd w:id="8"/>
      <w:r w:rsidRPr="00DC21E6">
        <w:rPr>
          <w:rStyle w:val="FontStyle977"/>
          <w:rFonts w:ascii="Times New Roman" w:hAnsi="Times New Roman" w:cs="Times New Roman"/>
          <w:sz w:val="24"/>
          <w:szCs w:val="24"/>
          <w:lang w:eastAsia="en-US"/>
        </w:rPr>
        <w:t>.1.23</w:t>
      </w:r>
    </w:p>
    <w:p w14:paraId="6129A560"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15BA4E63"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набор временных интервалов из последовательных цифр, в которых положение каждого временного интервала из цифр может быть определено по сигналу кадровой синхронизации</w:t>
      </w:r>
    </w:p>
    <w:p w14:paraId="275DDEC5"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3.1.24</w:t>
      </w:r>
    </w:p>
    <w:p w14:paraId="5737E4E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искробезопасность</w:t>
      </w:r>
    </w:p>
    <w:p w14:paraId="1654B095"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методика проектирования цепи или сборки цепи, в которой любой искровой или тепловой эффект, создаваемый при нормальных условиях эксплуатации и указанных условиях неисправности, не способен в предписанных условиях испытаний вызвать воспламенение данной взрывоопасной среды</w:t>
      </w:r>
    </w:p>
    <w:p w14:paraId="4A070EFB"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3.1.25</w:t>
      </w:r>
    </w:p>
    <w:p w14:paraId="0BD69EA2"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43907276" w14:textId="3E458B2A"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физическое и электрическое расположение частей системы передачи сигнала для предотвращения токов электрических помех внутри или между частями</w:t>
      </w:r>
    </w:p>
    <w:p w14:paraId="1783E8E5"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3.1.26</w:t>
      </w:r>
    </w:p>
    <w:p w14:paraId="3A8A4C5E"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непрерывная передача случайных данных</w:t>
      </w:r>
    </w:p>
    <w:p w14:paraId="66A08E4F"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непрерывная передача данных в среду из-за неисправного устройства</w:t>
      </w:r>
    </w:p>
    <w:p w14:paraId="3880569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9" w:name="bookmark13"/>
      <w:r w:rsidRPr="00DC21E6">
        <w:rPr>
          <w:rStyle w:val="FontStyle977"/>
          <w:rFonts w:ascii="Times New Roman" w:hAnsi="Times New Roman" w:cs="Times New Roman"/>
          <w:sz w:val="24"/>
          <w:szCs w:val="24"/>
          <w:lang w:eastAsia="en-US"/>
        </w:rPr>
        <w:t>3</w:t>
      </w:r>
      <w:bookmarkEnd w:id="9"/>
      <w:r w:rsidRPr="00DC21E6">
        <w:rPr>
          <w:rStyle w:val="FontStyle977"/>
          <w:rFonts w:ascii="Times New Roman" w:hAnsi="Times New Roman" w:cs="Times New Roman"/>
          <w:sz w:val="24"/>
          <w:szCs w:val="24"/>
          <w:lang w:eastAsia="en-US"/>
        </w:rPr>
        <w:t>.1.27</w:t>
      </w:r>
    </w:p>
    <w:p w14:paraId="2E86122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фазовое дрожание</w:t>
      </w:r>
    </w:p>
    <w:p w14:paraId="687255D3"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смещение 50 % точек перехода фронта импульса от их идеального положения по всем причинам</w:t>
      </w:r>
    </w:p>
    <w:p w14:paraId="055377B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10" w:name="bookmark14"/>
      <w:r w:rsidRPr="00DC21E6">
        <w:rPr>
          <w:rStyle w:val="FontStyle977"/>
          <w:rFonts w:ascii="Times New Roman" w:hAnsi="Times New Roman" w:cs="Times New Roman"/>
          <w:sz w:val="24"/>
          <w:szCs w:val="24"/>
          <w:lang w:eastAsia="en-US"/>
        </w:rPr>
        <w:t>3</w:t>
      </w:r>
      <w:bookmarkEnd w:id="10"/>
      <w:r w:rsidRPr="00DC21E6">
        <w:rPr>
          <w:rStyle w:val="FontStyle977"/>
          <w:rFonts w:ascii="Times New Roman" w:hAnsi="Times New Roman" w:cs="Times New Roman"/>
          <w:sz w:val="24"/>
          <w:szCs w:val="24"/>
          <w:lang w:eastAsia="en-US"/>
        </w:rPr>
        <w:t>.1.28</w:t>
      </w:r>
    </w:p>
    <w:p w14:paraId="6E23745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Манчестерское кодирование</w:t>
      </w:r>
    </w:p>
    <w:p w14:paraId="613288BD"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средства, с помощью которых отдельные сигналы данных и синхронизации могут быть объединены в единый, самосинхронизирующийся поток данных, подходящий для последовательной передачи</w:t>
      </w:r>
    </w:p>
    <w:p w14:paraId="6AB4ACC6"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3.1.29</w:t>
      </w:r>
    </w:p>
    <w:p w14:paraId="30551A46"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4BDDA9F3"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 оптоволокно или другие средства, с помощью которых сигналы связи передаются между двумя или более точками</w:t>
      </w:r>
    </w:p>
    <w:p w14:paraId="11CDA3CD" w14:textId="1F9C6D61" w:rsidR="0078063F" w:rsidRPr="00DC21E6" w:rsidRDefault="008C0F36" w:rsidP="00F9460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В этой части стандарта IEC 61158 термин “среда” используется только в множественном числе.</w:t>
      </w:r>
    </w:p>
    <w:p w14:paraId="19119EC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3.1.30</w:t>
      </w:r>
    </w:p>
    <w:p w14:paraId="54041D31"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сеть</w:t>
      </w:r>
    </w:p>
    <w:p w14:paraId="3CE0BACA"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носители, разъемы, ретрансляторы, маршрутизаторы, шлюзы и связанные с ними узловые коммуникационные элементы, с помощью которых соединяется определенный набор коммуникационных устройств</w:t>
      </w:r>
    </w:p>
    <w:p w14:paraId="146AB6FF"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bookmarkStart w:id="11" w:name="bookmark15"/>
      <w:r w:rsidRPr="00DC21E6">
        <w:rPr>
          <w:rStyle w:val="FontStyle977"/>
          <w:rFonts w:ascii="Times New Roman" w:hAnsi="Times New Roman" w:cs="Times New Roman"/>
          <w:sz w:val="24"/>
          <w:szCs w:val="24"/>
          <w:lang w:eastAsia="en-US"/>
        </w:rPr>
        <w:t>3</w:t>
      </w:r>
      <w:bookmarkEnd w:id="11"/>
      <w:r w:rsidRPr="00DC21E6">
        <w:rPr>
          <w:rStyle w:val="FontStyle977"/>
          <w:rFonts w:ascii="Times New Roman" w:hAnsi="Times New Roman" w:cs="Times New Roman"/>
          <w:sz w:val="24"/>
          <w:szCs w:val="24"/>
          <w:lang w:eastAsia="en-US"/>
        </w:rPr>
        <w:t>.1.31</w:t>
      </w:r>
    </w:p>
    <w:p w14:paraId="5CFAFF6B"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2425A136"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конечная точка ветви сети или точка, в которой встречаются одна или несколько ветвей</w:t>
      </w:r>
    </w:p>
    <w:p w14:paraId="52A65953"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3.1.32</w:t>
      </w:r>
    </w:p>
    <w:p w14:paraId="52BDB4A5" w14:textId="77777777" w:rsidR="0078063F" w:rsidRPr="00DC21E6" w:rsidRDefault="00EB11EA" w:rsidP="00F9460F">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оптическая активная звезда</w:t>
      </w:r>
    </w:p>
    <w:p w14:paraId="52C80292" w14:textId="77777777" w:rsidR="0078063F" w:rsidRPr="00DC21E6" w:rsidRDefault="00EB11EA" w:rsidP="00F9460F">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активное устройство, в котором сигнал из входного волокна принимается, усиливается и ретранслируется на большее количество выходных оптических волокон</w:t>
      </w:r>
    </w:p>
    <w:p w14:paraId="5E1772B4" w14:textId="208D3BAA" w:rsidR="0078063F" w:rsidRPr="00DC21E6" w:rsidRDefault="008C0F36" w:rsidP="00F9460F">
      <w:pPr>
        <w:pStyle w:val="Style15"/>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Повторное время приема сигнала не является обязательным.</w:t>
      </w:r>
    </w:p>
    <w:p w14:paraId="4498512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3.1.33</w:t>
      </w:r>
    </w:p>
    <w:p w14:paraId="226E6FB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спада</w:t>
      </w:r>
    </w:p>
    <w:p w14:paraId="01C0361E"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время, необходимое для прохождения импульса от 90 % эффективной мощности до 10 % эффективной мощности, указанное в процентах от номинальной длительности бита </w:t>
      </w:r>
    </w:p>
    <w:p w14:paraId="45E8DBB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3.1.34</w:t>
      </w:r>
    </w:p>
    <w:p w14:paraId="1140D10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оптическая пассивная звезда</w:t>
      </w:r>
    </w:p>
    <w:p w14:paraId="7E9F94BD"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пассивное устройство, в котором сигналы от входных волокон объединяются и затем распределяются между выходными оптическими волокнами</w:t>
      </w:r>
    </w:p>
    <w:p w14:paraId="4B1A146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bookmarkStart w:id="12" w:name="bookmark17"/>
      <w:r w:rsidRPr="00DC21E6">
        <w:rPr>
          <w:rStyle w:val="FontStyle977"/>
          <w:rFonts w:ascii="Times New Roman" w:hAnsi="Times New Roman" w:cs="Times New Roman"/>
          <w:sz w:val="24"/>
          <w:szCs w:val="24"/>
          <w:lang w:eastAsia="en-US"/>
        </w:rPr>
        <w:t>3</w:t>
      </w:r>
      <w:bookmarkEnd w:id="12"/>
      <w:r w:rsidRPr="00DC21E6">
        <w:rPr>
          <w:rStyle w:val="FontStyle977"/>
          <w:rFonts w:ascii="Times New Roman" w:hAnsi="Times New Roman" w:cs="Times New Roman"/>
          <w:sz w:val="24"/>
          <w:szCs w:val="24"/>
          <w:lang w:eastAsia="en-US"/>
        </w:rPr>
        <w:t>.1.35</w:t>
      </w:r>
    </w:p>
    <w:p w14:paraId="428D126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нарастания</w:t>
      </w:r>
    </w:p>
    <w:p w14:paraId="3906C2BE"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время, необходимое для прохождения импульса от 10 % эффективной мощности до 90 % эффективной мощности, указанное в процентах от номинальной длительности бита </w:t>
      </w:r>
    </w:p>
    <w:p w14:paraId="5369D30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bookmarkStart w:id="13" w:name="bookmark18"/>
      <w:r w:rsidRPr="00DC21E6">
        <w:rPr>
          <w:rStyle w:val="FontStyle977"/>
          <w:rFonts w:ascii="Times New Roman" w:hAnsi="Times New Roman" w:cs="Times New Roman"/>
          <w:sz w:val="24"/>
          <w:szCs w:val="24"/>
          <w:lang w:eastAsia="en-US"/>
        </w:rPr>
        <w:t>3</w:t>
      </w:r>
      <w:bookmarkEnd w:id="13"/>
      <w:r w:rsidRPr="00DC21E6">
        <w:rPr>
          <w:rStyle w:val="FontStyle977"/>
          <w:rFonts w:ascii="Times New Roman" w:hAnsi="Times New Roman" w:cs="Times New Roman"/>
          <w:sz w:val="24"/>
          <w:szCs w:val="24"/>
          <w:lang w:eastAsia="en-US"/>
        </w:rPr>
        <w:t>.1.36</w:t>
      </w:r>
    </w:p>
    <w:p w14:paraId="20549198"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длина волны максимума излучения </w:t>
      </w:r>
    </w:p>
    <w:p w14:paraId="1DD0C15B" w14:textId="1EE05CCB"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6"/>
          <w:rFonts w:ascii="Times New Roman" w:hAnsi="Times New Roman" w:cs="Times New Roman"/>
          <w:b/>
          <w:sz w:val="24"/>
          <w:szCs w:val="24"/>
          <w:lang w:eastAsia="en-US"/>
        </w:rPr>
        <w:t>λ</w:t>
      </w:r>
      <w:r w:rsidRPr="00DC21E6">
        <w:rPr>
          <w:rStyle w:val="FontStyle977"/>
          <w:rFonts w:ascii="Times New Roman" w:hAnsi="Times New Roman" w:cs="Times New Roman"/>
          <w:sz w:val="24"/>
          <w:szCs w:val="24"/>
          <w:lang w:eastAsia="en-US"/>
        </w:rPr>
        <w:t>p</w:t>
      </w:r>
    </w:p>
    <w:p w14:paraId="6C967A6D"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длина волны, при которой интенсивность излучения максимальна</w:t>
      </w:r>
    </w:p>
    <w:p w14:paraId="63E3948B"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bookmarkStart w:id="14" w:name="bookmark19"/>
      <w:r w:rsidRPr="00DC21E6">
        <w:rPr>
          <w:rStyle w:val="FontStyle977"/>
          <w:rFonts w:ascii="Times New Roman" w:hAnsi="Times New Roman" w:cs="Times New Roman"/>
          <w:sz w:val="24"/>
          <w:szCs w:val="24"/>
          <w:lang w:eastAsia="en-US"/>
        </w:rPr>
        <w:t>3</w:t>
      </w:r>
      <w:bookmarkEnd w:id="14"/>
      <w:r w:rsidRPr="00DC21E6">
        <w:rPr>
          <w:rStyle w:val="FontStyle977"/>
          <w:rFonts w:ascii="Times New Roman" w:hAnsi="Times New Roman" w:cs="Times New Roman"/>
          <w:sz w:val="24"/>
          <w:szCs w:val="24"/>
          <w:lang w:eastAsia="en-US"/>
        </w:rPr>
        <w:t>.1.37</w:t>
      </w:r>
    </w:p>
    <w:p w14:paraId="2CC6768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приемник</w:t>
      </w:r>
    </w:p>
    <w:p w14:paraId="54BE17AC"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приемная схема коммуникационного элемента</w:t>
      </w:r>
    </w:p>
    <w:p w14:paraId="1B9EFA4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3.1.38</w:t>
      </w:r>
    </w:p>
    <w:p w14:paraId="3CF432A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7F475D92"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двухпортовое активное устройство физического уровня, которое принимает и ретранслирует все сигналы для увеличения расстояния и количества устройств, для которых сигналы могут быть корректно переданы для данной среды</w:t>
      </w:r>
    </w:p>
    <w:p w14:paraId="6FDD996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3.1.39</w:t>
      </w:r>
    </w:p>
    <w:p w14:paraId="23521B7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w:t>
      </w:r>
    </w:p>
    <w:p w14:paraId="1FF3ABF9"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магистральная секция полевой шины, которая прерывается по своему характеристическому импедансу</w:t>
      </w:r>
    </w:p>
    <w:p w14:paraId="621934D7" w14:textId="7B95D5A5" w:rsidR="0078063F" w:rsidRPr="00DC21E6" w:rsidRDefault="008C0F36" w:rsidP="001D70A4">
      <w:pPr>
        <w:pStyle w:val="Style15"/>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Сегменты соединяются ретрансляторами в пределах логической связи и мостами для образования сети полевой шины. </w:t>
      </w:r>
    </w:p>
    <w:p w14:paraId="7C0CFD95" w14:textId="77777777" w:rsidR="0078063F" w:rsidRPr="00DC21E6" w:rsidRDefault="00EB11EA" w:rsidP="001D70A4">
      <w:pPr>
        <w:pStyle w:val="Style15"/>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3.1.40</w:t>
      </w:r>
    </w:p>
    <w:p w14:paraId="1969496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с раздельным питанием</w:t>
      </w:r>
    </w:p>
    <w:p w14:paraId="773182BA"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не получающее рабочую мощность по сигнальным проводникам полевой шины</w:t>
      </w:r>
    </w:p>
    <w:p w14:paraId="0590EBD3"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3.1.41 </w:t>
      </w:r>
    </w:p>
    <w:p w14:paraId="41710E02" w14:textId="1865699A"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экран</w:t>
      </w:r>
    </w:p>
    <w:p w14:paraId="2933470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окружающий заземленный металлический слой для ограничения электрического поля внутри кабеля и защиты кабеля от внешнего электрического воздействия</w:t>
      </w:r>
    </w:p>
    <w:p w14:paraId="2F39C63E" w14:textId="242B420C" w:rsidR="0078063F" w:rsidRPr="00DC21E6" w:rsidRDefault="008C0F36" w:rsidP="001D70A4">
      <w:pPr>
        <w:pStyle w:val="Style15"/>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Металлические оболочки, броня и заземленные концентрические проводники также могут служить экраном.</w:t>
      </w:r>
    </w:p>
    <w:p w14:paraId="418A9A8C"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3.1.42 </w:t>
      </w:r>
    </w:p>
    <w:p w14:paraId="5677106A" w14:textId="11A934F4" w:rsidR="0078063F" w:rsidRPr="00DC21E6" w:rsidRDefault="00CC7C30"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абонентское </w:t>
      </w:r>
      <w:r w:rsidR="00EB11EA" w:rsidRPr="00DC21E6">
        <w:rPr>
          <w:rStyle w:val="FontStyle977"/>
          <w:rFonts w:ascii="Times New Roman" w:hAnsi="Times New Roman" w:cs="Times New Roman"/>
          <w:sz w:val="24"/>
          <w:szCs w:val="24"/>
          <w:lang w:eastAsia="en-US"/>
        </w:rPr>
        <w:t>ответвление</w:t>
      </w:r>
    </w:p>
    <w:p w14:paraId="30BD8ED2" w14:textId="08EA1CF4"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ответвление (т. е. звено, соединенное с более крупным в точке своего маршрута), которое является распределительной сетью</w:t>
      </w:r>
    </w:p>
    <w:p w14:paraId="731CDFBC" w14:textId="2EF53F20" w:rsidR="0078063F" w:rsidRPr="00DC21E6" w:rsidRDefault="008C0F36" w:rsidP="001D70A4">
      <w:pPr>
        <w:pStyle w:val="Style15"/>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В настоящем стандарте используется альтернативный термин “ответвительный кабель”.</w:t>
      </w:r>
    </w:p>
    <w:p w14:paraId="293E0BEB"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3.1.43 </w:t>
      </w:r>
    </w:p>
    <w:p w14:paraId="35C01A25" w14:textId="7D57B815"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25B7D82E"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резистор, соединяющий пары проводов на обоих концах сегмента проводной среды для предотвращения отражений на концах кабелей</w:t>
      </w:r>
    </w:p>
    <w:p w14:paraId="18ED3547" w14:textId="7AA4969A" w:rsidR="0078063F" w:rsidRPr="00DC21E6" w:rsidRDefault="008C0F36" w:rsidP="001D70A4">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Для Типа 2 терминатор монтируется в штекер BNC или TNC.</w:t>
      </w:r>
    </w:p>
    <w:p w14:paraId="028ABD6E"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3.1.44 </w:t>
      </w:r>
    </w:p>
    <w:p w14:paraId="5F21B317" w14:textId="4C5C0DD0"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2AE07271"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комбинация приемного и передающего устройства в общем корпусе, использующая компоненты общей цепи как для передачи, так и для приема.</w:t>
      </w:r>
    </w:p>
    <w:p w14:paraId="7F9320E7" w14:textId="09ECAFD4" w:rsidR="0078063F" w:rsidRPr="00DC21E6" w:rsidRDefault="008C0F36" w:rsidP="001D70A4">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В зависимости от Типа и исполнения приемопередатчика, модуль сопряжения со средой может быть приемопередатчиком или включать приемопередатчик.</w:t>
      </w:r>
    </w:p>
    <w:p w14:paraId="4A62458A"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Стандарт IEEE 100-1996 модифицированный для использования без радиосвязи]</w:t>
      </w:r>
    </w:p>
    <w:p w14:paraId="3B9BB62B"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bookmarkStart w:id="15" w:name="bookmark21"/>
      <w:r w:rsidRPr="00DC21E6">
        <w:rPr>
          <w:rStyle w:val="FontStyle977"/>
          <w:rFonts w:ascii="Times New Roman" w:hAnsi="Times New Roman" w:cs="Times New Roman"/>
          <w:sz w:val="24"/>
          <w:szCs w:val="24"/>
          <w:lang w:eastAsia="en-US"/>
        </w:rPr>
        <w:t>3</w:t>
      </w:r>
      <w:bookmarkEnd w:id="15"/>
      <w:r w:rsidRPr="00DC21E6">
        <w:rPr>
          <w:rStyle w:val="FontStyle977"/>
          <w:rFonts w:ascii="Times New Roman" w:hAnsi="Times New Roman" w:cs="Times New Roman"/>
          <w:sz w:val="24"/>
          <w:szCs w:val="24"/>
          <w:lang w:eastAsia="en-US"/>
        </w:rPr>
        <w:t xml:space="preserve">.1.45 </w:t>
      </w:r>
    </w:p>
    <w:p w14:paraId="37129048" w14:textId="1F91E8C6"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5E35E921"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передающая схема коммуникационного элемента</w:t>
      </w:r>
    </w:p>
    <w:p w14:paraId="5BDCBA49"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3.1.46 </w:t>
      </w:r>
    </w:p>
    <w:p w14:paraId="553D820F" w14:textId="5FA86FFA"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магистраль</w:t>
      </w:r>
    </w:p>
    <w:p w14:paraId="33B368F2"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главная магистраль связи, выступающая в качестве источника основного питания для ряда других линий (ответвлений)</w:t>
      </w:r>
    </w:p>
    <w:p w14:paraId="04CDCA2F"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bookmarkStart w:id="16" w:name="bookmark22"/>
      <w:r w:rsidRPr="00DC21E6">
        <w:rPr>
          <w:rStyle w:val="FontStyle977"/>
          <w:rFonts w:ascii="Times New Roman" w:hAnsi="Times New Roman" w:cs="Times New Roman"/>
          <w:sz w:val="24"/>
          <w:szCs w:val="24"/>
          <w:lang w:eastAsia="en-US"/>
        </w:rPr>
        <w:t>3</w:t>
      </w:r>
      <w:bookmarkEnd w:id="16"/>
      <w:r w:rsidRPr="00DC21E6">
        <w:rPr>
          <w:rStyle w:val="FontStyle977"/>
          <w:rFonts w:ascii="Times New Roman" w:hAnsi="Times New Roman" w:cs="Times New Roman"/>
          <w:sz w:val="24"/>
          <w:szCs w:val="24"/>
          <w:lang w:eastAsia="en-US"/>
        </w:rPr>
        <w:t>.1.47</w:t>
      </w:r>
    </w:p>
    <w:p w14:paraId="65D21E6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типовая длина волны половинной мощности</w:t>
      </w:r>
    </w:p>
    <w:p w14:paraId="48E436A5" w14:textId="77777777" w:rsidR="0078063F" w:rsidRPr="00DC21E6" w:rsidRDefault="00EB11EA" w:rsidP="001D70A4">
      <w:pPr>
        <w:pStyle w:val="Style44"/>
        <w:widowControl/>
        <w:ind w:firstLine="709"/>
        <w:jc w:val="both"/>
        <w:rPr>
          <w:rStyle w:val="FontStyle976"/>
          <w:rFonts w:ascii="Times New Roman" w:hAnsi="Times New Roman" w:cs="Times New Roman"/>
          <w:b/>
          <w:bCs/>
          <w:sz w:val="24"/>
          <w:szCs w:val="24"/>
          <w:lang w:eastAsia="en-US"/>
        </w:rPr>
      </w:pPr>
      <w:r w:rsidRPr="00DC21E6">
        <w:rPr>
          <w:rStyle w:val="FontStyle976"/>
          <w:rFonts w:ascii="Times New Roman" w:hAnsi="Times New Roman" w:cs="Times New Roman"/>
          <w:b/>
          <w:bCs/>
          <w:sz w:val="24"/>
          <w:szCs w:val="24"/>
          <w:lang w:eastAsia="en-US"/>
        </w:rPr>
        <w:t>Δλ</w:t>
      </w:r>
    </w:p>
    <w:p w14:paraId="761135C0"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диапазон длины волны спектрального распределения, в котором интенсивность излучения составляет не менее половины максимальной интенсивности</w:t>
      </w:r>
    </w:p>
    <w:p w14:paraId="5B281416" w14:textId="77777777" w:rsidR="00A71CD5" w:rsidRDefault="00A71CD5" w:rsidP="001D70A4">
      <w:pPr>
        <w:pStyle w:val="Style7"/>
        <w:widowControl/>
        <w:ind w:firstLine="709"/>
        <w:jc w:val="both"/>
        <w:rPr>
          <w:rStyle w:val="FontStyle977"/>
          <w:rFonts w:ascii="Times New Roman" w:hAnsi="Times New Roman" w:cs="Times New Roman"/>
          <w:sz w:val="24"/>
          <w:szCs w:val="24"/>
          <w:lang w:eastAsia="en-US"/>
        </w:rPr>
      </w:pPr>
    </w:p>
    <w:p w14:paraId="0D47F07A" w14:textId="3E97A880"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 Тип 1: Термины и определения</w:t>
      </w:r>
    </w:p>
    <w:p w14:paraId="1BE1373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w:t>
      </w:r>
    </w:p>
    <w:p w14:paraId="2A0EEF2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19F86B6E"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 w:history="1">
        <w:r w:rsidRPr="00DC21E6">
          <w:rPr>
            <w:rStyle w:val="FontStyle978"/>
            <w:rFonts w:ascii="Times New Roman" w:hAnsi="Times New Roman" w:cs="Times New Roman"/>
            <w:sz w:val="24"/>
            <w:szCs w:val="24"/>
            <w:lang w:eastAsia="en-US"/>
          </w:rPr>
          <w:t>3.1.1]</w:t>
        </w:r>
      </w:hyperlink>
    </w:p>
    <w:p w14:paraId="6A3E156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w:t>
      </w:r>
    </w:p>
    <w:p w14:paraId="6AC8045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барьер</w:t>
      </w:r>
    </w:p>
    <w:p w14:paraId="165B0AA5"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w:t>
      </w:r>
    </w:p>
    <w:p w14:paraId="3DB426CC"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w:t>
      </w:r>
    </w:p>
    <w:p w14:paraId="4341253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353CB4C6"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5" w:history="1">
        <w:r w:rsidRPr="00DC21E6">
          <w:rPr>
            <w:rStyle w:val="FontStyle978"/>
            <w:rFonts w:ascii="Times New Roman" w:hAnsi="Times New Roman" w:cs="Times New Roman"/>
            <w:sz w:val="24"/>
            <w:szCs w:val="24"/>
            <w:lang w:eastAsia="en-US"/>
          </w:rPr>
          <w:t>3.1.4]</w:t>
        </w:r>
      </w:hyperlink>
    </w:p>
    <w:p w14:paraId="74EFDFF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3.2.4</w:t>
      </w:r>
    </w:p>
    <w:p w14:paraId="58ACFC1B"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соединитель интерфейса с кабельной системой </w:t>
      </w:r>
    </w:p>
    <w:p w14:paraId="316F6D2E" w14:textId="35AA1323"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СИКС</w:t>
      </w:r>
    </w:p>
    <w:p w14:paraId="1ABC59F3"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3.1.5]</w:t>
      </w:r>
    </w:p>
    <w:p w14:paraId="46D389C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3.2.5</w:t>
      </w:r>
    </w:p>
    <w:p w14:paraId="3C58A01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2F021FD8"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6" w:history="1">
        <w:r w:rsidRPr="00DC21E6">
          <w:rPr>
            <w:rStyle w:val="FontStyle978"/>
            <w:rFonts w:ascii="Times New Roman" w:hAnsi="Times New Roman" w:cs="Times New Roman"/>
            <w:sz w:val="24"/>
            <w:szCs w:val="24"/>
            <w:lang w:eastAsia="en-US"/>
          </w:rPr>
          <w:t>3.1.6]</w:t>
        </w:r>
      </w:hyperlink>
    </w:p>
    <w:p w14:paraId="7F8C6F9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w:t>
      </w:r>
    </w:p>
    <w:p w14:paraId="49A2EB8C"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0A332A1C"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67E33C4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3.2.7</w:t>
      </w:r>
    </w:p>
    <w:p w14:paraId="138B596A"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ответвитель</w:t>
      </w:r>
    </w:p>
    <w:p w14:paraId="63F1FC24"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 w:history="1">
        <w:r w:rsidRPr="00DC21E6">
          <w:rPr>
            <w:rStyle w:val="FontStyle978"/>
            <w:rFonts w:ascii="Times New Roman" w:hAnsi="Times New Roman" w:cs="Times New Roman"/>
            <w:sz w:val="24"/>
            <w:szCs w:val="24"/>
            <w:lang w:eastAsia="en-US"/>
          </w:rPr>
          <w:t>3.1.8]</w:t>
        </w:r>
      </w:hyperlink>
    </w:p>
    <w:p w14:paraId="5562D99A" w14:textId="77777777" w:rsidR="0078063F" w:rsidRPr="00DC21E6" w:rsidRDefault="00EB11EA" w:rsidP="001D70A4">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3.2.8</w:t>
      </w:r>
    </w:p>
    <w:p w14:paraId="4EA00265" w14:textId="77777777" w:rsidR="00EB11EA"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Оборудование для передачи данных </w:t>
      </w:r>
    </w:p>
    <w:p w14:paraId="4C42D1B2" w14:textId="783F4085"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36B8E607" w14:textId="77777777" w:rsidR="00EB11EA"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8" w:history="1">
        <w:r w:rsidRPr="00DC21E6">
          <w:rPr>
            <w:rStyle w:val="FontStyle978"/>
            <w:rFonts w:ascii="Times New Roman" w:hAnsi="Times New Roman" w:cs="Times New Roman"/>
            <w:sz w:val="24"/>
            <w:szCs w:val="24"/>
            <w:lang w:eastAsia="en-US"/>
          </w:rPr>
          <w:t>3.1.9]</w:t>
        </w:r>
      </w:hyperlink>
      <w:r w:rsidRPr="00DC21E6">
        <w:rPr>
          <w:rStyle w:val="FontStyle978"/>
          <w:rFonts w:ascii="Times New Roman" w:hAnsi="Times New Roman" w:cs="Times New Roman"/>
          <w:sz w:val="24"/>
          <w:szCs w:val="24"/>
          <w:lang w:eastAsia="en-US"/>
        </w:rPr>
        <w:t xml:space="preserve"> </w:t>
      </w:r>
    </w:p>
    <w:p w14:paraId="3A7370F5" w14:textId="2D9B37D0" w:rsidR="0078063F" w:rsidRPr="00DC21E6" w:rsidRDefault="00EB11EA" w:rsidP="001D70A4">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3.2.9</w:t>
      </w:r>
    </w:p>
    <w:p w14:paraId="79C131E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03A569E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7BDB9E4C"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3.1.10]</w:t>
      </w:r>
    </w:p>
    <w:p w14:paraId="3354C75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3.2.10</w:t>
      </w:r>
    </w:p>
    <w:p w14:paraId="567026A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дБм</w:t>
      </w:r>
    </w:p>
    <w:p w14:paraId="2787AA8A"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3.1.11]</w:t>
      </w:r>
    </w:p>
    <w:p w14:paraId="1AA629C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3.2.11</w:t>
      </w:r>
    </w:p>
    <w:p w14:paraId="739C9EBC"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5A829964"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3.1.12]</w:t>
      </w:r>
    </w:p>
    <w:p w14:paraId="5F437E5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3.2.12</w:t>
      </w:r>
    </w:p>
    <w:p w14:paraId="3B53013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7A6154A4"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02F91F5A"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3.2.13</w:t>
      </w:r>
    </w:p>
    <w:p w14:paraId="2A34784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выходная мощность</w:t>
      </w:r>
    </w:p>
    <w:p w14:paraId="39F6A7DD"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3.1.14]</w:t>
      </w:r>
    </w:p>
    <w:p w14:paraId="4692ADFD"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3.2.14</w:t>
      </w:r>
    </w:p>
    <w:p w14:paraId="0429A18C"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мощность</w:t>
      </w:r>
    </w:p>
    <w:p w14:paraId="4C273B25"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3.1.15]</w:t>
      </w:r>
    </w:p>
    <w:p w14:paraId="1814D8A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3.2.15</w:t>
      </w:r>
    </w:p>
    <w:p w14:paraId="72C7585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кабель</w:t>
      </w:r>
    </w:p>
    <w:p w14:paraId="64945F10"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1" w:history="1">
        <w:r w:rsidRPr="00DC21E6">
          <w:rPr>
            <w:rStyle w:val="FontStyle978"/>
            <w:rFonts w:ascii="Times New Roman" w:hAnsi="Times New Roman" w:cs="Times New Roman"/>
            <w:sz w:val="24"/>
            <w:szCs w:val="24"/>
            <w:lang w:eastAsia="en-US"/>
          </w:rPr>
          <w:t>3.1.18]</w:t>
        </w:r>
      </w:hyperlink>
    </w:p>
    <w:p w14:paraId="2B0FCCD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3.2.16</w:t>
      </w:r>
    </w:p>
    <w:p w14:paraId="183240C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приемник</w:t>
      </w:r>
    </w:p>
    <w:p w14:paraId="5AEAEE20"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3.1.19]</w:t>
      </w:r>
    </w:p>
    <w:p w14:paraId="01BE1C7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3.2.17</w:t>
      </w:r>
    </w:p>
    <w:p w14:paraId="7555D43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рабочий диапазон волоконно-оптического приемника</w:t>
      </w:r>
    </w:p>
    <w:p w14:paraId="78BB58E3"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3.1.20]</w:t>
      </w:r>
    </w:p>
    <w:p w14:paraId="464DE6A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3.2.18</w:t>
      </w:r>
    </w:p>
    <w:p w14:paraId="3595E3E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передатчик</w:t>
      </w:r>
    </w:p>
    <w:p w14:paraId="52547227"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3.1.21]</w:t>
      </w:r>
    </w:p>
    <w:p w14:paraId="0CAC113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3.2.19</w:t>
      </w:r>
    </w:p>
    <w:p w14:paraId="401D5D0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волоконный волновод</w:t>
      </w:r>
    </w:p>
    <w:p w14:paraId="41867430"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3.1.22]</w:t>
      </w:r>
    </w:p>
    <w:p w14:paraId="5E243A7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3.2.20</w:t>
      </w:r>
    </w:p>
    <w:p w14:paraId="2EE2D53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4F19B854"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3.1.23]</w:t>
      </w:r>
    </w:p>
    <w:p w14:paraId="28C14E3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3.2.21</w:t>
      </w:r>
    </w:p>
    <w:p w14:paraId="1AE1D2A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искробезопасность</w:t>
      </w:r>
    </w:p>
    <w:p w14:paraId="645ACECB"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3.1.24]</w:t>
      </w:r>
    </w:p>
    <w:p w14:paraId="0ABC2D32" w14:textId="77777777" w:rsidR="0078063F" w:rsidRPr="00DC21E6" w:rsidRDefault="00EB11EA" w:rsidP="001D70A4">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3.2.22</w:t>
      </w:r>
    </w:p>
    <w:p w14:paraId="701E9CC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617127F4"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4D16952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3.2.23</w:t>
      </w:r>
    </w:p>
    <w:p w14:paraId="7665E1DF"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непрерывная передача случайных данных</w:t>
      </w:r>
    </w:p>
    <w:p w14:paraId="3D9711E3"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3.1.26]</w:t>
      </w:r>
    </w:p>
    <w:p w14:paraId="6795FE4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3.2.24</w:t>
      </w:r>
    </w:p>
    <w:p w14:paraId="0048578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Манчестерское кодирование</w:t>
      </w:r>
    </w:p>
    <w:p w14:paraId="72520A23"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w:t>
      </w:r>
      <w:hyperlink w:anchor="bookmark14" w:history="1">
        <w:r w:rsidRPr="00DC21E6">
          <w:rPr>
            <w:rStyle w:val="FontStyle978"/>
            <w:rFonts w:ascii="Times New Roman" w:hAnsi="Times New Roman" w:cs="Times New Roman"/>
            <w:sz w:val="24"/>
            <w:szCs w:val="24"/>
            <w:lang w:eastAsia="en-US"/>
          </w:rPr>
          <w:t xml:space="preserve"> 3.1.28]</w:t>
        </w:r>
      </w:hyperlink>
    </w:p>
    <w:p w14:paraId="505BE0D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3.2.25</w:t>
      </w:r>
    </w:p>
    <w:p w14:paraId="6FCD978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3D3C21AA"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46E452FF"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3.2.26</w:t>
      </w:r>
    </w:p>
    <w:p w14:paraId="4050CB1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768D0680"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1B3F5D1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3.2.27</w:t>
      </w:r>
    </w:p>
    <w:p w14:paraId="68E2966A"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57B14BA7"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3.1.31]</w:t>
      </w:r>
    </w:p>
    <w:p w14:paraId="47B03C2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3.2.28</w:t>
      </w:r>
    </w:p>
    <w:p w14:paraId="4EFF9E7F"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спада</w:t>
      </w:r>
    </w:p>
    <w:p w14:paraId="3F70462E"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6" w:history="1">
        <w:r w:rsidRPr="00DC21E6">
          <w:rPr>
            <w:rStyle w:val="FontStyle978"/>
            <w:rFonts w:ascii="Times New Roman" w:hAnsi="Times New Roman" w:cs="Times New Roman"/>
            <w:sz w:val="24"/>
            <w:szCs w:val="24"/>
            <w:lang w:eastAsia="en-US"/>
          </w:rPr>
          <w:t>3.1.33]</w:t>
        </w:r>
      </w:hyperlink>
    </w:p>
    <w:p w14:paraId="5141169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3.2.29</w:t>
      </w:r>
    </w:p>
    <w:p w14:paraId="490CB4C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нарастания</w:t>
      </w:r>
    </w:p>
    <w:p w14:paraId="07806E9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7" w:history="1">
        <w:r w:rsidRPr="00DC21E6">
          <w:rPr>
            <w:rStyle w:val="FontStyle978"/>
            <w:rFonts w:ascii="Times New Roman" w:hAnsi="Times New Roman" w:cs="Times New Roman"/>
            <w:sz w:val="24"/>
            <w:szCs w:val="24"/>
            <w:lang w:eastAsia="en-US"/>
          </w:rPr>
          <w:t>3.1.35]</w:t>
        </w:r>
      </w:hyperlink>
    </w:p>
    <w:p w14:paraId="652076F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3.2.30</w:t>
      </w:r>
    </w:p>
    <w:p w14:paraId="297FE9B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длина волны максимума излучения</w:t>
      </w:r>
    </w:p>
    <w:p w14:paraId="2B352BF4" w14:textId="77777777" w:rsidR="0078063F" w:rsidRPr="00DC21E6" w:rsidRDefault="00EB11EA" w:rsidP="001D70A4">
      <w:pPr>
        <w:pStyle w:val="Style44"/>
        <w:widowControl/>
        <w:ind w:firstLine="709"/>
        <w:jc w:val="both"/>
        <w:rPr>
          <w:rStyle w:val="FontStyle977"/>
          <w:rFonts w:ascii="Times New Roman" w:hAnsi="Times New Roman" w:cs="Times New Roman"/>
          <w:sz w:val="24"/>
          <w:szCs w:val="24"/>
          <w:lang w:eastAsia="en-US"/>
        </w:rPr>
      </w:pPr>
      <w:r w:rsidRPr="00DC21E6">
        <w:rPr>
          <w:rStyle w:val="FontStyle976"/>
          <w:rFonts w:ascii="Times New Roman" w:hAnsi="Times New Roman" w:cs="Times New Roman"/>
          <w:b/>
          <w:sz w:val="24"/>
          <w:szCs w:val="24"/>
          <w:lang w:eastAsia="en-US"/>
        </w:rPr>
        <w:t>λ</w:t>
      </w:r>
      <w:r w:rsidRPr="00DC21E6">
        <w:rPr>
          <w:rStyle w:val="FontStyle977"/>
          <w:rFonts w:ascii="Times New Roman" w:hAnsi="Times New Roman" w:cs="Times New Roman"/>
          <w:sz w:val="24"/>
          <w:szCs w:val="24"/>
          <w:lang w:eastAsia="en-US"/>
        </w:rPr>
        <w:t>p</w:t>
      </w:r>
    </w:p>
    <w:p w14:paraId="31E404C3"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3.1.36]</w:t>
      </w:r>
    </w:p>
    <w:p w14:paraId="13976D82"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3.2.31</w:t>
      </w:r>
    </w:p>
    <w:p w14:paraId="3350BE5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3BA2C63B"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3.1.38]</w:t>
      </w:r>
    </w:p>
    <w:p w14:paraId="6E9B88D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3.2.32</w:t>
      </w:r>
    </w:p>
    <w:p w14:paraId="5FDE98C5"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w:t>
      </w:r>
    </w:p>
    <w:p w14:paraId="79979B99"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3.1.39]</w:t>
      </w:r>
    </w:p>
    <w:p w14:paraId="48393B3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3.2.33</w:t>
      </w:r>
    </w:p>
    <w:p w14:paraId="56A15F8E"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с раздельным питанием</w:t>
      </w:r>
    </w:p>
    <w:p w14:paraId="07DBBBBB"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3.1.40]</w:t>
      </w:r>
    </w:p>
    <w:p w14:paraId="13BDB30D"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3.2.34</w:t>
      </w:r>
    </w:p>
    <w:p w14:paraId="6F8AC373"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397908CA"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73530A8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3.2.35</w:t>
      </w:r>
    </w:p>
    <w:p w14:paraId="53C761B0"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ответвление</w:t>
      </w:r>
    </w:p>
    <w:p w14:paraId="22FB80F8"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3.1.42]</w:t>
      </w:r>
    </w:p>
    <w:p w14:paraId="258F7061" w14:textId="77777777" w:rsidR="0078063F" w:rsidRPr="00DC21E6" w:rsidRDefault="00EB11EA" w:rsidP="001D70A4">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3.2.36</w:t>
      </w:r>
    </w:p>
    <w:p w14:paraId="0AD6FB41"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7471A10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463CC25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3.2.37</w:t>
      </w:r>
    </w:p>
    <w:p w14:paraId="23F89A9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134F468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0" w:history="1">
        <w:r w:rsidRPr="00DC21E6">
          <w:rPr>
            <w:rStyle w:val="FontStyle978"/>
            <w:rFonts w:ascii="Times New Roman" w:hAnsi="Times New Roman" w:cs="Times New Roman"/>
            <w:sz w:val="24"/>
            <w:szCs w:val="24"/>
            <w:lang w:eastAsia="en-US"/>
          </w:rPr>
          <w:t>3.1.44]</w:t>
        </w:r>
      </w:hyperlink>
    </w:p>
    <w:p w14:paraId="63529C29"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3.2.38</w:t>
      </w:r>
    </w:p>
    <w:p w14:paraId="733DC448"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239FF3D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1" w:history="1">
        <w:r w:rsidRPr="00DC21E6">
          <w:rPr>
            <w:rStyle w:val="FontStyle978"/>
            <w:rFonts w:ascii="Times New Roman" w:hAnsi="Times New Roman" w:cs="Times New Roman"/>
            <w:sz w:val="24"/>
            <w:szCs w:val="24"/>
            <w:lang w:eastAsia="en-US"/>
          </w:rPr>
          <w:t>3.1.45]</w:t>
        </w:r>
      </w:hyperlink>
    </w:p>
    <w:p w14:paraId="4A5B7346"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3.2.39</w:t>
      </w:r>
    </w:p>
    <w:p w14:paraId="3162264A"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магистраль</w:t>
      </w:r>
    </w:p>
    <w:p w14:paraId="1D63A0E7"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3.1.46]</w:t>
      </w:r>
    </w:p>
    <w:p w14:paraId="6A034AB7" w14:textId="77777777" w:rsidR="00A71CD5" w:rsidRDefault="00A71CD5" w:rsidP="001D70A4">
      <w:pPr>
        <w:pStyle w:val="Style7"/>
        <w:widowControl/>
        <w:ind w:firstLine="709"/>
        <w:jc w:val="both"/>
        <w:rPr>
          <w:rStyle w:val="FontStyle977"/>
          <w:rFonts w:ascii="Times New Roman" w:hAnsi="Times New Roman" w:cs="Times New Roman"/>
          <w:sz w:val="24"/>
          <w:szCs w:val="24"/>
          <w:lang w:eastAsia="en-US"/>
        </w:rPr>
      </w:pPr>
    </w:p>
    <w:p w14:paraId="048240A6" w14:textId="2B9764D0"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 Тип 2: Термины и определения</w:t>
      </w:r>
    </w:p>
    <w:p w14:paraId="13F6CC84"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w:t>
      </w:r>
    </w:p>
    <w:p w14:paraId="7E109DDF"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5E855D82"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3D613AD7" w14:textId="77777777" w:rsidR="0078063F" w:rsidRPr="00DC21E6" w:rsidRDefault="00EB11EA" w:rsidP="001D70A4">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 бит</w:t>
      </w:r>
    </w:p>
    <w:p w14:paraId="561B122F" w14:textId="77777777" w:rsidR="0078063F" w:rsidRPr="00DC21E6" w:rsidRDefault="00EB11EA" w:rsidP="001D70A4">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4" w:history="1">
        <w:r w:rsidRPr="00DC21E6">
          <w:rPr>
            <w:rStyle w:val="FontStyle978"/>
            <w:rFonts w:ascii="Times New Roman" w:hAnsi="Times New Roman" w:cs="Times New Roman"/>
            <w:sz w:val="24"/>
            <w:szCs w:val="24"/>
            <w:lang w:eastAsia="en-US"/>
          </w:rPr>
          <w:t>3.1.3]</w:t>
        </w:r>
      </w:hyperlink>
    </w:p>
    <w:p w14:paraId="67958B3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w:t>
      </w:r>
    </w:p>
    <w:p w14:paraId="6F0B67C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гашение или время гашения</w:t>
      </w:r>
    </w:p>
    <w:p w14:paraId="2399BF4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продолжительность времени, необходимого после передачи, прежде чем узел получит разрешение на получение</w:t>
      </w:r>
    </w:p>
    <w:p w14:paraId="5C4BA2E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w:t>
      </w:r>
    </w:p>
    <w:p w14:paraId="5CB4E31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2278B02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w:t>
      </w:r>
    </w:p>
    <w:p w14:paraId="0B0B07B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3.3.5</w:t>
      </w:r>
    </w:p>
    <w:p w14:paraId="4132A8E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4F86881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3.1.6]</w:t>
      </w:r>
    </w:p>
    <w:p w14:paraId="771F18C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3.3.6</w:t>
      </w:r>
    </w:p>
    <w:p w14:paraId="7F07000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4A9A10E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13870C1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3.3.7</w:t>
      </w:r>
    </w:p>
    <w:p w14:paraId="3EE8961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Оборудование передачи данных</w:t>
      </w:r>
    </w:p>
    <w:p w14:paraId="7BD2DD3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637DD0F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3.1.9]</w:t>
      </w:r>
    </w:p>
    <w:p w14:paraId="11694F3C" w14:textId="77777777" w:rsidR="00EB11EA"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3.3.8 </w:t>
      </w:r>
    </w:p>
    <w:p w14:paraId="6CC7485C" w14:textId="6E5D6E9C"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дБм</w:t>
      </w:r>
    </w:p>
    <w:p w14:paraId="342FD21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3.1.11]</w:t>
      </w:r>
    </w:p>
    <w:p w14:paraId="299B2F6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3.3.9</w:t>
      </w:r>
    </w:p>
    <w:p w14:paraId="4175FF4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66CEE22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3.1.12]</w:t>
      </w:r>
    </w:p>
    <w:p w14:paraId="29C6646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3.3.10 устройство</w:t>
      </w:r>
    </w:p>
    <w:p w14:paraId="3B05CD4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68A025A8"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3.3.11</w:t>
      </w:r>
    </w:p>
    <w:p w14:paraId="62D17F3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конечный разделитель</w:t>
      </w:r>
    </w:p>
    <w:p w14:paraId="1A0A2B0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уникальная последовательность символов, идентифицирующая конец кадра</w:t>
      </w:r>
    </w:p>
    <w:p w14:paraId="1320D74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3.3.12</w:t>
      </w:r>
    </w:p>
    <w:p w14:paraId="6DEE7ED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конечный узел</w:t>
      </w:r>
    </w:p>
    <w:p w14:paraId="718456E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производящий или потребляющий узел</w:t>
      </w:r>
    </w:p>
    <w:p w14:paraId="7D074F5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3.3.13</w:t>
      </w:r>
    </w:p>
    <w:p w14:paraId="1C7C5C1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69E64FF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0" w:history="1">
        <w:r w:rsidRPr="00DC21E6">
          <w:rPr>
            <w:rStyle w:val="FontStyle978"/>
            <w:rFonts w:ascii="Times New Roman" w:hAnsi="Times New Roman" w:cs="Times New Roman"/>
            <w:sz w:val="24"/>
            <w:szCs w:val="24"/>
            <w:lang w:eastAsia="en-US"/>
          </w:rPr>
          <w:t>3.1.16]</w:t>
        </w:r>
      </w:hyperlink>
    </w:p>
    <w:p w14:paraId="07C1D1C7" w14:textId="77777777" w:rsidR="00EB11EA"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3.3.14</w:t>
      </w:r>
    </w:p>
    <w:p w14:paraId="4397E1D2" w14:textId="3199632F"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w:t>
      </w:r>
    </w:p>
    <w:p w14:paraId="34BF1C9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3.1.23]</w:t>
      </w:r>
    </w:p>
    <w:p w14:paraId="71D0114A" w14:textId="77777777" w:rsidR="00EB11EA"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3.3.15 </w:t>
      </w:r>
    </w:p>
    <w:p w14:paraId="22B99F62" w14:textId="647EDC23"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46243F1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2C3947C8" w14:textId="77777777" w:rsidR="00EB11EA"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3.3.16 </w:t>
      </w:r>
    </w:p>
    <w:p w14:paraId="7795B3BD" w14:textId="56343745"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непрерывная передача случайных данных</w:t>
      </w:r>
    </w:p>
    <w:p w14:paraId="451D5E0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3.1.26]</w:t>
      </w:r>
    </w:p>
    <w:p w14:paraId="12AE3DC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3.3.17</w:t>
      </w:r>
    </w:p>
    <w:p w14:paraId="41854E2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Манчестерское кодирование</w:t>
      </w:r>
    </w:p>
    <w:p w14:paraId="32139A2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w:t>
      </w:r>
      <w:hyperlink w:anchor="bookmark14" w:history="1">
        <w:r w:rsidRPr="00DC21E6">
          <w:rPr>
            <w:rStyle w:val="FontStyle978"/>
            <w:rFonts w:ascii="Times New Roman" w:hAnsi="Times New Roman" w:cs="Times New Roman"/>
            <w:sz w:val="24"/>
            <w:szCs w:val="24"/>
            <w:lang w:eastAsia="en-US"/>
          </w:rPr>
          <w:t xml:space="preserve"> 3.1.28]</w:t>
        </w:r>
      </w:hyperlink>
    </w:p>
    <w:p w14:paraId="350E03F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3.3.18</w:t>
      </w:r>
    </w:p>
    <w:p w14:paraId="75BBECB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4575AA6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4E16538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3.3.19</w:t>
      </w:r>
    </w:p>
    <w:p w14:paraId="498F71C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M_символ</w:t>
      </w:r>
    </w:p>
    <w:p w14:paraId="1F0BE1C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представление битов данных MAC, которые должны быть закодированы и переданы на физическом уровне</w:t>
      </w:r>
    </w:p>
    <w:p w14:paraId="25E1D2B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3.3.20</w:t>
      </w:r>
    </w:p>
    <w:p w14:paraId="635D38C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 MAC</w:t>
      </w:r>
    </w:p>
    <w:p w14:paraId="0A59028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коллекция M_символов, передаваемых в среду, которая содержит преамбулу, разделитель начала, данные, CRC и разделитель конца.</w:t>
      </w:r>
    </w:p>
    <w:p w14:paraId="13C246F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3.3.21</w:t>
      </w:r>
    </w:p>
    <w:p w14:paraId="1F29305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0A3180A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2821863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3.3.22</w:t>
      </w:r>
    </w:p>
    <w:p w14:paraId="29260BD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порт сетевого доступа</w:t>
      </w:r>
    </w:p>
    <w:p w14:paraId="33A15BF3" w14:textId="2D6371D5"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вариант физического уровня, позволяющий временному узлу подключаться к соединению путем подключения к </w:t>
      </w:r>
      <w:r w:rsidR="002708EA" w:rsidRPr="00DC21E6">
        <w:rPr>
          <w:rStyle w:val="FontStyle978"/>
          <w:rFonts w:ascii="Times New Roman" w:hAnsi="Times New Roman" w:cs="Times New Roman"/>
          <w:sz w:val="24"/>
          <w:szCs w:val="24"/>
          <w:lang w:val="en-US" w:eastAsia="en-US"/>
        </w:rPr>
        <w:t>N</w:t>
      </w:r>
      <w:r w:rsidR="002708EA" w:rsidRPr="00DC21E6">
        <w:rPr>
          <w:rStyle w:val="FontStyle978"/>
          <w:rFonts w:ascii="Times New Roman" w:hAnsi="Times New Roman" w:cs="Times New Roman"/>
          <w:sz w:val="24"/>
          <w:szCs w:val="24"/>
          <w:lang w:eastAsia="en-US"/>
        </w:rPr>
        <w:t xml:space="preserve">АP </w:t>
      </w:r>
      <w:r w:rsidRPr="00DC21E6">
        <w:rPr>
          <w:rStyle w:val="FontStyle978"/>
          <w:rFonts w:ascii="Times New Roman" w:hAnsi="Times New Roman" w:cs="Times New Roman"/>
          <w:sz w:val="24"/>
          <w:szCs w:val="24"/>
          <w:lang w:eastAsia="en-US"/>
        </w:rPr>
        <w:t>постоянного узла</w:t>
      </w:r>
    </w:p>
    <w:p w14:paraId="5051442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3.3.23</w:t>
      </w:r>
    </w:p>
    <w:p w14:paraId="58AF916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626B3B4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3.1.31]</w:t>
      </w:r>
    </w:p>
    <w:p w14:paraId="46CEA2A2" w14:textId="2E2546AE"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Узел </w:t>
      </w:r>
      <w:r w:rsidR="00B40E64"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это дополнительное соединение к каналу данных, для которого требуется один M_ID.</w:t>
      </w:r>
    </w:p>
    <w:p w14:paraId="0041FA6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3.3.24</w:t>
      </w:r>
    </w:p>
    <w:p w14:paraId="7E2FAA7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символ, не относящийся к данным</w:t>
      </w:r>
    </w:p>
    <w:p w14:paraId="05AC674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манчестерского кодированного сигнала, используемого для разделителей, не несущих данных.</w:t>
      </w:r>
    </w:p>
    <w:p w14:paraId="420336B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3.3.25</w:t>
      </w:r>
    </w:p>
    <w:p w14:paraId="105699C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оптические развязки, опто</w:t>
      </w:r>
    </w:p>
    <w:p w14:paraId="6555D02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компоненты, расположенные в пределах физического уровня трансивера узла, который преобразует ток в свет, а затем обратно в электрический сигнал</w:t>
      </w:r>
    </w:p>
    <w:p w14:paraId="281ECA0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3.3.26</w:t>
      </w:r>
    </w:p>
    <w:p w14:paraId="403A077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постоянный узел</w:t>
      </w:r>
    </w:p>
    <w:p w14:paraId="0D3C9F7F" w14:textId="5ADD02F3"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 чье подключение к сети не использует вариант физического уровня порта сетевого доступа (</w:t>
      </w:r>
      <w:r w:rsidR="00FB2563" w:rsidRPr="00DC21E6">
        <w:rPr>
          <w:rStyle w:val="FontStyle978"/>
          <w:rFonts w:ascii="Times New Roman" w:hAnsi="Times New Roman" w:cs="Times New Roman"/>
          <w:sz w:val="24"/>
          <w:szCs w:val="24"/>
          <w:lang w:eastAsia="en-US"/>
        </w:rPr>
        <w:t>НА</w:t>
      </w:r>
      <w:r w:rsidRPr="00DC21E6">
        <w:rPr>
          <w:rStyle w:val="FontStyle978"/>
          <w:rFonts w:ascii="Times New Roman" w:hAnsi="Times New Roman" w:cs="Times New Roman"/>
          <w:sz w:val="24"/>
          <w:szCs w:val="24"/>
          <w:lang w:eastAsia="en-US"/>
        </w:rPr>
        <w:t>P)</w:t>
      </w:r>
    </w:p>
    <w:p w14:paraId="69BF8102" w14:textId="4CBB679B"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узел может </w:t>
      </w:r>
      <w:r w:rsidR="00F16711" w:rsidRPr="00DC21E6">
        <w:rPr>
          <w:rStyle w:val="FontStyle975"/>
          <w:rFonts w:ascii="Times New Roman" w:hAnsi="Times New Roman" w:cs="Times New Roman"/>
          <w:sz w:val="24"/>
          <w:szCs w:val="24"/>
          <w:lang w:eastAsia="en-US"/>
        </w:rPr>
        <w:t>необязательно</w:t>
      </w:r>
      <w:r w:rsidR="00EB11EA" w:rsidRPr="00DC21E6">
        <w:rPr>
          <w:rStyle w:val="FontStyle975"/>
          <w:rFonts w:ascii="Times New Roman" w:hAnsi="Times New Roman" w:cs="Times New Roman"/>
          <w:sz w:val="24"/>
          <w:szCs w:val="24"/>
          <w:lang w:eastAsia="en-US"/>
        </w:rPr>
        <w:t xml:space="preserve"> поддерживать вариант физического уровня </w:t>
      </w:r>
      <w:r w:rsidR="00FB2563" w:rsidRPr="00DC21E6">
        <w:rPr>
          <w:rStyle w:val="FontStyle975"/>
          <w:rFonts w:ascii="Times New Roman" w:hAnsi="Times New Roman" w:cs="Times New Roman"/>
          <w:sz w:val="24"/>
          <w:szCs w:val="24"/>
          <w:lang w:eastAsia="en-US"/>
        </w:rPr>
        <w:t>НА</w:t>
      </w:r>
      <w:r w:rsidR="00EB11EA" w:rsidRPr="00DC21E6">
        <w:rPr>
          <w:rStyle w:val="FontStyle975"/>
          <w:rFonts w:ascii="Times New Roman" w:hAnsi="Times New Roman" w:cs="Times New Roman"/>
          <w:sz w:val="24"/>
          <w:szCs w:val="24"/>
          <w:lang w:eastAsia="en-US"/>
        </w:rPr>
        <w:t>P, чтобы позволить временным узлам подключаться к сети.</w:t>
      </w:r>
    </w:p>
    <w:p w14:paraId="72C51A9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3.3.27</w:t>
      </w:r>
    </w:p>
    <w:p w14:paraId="0E991BA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дублирующая среда</w:t>
      </w:r>
    </w:p>
    <w:p w14:paraId="22C6633B" w14:textId="4C8274E2"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более одной среды для минимизации </w:t>
      </w:r>
      <w:r w:rsidR="002E6825" w:rsidRPr="00DC21E6">
        <w:rPr>
          <w:rStyle w:val="FontStyle978"/>
          <w:rFonts w:ascii="Times New Roman" w:hAnsi="Times New Roman" w:cs="Times New Roman"/>
          <w:sz w:val="24"/>
          <w:szCs w:val="24"/>
          <w:lang w:eastAsia="en-US"/>
        </w:rPr>
        <w:t>отказов</w:t>
      </w:r>
      <w:r w:rsidRPr="00DC21E6">
        <w:rPr>
          <w:rStyle w:val="FontStyle978"/>
          <w:rFonts w:ascii="Times New Roman" w:hAnsi="Times New Roman" w:cs="Times New Roman"/>
          <w:sz w:val="24"/>
          <w:szCs w:val="24"/>
          <w:lang w:eastAsia="en-US"/>
        </w:rPr>
        <w:t xml:space="preserve"> связи</w:t>
      </w:r>
    </w:p>
    <w:p w14:paraId="2520DB48"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3.3.28 </w:t>
      </w:r>
    </w:p>
    <w:p w14:paraId="2FD9A38E" w14:textId="4C77A5CF"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4B643F4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3.1.38]</w:t>
      </w:r>
    </w:p>
    <w:p w14:paraId="3CE75253"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3.3.29 </w:t>
      </w:r>
    </w:p>
    <w:p w14:paraId="5FDB4AB9" w14:textId="78890DE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w:t>
      </w:r>
    </w:p>
    <w:p w14:paraId="7ACE783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3.1.39]</w:t>
      </w:r>
    </w:p>
    <w:p w14:paraId="5DE5D99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3.3.30</w:t>
      </w:r>
    </w:p>
    <w:p w14:paraId="55D9AEB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1B100D5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51DD06F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3.3.31</w:t>
      </w:r>
    </w:p>
    <w:p w14:paraId="27621B3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интервал ответа</w:t>
      </w:r>
    </w:p>
    <w:p w14:paraId="79B9BCE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максимальное время, необходимое для обнаружения ожидаемой передачи</w:t>
      </w:r>
    </w:p>
    <w:p w14:paraId="6590DA29" w14:textId="7F4EE923"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Каждый узел ожидает интервал ответа для каждого отсутствующего узла во время связанной передачи токена.</w:t>
      </w:r>
    </w:p>
    <w:p w14:paraId="010E34A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3.3.32</w:t>
      </w:r>
    </w:p>
    <w:p w14:paraId="1905E73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ответвление</w:t>
      </w:r>
    </w:p>
    <w:p w14:paraId="12851EC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3.1.42]</w:t>
      </w:r>
    </w:p>
    <w:p w14:paraId="17FB6552" w14:textId="31D978BF"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Это</w:t>
      </w:r>
      <w:proofErr w:type="gramEnd"/>
      <w:r w:rsidR="00EB11EA" w:rsidRPr="00DC21E6">
        <w:rPr>
          <w:rStyle w:val="FontStyle975"/>
          <w:rFonts w:ascii="Times New Roman" w:hAnsi="Times New Roman" w:cs="Times New Roman"/>
          <w:sz w:val="24"/>
          <w:szCs w:val="24"/>
          <w:lang w:eastAsia="en-US"/>
        </w:rPr>
        <w:t xml:space="preserve"> неотъемлемая часть сетевых отводов.</w:t>
      </w:r>
    </w:p>
    <w:p w14:paraId="226AB78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3.3.33</w:t>
      </w:r>
    </w:p>
    <w:p w14:paraId="730F386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 начала</w:t>
      </w:r>
    </w:p>
    <w:p w14:paraId="29F3A9C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уникальная последовательность символов, идентифицирующая начало кадра</w:t>
      </w:r>
    </w:p>
    <w:p w14:paraId="03C4741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3.3.34</w:t>
      </w:r>
    </w:p>
    <w:p w14:paraId="22A6261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отвод</w:t>
      </w:r>
    </w:p>
    <w:p w14:paraId="5B101FB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пункт подключению от узла или ответвления к магистральному кабелю</w:t>
      </w:r>
    </w:p>
    <w:p w14:paraId="149E7845" w14:textId="579C7076"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Отвод обеспечивает легкое </w:t>
      </w:r>
      <w:r w:rsidR="001D3B5A">
        <w:rPr>
          <w:rStyle w:val="FontStyle975"/>
          <w:rFonts w:ascii="Times New Roman" w:hAnsi="Times New Roman" w:cs="Times New Roman"/>
          <w:sz w:val="24"/>
          <w:szCs w:val="24"/>
          <w:lang w:eastAsia="en-US"/>
        </w:rPr>
        <w:t>Отменен</w:t>
      </w:r>
      <w:r w:rsidR="00EB11EA" w:rsidRPr="00DC21E6">
        <w:rPr>
          <w:rStyle w:val="FontStyle975"/>
          <w:rFonts w:ascii="Times New Roman" w:hAnsi="Times New Roman" w:cs="Times New Roman"/>
          <w:sz w:val="24"/>
          <w:szCs w:val="24"/>
          <w:lang w:eastAsia="en-US"/>
        </w:rPr>
        <w:t>ие узла без нарушения связи.</w:t>
      </w:r>
    </w:p>
    <w:p w14:paraId="1E78A40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3.3.35</w:t>
      </w:r>
    </w:p>
    <w:p w14:paraId="1539FD9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6CC210D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7C533E14" w14:textId="77777777" w:rsidR="00B40E64"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3.3.36 </w:t>
      </w:r>
    </w:p>
    <w:p w14:paraId="6C0C445E" w14:textId="114E1A4A"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инструмент</w:t>
      </w:r>
    </w:p>
    <w:p w14:paraId="2DA7C28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исполняемая программа, которая взаимодействует с пользователем для выполнения какой-либо функции</w:t>
      </w:r>
    </w:p>
    <w:p w14:paraId="17DFBDE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3.3.37</w:t>
      </w:r>
    </w:p>
    <w:p w14:paraId="7D84BAC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67FE542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0" w:history="1">
        <w:r w:rsidRPr="00DC21E6">
          <w:rPr>
            <w:rStyle w:val="FontStyle978"/>
            <w:rFonts w:ascii="Times New Roman" w:hAnsi="Times New Roman" w:cs="Times New Roman"/>
            <w:sz w:val="24"/>
            <w:szCs w:val="24"/>
            <w:lang w:eastAsia="en-US"/>
          </w:rPr>
          <w:t>3.1.44]</w:t>
        </w:r>
      </w:hyperlink>
    </w:p>
    <w:p w14:paraId="22EF8A1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3.3.38</w:t>
      </w:r>
    </w:p>
    <w:p w14:paraId="5A90EB4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переходный узел</w:t>
      </w:r>
    </w:p>
    <w:p w14:paraId="049F87C6" w14:textId="4DA4DE7C"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узел, предназначенный для подключения к сети только на временной основе с помощью среды физического уровня </w:t>
      </w:r>
      <w:r w:rsidR="00FB2563" w:rsidRPr="00DC21E6">
        <w:rPr>
          <w:rStyle w:val="FontStyle978"/>
          <w:rFonts w:ascii="Times New Roman" w:hAnsi="Times New Roman" w:cs="Times New Roman"/>
          <w:sz w:val="24"/>
          <w:szCs w:val="24"/>
          <w:lang w:eastAsia="en-US"/>
        </w:rPr>
        <w:t>НА</w:t>
      </w:r>
      <w:r w:rsidRPr="00DC21E6">
        <w:rPr>
          <w:rStyle w:val="FontStyle978"/>
          <w:rFonts w:ascii="Times New Roman" w:hAnsi="Times New Roman" w:cs="Times New Roman"/>
          <w:sz w:val="24"/>
          <w:szCs w:val="24"/>
          <w:lang w:eastAsia="en-US"/>
        </w:rPr>
        <w:t xml:space="preserve">P, подключенного к </w:t>
      </w:r>
      <w:r w:rsidR="00FB2563" w:rsidRPr="00DC21E6">
        <w:rPr>
          <w:rStyle w:val="FontStyle978"/>
          <w:rFonts w:ascii="Times New Roman" w:hAnsi="Times New Roman" w:cs="Times New Roman"/>
          <w:sz w:val="24"/>
          <w:szCs w:val="24"/>
          <w:lang w:eastAsia="en-US"/>
        </w:rPr>
        <w:t>НА</w:t>
      </w:r>
      <w:r w:rsidRPr="00DC21E6">
        <w:rPr>
          <w:rStyle w:val="FontStyle978"/>
          <w:rFonts w:ascii="Times New Roman" w:hAnsi="Times New Roman" w:cs="Times New Roman"/>
          <w:sz w:val="24"/>
          <w:szCs w:val="24"/>
          <w:lang w:eastAsia="en-US"/>
        </w:rPr>
        <w:t>P постоянного узла</w:t>
      </w:r>
    </w:p>
    <w:p w14:paraId="77285D2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3.3.39</w:t>
      </w:r>
    </w:p>
    <w:p w14:paraId="628A205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6807A9F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1" w:history="1">
        <w:r w:rsidRPr="00DC21E6">
          <w:rPr>
            <w:rStyle w:val="FontStyle978"/>
            <w:rFonts w:ascii="Times New Roman" w:hAnsi="Times New Roman" w:cs="Times New Roman"/>
            <w:sz w:val="24"/>
            <w:szCs w:val="24"/>
            <w:lang w:eastAsia="en-US"/>
          </w:rPr>
          <w:t>3.1.45]</w:t>
        </w:r>
      </w:hyperlink>
    </w:p>
    <w:p w14:paraId="090FFB9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3.3.40</w:t>
      </w:r>
    </w:p>
    <w:p w14:paraId="4534872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магистраль</w:t>
      </w:r>
    </w:p>
    <w:p w14:paraId="0B32E50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3.1.46]</w:t>
      </w:r>
    </w:p>
    <w:p w14:paraId="3A89E86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3.3.41</w:t>
      </w:r>
    </w:p>
    <w:p w14:paraId="57A6B37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магистральный кабель</w:t>
      </w:r>
    </w:p>
    <w:p w14:paraId="313F4DC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шина или центральная часть кабельной системы</w:t>
      </w:r>
    </w:p>
    <w:p w14:paraId="6497563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3.3.42</w:t>
      </w:r>
    </w:p>
    <w:p w14:paraId="1CD4033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участок магистрального кабеля</w:t>
      </w:r>
    </w:p>
    <w:p w14:paraId="0C8BBFB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длина магистрального кабеля между любыми двумя отводами </w:t>
      </w:r>
    </w:p>
    <w:p w14:paraId="68461FC0" w14:textId="77777777" w:rsidR="0078063F" w:rsidRPr="00DC21E6" w:rsidRDefault="0078063F" w:rsidP="00A757C7">
      <w:pPr>
        <w:pStyle w:val="Style2"/>
        <w:widowControl/>
        <w:ind w:firstLine="709"/>
        <w:jc w:val="both"/>
        <w:rPr>
          <w:rStyle w:val="FontStyle978"/>
          <w:rFonts w:ascii="Times New Roman" w:hAnsi="Times New Roman" w:cs="Times New Roman"/>
          <w:sz w:val="24"/>
          <w:szCs w:val="24"/>
          <w:lang w:eastAsia="en-US"/>
        </w:rPr>
      </w:pPr>
    </w:p>
    <w:p w14:paraId="653CEDE7"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 Тип 3: Термины и определения</w:t>
      </w:r>
    </w:p>
    <w:p w14:paraId="6D7F98F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w:t>
      </w:r>
    </w:p>
    <w:p w14:paraId="531D65E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29DBEF2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757315B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w:t>
      </w:r>
    </w:p>
    <w:p w14:paraId="5B1415A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барьер</w:t>
      </w:r>
    </w:p>
    <w:p w14:paraId="2C90306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w:t>
      </w:r>
    </w:p>
    <w:p w14:paraId="329D3C0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w:t>
      </w:r>
    </w:p>
    <w:p w14:paraId="5515A2C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длительность бита</w:t>
      </w:r>
    </w:p>
    <w:p w14:paraId="3A118C6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передачи одного бита</w:t>
      </w:r>
    </w:p>
    <w:p w14:paraId="4E43E71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3.4.4</w:t>
      </w:r>
    </w:p>
    <w:p w14:paraId="1E0451F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26CA367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w:t>
      </w:r>
    </w:p>
    <w:p w14:paraId="36977D9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3.4.5</w:t>
      </w:r>
    </w:p>
    <w:p w14:paraId="6CBA035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371DFEC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3.1.6]</w:t>
      </w:r>
    </w:p>
    <w:p w14:paraId="14C34B7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3.4.6</w:t>
      </w:r>
    </w:p>
    <w:p w14:paraId="2333F3A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подтверждение (примитив)</w:t>
      </w:r>
    </w:p>
    <w:p w14:paraId="1B16D6B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10731:1994]</w:t>
      </w:r>
    </w:p>
    <w:p w14:paraId="5638C350"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3.4.7</w:t>
      </w:r>
    </w:p>
    <w:p w14:paraId="5AA9A5C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394AD68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0715F60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3.4.8</w:t>
      </w:r>
    </w:p>
    <w:p w14:paraId="708D433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ответвитель</w:t>
      </w:r>
    </w:p>
    <w:p w14:paraId="76585D6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 w:history="1">
        <w:r w:rsidRPr="00DC21E6">
          <w:rPr>
            <w:rStyle w:val="FontStyle978"/>
            <w:rFonts w:ascii="Times New Roman" w:hAnsi="Times New Roman" w:cs="Times New Roman"/>
            <w:sz w:val="24"/>
            <w:szCs w:val="24"/>
            <w:lang w:eastAsia="en-US"/>
          </w:rPr>
          <w:t>3.1.8]</w:t>
        </w:r>
      </w:hyperlink>
    </w:p>
    <w:p w14:paraId="37055E0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3.4.9</w:t>
      </w:r>
    </w:p>
    <w:p w14:paraId="23B660AC"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Оборудование для передачи данных </w:t>
      </w:r>
    </w:p>
    <w:p w14:paraId="63F58311" w14:textId="7DCB5D2E"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3248C84D" w14:textId="77777777" w:rsidR="00B40E64"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3.1.9] </w:t>
      </w:r>
    </w:p>
    <w:p w14:paraId="5CB2106B" w14:textId="7DC2B939"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3.4.10</w:t>
      </w:r>
    </w:p>
    <w:p w14:paraId="362CD2A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70994AB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43D3713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3.1.10]</w:t>
      </w:r>
    </w:p>
    <w:p w14:paraId="21AA5F9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3.4.11</w:t>
      </w:r>
    </w:p>
    <w:p w14:paraId="2022B25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дБм</w:t>
      </w:r>
    </w:p>
    <w:p w14:paraId="6E20CF8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3.1.11]</w:t>
      </w:r>
    </w:p>
    <w:p w14:paraId="7BC66E0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3.4.12</w:t>
      </w:r>
    </w:p>
    <w:p w14:paraId="067798F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353361B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0F398A1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3.4.13</w:t>
      </w:r>
    </w:p>
    <w:p w14:paraId="2D738CE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Объект канала передачи данных</w:t>
      </w:r>
    </w:p>
    <w:p w14:paraId="44F1D0D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7498-1:1994, 5.2.1.11, изменено - (N) заменено на DL для уровня канала передачи данных]</w:t>
      </w:r>
    </w:p>
    <w:p w14:paraId="0BE4934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3.4.14</w:t>
      </w:r>
    </w:p>
    <w:p w14:paraId="5AF3E5B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кабель ВОК</w:t>
      </w:r>
    </w:p>
    <w:p w14:paraId="59C050C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1" w:history="1">
        <w:r w:rsidRPr="00DC21E6">
          <w:rPr>
            <w:rStyle w:val="FontStyle978"/>
            <w:rFonts w:ascii="Times New Roman" w:hAnsi="Times New Roman" w:cs="Times New Roman"/>
            <w:sz w:val="24"/>
            <w:szCs w:val="24"/>
            <w:lang w:eastAsia="en-US"/>
          </w:rPr>
          <w:t>3.1.18]</w:t>
        </w:r>
      </w:hyperlink>
    </w:p>
    <w:p w14:paraId="41E8D8E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3.4.15</w:t>
      </w:r>
    </w:p>
    <w:p w14:paraId="1CD72A7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058497F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3.1.23]</w:t>
      </w:r>
    </w:p>
    <w:p w14:paraId="4AC74AF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3.4.16</w:t>
      </w:r>
    </w:p>
    <w:p w14:paraId="5A944E0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индикация (примитив)</w:t>
      </w:r>
    </w:p>
    <w:p w14:paraId="06817FD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10731:1994]</w:t>
      </w:r>
    </w:p>
    <w:p w14:paraId="311312A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3.4.17</w:t>
      </w:r>
    </w:p>
    <w:p w14:paraId="43BF9AE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искробезопасность</w:t>
      </w:r>
    </w:p>
    <w:p w14:paraId="28A6BB5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3.1.24]</w:t>
      </w:r>
    </w:p>
    <w:p w14:paraId="1F6E5C5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3.4.18</w:t>
      </w:r>
    </w:p>
    <w:p w14:paraId="67D8432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6E94093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4031DCE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3.4.19</w:t>
      </w:r>
    </w:p>
    <w:p w14:paraId="53F4F2B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непрерывная передача случайных данных</w:t>
      </w:r>
    </w:p>
    <w:p w14:paraId="7710646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3.1.26]</w:t>
      </w:r>
    </w:p>
    <w:p w14:paraId="4AE85194"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3.4.20</w:t>
      </w:r>
    </w:p>
    <w:p w14:paraId="4D8E815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6F04D9F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282BDAF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3.4.21</w:t>
      </w:r>
    </w:p>
    <w:p w14:paraId="357CDD2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(N)-объект</w:t>
      </w:r>
    </w:p>
    <w:p w14:paraId="123DC2D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7498-1:1994, 5.2.1.11]</w:t>
      </w:r>
    </w:p>
    <w:p w14:paraId="6668947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3.4.22</w:t>
      </w:r>
    </w:p>
    <w:p w14:paraId="551545D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(N)-услуга</w:t>
      </w:r>
    </w:p>
    <w:p w14:paraId="2C253F6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7498-1:1994, 5.2.1.5]</w:t>
      </w:r>
    </w:p>
    <w:p w14:paraId="2BFEBE7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3.4.23</w:t>
      </w:r>
    </w:p>
    <w:p w14:paraId="66DCD55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40F1076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79B4E47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3.4.24</w:t>
      </w:r>
    </w:p>
    <w:p w14:paraId="2BAE577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5A5F4CB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3.1.31]</w:t>
      </w:r>
    </w:p>
    <w:p w14:paraId="014A7372"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3.4.25 </w:t>
      </w:r>
    </w:p>
    <w:p w14:paraId="150F27C8" w14:textId="2D3910E9"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Ph-объект</w:t>
      </w:r>
    </w:p>
    <w:p w14:paraId="0175DD9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7498-1:1994, 5.2.1.11]</w:t>
      </w:r>
    </w:p>
    <w:p w14:paraId="263A4474"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3.4.26 </w:t>
      </w:r>
    </w:p>
    <w:p w14:paraId="21C239E7" w14:textId="203B83C1"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Ph-услуга</w:t>
      </w:r>
    </w:p>
    <w:p w14:paraId="3334232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 5.2.1.5, изменено - (N) заменено на Ph для физического уровня]</w:t>
      </w:r>
    </w:p>
    <w:p w14:paraId="341BA65B"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3.4.27 </w:t>
      </w:r>
    </w:p>
    <w:p w14:paraId="7235FC33" w14:textId="2460E41B"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1C19355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[См.: 3.1.38]</w:t>
      </w:r>
    </w:p>
    <w:p w14:paraId="0E200FC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3.4.28</w:t>
      </w:r>
    </w:p>
    <w:p w14:paraId="7F099EC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запрос (примитив)</w:t>
      </w:r>
    </w:p>
    <w:p w14:paraId="2F1D2A8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10731:1994]</w:t>
      </w:r>
    </w:p>
    <w:p w14:paraId="0CF689F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3.4.29</w:t>
      </w:r>
    </w:p>
    <w:p w14:paraId="69169BC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сброс</w:t>
      </w:r>
    </w:p>
    <w:p w14:paraId="2363B24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ISO/IEC 7498-1:1994, 5.8.1.17]</w:t>
      </w:r>
    </w:p>
    <w:p w14:paraId="42BA5CF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3.4.30</w:t>
      </w:r>
    </w:p>
    <w:p w14:paraId="028CC15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w:t>
      </w:r>
    </w:p>
    <w:p w14:paraId="6CE262D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3.1.39]</w:t>
      </w:r>
    </w:p>
    <w:p w14:paraId="43F61D4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3.4.31</w:t>
      </w:r>
    </w:p>
    <w:p w14:paraId="53CE41D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с раздельным питанием</w:t>
      </w:r>
    </w:p>
    <w:p w14:paraId="2AC0205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3.1.40]</w:t>
      </w:r>
    </w:p>
    <w:p w14:paraId="27A621B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3.4.32</w:t>
      </w:r>
    </w:p>
    <w:p w14:paraId="2B676CF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39CB847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4FA5891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w:t>
      </w:r>
    </w:p>
    <w:p w14:paraId="1C88481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ответвление</w:t>
      </w:r>
    </w:p>
    <w:p w14:paraId="334257F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3.1.42]</w:t>
      </w:r>
    </w:p>
    <w:p w14:paraId="1334C498"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3.4.34</w:t>
      </w:r>
    </w:p>
    <w:p w14:paraId="6A66C15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станция</w:t>
      </w:r>
    </w:p>
    <w:p w14:paraId="0314742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w:t>
      </w:r>
    </w:p>
    <w:p w14:paraId="42B81F6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3.4.35</w:t>
      </w:r>
    </w:p>
    <w:p w14:paraId="2C99B79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20241DE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249BF3C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3.4.36</w:t>
      </w:r>
    </w:p>
    <w:p w14:paraId="0DE49A8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1608D01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0" w:history="1">
        <w:r w:rsidRPr="00DC21E6">
          <w:rPr>
            <w:rStyle w:val="FontStyle978"/>
            <w:rFonts w:ascii="Times New Roman" w:hAnsi="Times New Roman" w:cs="Times New Roman"/>
            <w:sz w:val="24"/>
            <w:szCs w:val="24"/>
            <w:lang w:eastAsia="en-US"/>
          </w:rPr>
          <w:t>3.1.44]</w:t>
        </w:r>
      </w:hyperlink>
    </w:p>
    <w:p w14:paraId="6B249C4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3.4.37</w:t>
      </w:r>
    </w:p>
    <w:p w14:paraId="768D703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2B17E9F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0]</w:t>
      </w:r>
    </w:p>
    <w:p w14:paraId="4F76A04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3.4.38 магистраль</w:t>
      </w:r>
    </w:p>
    <w:p w14:paraId="14EFF34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3.1.46]</w:t>
      </w:r>
    </w:p>
    <w:p w14:paraId="5454ADB4" w14:textId="77777777" w:rsidR="0078063F" w:rsidRPr="00DC21E6" w:rsidRDefault="0078063F" w:rsidP="00A757C7">
      <w:pPr>
        <w:pStyle w:val="Style7"/>
        <w:widowControl/>
        <w:ind w:firstLine="709"/>
        <w:jc w:val="both"/>
        <w:rPr>
          <w:rStyle w:val="FontStyle977"/>
          <w:rFonts w:ascii="Times New Roman" w:hAnsi="Times New Roman" w:cs="Times New Roman"/>
          <w:sz w:val="24"/>
          <w:szCs w:val="24"/>
          <w:lang w:eastAsia="en-US"/>
        </w:rPr>
      </w:pPr>
    </w:p>
    <w:p w14:paraId="4F98B41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 Тип 4: Термины и определения</w:t>
      </w:r>
    </w:p>
    <w:p w14:paraId="3041F78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w:t>
      </w:r>
    </w:p>
    <w:p w14:paraId="6DC1C4B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3DA4960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6E1CFDA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3.5.2</w:t>
      </w:r>
    </w:p>
    <w:p w14:paraId="693D0CA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661C041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w:t>
      </w:r>
    </w:p>
    <w:p w14:paraId="5BD6C05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3.5.3</w:t>
      </w:r>
    </w:p>
    <w:p w14:paraId="589EF5A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6543964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6CEA31D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3.5.4</w:t>
      </w:r>
    </w:p>
    <w:p w14:paraId="6F86B01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Оборудование передачи данных</w:t>
      </w:r>
    </w:p>
    <w:p w14:paraId="1D1F2C9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4FFD7D0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3.1.9]</w:t>
      </w:r>
    </w:p>
    <w:p w14:paraId="4AB28B4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3.5.5</w:t>
      </w:r>
    </w:p>
    <w:p w14:paraId="3E94ECF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Терминальное оборудование</w:t>
      </w:r>
    </w:p>
    <w:p w14:paraId="7252B97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6AA1AA8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3.1.10]</w:t>
      </w:r>
    </w:p>
    <w:p w14:paraId="5717BB9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3.5.6</w:t>
      </w:r>
    </w:p>
    <w:p w14:paraId="44851CD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41B08E1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2D48F43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3.5.7</w:t>
      </w:r>
    </w:p>
    <w:p w14:paraId="62CD70E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счетчик состояния ожидания</w:t>
      </w:r>
    </w:p>
    <w:p w14:paraId="7E70BA4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счетчик для измерения количества битовых периодов, в течение которых уровень сигнала на физическом канале связи был высоким для устройств нормального и простого класса в полудуплексном режиме</w:t>
      </w:r>
    </w:p>
    <w:p w14:paraId="45A76C1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3.5.8</w:t>
      </w:r>
    </w:p>
    <w:p w14:paraId="42EAAC0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3FD5BA0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0CAF5B5E" w14:textId="77777777" w:rsidR="00B40E64"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3.5.9 </w:t>
      </w:r>
    </w:p>
    <w:p w14:paraId="054E1DDF" w14:textId="23C9B848"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20DCB58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4E2BBFE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3.5.10</w:t>
      </w:r>
    </w:p>
    <w:p w14:paraId="7F6DB09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2E1BBEF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7979A8D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3.5.11</w:t>
      </w:r>
    </w:p>
    <w:p w14:paraId="4B4E8F1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нормального класса</w:t>
      </w:r>
    </w:p>
    <w:p w14:paraId="1FD4BA6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инициирующее передачу и отвечающее на запросы, которое может действовать в качестве сервера (ответчик) и в качестве клиента (запрашивающая сторона) (также называется одноранговым узлом)</w:t>
      </w:r>
    </w:p>
    <w:p w14:paraId="3EFEDE3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3.5.12</w:t>
      </w:r>
    </w:p>
    <w:p w14:paraId="52A0196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62FA94E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4230172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3.5.13</w:t>
      </w:r>
    </w:p>
    <w:p w14:paraId="49F4D87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простого класса</w:t>
      </w:r>
    </w:p>
    <w:p w14:paraId="5121D20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отвечающее на запросы от устройств нормального класса и действующее только в качестве сервера или ответчика</w:t>
      </w:r>
    </w:p>
    <w:p w14:paraId="1984481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3.5.14</w:t>
      </w:r>
    </w:p>
    <w:p w14:paraId="02CE6E8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4471FDA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1" w:history="1">
        <w:r w:rsidRPr="00DC21E6">
          <w:rPr>
            <w:rStyle w:val="FontStyle978"/>
            <w:rFonts w:ascii="Times New Roman" w:hAnsi="Times New Roman" w:cs="Times New Roman"/>
            <w:sz w:val="24"/>
            <w:szCs w:val="24"/>
            <w:lang w:eastAsia="en-US"/>
          </w:rPr>
          <w:t>3.1.45]</w:t>
        </w:r>
      </w:hyperlink>
    </w:p>
    <w:p w14:paraId="641D4271" w14:textId="77777777" w:rsidR="0078063F" w:rsidRPr="00DC21E6" w:rsidRDefault="0078063F" w:rsidP="00A757C7">
      <w:pPr>
        <w:pStyle w:val="Style29"/>
        <w:widowControl/>
        <w:ind w:firstLine="709"/>
        <w:jc w:val="both"/>
        <w:rPr>
          <w:rStyle w:val="FontStyle977"/>
          <w:rFonts w:ascii="Times New Roman" w:hAnsi="Times New Roman" w:cs="Times New Roman"/>
          <w:sz w:val="24"/>
          <w:szCs w:val="24"/>
          <w:lang w:eastAsia="en-US"/>
        </w:rPr>
      </w:pPr>
      <w:bookmarkStart w:id="17" w:name="bookmark23"/>
    </w:p>
    <w:p w14:paraId="518AD82B" w14:textId="061D3666" w:rsidR="0078063F" w:rsidRPr="00DC21E6" w:rsidRDefault="00EB11EA" w:rsidP="00A757C7">
      <w:pPr>
        <w:pStyle w:val="Style29"/>
        <w:widowControl/>
        <w:ind w:firstLine="709"/>
        <w:jc w:val="both"/>
        <w:rPr>
          <w:rStyle w:val="FontStyle974"/>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7"/>
      <w:r w:rsidRPr="00DC21E6">
        <w:rPr>
          <w:rStyle w:val="FontStyle977"/>
          <w:rFonts w:ascii="Times New Roman" w:hAnsi="Times New Roman" w:cs="Times New Roman"/>
          <w:sz w:val="24"/>
          <w:szCs w:val="24"/>
          <w:lang w:eastAsia="en-US"/>
        </w:rPr>
        <w:t xml:space="preserve">.6 </w:t>
      </w:r>
      <w:r w:rsidR="001D3B5A">
        <w:rPr>
          <w:rStyle w:val="FontStyle974"/>
          <w:rFonts w:ascii="Times New Roman" w:hAnsi="Times New Roman" w:cs="Times New Roman"/>
          <w:i w:val="0"/>
          <w:sz w:val="24"/>
          <w:szCs w:val="24"/>
          <w:lang w:eastAsia="en-US"/>
        </w:rPr>
        <w:t>Отменен</w:t>
      </w:r>
    </w:p>
    <w:p w14:paraId="60DF7079" w14:textId="77777777" w:rsidR="00A757C7" w:rsidRPr="00DC21E6" w:rsidRDefault="00A757C7" w:rsidP="00A757C7">
      <w:pPr>
        <w:pStyle w:val="Style9"/>
        <w:widowControl/>
        <w:ind w:firstLine="709"/>
        <w:jc w:val="both"/>
        <w:rPr>
          <w:rStyle w:val="FontStyle975"/>
          <w:rFonts w:ascii="Times New Roman" w:hAnsi="Times New Roman" w:cs="Times New Roman"/>
          <w:sz w:val="24"/>
          <w:szCs w:val="24"/>
          <w:lang w:eastAsia="en-US"/>
        </w:rPr>
      </w:pPr>
    </w:p>
    <w:p w14:paraId="5693D1C5" w14:textId="56EA7E4D"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23" w:history="1">
        <w:r w:rsidR="00EB11EA" w:rsidRPr="00DC21E6">
          <w:rPr>
            <w:rStyle w:val="FontStyle975"/>
            <w:rFonts w:ascii="Times New Roman" w:hAnsi="Times New Roman" w:cs="Times New Roman"/>
            <w:sz w:val="24"/>
            <w:szCs w:val="24"/>
            <w:lang w:eastAsia="en-US"/>
          </w:rPr>
          <w:t>3.6</w:t>
        </w:r>
      </w:hyperlink>
      <w:r w:rsidR="00EB11EA" w:rsidRPr="00DC21E6">
        <w:rPr>
          <w:rStyle w:val="FontStyle975"/>
          <w:rFonts w:ascii="Times New Roman" w:hAnsi="Times New Roman" w:cs="Times New Roman"/>
          <w:sz w:val="24"/>
          <w:szCs w:val="24"/>
          <w:lang w:eastAsia="en-US"/>
        </w:rPr>
        <w:t xml:space="preserve"> является временным пунктом в настоящем издании для минимизации </w:t>
      </w:r>
      <w:r w:rsidR="00B40E64" w:rsidRPr="00DC21E6">
        <w:rPr>
          <w:rStyle w:val="FontStyle975"/>
          <w:rFonts w:ascii="Times New Roman" w:hAnsi="Times New Roman" w:cs="Times New Roman"/>
          <w:sz w:val="24"/>
          <w:szCs w:val="24"/>
          <w:lang w:eastAsia="en-US"/>
        </w:rPr>
        <w:t xml:space="preserve">нарушений </w:t>
      </w:r>
      <w:r w:rsidR="00EB11EA" w:rsidRPr="00DC21E6">
        <w:rPr>
          <w:rStyle w:val="FontStyle975"/>
          <w:rFonts w:ascii="Times New Roman" w:hAnsi="Times New Roman" w:cs="Times New Roman"/>
          <w:sz w:val="24"/>
          <w:szCs w:val="24"/>
          <w:lang w:eastAsia="en-US"/>
        </w:rPr>
        <w:t>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7FE35ED6" w14:textId="77777777" w:rsidR="0078063F" w:rsidRPr="00DC21E6" w:rsidRDefault="0078063F" w:rsidP="00A757C7">
      <w:pPr>
        <w:pStyle w:val="Style40"/>
        <w:widowControl/>
        <w:ind w:firstLine="709"/>
        <w:jc w:val="both"/>
        <w:rPr>
          <w:rStyle w:val="FontStyle977"/>
          <w:rFonts w:ascii="Times New Roman" w:hAnsi="Times New Roman" w:cs="Times New Roman"/>
          <w:sz w:val="24"/>
          <w:szCs w:val="24"/>
          <w:lang w:eastAsia="en-US"/>
        </w:rPr>
      </w:pPr>
    </w:p>
    <w:p w14:paraId="50BA23A3" w14:textId="77777777" w:rsidR="0078063F" w:rsidRPr="00DC21E6" w:rsidRDefault="00EB11EA" w:rsidP="00A757C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 Тип 8: Термины и определения</w:t>
      </w:r>
    </w:p>
    <w:p w14:paraId="0FF613A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w:t>
      </w:r>
    </w:p>
    <w:p w14:paraId="6E5C0B8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5C327C6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17DA5C5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w:t>
      </w:r>
    </w:p>
    <w:p w14:paraId="2F15844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шинный ответвитель</w:t>
      </w:r>
    </w:p>
    <w:p w14:paraId="67801EE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устройство, разделяющее кольцо на сегменты, открывая кольцо и интегрируя другое кольцо в этой точке.</w:t>
      </w:r>
    </w:p>
    <w:p w14:paraId="392EB44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w:t>
      </w:r>
    </w:p>
    <w:p w14:paraId="3451464F"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соединитель интерфейса с кабельной системой </w:t>
      </w:r>
    </w:p>
    <w:p w14:paraId="4FC7B7C7" w14:textId="2D031F9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СИКС</w:t>
      </w:r>
    </w:p>
    <w:p w14:paraId="3BE223E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3.1.5]</w:t>
      </w:r>
    </w:p>
    <w:p w14:paraId="6D887A9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3.7.4</w:t>
      </w:r>
    </w:p>
    <w:p w14:paraId="27D3974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7B5F16B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3.1.6]</w:t>
      </w:r>
    </w:p>
    <w:p w14:paraId="09F6825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3.7.5</w:t>
      </w:r>
    </w:p>
    <w:p w14:paraId="50F2BE6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0B80941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5EBD580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3.7.6 дБм</w:t>
      </w:r>
    </w:p>
    <w:p w14:paraId="20E69DB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3.1.11]</w:t>
      </w:r>
    </w:p>
    <w:p w14:paraId="4A3D76E2"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3.7.7</w:t>
      </w:r>
    </w:p>
    <w:p w14:paraId="33068A2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выходная мощность</w:t>
      </w:r>
    </w:p>
    <w:p w14:paraId="1CEFC48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3.1.14]</w:t>
      </w:r>
    </w:p>
    <w:p w14:paraId="3553434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3.7.8</w:t>
      </w:r>
    </w:p>
    <w:p w14:paraId="5648417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эффективная мощность</w:t>
      </w:r>
    </w:p>
    <w:p w14:paraId="2D049A8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3.1.15]</w:t>
      </w:r>
    </w:p>
    <w:p w14:paraId="24A8B8C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3.7.9</w:t>
      </w:r>
    </w:p>
    <w:p w14:paraId="77C6A48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кабель</w:t>
      </w:r>
    </w:p>
    <w:p w14:paraId="1AA2CC4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1" w:history="1">
        <w:r w:rsidRPr="00DC21E6">
          <w:rPr>
            <w:rStyle w:val="FontStyle978"/>
            <w:rFonts w:ascii="Times New Roman" w:hAnsi="Times New Roman" w:cs="Times New Roman"/>
            <w:sz w:val="24"/>
            <w:szCs w:val="24"/>
            <w:lang w:eastAsia="en-US"/>
          </w:rPr>
          <w:t>3.1.18]</w:t>
        </w:r>
      </w:hyperlink>
    </w:p>
    <w:p w14:paraId="72827AC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3.7.10</w:t>
      </w:r>
    </w:p>
    <w:p w14:paraId="12AE1C9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приемник</w:t>
      </w:r>
    </w:p>
    <w:p w14:paraId="3C8B61C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3.1.19]</w:t>
      </w:r>
    </w:p>
    <w:p w14:paraId="4A32435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3.7.11</w:t>
      </w:r>
    </w:p>
    <w:p w14:paraId="054D4D3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рабочий диапазон волоконно-оптического приемника</w:t>
      </w:r>
    </w:p>
    <w:p w14:paraId="0198528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3.1.20]</w:t>
      </w:r>
    </w:p>
    <w:p w14:paraId="4BA3088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3.7.12</w:t>
      </w:r>
    </w:p>
    <w:p w14:paraId="488B8DD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передатчик</w:t>
      </w:r>
    </w:p>
    <w:p w14:paraId="2CCE6CF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3.1.21]</w:t>
      </w:r>
    </w:p>
    <w:p w14:paraId="063822F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3.7.13</w:t>
      </w:r>
    </w:p>
    <w:p w14:paraId="32A23DA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волоконный волновод</w:t>
      </w:r>
    </w:p>
    <w:p w14:paraId="1523833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3.1.22]</w:t>
      </w:r>
    </w:p>
    <w:p w14:paraId="0E6E79A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3.7.14</w:t>
      </w:r>
    </w:p>
    <w:p w14:paraId="3F3DC1E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3F438FC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3.1.23]</w:t>
      </w:r>
    </w:p>
    <w:p w14:paraId="1DEFCA9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3.7.15</w:t>
      </w:r>
    </w:p>
    <w:p w14:paraId="133BE20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входящий интерфейс</w:t>
      </w:r>
    </w:p>
    <w:p w14:paraId="7B5A812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для получения данных от предыдущего устройства и отправки данных, которые поступают через исходящий интерфейс, на предыдущее устройство</w:t>
      </w:r>
    </w:p>
    <w:p w14:paraId="5A199CD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3.7.16</w:t>
      </w:r>
    </w:p>
    <w:p w14:paraId="23A3D97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5FDAD53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69328C2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3.7.17</w:t>
      </w:r>
    </w:p>
    <w:p w14:paraId="5337809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локальная шина</w:t>
      </w:r>
    </w:p>
    <w:p w14:paraId="134D2B8D" w14:textId="4175FC9E"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сегмент кольца сети с альтернативными спецификациями среды, который соединяется с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ной шиной через шинный ответвитель</w:t>
      </w:r>
    </w:p>
    <w:p w14:paraId="128C7C0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3.7.18</w:t>
      </w:r>
    </w:p>
    <w:p w14:paraId="327E7D5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 локальной шины</w:t>
      </w:r>
    </w:p>
    <w:p w14:paraId="399B754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работающее в качестве ведомого устройства на локальной шине</w:t>
      </w:r>
    </w:p>
    <w:p w14:paraId="1BEF1C9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3.7.19</w:t>
      </w:r>
    </w:p>
    <w:p w14:paraId="3F292AC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ведущее устройство</w:t>
      </w:r>
    </w:p>
    <w:p w14:paraId="295B885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управляющее передачей данных в сети и инициирующее доступ ведомых устройств к среде путем отправки сообщений и являющееся интерфейсом к системе управления</w:t>
      </w:r>
    </w:p>
    <w:p w14:paraId="378A15D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3.7.20</w:t>
      </w:r>
    </w:p>
    <w:p w14:paraId="4775E28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1081339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47A3C3D9"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3.7.21</w:t>
      </w:r>
    </w:p>
    <w:p w14:paraId="709D3FE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минимальная чувствительность оптического приемника</w:t>
      </w:r>
    </w:p>
    <w:p w14:paraId="5BAAA77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оптическая мощность на входе оптического приемника, необходимая для достижения частоты битовых ошибок менее 10</w:t>
      </w:r>
      <w:r w:rsidRPr="00DC21E6">
        <w:rPr>
          <w:rStyle w:val="FontStyle978"/>
          <w:rFonts w:ascii="Times New Roman" w:hAnsi="Times New Roman" w:cs="Times New Roman"/>
          <w:sz w:val="24"/>
          <w:szCs w:val="24"/>
          <w:vertAlign w:val="superscript"/>
          <w:lang w:eastAsia="en-US"/>
        </w:rPr>
        <w:t>-9</w:t>
      </w:r>
      <w:r w:rsidRPr="00DC21E6">
        <w:rPr>
          <w:rStyle w:val="FontStyle978"/>
          <w:rFonts w:ascii="Times New Roman" w:hAnsi="Times New Roman" w:cs="Times New Roman"/>
          <w:sz w:val="24"/>
          <w:szCs w:val="24"/>
          <w:lang w:eastAsia="en-US"/>
        </w:rPr>
        <w:t xml:space="preserve"> для оптической системы передачи данных</w:t>
      </w:r>
    </w:p>
    <w:p w14:paraId="3CE6580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3.7.22</w:t>
      </w:r>
    </w:p>
    <w:p w14:paraId="6BCB739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771EFF8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7B3F13B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3.7.23</w:t>
      </w:r>
    </w:p>
    <w:p w14:paraId="3DE3928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спада</w:t>
      </w:r>
    </w:p>
    <w:p w14:paraId="5E78BFB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6" w:history="1">
        <w:r w:rsidRPr="00DC21E6">
          <w:rPr>
            <w:rStyle w:val="FontStyle978"/>
            <w:rFonts w:ascii="Times New Roman" w:hAnsi="Times New Roman" w:cs="Times New Roman"/>
            <w:sz w:val="24"/>
            <w:szCs w:val="24"/>
            <w:lang w:eastAsia="en-US"/>
          </w:rPr>
          <w:t>3.1.33]</w:t>
        </w:r>
      </w:hyperlink>
    </w:p>
    <w:p w14:paraId="595FFA0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3.7.24</w:t>
      </w:r>
    </w:p>
    <w:p w14:paraId="5207552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нарастания</w:t>
      </w:r>
    </w:p>
    <w:p w14:paraId="7E5B847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7" w:history="1">
        <w:r w:rsidRPr="00DC21E6">
          <w:rPr>
            <w:rStyle w:val="FontStyle978"/>
            <w:rFonts w:ascii="Times New Roman" w:hAnsi="Times New Roman" w:cs="Times New Roman"/>
            <w:sz w:val="24"/>
            <w:szCs w:val="24"/>
            <w:lang w:eastAsia="en-US"/>
          </w:rPr>
          <w:t>3.1.35]</w:t>
        </w:r>
      </w:hyperlink>
    </w:p>
    <w:p w14:paraId="17F7049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3.7.25</w:t>
      </w:r>
    </w:p>
    <w:p w14:paraId="7A77992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исходящий интерфейс</w:t>
      </w:r>
    </w:p>
    <w:p w14:paraId="593A4806" w14:textId="2483DE70"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для передачи данных следующему ведомому устройству таким образом, что данные, принимаемые через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интерфейс, передаются через другой исходящий интерфейс следующему ведомому устройству или через входящий интерфейс предыдущему ведомому и обратно ведущему устройству.</w:t>
      </w:r>
    </w:p>
    <w:p w14:paraId="2BEA017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3.7.26</w:t>
      </w:r>
    </w:p>
    <w:p w14:paraId="4B482D8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длина волны максимума излучения</w:t>
      </w:r>
    </w:p>
    <w:p w14:paraId="2B070CA0" w14:textId="77777777" w:rsidR="0078063F" w:rsidRPr="00DC21E6" w:rsidRDefault="00EB11EA" w:rsidP="00A757C7">
      <w:pPr>
        <w:pStyle w:val="Style44"/>
        <w:widowControl/>
        <w:ind w:firstLine="709"/>
        <w:jc w:val="both"/>
        <w:rPr>
          <w:rStyle w:val="FontStyle977"/>
          <w:rFonts w:ascii="Times New Roman" w:hAnsi="Times New Roman" w:cs="Times New Roman"/>
          <w:sz w:val="24"/>
          <w:szCs w:val="24"/>
          <w:lang w:eastAsia="en-US"/>
        </w:rPr>
      </w:pPr>
      <w:r w:rsidRPr="00DC21E6">
        <w:rPr>
          <w:rStyle w:val="FontStyle976"/>
          <w:rFonts w:ascii="Times New Roman" w:hAnsi="Times New Roman" w:cs="Times New Roman"/>
          <w:b/>
          <w:sz w:val="24"/>
          <w:szCs w:val="24"/>
          <w:lang w:eastAsia="en-US"/>
        </w:rPr>
        <w:t>λ</w:t>
      </w:r>
      <w:r w:rsidRPr="00DC21E6">
        <w:rPr>
          <w:rStyle w:val="FontStyle977"/>
          <w:rFonts w:ascii="Times New Roman" w:hAnsi="Times New Roman" w:cs="Times New Roman"/>
          <w:sz w:val="24"/>
          <w:szCs w:val="24"/>
          <w:lang w:eastAsia="en-US"/>
        </w:rPr>
        <w:t>p</w:t>
      </w:r>
    </w:p>
    <w:p w14:paraId="487C30A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3.1.36]</w:t>
      </w:r>
    </w:p>
    <w:p w14:paraId="5F62C73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3.7.27</w:t>
      </w:r>
    </w:p>
    <w:p w14:paraId="7DA333B1"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полимерный волоконно-оптический кабель </w:t>
      </w:r>
    </w:p>
    <w:p w14:paraId="6B8249D2" w14:textId="6BDFA3FE"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ПВОК</w:t>
      </w:r>
    </w:p>
    <w:p w14:paraId="0056F541" w14:textId="07F8AEB2"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пластиковый волоконный </w:t>
      </w:r>
      <w:r w:rsidR="00A0584F" w:rsidRPr="00DC21E6">
        <w:rPr>
          <w:rStyle w:val="FontStyle978"/>
          <w:rFonts w:ascii="Times New Roman" w:hAnsi="Times New Roman" w:cs="Times New Roman"/>
          <w:sz w:val="24"/>
          <w:szCs w:val="24"/>
          <w:lang w:eastAsia="en-US"/>
        </w:rPr>
        <w:t xml:space="preserve">оптический </w:t>
      </w:r>
      <w:r w:rsidRPr="00DC21E6">
        <w:rPr>
          <w:rStyle w:val="FontStyle978"/>
          <w:rFonts w:ascii="Times New Roman" w:hAnsi="Times New Roman" w:cs="Times New Roman"/>
          <w:sz w:val="24"/>
          <w:szCs w:val="24"/>
          <w:lang w:eastAsia="en-US"/>
        </w:rPr>
        <w:t>волновод, номинальные характеристики которого совместимы с IEC 60793 [тип волокна: A4a (980/1000)].</w:t>
      </w:r>
    </w:p>
    <w:p w14:paraId="230B6AC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3.7.28</w:t>
      </w:r>
    </w:p>
    <w:p w14:paraId="080AFAB5" w14:textId="5A2764DC" w:rsidR="0078063F" w:rsidRPr="00DC21E6" w:rsidRDefault="00B40E64"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w:t>
      </w:r>
      <w:r w:rsidR="00EB11EA" w:rsidRPr="00DC21E6">
        <w:rPr>
          <w:rStyle w:val="FontStyle977"/>
          <w:rFonts w:ascii="Times New Roman" w:hAnsi="Times New Roman" w:cs="Times New Roman"/>
          <w:sz w:val="24"/>
          <w:szCs w:val="24"/>
          <w:lang w:eastAsia="en-US"/>
        </w:rPr>
        <w:t>варцевое волокно с полимерным покрытием</w:t>
      </w:r>
    </w:p>
    <w:p w14:paraId="34553725" w14:textId="44315D82" w:rsidR="00B40E64" w:rsidRPr="00DC21E6" w:rsidRDefault="00B40E64"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КВПП</w:t>
      </w:r>
    </w:p>
    <w:p w14:paraId="2840A10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волоконный волновод, состоящий из стеклянного сердечника и пластмассовой оболочки, номинальные характеристики которого совместимы с IEC 60793 [тип волокна: A3c (200/230 мкм)].</w:t>
      </w:r>
    </w:p>
    <w:p w14:paraId="526EA15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3.7.29</w:t>
      </w:r>
    </w:p>
    <w:p w14:paraId="7930AD51" w14:textId="656D7B5A" w:rsidR="0078063F" w:rsidRPr="00DC21E6" w:rsidRDefault="001D3B5A" w:rsidP="00A757C7">
      <w:pPr>
        <w:pStyle w:val="Style7"/>
        <w:widowControl/>
        <w:ind w:firstLine="709"/>
        <w:jc w:val="both"/>
        <w:rPr>
          <w:rStyle w:val="FontStyle977"/>
          <w:rFonts w:ascii="Times New Roman" w:hAnsi="Times New Roman" w:cs="Times New Roman"/>
          <w:sz w:val="24"/>
          <w:szCs w:val="24"/>
          <w:lang w:eastAsia="en-US"/>
        </w:rPr>
      </w:pPr>
      <w:r>
        <w:rPr>
          <w:rStyle w:val="FontStyle977"/>
          <w:rFonts w:ascii="Times New Roman" w:hAnsi="Times New Roman" w:cs="Times New Roman"/>
          <w:sz w:val="24"/>
          <w:szCs w:val="24"/>
          <w:lang w:eastAsia="en-US"/>
        </w:rPr>
        <w:t>Отменен</w:t>
      </w:r>
      <w:r w:rsidR="00EB11EA" w:rsidRPr="00DC21E6">
        <w:rPr>
          <w:rStyle w:val="FontStyle977"/>
          <w:rFonts w:ascii="Times New Roman" w:hAnsi="Times New Roman" w:cs="Times New Roman"/>
          <w:sz w:val="24"/>
          <w:szCs w:val="24"/>
          <w:lang w:eastAsia="en-US"/>
        </w:rPr>
        <w:t>ная шина</w:t>
      </w:r>
    </w:p>
    <w:p w14:paraId="5B76026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кольцевой сегмент сети</w:t>
      </w:r>
    </w:p>
    <w:p w14:paraId="5946D43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3.7.30</w:t>
      </w:r>
    </w:p>
    <w:p w14:paraId="0D479DDE" w14:textId="1A2F53F1"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устройство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 шины</w:t>
      </w:r>
    </w:p>
    <w:p w14:paraId="0F80125C" w14:textId="28F3E28F"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работающее в качестве ведомого на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ной шине</w:t>
      </w:r>
    </w:p>
    <w:p w14:paraId="3F4D1C8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3.7.31</w:t>
      </w:r>
    </w:p>
    <w:p w14:paraId="0C4D31DB" w14:textId="5E8B2A8E"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канал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 шины</w:t>
      </w:r>
    </w:p>
    <w:p w14:paraId="087E4FDD" w14:textId="5A977143"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подключение двух устройств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ной шины</w:t>
      </w:r>
    </w:p>
    <w:p w14:paraId="70CA98B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3.7.32</w:t>
      </w:r>
    </w:p>
    <w:p w14:paraId="27509C1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 кольца</w:t>
      </w:r>
    </w:p>
    <w:p w14:paraId="5A81C7E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один сегмент сети</w:t>
      </w:r>
    </w:p>
    <w:p w14:paraId="2C1B1A09" w14:textId="77777777" w:rsidR="00A757C7" w:rsidRPr="00DC21E6" w:rsidRDefault="00A757C7" w:rsidP="00A757C7">
      <w:pPr>
        <w:pStyle w:val="Style9"/>
        <w:widowControl/>
        <w:ind w:firstLine="709"/>
        <w:jc w:val="both"/>
        <w:rPr>
          <w:rStyle w:val="FontStyle975"/>
          <w:rFonts w:ascii="Times New Roman" w:hAnsi="Times New Roman" w:cs="Times New Roman"/>
          <w:sz w:val="24"/>
          <w:szCs w:val="24"/>
          <w:lang w:eastAsia="en-US"/>
        </w:rPr>
      </w:pPr>
    </w:p>
    <w:p w14:paraId="3FDE8158" w14:textId="752CB092"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Ведущее устройство представляет собой первый сегмент кольца, другие сегменты могут соединяться шинными ответвителями.</w:t>
      </w:r>
    </w:p>
    <w:p w14:paraId="5614EF0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3.7.33</w:t>
      </w:r>
    </w:p>
    <w:p w14:paraId="7C2396A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7C57185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344EEC0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3.7.34 ведомое устройство</w:t>
      </w:r>
    </w:p>
    <w:p w14:paraId="52C1713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получает доступ к среде только после его инициализации предыдущим ведомым или ведущим устройством.</w:t>
      </w:r>
    </w:p>
    <w:p w14:paraId="6221B01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3.7.35</w:t>
      </w:r>
    </w:p>
    <w:p w14:paraId="416E0D8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ширина спектра на уровне 50% амплитуды</w:t>
      </w:r>
    </w:p>
    <w:p w14:paraId="360A7280" w14:textId="77777777" w:rsidR="0078063F" w:rsidRPr="00DC21E6" w:rsidRDefault="00EB11EA" w:rsidP="00A757C7">
      <w:pPr>
        <w:pStyle w:val="Style44"/>
        <w:widowControl/>
        <w:ind w:firstLine="709"/>
        <w:jc w:val="both"/>
        <w:rPr>
          <w:rStyle w:val="FontStyle976"/>
          <w:rFonts w:ascii="Times New Roman" w:hAnsi="Times New Roman" w:cs="Times New Roman"/>
          <w:b/>
          <w:bCs/>
          <w:sz w:val="24"/>
          <w:szCs w:val="24"/>
          <w:lang w:eastAsia="en-US"/>
        </w:rPr>
      </w:pPr>
      <w:r w:rsidRPr="00DC21E6">
        <w:rPr>
          <w:rStyle w:val="FontStyle976"/>
          <w:rFonts w:ascii="Times New Roman" w:hAnsi="Times New Roman" w:cs="Times New Roman"/>
          <w:b/>
          <w:bCs/>
          <w:sz w:val="24"/>
          <w:szCs w:val="24"/>
          <w:lang w:eastAsia="en-US"/>
        </w:rPr>
        <w:t>Δλ</w:t>
      </w:r>
    </w:p>
    <w:p w14:paraId="49D76CA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диапазон длины волны спектрального распределения, в котором интенсивность излучения составляет не менее половины максимальной интенсивности</w:t>
      </w:r>
    </w:p>
    <w:p w14:paraId="686FCF1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3.7.36</w:t>
      </w:r>
    </w:p>
    <w:p w14:paraId="24691E7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6FC39FE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3ED9B8AF" w14:textId="77777777" w:rsidR="0078063F" w:rsidRPr="00DC21E6" w:rsidRDefault="0078063F" w:rsidP="00A757C7">
      <w:pPr>
        <w:pStyle w:val="Style7"/>
        <w:widowControl/>
        <w:ind w:firstLine="709"/>
        <w:jc w:val="both"/>
        <w:rPr>
          <w:rStyle w:val="FontStyle977"/>
          <w:rFonts w:ascii="Times New Roman" w:hAnsi="Times New Roman" w:cs="Times New Roman"/>
          <w:sz w:val="24"/>
          <w:szCs w:val="24"/>
          <w:lang w:eastAsia="en-US"/>
        </w:rPr>
      </w:pPr>
    </w:p>
    <w:p w14:paraId="418ED6B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 Тип 12: Термины и определения</w:t>
      </w:r>
    </w:p>
    <w:p w14:paraId="1FD0B6E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w:t>
      </w:r>
    </w:p>
    <w:p w14:paraId="25047B4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37FA2CB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1391F46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3.8.2 бит</w:t>
      </w:r>
    </w:p>
    <w:p w14:paraId="61599BF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4" w:history="1">
        <w:r w:rsidRPr="00DC21E6">
          <w:rPr>
            <w:rStyle w:val="FontStyle978"/>
            <w:rFonts w:ascii="Times New Roman" w:hAnsi="Times New Roman" w:cs="Times New Roman"/>
            <w:sz w:val="24"/>
            <w:szCs w:val="24"/>
            <w:lang w:eastAsia="en-US"/>
          </w:rPr>
          <w:t>3.1.3]</w:t>
        </w:r>
      </w:hyperlink>
    </w:p>
    <w:p w14:paraId="45C0FAF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3.8.3</w:t>
      </w:r>
    </w:p>
    <w:p w14:paraId="1768C45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294081E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2AC3C43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3.8.4</w:t>
      </w:r>
    </w:p>
    <w:p w14:paraId="334B819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ответвитель</w:t>
      </w:r>
    </w:p>
    <w:p w14:paraId="72B86C1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 w:history="1">
        <w:r w:rsidRPr="00DC21E6">
          <w:rPr>
            <w:rStyle w:val="FontStyle978"/>
            <w:rFonts w:ascii="Times New Roman" w:hAnsi="Times New Roman" w:cs="Times New Roman"/>
            <w:sz w:val="24"/>
            <w:szCs w:val="24"/>
            <w:lang w:eastAsia="en-US"/>
          </w:rPr>
          <w:t>3.1.8]</w:t>
        </w:r>
      </w:hyperlink>
    </w:p>
    <w:p w14:paraId="28181C4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3.8.5</w:t>
      </w:r>
    </w:p>
    <w:p w14:paraId="2238FF74"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Оборудование для передачи данных </w:t>
      </w:r>
    </w:p>
    <w:p w14:paraId="4000B85D" w14:textId="2221C0D4"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76AD9DF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3.1.9]</w:t>
      </w:r>
    </w:p>
    <w:p w14:paraId="7D916F2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3.8.6</w:t>
      </w:r>
    </w:p>
    <w:p w14:paraId="4F614EEE"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631DE9B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0D9CB30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 w:history="1">
        <w:r w:rsidRPr="00DC21E6">
          <w:rPr>
            <w:rStyle w:val="FontStyle978"/>
            <w:rFonts w:ascii="Times New Roman" w:hAnsi="Times New Roman" w:cs="Times New Roman"/>
            <w:sz w:val="24"/>
            <w:szCs w:val="24"/>
            <w:lang w:eastAsia="en-US"/>
          </w:rPr>
          <w:t>3.1.10]</w:t>
        </w:r>
      </w:hyperlink>
    </w:p>
    <w:p w14:paraId="4F8C01C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3.8.7</w:t>
      </w:r>
    </w:p>
    <w:p w14:paraId="492E30E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0C15D09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[См.: 3.1.12]</w:t>
      </w:r>
    </w:p>
    <w:p w14:paraId="3BEF710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3.8.8</w:t>
      </w:r>
    </w:p>
    <w:p w14:paraId="6BCF899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13DDFEE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4687F15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3.8.9</w:t>
      </w:r>
    </w:p>
    <w:p w14:paraId="6842EDF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6AAF5E7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0" w:history="1">
        <w:r w:rsidRPr="00DC21E6">
          <w:rPr>
            <w:rStyle w:val="FontStyle978"/>
            <w:rFonts w:ascii="Times New Roman" w:hAnsi="Times New Roman" w:cs="Times New Roman"/>
            <w:sz w:val="24"/>
            <w:szCs w:val="24"/>
            <w:lang w:eastAsia="en-US"/>
          </w:rPr>
          <w:t>3.1.16]</w:t>
        </w:r>
      </w:hyperlink>
    </w:p>
    <w:p w14:paraId="780C97B4" w14:textId="77777777" w:rsidR="00B40E64"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3.8.10 </w:t>
      </w:r>
    </w:p>
    <w:p w14:paraId="64C7D73E" w14:textId="44C2964B"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w:t>
      </w:r>
    </w:p>
    <w:p w14:paraId="6199417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2" w:history="1">
        <w:r w:rsidRPr="00DC21E6">
          <w:rPr>
            <w:rStyle w:val="FontStyle978"/>
            <w:rFonts w:ascii="Times New Roman" w:hAnsi="Times New Roman" w:cs="Times New Roman"/>
            <w:sz w:val="24"/>
            <w:szCs w:val="24"/>
            <w:lang w:eastAsia="en-US"/>
          </w:rPr>
          <w:t>3.1.23]</w:t>
        </w:r>
      </w:hyperlink>
    </w:p>
    <w:p w14:paraId="54290571"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3.8.11 </w:t>
      </w:r>
    </w:p>
    <w:p w14:paraId="4F7120D6" w14:textId="1AF21554"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состояние простоя</w:t>
      </w:r>
    </w:p>
    <w:p w14:paraId="42058AD5"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символ в среде между EOF и SOF</w:t>
      </w:r>
    </w:p>
    <w:p w14:paraId="69ABE61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3.8.12</w:t>
      </w:r>
    </w:p>
    <w:p w14:paraId="02A702F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5C293B7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34DBCCA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3.8.13</w:t>
      </w:r>
    </w:p>
    <w:p w14:paraId="6F4713E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фазовое дрожание</w:t>
      </w:r>
    </w:p>
    <w:p w14:paraId="14D2B08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3" w:history="1">
        <w:r w:rsidRPr="00DC21E6">
          <w:rPr>
            <w:rStyle w:val="FontStyle978"/>
            <w:rFonts w:ascii="Times New Roman" w:hAnsi="Times New Roman" w:cs="Times New Roman"/>
            <w:sz w:val="24"/>
            <w:szCs w:val="24"/>
            <w:lang w:eastAsia="en-US"/>
          </w:rPr>
          <w:t>3.1.27]</w:t>
        </w:r>
      </w:hyperlink>
    </w:p>
    <w:p w14:paraId="71CBD6F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3.8.14</w:t>
      </w:r>
    </w:p>
    <w:p w14:paraId="3403392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Манчестерское кодирование</w:t>
      </w:r>
    </w:p>
    <w:p w14:paraId="7AB411E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w:t>
      </w:r>
      <w:hyperlink w:anchor="bookmark14" w:history="1">
        <w:r w:rsidRPr="00DC21E6">
          <w:rPr>
            <w:rStyle w:val="FontStyle978"/>
            <w:rFonts w:ascii="Times New Roman" w:hAnsi="Times New Roman" w:cs="Times New Roman"/>
            <w:sz w:val="24"/>
            <w:szCs w:val="24"/>
            <w:lang w:eastAsia="en-US"/>
          </w:rPr>
          <w:t xml:space="preserve"> 3.1.28]</w:t>
        </w:r>
      </w:hyperlink>
    </w:p>
    <w:p w14:paraId="3C68C8F4"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3.8.15 </w:t>
      </w:r>
    </w:p>
    <w:p w14:paraId="691F1C4F" w14:textId="0AFA38FC"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698E03C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2C887B98"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3.8.16 </w:t>
      </w:r>
    </w:p>
    <w:p w14:paraId="0834A80B" w14:textId="5DFC20F0"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671F55E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3830848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3.8.17</w:t>
      </w:r>
    </w:p>
    <w:p w14:paraId="3859B6B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приемник</w:t>
      </w:r>
    </w:p>
    <w:p w14:paraId="64C36BB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9" w:history="1">
        <w:r w:rsidRPr="00DC21E6">
          <w:rPr>
            <w:rStyle w:val="FontStyle978"/>
            <w:rFonts w:ascii="Times New Roman" w:hAnsi="Times New Roman" w:cs="Times New Roman"/>
            <w:sz w:val="24"/>
            <w:szCs w:val="24"/>
            <w:lang w:eastAsia="en-US"/>
          </w:rPr>
          <w:t>3.1.37]</w:t>
        </w:r>
      </w:hyperlink>
    </w:p>
    <w:p w14:paraId="380902A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3.8.18</w:t>
      </w:r>
    </w:p>
    <w:p w14:paraId="4CB7CE6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4277454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0E4DE94E"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3.8.19 </w:t>
      </w:r>
    </w:p>
    <w:p w14:paraId="74A97D2C" w14:textId="03EF4C4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2533ECA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540AC39E" w14:textId="77777777" w:rsidR="0078063F" w:rsidRPr="00DC21E6" w:rsidRDefault="0078063F" w:rsidP="00A757C7">
      <w:pPr>
        <w:pStyle w:val="Style7"/>
        <w:widowControl/>
        <w:ind w:firstLine="709"/>
        <w:jc w:val="both"/>
        <w:rPr>
          <w:rStyle w:val="FontStyle977"/>
          <w:rFonts w:ascii="Times New Roman" w:hAnsi="Times New Roman" w:cs="Times New Roman"/>
          <w:sz w:val="24"/>
          <w:szCs w:val="24"/>
          <w:lang w:eastAsia="en-US"/>
        </w:rPr>
      </w:pPr>
    </w:p>
    <w:p w14:paraId="3BFF756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 Тип 16: Термины и определения</w:t>
      </w:r>
    </w:p>
    <w:p w14:paraId="524753D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w:t>
      </w:r>
    </w:p>
    <w:p w14:paraId="156963F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затухание</w:t>
      </w:r>
    </w:p>
    <w:p w14:paraId="072D897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дело в том, что оптическая мощность на приемнике меньше, чем на передатчике</w:t>
      </w:r>
    </w:p>
    <w:p w14:paraId="78FEBE8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w:t>
      </w:r>
    </w:p>
    <w:p w14:paraId="5FDFC19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барьер</w:t>
      </w:r>
    </w:p>
    <w:p w14:paraId="2611BC0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3" w:history="1">
        <w:r w:rsidRPr="00DC21E6">
          <w:rPr>
            <w:rStyle w:val="FontStyle978"/>
            <w:rFonts w:ascii="Times New Roman" w:hAnsi="Times New Roman" w:cs="Times New Roman"/>
            <w:sz w:val="24"/>
            <w:szCs w:val="24"/>
            <w:lang w:eastAsia="en-US"/>
          </w:rPr>
          <w:t>3.1.2]</w:t>
        </w:r>
      </w:hyperlink>
    </w:p>
    <w:p w14:paraId="1ED15366"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3.9.3 </w:t>
      </w:r>
    </w:p>
    <w:p w14:paraId="11665486" w14:textId="1624DA24"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бит</w:t>
      </w:r>
    </w:p>
    <w:p w14:paraId="1DC54A3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4" w:history="1">
        <w:r w:rsidRPr="00DC21E6">
          <w:rPr>
            <w:rStyle w:val="FontStyle978"/>
            <w:rFonts w:ascii="Times New Roman" w:hAnsi="Times New Roman" w:cs="Times New Roman"/>
            <w:sz w:val="24"/>
            <w:szCs w:val="24"/>
            <w:lang w:eastAsia="en-US"/>
          </w:rPr>
          <w:t>3.1.3]</w:t>
        </w:r>
      </w:hyperlink>
    </w:p>
    <w:p w14:paraId="34BCAF9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3.9.4</w:t>
      </w:r>
    </w:p>
    <w:p w14:paraId="45A81F1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вставка битов</w:t>
      </w:r>
    </w:p>
    <w:p w14:paraId="5DBED31C"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процедура, с помощью которой после пяти логических 1 передатчик автоматически вставляет ноль, который затем снова удаляется приемником</w:t>
      </w:r>
    </w:p>
    <w:p w14:paraId="7CB5B3C2" w14:textId="70B29A57"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ноль вызывает изменение фронтов сигнала, что позволяет приемнику получать тактовый сигнал принимающего модуля.</w:t>
      </w:r>
    </w:p>
    <w:p w14:paraId="61BE0A7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3.9.5</w:t>
      </w:r>
    </w:p>
    <w:p w14:paraId="52A4742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0A0834B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77DA12D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3.9.6</w:t>
      </w:r>
    </w:p>
    <w:p w14:paraId="04117FD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Оборудование передачи данных</w:t>
      </w:r>
    </w:p>
    <w:p w14:paraId="2E62751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12328AE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3.1.9]</w:t>
      </w:r>
    </w:p>
    <w:p w14:paraId="3806DB4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3.9.7</w:t>
      </w:r>
    </w:p>
    <w:p w14:paraId="7A1781E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72DF0A2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7194690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 w:history="1">
        <w:r w:rsidRPr="00DC21E6">
          <w:rPr>
            <w:rStyle w:val="FontStyle978"/>
            <w:rFonts w:ascii="Times New Roman" w:hAnsi="Times New Roman" w:cs="Times New Roman"/>
            <w:sz w:val="24"/>
            <w:szCs w:val="24"/>
            <w:lang w:eastAsia="en-US"/>
          </w:rPr>
          <w:t>3.1.10]</w:t>
        </w:r>
      </w:hyperlink>
    </w:p>
    <w:p w14:paraId="658E380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3.9.8</w:t>
      </w:r>
    </w:p>
    <w:p w14:paraId="1C08B34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дБм</w:t>
      </w:r>
    </w:p>
    <w:p w14:paraId="14D23D87"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3.1.11]</w:t>
      </w:r>
    </w:p>
    <w:p w14:paraId="608F274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3.9.9</w:t>
      </w:r>
    </w:p>
    <w:p w14:paraId="6EE1BFD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65891256"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3.1.12]</w:t>
      </w:r>
    </w:p>
    <w:p w14:paraId="569163D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3.9.10</w:t>
      </w:r>
    </w:p>
    <w:p w14:paraId="22B090A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6AA9B36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0B5354E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3.9.11</w:t>
      </w:r>
    </w:p>
    <w:p w14:paraId="16EBD78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70B88B84"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0" w:history="1">
        <w:r w:rsidRPr="00DC21E6">
          <w:rPr>
            <w:rStyle w:val="FontStyle978"/>
            <w:rFonts w:ascii="Times New Roman" w:hAnsi="Times New Roman" w:cs="Times New Roman"/>
            <w:sz w:val="24"/>
            <w:szCs w:val="24"/>
            <w:lang w:eastAsia="en-US"/>
          </w:rPr>
          <w:t>3.1.16]</w:t>
        </w:r>
      </w:hyperlink>
    </w:p>
    <w:p w14:paraId="72CD449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3.9.12</w:t>
      </w:r>
    </w:p>
    <w:p w14:paraId="47CDDFA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волоконно-оптический кабель</w:t>
      </w:r>
    </w:p>
    <w:p w14:paraId="400AC2F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1" w:history="1">
        <w:r w:rsidRPr="00DC21E6">
          <w:rPr>
            <w:rStyle w:val="FontStyle978"/>
            <w:rFonts w:ascii="Times New Roman" w:hAnsi="Times New Roman" w:cs="Times New Roman"/>
            <w:sz w:val="24"/>
            <w:szCs w:val="24"/>
            <w:lang w:eastAsia="en-US"/>
          </w:rPr>
          <w:t>3.1.18]</w:t>
        </w:r>
      </w:hyperlink>
    </w:p>
    <w:p w14:paraId="77E5823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3.9.13</w:t>
      </w:r>
    </w:p>
    <w:p w14:paraId="3AC29DE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573079D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2" w:history="1">
        <w:r w:rsidRPr="00DC21E6">
          <w:rPr>
            <w:rStyle w:val="FontStyle978"/>
            <w:rFonts w:ascii="Times New Roman" w:hAnsi="Times New Roman" w:cs="Times New Roman"/>
            <w:sz w:val="24"/>
            <w:szCs w:val="24"/>
            <w:lang w:eastAsia="en-US"/>
          </w:rPr>
          <w:t>3.1.23]</w:t>
        </w:r>
      </w:hyperlink>
    </w:p>
    <w:p w14:paraId="79BFF00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3.9.14</w:t>
      </w:r>
    </w:p>
    <w:p w14:paraId="5368D14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Коннектор F-SMA</w:t>
      </w:r>
    </w:p>
    <w:p w14:paraId="77307CC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коннектор, соответствующий стандарту F-SMA в соответствии со стандартом IEC 61754-22</w:t>
      </w:r>
    </w:p>
    <w:p w14:paraId="1A30F50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3.9.15</w:t>
      </w:r>
    </w:p>
    <w:p w14:paraId="6333FF1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сигналы заполнения</w:t>
      </w:r>
    </w:p>
    <w:p w14:paraId="5CCE7D2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из семи 1, за которыми следует 0</w:t>
      </w:r>
    </w:p>
    <w:p w14:paraId="78A54DC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3.9.16</w:t>
      </w:r>
    </w:p>
    <w:p w14:paraId="78A51BEF"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фазовое дрожание</w:t>
      </w:r>
    </w:p>
    <w:p w14:paraId="712DA7D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3" w:history="1">
        <w:r w:rsidRPr="00DC21E6">
          <w:rPr>
            <w:rStyle w:val="FontStyle978"/>
            <w:rFonts w:ascii="Times New Roman" w:hAnsi="Times New Roman" w:cs="Times New Roman"/>
            <w:sz w:val="24"/>
            <w:szCs w:val="24"/>
            <w:lang w:eastAsia="en-US"/>
          </w:rPr>
          <w:t>3.1.27]</w:t>
        </w:r>
      </w:hyperlink>
    </w:p>
    <w:p w14:paraId="7F8BF0D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3.9.17</w:t>
      </w:r>
    </w:p>
    <w:p w14:paraId="36A341F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3025B2A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3143DDC1"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3.9.18</w:t>
      </w:r>
    </w:p>
    <w:p w14:paraId="139EFF38"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55B1D378"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[См.: 3.1.30]</w:t>
      </w:r>
    </w:p>
    <w:p w14:paraId="220A916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3.9.19</w:t>
      </w:r>
    </w:p>
    <w:p w14:paraId="0A795BC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4699BB77" w14:textId="77777777" w:rsidR="00B40E64"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w:t>
      </w:r>
      <w:hyperlink w:anchor="bookmark15" w:history="1">
        <w:r w:rsidRPr="00DC21E6">
          <w:rPr>
            <w:rStyle w:val="FontStyle978"/>
            <w:rFonts w:ascii="Times New Roman" w:hAnsi="Times New Roman" w:cs="Times New Roman"/>
            <w:sz w:val="24"/>
            <w:szCs w:val="24"/>
            <w:lang w:eastAsia="en-US"/>
          </w:rPr>
          <w:t xml:space="preserve"> 3.1.31] </w:t>
        </w:r>
      </w:hyperlink>
    </w:p>
    <w:p w14:paraId="6CC30469" w14:textId="5F792BFF"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3.9.20</w:t>
      </w:r>
    </w:p>
    <w:p w14:paraId="7514942B"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кодирование без возвращения к нулю с инверсией </w:t>
      </w:r>
    </w:p>
    <w:p w14:paraId="108D1A8C" w14:textId="12B9984E"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NRZI</w:t>
      </w:r>
    </w:p>
    <w:p w14:paraId="10401DA4" w14:textId="1B92298F"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обмен сигналами, происходящий только в регулярны</w:t>
      </w:r>
      <w:r w:rsidR="00CF744E"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фиксированны</w:t>
      </w:r>
      <w:r w:rsidR="00CF744E"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точк</w:t>
      </w:r>
      <w:r w:rsidR="00CF744E" w:rsidRPr="00DC21E6">
        <w:rPr>
          <w:rStyle w:val="FontStyle978"/>
          <w:rFonts w:ascii="Times New Roman" w:hAnsi="Times New Roman" w:cs="Times New Roman"/>
          <w:sz w:val="24"/>
          <w:szCs w:val="24"/>
          <w:lang w:eastAsia="en-US"/>
        </w:rPr>
        <w:t>и</w:t>
      </w:r>
      <w:r w:rsidRPr="00DC21E6">
        <w:rPr>
          <w:rStyle w:val="FontStyle978"/>
          <w:rFonts w:ascii="Times New Roman" w:hAnsi="Times New Roman" w:cs="Times New Roman"/>
          <w:sz w:val="24"/>
          <w:szCs w:val="24"/>
          <w:lang w:eastAsia="en-US"/>
        </w:rPr>
        <w:t xml:space="preserve"> времени при синхронизации с передающим тактовым импульсом скорости передачи данных</w:t>
      </w:r>
    </w:p>
    <w:p w14:paraId="06BDD993" w14:textId="0B26D117" w:rsidR="0078063F" w:rsidRPr="00DC21E6" w:rsidRDefault="008C0F36" w:rsidP="00A757C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Изменение фронта сигнала назначается только для логического 0.</w:t>
      </w:r>
    </w:p>
    <w:p w14:paraId="3C508A5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3.9.21</w:t>
      </w:r>
    </w:p>
    <w:p w14:paraId="78D7C5F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спада</w:t>
      </w:r>
    </w:p>
    <w:p w14:paraId="08D305A1"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6" w:history="1">
        <w:r w:rsidRPr="00DC21E6">
          <w:rPr>
            <w:rStyle w:val="FontStyle978"/>
            <w:rFonts w:ascii="Times New Roman" w:hAnsi="Times New Roman" w:cs="Times New Roman"/>
            <w:sz w:val="24"/>
            <w:szCs w:val="24"/>
            <w:lang w:eastAsia="en-US"/>
          </w:rPr>
          <w:t>3.1.33]</w:t>
        </w:r>
      </w:hyperlink>
    </w:p>
    <w:p w14:paraId="228BA411"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3.9.22</w:t>
      </w:r>
    </w:p>
    <w:p w14:paraId="6221EAF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оптическое время нарастания</w:t>
      </w:r>
    </w:p>
    <w:p w14:paraId="4A3F771F"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7" w:history="1">
        <w:r w:rsidRPr="00DC21E6">
          <w:rPr>
            <w:rStyle w:val="FontStyle978"/>
            <w:rFonts w:ascii="Times New Roman" w:hAnsi="Times New Roman" w:cs="Times New Roman"/>
            <w:sz w:val="24"/>
            <w:szCs w:val="24"/>
            <w:lang w:eastAsia="en-US"/>
          </w:rPr>
          <w:t>3.1.35]</w:t>
        </w:r>
      </w:hyperlink>
    </w:p>
    <w:p w14:paraId="7FC9A9F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3.9.23</w:t>
      </w:r>
    </w:p>
    <w:p w14:paraId="768B44EB"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заполнение свободного поля записи пустыми кодами</w:t>
      </w:r>
    </w:p>
    <w:p w14:paraId="57DFEED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добавленных октетов для обеспечения того, чтобы сообщение было достаточно длинным в целях надлежащего функционирования</w:t>
      </w:r>
    </w:p>
    <w:p w14:paraId="44DBB27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3.9.24</w:t>
      </w:r>
    </w:p>
    <w:p w14:paraId="5A2D4256"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длина волны максимума излучения </w:t>
      </w:r>
    </w:p>
    <w:p w14:paraId="3B5A1D5A" w14:textId="3185196D"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6"/>
          <w:rFonts w:ascii="Times New Roman" w:hAnsi="Times New Roman" w:cs="Times New Roman"/>
          <w:b/>
          <w:sz w:val="24"/>
          <w:szCs w:val="24"/>
          <w:lang w:eastAsia="en-US"/>
        </w:rPr>
        <w:t>λ</w:t>
      </w:r>
      <w:r w:rsidRPr="00DC21E6">
        <w:rPr>
          <w:rStyle w:val="FontStyle977"/>
          <w:rFonts w:ascii="Times New Roman" w:hAnsi="Times New Roman" w:cs="Times New Roman"/>
          <w:sz w:val="24"/>
          <w:szCs w:val="24"/>
          <w:lang w:eastAsia="en-US"/>
        </w:rPr>
        <w:t>p</w:t>
      </w:r>
    </w:p>
    <w:p w14:paraId="0B24E04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8" w:history="1">
        <w:r w:rsidRPr="00DC21E6">
          <w:rPr>
            <w:rStyle w:val="FontStyle978"/>
            <w:rFonts w:ascii="Times New Roman" w:hAnsi="Times New Roman" w:cs="Times New Roman"/>
            <w:sz w:val="24"/>
            <w:szCs w:val="24"/>
            <w:lang w:eastAsia="en-US"/>
          </w:rPr>
          <w:t>3.1.36]</w:t>
        </w:r>
      </w:hyperlink>
    </w:p>
    <w:p w14:paraId="20BD1B2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3.9.25</w:t>
      </w:r>
    </w:p>
    <w:p w14:paraId="11C7575A"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приемник</w:t>
      </w:r>
    </w:p>
    <w:p w14:paraId="276EC34E"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9" w:history="1">
        <w:r w:rsidRPr="00DC21E6">
          <w:rPr>
            <w:rStyle w:val="FontStyle978"/>
            <w:rFonts w:ascii="Times New Roman" w:hAnsi="Times New Roman" w:cs="Times New Roman"/>
            <w:sz w:val="24"/>
            <w:szCs w:val="24"/>
            <w:lang w:eastAsia="en-US"/>
          </w:rPr>
          <w:t>3.1.37]</w:t>
        </w:r>
      </w:hyperlink>
    </w:p>
    <w:p w14:paraId="5F47563C"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3.9.26</w:t>
      </w:r>
    </w:p>
    <w:p w14:paraId="4EC41FE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5508AE2B"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3.1.38]</w:t>
      </w:r>
    </w:p>
    <w:p w14:paraId="490E8BE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3.9.27</w:t>
      </w:r>
    </w:p>
    <w:p w14:paraId="4E18EB90"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функция ретранслятора</w:t>
      </w:r>
    </w:p>
    <w:p w14:paraId="2D11CF53"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функция, посредством которой телеграмма, полученная узлом, передается и перетактируется на следующий узел в сети, будучи логическим</w:t>
      </w:r>
    </w:p>
    <w:p w14:paraId="1F4B7F17"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3.9.28</w:t>
      </w:r>
    </w:p>
    <w:p w14:paraId="2E576A53"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6A96CB3D"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1" w:history="1">
        <w:r w:rsidRPr="00DC21E6">
          <w:rPr>
            <w:rStyle w:val="FontStyle978"/>
            <w:rFonts w:ascii="Times New Roman" w:hAnsi="Times New Roman" w:cs="Times New Roman"/>
            <w:sz w:val="24"/>
            <w:szCs w:val="24"/>
            <w:lang w:eastAsia="en-US"/>
          </w:rPr>
          <w:t>3.1.45]</w:t>
        </w:r>
      </w:hyperlink>
    </w:p>
    <w:p w14:paraId="35FFE23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3.9.29</w:t>
      </w:r>
    </w:p>
    <w:p w14:paraId="34971A66"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типовая длина волны половинной мощности</w:t>
      </w:r>
    </w:p>
    <w:p w14:paraId="23DC8589" w14:textId="77777777" w:rsidR="0078063F" w:rsidRPr="00DC21E6" w:rsidRDefault="00EB11EA" w:rsidP="00A757C7">
      <w:pPr>
        <w:pStyle w:val="Style44"/>
        <w:widowControl/>
        <w:ind w:firstLine="709"/>
        <w:jc w:val="both"/>
        <w:rPr>
          <w:rStyle w:val="FontStyle976"/>
          <w:rFonts w:ascii="Times New Roman" w:hAnsi="Times New Roman" w:cs="Times New Roman"/>
          <w:b/>
          <w:sz w:val="24"/>
          <w:szCs w:val="24"/>
          <w:lang w:eastAsia="en-US"/>
        </w:rPr>
      </w:pPr>
      <w:r w:rsidRPr="00DC21E6">
        <w:rPr>
          <w:rStyle w:val="FontStyle976"/>
          <w:rFonts w:ascii="Times New Roman" w:hAnsi="Times New Roman" w:cs="Times New Roman"/>
          <w:b/>
          <w:sz w:val="24"/>
          <w:szCs w:val="24"/>
          <w:lang w:eastAsia="en-US"/>
        </w:rPr>
        <w:t>Δλ</w:t>
      </w:r>
    </w:p>
    <w:p w14:paraId="5DFBA160"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2" w:history="1">
        <w:r w:rsidRPr="00DC21E6">
          <w:rPr>
            <w:rStyle w:val="FontStyle978"/>
            <w:rFonts w:ascii="Times New Roman" w:hAnsi="Times New Roman" w:cs="Times New Roman"/>
            <w:sz w:val="24"/>
            <w:szCs w:val="24"/>
            <w:lang w:eastAsia="en-US"/>
          </w:rPr>
          <w:t>3.1.47]</w:t>
        </w:r>
      </w:hyperlink>
    </w:p>
    <w:p w14:paraId="196ABA17" w14:textId="77777777"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3.9.30</w:t>
      </w:r>
    </w:p>
    <w:p w14:paraId="2E71D282"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поток нулевых битов</w:t>
      </w:r>
    </w:p>
    <w:p w14:paraId="5FA58A0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логических нулей, которая при кодировании NRZ приводит к регулярному изменению фронта сигнала на линии передачи (используется только в тестовом режиме)</w:t>
      </w:r>
    </w:p>
    <w:p w14:paraId="5466B72D" w14:textId="77777777" w:rsidR="00A71CD5" w:rsidRDefault="00A71CD5" w:rsidP="00A757C7">
      <w:pPr>
        <w:pStyle w:val="Style7"/>
        <w:widowControl/>
        <w:ind w:firstLine="709"/>
        <w:jc w:val="both"/>
        <w:rPr>
          <w:rStyle w:val="FontStyle977"/>
          <w:rFonts w:ascii="Times New Roman" w:hAnsi="Times New Roman" w:cs="Times New Roman"/>
          <w:sz w:val="24"/>
          <w:szCs w:val="24"/>
          <w:lang w:eastAsia="en-US"/>
        </w:rPr>
      </w:pPr>
    </w:p>
    <w:p w14:paraId="2CB2C2F2" w14:textId="1B562F71"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 Тип 18: Термины и определения</w:t>
      </w:r>
    </w:p>
    <w:p w14:paraId="60ED95F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3.10.1</w:t>
      </w:r>
    </w:p>
    <w:p w14:paraId="159E9BE4"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активность</w:t>
      </w:r>
    </w:p>
    <w:p w14:paraId="00CF430A"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w:t>
      </w:r>
    </w:p>
    <w:p w14:paraId="3EC263E0" w14:textId="77777777" w:rsidR="00B40E64"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3.10.2 </w:t>
      </w:r>
    </w:p>
    <w:p w14:paraId="2A4B7581" w14:textId="1556D1FC"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бит</w:t>
      </w:r>
    </w:p>
    <w:p w14:paraId="2BE7A969"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4" w:history="1">
        <w:r w:rsidRPr="00DC21E6">
          <w:rPr>
            <w:rStyle w:val="FontStyle978"/>
            <w:rFonts w:ascii="Times New Roman" w:hAnsi="Times New Roman" w:cs="Times New Roman"/>
            <w:sz w:val="24"/>
            <w:szCs w:val="24"/>
            <w:lang w:eastAsia="en-US"/>
          </w:rPr>
          <w:t>3.1.3]</w:t>
        </w:r>
      </w:hyperlink>
    </w:p>
    <w:p w14:paraId="715AF46D"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3.10.3</w:t>
      </w:r>
    </w:p>
    <w:p w14:paraId="495FE289"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023AAFCF" w14:textId="77777777" w:rsidR="00B40E64"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3.1.4] </w:t>
      </w:r>
    </w:p>
    <w:p w14:paraId="7E827769" w14:textId="427E4C1C" w:rsidR="0078063F" w:rsidRPr="00DC21E6" w:rsidRDefault="00EB11EA" w:rsidP="00A757C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3.10.4</w:t>
      </w:r>
    </w:p>
    <w:p w14:paraId="6E2BE895" w14:textId="77777777" w:rsidR="0078063F" w:rsidRPr="00DC21E6" w:rsidRDefault="00EB11EA" w:rsidP="00A757C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25869CA2" w14:textId="77777777" w:rsidR="0078063F" w:rsidRPr="00DC21E6" w:rsidRDefault="00EB11EA" w:rsidP="00A757C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3.1.6]</w:t>
      </w:r>
    </w:p>
    <w:p w14:paraId="3833BA1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3.10.5</w:t>
      </w:r>
    </w:p>
    <w:p w14:paraId="3377940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0D775BF7"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370FD0C6"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3.10.6</w:t>
      </w:r>
    </w:p>
    <w:p w14:paraId="19C4B2DD"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Оборудование для передачи данных </w:t>
      </w:r>
    </w:p>
    <w:p w14:paraId="74C8FEB0" w14:textId="0A7AA4D3"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2E911EDA" w14:textId="77777777" w:rsidR="00B40E64"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3.1.9] </w:t>
      </w:r>
    </w:p>
    <w:p w14:paraId="5DDFA012" w14:textId="1E11DE7D" w:rsidR="0078063F" w:rsidRPr="00DC21E6" w:rsidRDefault="00EB11EA" w:rsidP="00007CD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3.10.7</w:t>
      </w:r>
    </w:p>
    <w:p w14:paraId="670CAF6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Терминальное оборудование</w:t>
      </w:r>
    </w:p>
    <w:p w14:paraId="6CB0D1B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DTE</w:t>
      </w:r>
    </w:p>
    <w:p w14:paraId="566B0DA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 w:history="1">
        <w:r w:rsidRPr="00DC21E6">
          <w:rPr>
            <w:rStyle w:val="FontStyle978"/>
            <w:rFonts w:ascii="Times New Roman" w:hAnsi="Times New Roman" w:cs="Times New Roman"/>
            <w:sz w:val="24"/>
            <w:szCs w:val="24"/>
            <w:lang w:eastAsia="en-US"/>
          </w:rPr>
          <w:t>3.1.10]</w:t>
        </w:r>
      </w:hyperlink>
    </w:p>
    <w:p w14:paraId="63F7E9AE"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3.10.8</w:t>
      </w:r>
    </w:p>
    <w:p w14:paraId="38CC978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1BDDA4F5"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210E041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3.10.9</w:t>
      </w:r>
    </w:p>
    <w:p w14:paraId="31C01CA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32183040"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0" w:history="1">
        <w:r w:rsidRPr="00DC21E6">
          <w:rPr>
            <w:rStyle w:val="FontStyle978"/>
            <w:rFonts w:ascii="Times New Roman" w:hAnsi="Times New Roman" w:cs="Times New Roman"/>
            <w:sz w:val="24"/>
            <w:szCs w:val="24"/>
            <w:lang w:eastAsia="en-US"/>
          </w:rPr>
          <w:t>3.1.16]</w:t>
        </w:r>
      </w:hyperlink>
    </w:p>
    <w:p w14:paraId="64FFCB3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3.10.10</w:t>
      </w:r>
    </w:p>
    <w:p w14:paraId="4423A6C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26C27ADC"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0DF01DD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3.10.11</w:t>
      </w:r>
    </w:p>
    <w:p w14:paraId="4FB5ABB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0789EA9F"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50FA866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3.10.12</w:t>
      </w:r>
    </w:p>
    <w:p w14:paraId="36027FB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18EB9EED"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223CAA17" w14:textId="77777777" w:rsidR="0078063F" w:rsidRPr="00DC21E6" w:rsidRDefault="00EB11EA" w:rsidP="00007CD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3.10.13</w:t>
      </w:r>
    </w:p>
    <w:p w14:paraId="0C55EC7B"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575DE008"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5" w:history="1">
        <w:r w:rsidRPr="00DC21E6">
          <w:rPr>
            <w:rStyle w:val="FontStyle978"/>
            <w:rFonts w:ascii="Times New Roman" w:hAnsi="Times New Roman" w:cs="Times New Roman"/>
            <w:sz w:val="24"/>
            <w:szCs w:val="24"/>
            <w:lang w:eastAsia="en-US"/>
          </w:rPr>
          <w:t>3.1.31]</w:t>
        </w:r>
      </w:hyperlink>
    </w:p>
    <w:p w14:paraId="4768795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3.10.14</w:t>
      </w:r>
    </w:p>
    <w:p w14:paraId="0E039756"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приемник</w:t>
      </w:r>
    </w:p>
    <w:p w14:paraId="3AD16F7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9" w:history="1">
        <w:r w:rsidRPr="00DC21E6">
          <w:rPr>
            <w:rStyle w:val="FontStyle978"/>
            <w:rFonts w:ascii="Times New Roman" w:hAnsi="Times New Roman" w:cs="Times New Roman"/>
            <w:sz w:val="24"/>
            <w:szCs w:val="24"/>
            <w:lang w:eastAsia="en-US"/>
          </w:rPr>
          <w:t>3.1.37]</w:t>
        </w:r>
      </w:hyperlink>
    </w:p>
    <w:p w14:paraId="511B8D90"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3.10.15 </w:t>
      </w:r>
    </w:p>
    <w:p w14:paraId="0FAE3566" w14:textId="105968F1"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сегмент</w:t>
      </w:r>
    </w:p>
    <w:p w14:paraId="294345A0"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3.1.39]</w:t>
      </w:r>
    </w:p>
    <w:p w14:paraId="4B9D9519"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3.10.16 </w:t>
      </w:r>
    </w:p>
    <w:p w14:paraId="14D2CE1D" w14:textId="2912A701"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7639F0D8"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[См.: 3.1.41]</w:t>
      </w:r>
    </w:p>
    <w:p w14:paraId="27D9852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3.10.17</w:t>
      </w:r>
    </w:p>
    <w:p w14:paraId="5ED61E9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ответвление</w:t>
      </w:r>
    </w:p>
    <w:p w14:paraId="576005CE"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3.1.42]</w:t>
      </w:r>
    </w:p>
    <w:p w14:paraId="48AD56F5"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3.10.18 </w:t>
      </w:r>
    </w:p>
    <w:p w14:paraId="19CB9B36" w14:textId="776DC1B6"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станция</w:t>
      </w:r>
    </w:p>
    <w:p w14:paraId="330E2542"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сетевое устройство, имеющее один узел</w:t>
      </w:r>
    </w:p>
    <w:p w14:paraId="40B8291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3.10.19</w:t>
      </w:r>
    </w:p>
    <w:p w14:paraId="740E636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67092C47"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65F49E5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3.10.20</w:t>
      </w:r>
    </w:p>
    <w:p w14:paraId="746B8E27"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5D39557E"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0" w:history="1">
        <w:r w:rsidRPr="00DC21E6">
          <w:rPr>
            <w:rStyle w:val="FontStyle978"/>
            <w:rFonts w:ascii="Times New Roman" w:hAnsi="Times New Roman" w:cs="Times New Roman"/>
            <w:sz w:val="24"/>
            <w:szCs w:val="24"/>
            <w:lang w:eastAsia="en-US"/>
          </w:rPr>
          <w:t>3.1.44]</w:t>
        </w:r>
      </w:hyperlink>
    </w:p>
    <w:p w14:paraId="7B91AF3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3.10.21</w:t>
      </w:r>
    </w:p>
    <w:p w14:paraId="1EFAE4A3"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1A22022E"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21" w:history="1">
        <w:r w:rsidRPr="00DC21E6">
          <w:rPr>
            <w:rStyle w:val="FontStyle978"/>
            <w:rFonts w:ascii="Times New Roman" w:hAnsi="Times New Roman" w:cs="Times New Roman"/>
            <w:sz w:val="24"/>
            <w:szCs w:val="24"/>
            <w:lang w:eastAsia="en-US"/>
          </w:rPr>
          <w:t>3.1.45]</w:t>
        </w:r>
      </w:hyperlink>
    </w:p>
    <w:p w14:paraId="25BA64B2"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3.10.22</w:t>
      </w:r>
    </w:p>
    <w:p w14:paraId="7AB5CD2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магистраль</w:t>
      </w:r>
    </w:p>
    <w:p w14:paraId="2B8CAF8F"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3.1.46]</w:t>
      </w:r>
    </w:p>
    <w:p w14:paraId="4F37B89F" w14:textId="77777777" w:rsidR="0078063F" w:rsidRPr="00DC21E6" w:rsidRDefault="0078063F" w:rsidP="00007CD7">
      <w:pPr>
        <w:pStyle w:val="Style7"/>
        <w:widowControl/>
        <w:ind w:firstLine="709"/>
        <w:jc w:val="both"/>
        <w:rPr>
          <w:rStyle w:val="FontStyle977"/>
          <w:rFonts w:ascii="Times New Roman" w:hAnsi="Times New Roman" w:cs="Times New Roman"/>
          <w:sz w:val="24"/>
          <w:szCs w:val="24"/>
          <w:lang w:eastAsia="en-US"/>
        </w:rPr>
      </w:pPr>
      <w:bookmarkStart w:id="18" w:name="bookmark24"/>
    </w:p>
    <w:p w14:paraId="27B28407"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8"/>
      <w:r w:rsidRPr="00DC21E6">
        <w:rPr>
          <w:rStyle w:val="FontStyle977"/>
          <w:rFonts w:ascii="Times New Roman" w:hAnsi="Times New Roman" w:cs="Times New Roman"/>
          <w:sz w:val="24"/>
          <w:szCs w:val="24"/>
          <w:lang w:eastAsia="en-US"/>
        </w:rPr>
        <w:t>.11 Тип 24: Термины и определения</w:t>
      </w:r>
    </w:p>
    <w:p w14:paraId="091C920B"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3.11.1 </w:t>
      </w:r>
    </w:p>
    <w:p w14:paraId="067FD956" w14:textId="3CEDC7F3"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бит</w:t>
      </w:r>
    </w:p>
    <w:p w14:paraId="71C17515"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w:t>
      </w:r>
    </w:p>
    <w:p w14:paraId="25B5935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3.11.2</w:t>
      </w:r>
    </w:p>
    <w:p w14:paraId="41E2ACC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шина</w:t>
      </w:r>
    </w:p>
    <w:p w14:paraId="300A1F6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w:t>
      </w:r>
    </w:p>
    <w:p w14:paraId="0F63DAE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3.11.3</w:t>
      </w:r>
    </w:p>
    <w:p w14:paraId="04D2C9D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элемент связи</w:t>
      </w:r>
    </w:p>
    <w:p w14:paraId="2596B7E4"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3.1.6]</w:t>
      </w:r>
    </w:p>
    <w:p w14:paraId="22197DC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3.11.4</w:t>
      </w:r>
    </w:p>
    <w:p w14:paraId="46FBB807"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соединитель</w:t>
      </w:r>
    </w:p>
    <w:p w14:paraId="41CFB1DF"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3.1.7]</w:t>
      </w:r>
    </w:p>
    <w:p w14:paraId="57E77CDF" w14:textId="77777777" w:rsidR="0078063F" w:rsidRPr="00DC21E6" w:rsidRDefault="00EB11EA" w:rsidP="00007CD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3.11.5</w:t>
      </w:r>
    </w:p>
    <w:p w14:paraId="66AE4E1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Оборудование передачи данных</w:t>
      </w:r>
    </w:p>
    <w:p w14:paraId="47F631A7"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DCE</w:t>
      </w:r>
    </w:p>
    <w:p w14:paraId="4ADBAC15"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3.1.9]</w:t>
      </w:r>
    </w:p>
    <w:p w14:paraId="6865885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3.11.6</w:t>
      </w:r>
    </w:p>
    <w:p w14:paraId="1A2CE606"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разделитель</w:t>
      </w:r>
    </w:p>
    <w:p w14:paraId="47813B4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3.1.12]</w:t>
      </w:r>
    </w:p>
    <w:p w14:paraId="43CC47D2"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3.11.7</w:t>
      </w:r>
    </w:p>
    <w:p w14:paraId="0EEC1723"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12405702"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3.1.13]</w:t>
      </w:r>
    </w:p>
    <w:p w14:paraId="4956B18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3.11.8</w:t>
      </w:r>
    </w:p>
    <w:p w14:paraId="1DE58507"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ошибка</w:t>
      </w:r>
    </w:p>
    <w:p w14:paraId="092D1020"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3.1.16]</w:t>
      </w:r>
    </w:p>
    <w:p w14:paraId="20D0400B"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3.11.9</w:t>
      </w:r>
    </w:p>
    <w:p w14:paraId="7035A41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кадровая синхронизация</w:t>
      </w:r>
    </w:p>
    <w:p w14:paraId="54E5B643"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3.1.23]</w:t>
      </w:r>
    </w:p>
    <w:p w14:paraId="0B8E1E5B"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3.11.10</w:t>
      </w:r>
    </w:p>
    <w:p w14:paraId="662F3FC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изоляция</w:t>
      </w:r>
    </w:p>
    <w:p w14:paraId="3DADBFE1"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3.1.25]</w:t>
      </w:r>
    </w:p>
    <w:p w14:paraId="4DA702BD"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3.11.11</w:t>
      </w:r>
    </w:p>
    <w:p w14:paraId="1B20EAF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Манчестерское кодирование</w:t>
      </w:r>
    </w:p>
    <w:p w14:paraId="58E4066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3.1.28]</w:t>
      </w:r>
    </w:p>
    <w:p w14:paraId="3ED6D8D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3.11.12</w:t>
      </w:r>
    </w:p>
    <w:p w14:paraId="5348884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среда</w:t>
      </w:r>
    </w:p>
    <w:p w14:paraId="20A07757"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3.1.29]</w:t>
      </w:r>
    </w:p>
    <w:p w14:paraId="3D06332A" w14:textId="77777777" w:rsidR="00B40E64" w:rsidRPr="00DC21E6" w:rsidRDefault="00EB11EA" w:rsidP="00007CD7">
      <w:pPr>
        <w:pStyle w:val="Style11"/>
        <w:widowControl/>
        <w:ind w:firstLine="709"/>
        <w:jc w:val="both"/>
        <w:rPr>
          <w:rStyle w:val="FontStyle979"/>
          <w:rFonts w:ascii="Times New Roman" w:hAnsi="Times New Roman" w:cs="Times New Roman"/>
          <w:b/>
          <w:bCs/>
          <w:sz w:val="24"/>
          <w:szCs w:val="24"/>
          <w:lang w:eastAsia="en-US"/>
        </w:rPr>
      </w:pPr>
      <w:r w:rsidRPr="00DC21E6">
        <w:rPr>
          <w:rStyle w:val="FontStyle979"/>
          <w:rFonts w:ascii="Times New Roman" w:hAnsi="Times New Roman" w:cs="Times New Roman"/>
          <w:b/>
          <w:bCs/>
          <w:sz w:val="24"/>
          <w:szCs w:val="24"/>
          <w:lang w:eastAsia="en-US"/>
        </w:rPr>
        <w:t xml:space="preserve">3.11.13 </w:t>
      </w:r>
    </w:p>
    <w:p w14:paraId="470F07E4" w14:textId="281B5E87" w:rsidR="0078063F" w:rsidRPr="00DC21E6" w:rsidRDefault="00EB11EA" w:rsidP="00007CD7">
      <w:pPr>
        <w:pStyle w:val="Style1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w:t>
      </w:r>
    </w:p>
    <w:p w14:paraId="26AE9404"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3.1.30]</w:t>
      </w:r>
    </w:p>
    <w:p w14:paraId="12711D4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3.11.14</w:t>
      </w:r>
    </w:p>
    <w:p w14:paraId="187D96C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узел</w:t>
      </w:r>
    </w:p>
    <w:p w14:paraId="250ECDB4"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3.1.31]</w:t>
      </w:r>
    </w:p>
    <w:p w14:paraId="43F631B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3.11.15</w:t>
      </w:r>
    </w:p>
    <w:p w14:paraId="56DDB2E3"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ретранслятор</w:t>
      </w:r>
    </w:p>
    <w:p w14:paraId="122488E8"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3.1.38]</w:t>
      </w:r>
    </w:p>
    <w:p w14:paraId="1EA4E8FA"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3.11.16</w:t>
      </w:r>
    </w:p>
    <w:p w14:paraId="378A773E"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экран</w:t>
      </w:r>
    </w:p>
    <w:p w14:paraId="560D56BF"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3.1.41]</w:t>
      </w:r>
    </w:p>
    <w:p w14:paraId="58C5B35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3.11.17</w:t>
      </w:r>
    </w:p>
    <w:p w14:paraId="337D847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терминатор</w:t>
      </w:r>
    </w:p>
    <w:p w14:paraId="714FB919"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3.1.43]</w:t>
      </w:r>
    </w:p>
    <w:p w14:paraId="1A7CD53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3.11.18</w:t>
      </w:r>
    </w:p>
    <w:p w14:paraId="420B7BDD"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приемопередатчик</w:t>
      </w:r>
    </w:p>
    <w:p w14:paraId="4D9B9691" w14:textId="77777777" w:rsidR="0078063F" w:rsidRPr="00DC21E6" w:rsidRDefault="00EB11EA" w:rsidP="00007CD7">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3.1.44]</w:t>
      </w:r>
    </w:p>
    <w:p w14:paraId="537B0794" w14:textId="77777777" w:rsidR="00B40E64" w:rsidRPr="00DC21E6" w:rsidRDefault="00EB11EA" w:rsidP="00007CD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3.11.19 </w:t>
      </w:r>
    </w:p>
    <w:p w14:paraId="64EC04E0" w14:textId="31E5AF18" w:rsidR="0078063F" w:rsidRPr="00DC21E6" w:rsidRDefault="00EB11EA" w:rsidP="00007CD7">
      <w:pPr>
        <w:pStyle w:val="Style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передатчик</w:t>
      </w:r>
    </w:p>
    <w:p w14:paraId="4D83FB29"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3.1.45]</w:t>
      </w:r>
    </w:p>
    <w:p w14:paraId="7B43D876" w14:textId="77777777" w:rsidR="00A71CD5" w:rsidRDefault="00A71CD5" w:rsidP="00007CD7">
      <w:pPr>
        <w:pStyle w:val="Style7"/>
        <w:widowControl/>
        <w:ind w:firstLine="709"/>
        <w:jc w:val="both"/>
        <w:rPr>
          <w:rStyle w:val="FontStyle977"/>
          <w:rFonts w:ascii="Times New Roman" w:hAnsi="Times New Roman" w:cs="Times New Roman"/>
          <w:sz w:val="24"/>
          <w:szCs w:val="24"/>
          <w:lang w:eastAsia="en-US"/>
        </w:rPr>
      </w:pPr>
      <w:bookmarkStart w:id="19" w:name="bookmark25"/>
    </w:p>
    <w:p w14:paraId="57CBB346" w14:textId="038E0AE0"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9"/>
      <w:r w:rsidRPr="00DC21E6">
        <w:rPr>
          <w:rStyle w:val="FontStyle977"/>
          <w:rFonts w:ascii="Times New Roman" w:hAnsi="Times New Roman" w:cs="Times New Roman"/>
          <w:sz w:val="24"/>
          <w:szCs w:val="24"/>
          <w:lang w:eastAsia="en-US"/>
        </w:rPr>
        <w:t>.12 Тип 20: Термины и определения</w:t>
      </w:r>
    </w:p>
    <w:p w14:paraId="3CA96B4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w:t>
      </w:r>
    </w:p>
    <w:p w14:paraId="4A86783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аналоговый сигнал</w:t>
      </w:r>
    </w:p>
    <w:p w14:paraId="23BF7B07"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низкочастотный ток, преимущественно 4 мА - 20 мА сигнал, посылаемый на полевое устройство или исходящий от него</w:t>
      </w:r>
    </w:p>
    <w:p w14:paraId="03DF7E3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w:t>
      </w:r>
    </w:p>
    <w:p w14:paraId="2FFA6A3D"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спектр аналогового сигнала</w:t>
      </w:r>
    </w:p>
    <w:p w14:paraId="34CA609B"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частоты от нуля до 25 Гц при единичной амплитуде и уменьшается при 40 дБ в декаду выше 25 Гц</w:t>
      </w:r>
    </w:p>
    <w:p w14:paraId="52E8E7D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3.12.3</w:t>
      </w:r>
    </w:p>
    <w:p w14:paraId="4C13BCB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аналоговый тестовый фильтр</w:t>
      </w:r>
    </w:p>
    <w:p w14:paraId="2C3A76A4"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двухполюсный низкочастотный фильтр Баттерворта с частотой среза 25 Гц</w:t>
      </w:r>
    </w:p>
    <w:p w14:paraId="59E64F16"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3.12.4</w:t>
      </w:r>
    </w:p>
    <w:p w14:paraId="7374F334"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барьер</w:t>
      </w:r>
    </w:p>
    <w:p w14:paraId="68A30787"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ограничивающий ток и напряжение в опасной зоне в целях удовлетворения требований по искробезопасности</w:t>
      </w:r>
    </w:p>
    <w:p w14:paraId="5164A6C6"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3.12.5</w:t>
      </w:r>
    </w:p>
    <w:p w14:paraId="1D5EE6E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емкость кабеля на единицу длины</w:t>
      </w:r>
    </w:p>
    <w:p w14:paraId="5CCBFD42"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lastRenderedPageBreak/>
        <w:t>емкость на единицу длины кабеля, измеренная при 1 кГц от одного проводника, отличного от экрана, до всех остальных проводников, включая экран</w:t>
      </w:r>
    </w:p>
    <w:p w14:paraId="18BFBDAC" w14:textId="2F045EE8"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Для</w:t>
      </w:r>
      <w:proofErr w:type="gramEnd"/>
      <w:r w:rsidR="00EB11EA" w:rsidRPr="00DC21E6">
        <w:rPr>
          <w:rStyle w:val="FontStyle975"/>
          <w:rFonts w:ascii="Times New Roman" w:hAnsi="Times New Roman" w:cs="Times New Roman"/>
          <w:sz w:val="24"/>
          <w:szCs w:val="24"/>
          <w:lang w:eastAsia="en-US"/>
        </w:rPr>
        <w:t xml:space="preserve"> сетей, состоящих более чем из одного типа кабеля или манометра, для определения этого значения используется наибольшее значение емкости любого типа кабеля или манометра.</w:t>
      </w:r>
    </w:p>
    <w:p w14:paraId="0EDC2A28"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3.12.6</w:t>
      </w:r>
    </w:p>
    <w:p w14:paraId="2F49FCA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символ</w:t>
      </w:r>
    </w:p>
    <w:p w14:paraId="446D5387"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8 битов данных и дополнительные биты, которые передаются PhE как одно непрерывное устройство.</w:t>
      </w:r>
    </w:p>
    <w:p w14:paraId="312A2DD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3.12.7</w:t>
      </w:r>
    </w:p>
    <w:p w14:paraId="3A2E96F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время передачи символа</w:t>
      </w:r>
    </w:p>
    <w:p w14:paraId="286211C4"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количество времени, необходимое для передачи одного символа</w:t>
      </w:r>
    </w:p>
    <w:p w14:paraId="55506119"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3.12.8</w:t>
      </w:r>
    </w:p>
    <w:p w14:paraId="07A9CE35"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токочувствительный резистор</w:t>
      </w:r>
    </w:p>
    <w:p w14:paraId="18587DBB"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резистор, используемый для преобразования аналогового сигнала тока в сигнал напряжения</w:t>
      </w:r>
    </w:p>
    <w:p w14:paraId="15DC246F"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3.12.9</w:t>
      </w:r>
    </w:p>
    <w:p w14:paraId="396E8453"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искажение из-за задержки сигналов</w:t>
      </w:r>
    </w:p>
    <w:p w14:paraId="5FD7415D"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разница задержки на время распространения сигнала синусоидальных волн различной частоты при временной задержке через сеть или цепь</w:t>
      </w:r>
    </w:p>
    <w:p w14:paraId="5FF36520"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3.12.10</w:t>
      </w:r>
    </w:p>
    <w:p w14:paraId="177B5C63"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устройство</w:t>
      </w:r>
    </w:p>
    <w:p w14:paraId="7293FAAF"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любой объект, содержащий внедрение данного стандарта</w:t>
      </w:r>
    </w:p>
    <w:p w14:paraId="3204F8AC"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3.12.11</w:t>
      </w:r>
    </w:p>
    <w:p w14:paraId="03C4A3F2"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цифровой сигнал</w:t>
      </w:r>
    </w:p>
    <w:p w14:paraId="29D23D01"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передача информации с использованием сигнала частотной манипуляции 1 200 бит в секунду</w:t>
      </w:r>
    </w:p>
    <w:p w14:paraId="017B0AC9" w14:textId="77777777" w:rsidR="0078063F" w:rsidRPr="00DC21E6" w:rsidRDefault="00EB11EA" w:rsidP="00007CD7">
      <w:pPr>
        <w:pStyle w:val="Style49"/>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3.12.12</w:t>
      </w:r>
    </w:p>
    <w:p w14:paraId="68597611" w14:textId="51511D47" w:rsidR="0078063F" w:rsidRPr="00DC21E6" w:rsidRDefault="004C7530"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цифровой </w:t>
      </w:r>
      <w:r w:rsidR="00EB11EA" w:rsidRPr="00DC21E6">
        <w:rPr>
          <w:rStyle w:val="FontStyle977"/>
          <w:rFonts w:ascii="Times New Roman" w:hAnsi="Times New Roman" w:cs="Times New Roman"/>
          <w:sz w:val="24"/>
          <w:szCs w:val="24"/>
          <w:lang w:eastAsia="en-US"/>
        </w:rPr>
        <w:t xml:space="preserve">диапазон </w:t>
      </w:r>
    </w:p>
    <w:p w14:paraId="4B135B18"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диапазон частот от 950 Гц до 2 500 Гц, который используется для цифрового сигнала</w:t>
      </w:r>
    </w:p>
    <w:p w14:paraId="409A82C2"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bookmarkStart w:id="20" w:name="bookmark26"/>
      <w:r w:rsidRPr="00DC21E6">
        <w:rPr>
          <w:rStyle w:val="FontStyle977"/>
          <w:rFonts w:ascii="Times New Roman" w:hAnsi="Times New Roman" w:cs="Times New Roman"/>
          <w:sz w:val="24"/>
          <w:szCs w:val="24"/>
          <w:lang w:eastAsia="en-US"/>
        </w:rPr>
        <w:t>3</w:t>
      </w:r>
      <w:bookmarkEnd w:id="20"/>
      <w:r w:rsidRPr="00DC21E6">
        <w:rPr>
          <w:rStyle w:val="FontStyle977"/>
          <w:rFonts w:ascii="Times New Roman" w:hAnsi="Times New Roman" w:cs="Times New Roman"/>
          <w:sz w:val="24"/>
          <w:szCs w:val="24"/>
          <w:lang w:eastAsia="en-US"/>
        </w:rPr>
        <w:t>.12.13</w:t>
      </w:r>
    </w:p>
    <w:p w14:paraId="02971A8E"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спектр цифрового сигнала</w:t>
      </w:r>
    </w:p>
    <w:p w14:paraId="79E27766"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частоты от 500 Гц до 10 кГц на единичной амплитуде, уменьшающиеся при 40 дБ в декаду ниже 500 Гц и уменьшающиеся при 20 дБ в декаду выше 10 кГц</w:t>
      </w:r>
    </w:p>
    <w:p w14:paraId="000B7EA5"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3.12.14</w:t>
      </w:r>
    </w:p>
    <w:p w14:paraId="54062A6D"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расширенный диапазон частот</w:t>
      </w:r>
    </w:p>
    <w:p w14:paraId="0B967111"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диапазон частот от 500 Гц до 10 кГц</w:t>
      </w:r>
    </w:p>
    <w:p w14:paraId="257C55A5" w14:textId="4E2D9E68"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диапазон частот является диапазоном цифровой частоты плюс защитная полоса.</w:t>
      </w:r>
    </w:p>
    <w:p w14:paraId="2DEE64D2" w14:textId="0D6B0F3D"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3.12.15</w:t>
      </w:r>
    </w:p>
    <w:p w14:paraId="2D9EA9E0"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полевое устройство</w:t>
      </w:r>
    </w:p>
    <w:p w14:paraId="3AE7CB32"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подключенный к технологическому или стационарному оборудованию и имеющий, по крайней мере, один элемент сигнализации, который связывается по кабелю с другими элементами сигнализации.</w:t>
      </w:r>
    </w:p>
    <w:p w14:paraId="696B0851" w14:textId="1CEE9782"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Непосредственно</w:t>
      </w:r>
      <w:proofErr w:type="gramEnd"/>
      <w:r w:rsidR="00EB11EA" w:rsidRPr="00DC21E6">
        <w:rPr>
          <w:rStyle w:val="FontStyle975"/>
          <w:rFonts w:ascii="Times New Roman" w:hAnsi="Times New Roman" w:cs="Times New Roman"/>
          <w:sz w:val="24"/>
          <w:szCs w:val="24"/>
          <w:lang w:eastAsia="en-US"/>
        </w:rPr>
        <w:t xml:space="preserve"> подключается к датчику или приводу или выполняет функцию управления процессом и непосредственно подключается к физическому слою, указанному в настоящем стандарте. Может генерировать или принимать аналоговый сигнал в дополнение к цифровому.</w:t>
      </w:r>
    </w:p>
    <w:p w14:paraId="4A2AEC62" w14:textId="4319A116"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3.12.16</w:t>
      </w:r>
    </w:p>
    <w:p w14:paraId="6BBB4716"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заземление</w:t>
      </w:r>
    </w:p>
    <w:p w14:paraId="0AA30EE2"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поверхность земли или подключенные таким образом кабелепроводы или трубы, или шина безопасности или нулевая шина напряжения, к которой подключены барьеры</w:t>
      </w:r>
    </w:p>
    <w:p w14:paraId="2C7E9931" w14:textId="437344F1" w:rsidR="0078063F" w:rsidRPr="00DC21E6" w:rsidRDefault="008C0F36" w:rsidP="00007CD7">
      <w:pPr>
        <w:pStyle w:val="Style52"/>
        <w:widowControl/>
        <w:ind w:firstLine="709"/>
        <w:jc w:val="both"/>
        <w:rPr>
          <w:rStyle w:val="FontStyle977"/>
          <w:rFonts w:ascii="Times New Roman" w:hAnsi="Times New Roman" w:cs="Times New Roman"/>
          <w:sz w:val="24"/>
          <w:szCs w:val="24"/>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Заземление может совпадать или не совпадать с общим источником питания</w:t>
      </w:r>
      <w:r w:rsidR="0040403C" w:rsidRPr="00DC21E6">
        <w:rPr>
          <w:rStyle w:val="FontStyle977"/>
          <w:rFonts w:ascii="Times New Roman" w:hAnsi="Times New Roman" w:cs="Times New Roman"/>
          <w:b w:val="0"/>
          <w:sz w:val="24"/>
          <w:szCs w:val="24"/>
        </w:rPr>
        <w:t>.</w:t>
      </w:r>
      <w:r w:rsidR="00EB11EA" w:rsidRPr="00DC21E6">
        <w:rPr>
          <w:rStyle w:val="FontStyle977"/>
          <w:rFonts w:ascii="Times New Roman" w:hAnsi="Times New Roman" w:cs="Times New Roman"/>
          <w:sz w:val="24"/>
          <w:szCs w:val="24"/>
        </w:rPr>
        <w:t xml:space="preserve"> </w:t>
      </w:r>
    </w:p>
    <w:p w14:paraId="0FC7C345" w14:textId="77777777" w:rsidR="0078063F" w:rsidRPr="00DC21E6" w:rsidRDefault="00EB11EA" w:rsidP="00007CD7">
      <w:pPr>
        <w:pStyle w:val="Style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3.12.17</w:t>
      </w:r>
    </w:p>
    <w:p w14:paraId="7D9AF911"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искробезопасность</w:t>
      </w:r>
    </w:p>
    <w:p w14:paraId="3D51FA8F"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методика проектирования цепи или сборки цепи, в которой любой искровой или тепловой эффект, создаваемый при нормальных условиях эксплуатации и указанных условиях неисправности, не способен в предписанных условиях испытаний вызвать воспламенение данной взрывоопасной среды</w:t>
      </w:r>
    </w:p>
    <w:p w14:paraId="0D0623AF"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3.12.18</w:t>
      </w:r>
    </w:p>
    <w:p w14:paraId="3F939AFC"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соединение</w:t>
      </w:r>
    </w:p>
    <w:p w14:paraId="1CAD880C" w14:textId="4E683A1C"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любое </w:t>
      </w:r>
      <w:r w:rsidR="006A39CB" w:rsidRPr="00DC21E6">
        <w:rPr>
          <w:rStyle w:val="FontStyle978"/>
          <w:rFonts w:ascii="Times New Roman" w:hAnsi="Times New Roman" w:cs="Times New Roman"/>
          <w:sz w:val="24"/>
          <w:szCs w:val="24"/>
          <w:lang w:eastAsia="en-US"/>
        </w:rPr>
        <w:t xml:space="preserve">сращивание (сросток) </w:t>
      </w:r>
      <w:r w:rsidRPr="00DC21E6">
        <w:rPr>
          <w:rStyle w:val="FontStyle978"/>
          <w:rFonts w:ascii="Times New Roman" w:hAnsi="Times New Roman" w:cs="Times New Roman"/>
          <w:sz w:val="24"/>
          <w:szCs w:val="24"/>
          <w:lang w:eastAsia="en-US"/>
        </w:rPr>
        <w:t>двух кабелей или любое место крепления другого кабеля или полевого устройства к существующему кабелю</w:t>
      </w:r>
    </w:p>
    <w:p w14:paraId="4848E74F"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3.12.19</w:t>
      </w:r>
    </w:p>
    <w:p w14:paraId="2FDEAF52"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многоточечная сеть</w:t>
      </w:r>
    </w:p>
    <w:p w14:paraId="0CF8ACAB"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сеть с несколькими ведомыми устройствами, подключенными к одной сети</w:t>
      </w:r>
    </w:p>
    <w:p w14:paraId="3B04C15C"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3.12.20</w:t>
      </w:r>
    </w:p>
    <w:p w14:paraId="407ACAD3"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сетевой источник питания</w:t>
      </w:r>
    </w:p>
    <w:p w14:paraId="41C3E9C7"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подающий рабочую мощность непосредственно в сеть</w:t>
      </w:r>
    </w:p>
    <w:p w14:paraId="13EC4B11"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3.12.21</w:t>
      </w:r>
    </w:p>
    <w:p w14:paraId="6B08817F"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сопротивление сети</w:t>
      </w:r>
    </w:p>
    <w:p w14:paraId="405CD96D"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сопротивление или реальная часть импеданса сети</w:t>
      </w:r>
    </w:p>
    <w:p w14:paraId="450E00D7" w14:textId="09D3FD8F"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w:t>
      </w:r>
      <w:proofErr w:type="gramStart"/>
      <w:r w:rsidR="00EB11EA" w:rsidRPr="00DC21E6">
        <w:rPr>
          <w:rStyle w:val="FontStyle975"/>
          <w:rFonts w:ascii="Times New Roman" w:hAnsi="Times New Roman" w:cs="Times New Roman"/>
          <w:sz w:val="24"/>
          <w:szCs w:val="24"/>
          <w:lang w:eastAsia="en-US"/>
        </w:rPr>
        <w:t>: Вычисляется</w:t>
      </w:r>
      <w:proofErr w:type="gramEnd"/>
      <w:r w:rsidR="00EB11EA" w:rsidRPr="00DC21E6">
        <w:rPr>
          <w:rStyle w:val="FontStyle975"/>
          <w:rFonts w:ascii="Times New Roman" w:hAnsi="Times New Roman" w:cs="Times New Roman"/>
          <w:sz w:val="24"/>
          <w:szCs w:val="24"/>
          <w:lang w:eastAsia="en-US"/>
        </w:rPr>
        <w:t xml:space="preserve"> как эквивалентный импеданс всех устройств, подключенных параллельно сети</w:t>
      </w:r>
      <w:r w:rsidR="00A53630"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Поэтому в нем обычно доминирует одно устройство с низким импедансом.</w:t>
      </w:r>
    </w:p>
    <w:p w14:paraId="45431491"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3.12.22</w:t>
      </w:r>
    </w:p>
    <w:p w14:paraId="3978DE0F" w14:textId="77777777" w:rsidR="0078063F" w:rsidRPr="00DC21E6" w:rsidRDefault="00EB11EA" w:rsidP="00007CD7">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несигнальный элемент</w:t>
      </w:r>
    </w:p>
    <w:p w14:paraId="6CEBC80D"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или элемент, который не использует и не производит аналоговый или цифровой сигнал</w:t>
      </w:r>
    </w:p>
    <w:p w14:paraId="2C669C6D" w14:textId="02229A9A"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Источник питания сети является примером несигнального элемента.</w:t>
      </w:r>
    </w:p>
    <w:p w14:paraId="778BC54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3.12.23</w:t>
      </w:r>
    </w:p>
    <w:p w14:paraId="481B4FA4" w14:textId="0F8A1193"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сеть с двухточечным соединением узлов</w:t>
      </w:r>
    </w:p>
    <w:p w14:paraId="5ACB1853" w14:textId="77777777" w:rsidR="0078063F" w:rsidRPr="00DC21E6" w:rsidRDefault="00EB11EA" w:rsidP="00007CD7">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сеть с одним ведомым и нулевым или одним ведущим устройством</w:t>
      </w:r>
    </w:p>
    <w:p w14:paraId="495C8A80" w14:textId="77777777" w:rsidR="0040403C" w:rsidRPr="00DC21E6" w:rsidRDefault="0040403C" w:rsidP="00007CD7">
      <w:pPr>
        <w:pStyle w:val="Style9"/>
        <w:widowControl/>
        <w:ind w:firstLine="709"/>
        <w:jc w:val="both"/>
        <w:rPr>
          <w:rStyle w:val="FontStyle975"/>
          <w:rFonts w:ascii="Times New Roman" w:hAnsi="Times New Roman" w:cs="Times New Roman"/>
          <w:sz w:val="24"/>
          <w:szCs w:val="24"/>
          <w:lang w:eastAsia="en-US"/>
        </w:rPr>
      </w:pPr>
    </w:p>
    <w:p w14:paraId="3C710883" w14:textId="67B69C8F"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сеть с двухточечным соединением узлов не</w:t>
      </w:r>
      <w:r w:rsidR="00B34316" w:rsidRPr="00DC21E6">
        <w:rPr>
          <w:rStyle w:val="FontStyle975"/>
          <w:rFonts w:ascii="Times New Roman" w:hAnsi="Times New Roman" w:cs="Times New Roman"/>
          <w:sz w:val="24"/>
          <w:szCs w:val="24"/>
          <w:lang w:eastAsia="en-US"/>
        </w:rPr>
        <w:t xml:space="preserve"> </w:t>
      </w:r>
      <w:r w:rsidR="00EB11EA" w:rsidRPr="00DC21E6">
        <w:rPr>
          <w:rStyle w:val="FontStyle975"/>
          <w:rFonts w:ascii="Times New Roman" w:hAnsi="Times New Roman" w:cs="Times New Roman"/>
          <w:sz w:val="24"/>
          <w:szCs w:val="24"/>
          <w:lang w:eastAsia="en-US"/>
        </w:rPr>
        <w:t xml:space="preserve">обязательно должна иметь ведущее устройство. Такая ситуация имеет место, например, при использовании только аналогового контроллера, единственное подчиненное устройство программировалось бы вторичным ведущим устройством, которое впоследствии было бы отключено. </w:t>
      </w:r>
    </w:p>
    <w:p w14:paraId="576053B1"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3.12.24</w:t>
      </w:r>
    </w:p>
    <w:p w14:paraId="25779FCB"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сигнальный элемент</w:t>
      </w:r>
    </w:p>
    <w:p w14:paraId="7939F733" w14:textId="77777777" w:rsidR="0078063F" w:rsidRPr="00DC21E6" w:rsidRDefault="00EB11EA" w:rsidP="00007CD7">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объект или элемент, который использует или производит цифровой сигнал</w:t>
      </w:r>
    </w:p>
    <w:p w14:paraId="3FCD522B" w14:textId="33C5BEBD" w:rsidR="0078063F" w:rsidRPr="00DC21E6" w:rsidRDefault="008C0F36" w:rsidP="00007CD7">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к определению: Объект, который использует или производит только аналоговый сигнал, не входит в это определение; объект, который использует/производит только цифровой сигнал, но не аналоговый сигнал, входит в это определение.</w:t>
      </w:r>
    </w:p>
    <w:p w14:paraId="46A4A833" w14:textId="77777777" w:rsidR="00B40E64"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lastRenderedPageBreak/>
        <w:t xml:space="preserve">3.12.25 </w:t>
      </w:r>
    </w:p>
    <w:p w14:paraId="42D6122A" w14:textId="31DEAD21"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молчание</w:t>
      </w:r>
    </w:p>
    <w:p w14:paraId="2983A73B" w14:textId="77777777" w:rsidR="0078063F" w:rsidRPr="00DC21E6" w:rsidRDefault="00EB11EA" w:rsidP="00007CD7">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состояние сети при отсутствии цифрового сигнала </w:t>
      </w:r>
    </w:p>
    <w:p w14:paraId="3AB35155" w14:textId="77777777" w:rsidR="0078063F" w:rsidRPr="00DC21E6" w:rsidRDefault="00EB11EA" w:rsidP="00007CD7">
      <w:pPr>
        <w:pStyle w:val="Style5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3.12.26</w:t>
      </w:r>
    </w:p>
    <w:p w14:paraId="0C440DFD" w14:textId="77777777" w:rsidR="0078063F" w:rsidRPr="00DC21E6" w:rsidRDefault="00EB11EA" w:rsidP="00007CD7">
      <w:pPr>
        <w:pStyle w:val="Style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начало сообщения</w:t>
      </w:r>
    </w:p>
    <w:p w14:paraId="29D949CD" w14:textId="77777777" w:rsidR="0078063F" w:rsidRPr="00DC21E6" w:rsidRDefault="00EB11EA" w:rsidP="00007CD7">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преамбула модуля данных протокола физического уровня, за которой следует разделитель модуля данных протокола канального уровня без ошибок приема и межсимвольного пробела</w:t>
      </w:r>
    </w:p>
    <w:p w14:paraId="0FF0FB5E" w14:textId="77777777" w:rsidR="006E121E" w:rsidRPr="00DC21E6" w:rsidRDefault="006E121E">
      <w:pPr>
        <w:rPr>
          <w:rFonts w:ascii="Times New Roman" w:hAnsi="Times New Roman" w:cs="Times New Roman"/>
        </w:rPr>
      </w:pPr>
    </w:p>
    <w:p w14:paraId="2AE7F9F9" w14:textId="2AEFF58F" w:rsidR="0018504B" w:rsidRDefault="00EB11EA" w:rsidP="003A4FBF">
      <w:pPr>
        <w:pStyle w:val="Style49"/>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4 </w:t>
      </w:r>
      <w:r w:rsidR="001D3B5A">
        <w:rPr>
          <w:rStyle w:val="FontStyle972"/>
          <w:rFonts w:ascii="Times New Roman" w:hAnsi="Times New Roman" w:cs="Times New Roman"/>
          <w:sz w:val="24"/>
          <w:szCs w:val="24"/>
          <w:lang w:eastAsia="en-US"/>
        </w:rPr>
        <w:t>Символы</w:t>
      </w:r>
      <w:r w:rsidRPr="00DC21E6">
        <w:rPr>
          <w:rStyle w:val="FontStyle972"/>
          <w:rFonts w:ascii="Times New Roman" w:hAnsi="Times New Roman" w:cs="Times New Roman"/>
          <w:sz w:val="24"/>
          <w:szCs w:val="24"/>
          <w:lang w:eastAsia="en-US"/>
        </w:rPr>
        <w:t xml:space="preserve"> и сокращения</w:t>
      </w:r>
    </w:p>
    <w:p w14:paraId="5C549F97" w14:textId="77777777" w:rsidR="00A71CD5" w:rsidRPr="00DC21E6" w:rsidRDefault="00A71CD5" w:rsidP="00A71CD5">
      <w:pPr>
        <w:pStyle w:val="Style49"/>
        <w:widowControl/>
        <w:ind w:firstLine="709"/>
        <w:jc w:val="center"/>
        <w:rPr>
          <w:rStyle w:val="FontStyle972"/>
          <w:rFonts w:ascii="Times New Roman" w:hAnsi="Times New Roman" w:cs="Times New Roman"/>
          <w:sz w:val="24"/>
          <w:szCs w:val="24"/>
          <w:lang w:eastAsia="en-US"/>
        </w:rPr>
      </w:pPr>
    </w:p>
    <w:p w14:paraId="206DA179" w14:textId="33D09D51"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 </w:t>
      </w:r>
      <w:r w:rsidR="001D3B5A">
        <w:rPr>
          <w:rStyle w:val="FontStyle977"/>
          <w:rFonts w:ascii="Times New Roman" w:hAnsi="Times New Roman" w:cs="Times New Roman"/>
          <w:sz w:val="24"/>
          <w:szCs w:val="24"/>
          <w:lang w:eastAsia="en-US"/>
        </w:rPr>
        <w:t>Символы</w:t>
      </w:r>
    </w:p>
    <w:p w14:paraId="28D85488" w14:textId="7F252818"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4.1.1 Тип 1: </w:t>
      </w:r>
      <w:r w:rsidR="001D3B5A">
        <w:rPr>
          <w:rStyle w:val="FontStyle977"/>
          <w:rFonts w:ascii="Times New Roman" w:hAnsi="Times New Roman" w:cs="Times New Roman"/>
          <w:sz w:val="24"/>
          <w:szCs w:val="24"/>
          <w:lang w:eastAsia="en-US"/>
        </w:rPr>
        <w:t>Символы</w:t>
      </w:r>
    </w:p>
    <w:p w14:paraId="7D27EC8A"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219"/>
        <w:gridCol w:w="6624"/>
        <w:gridCol w:w="1655"/>
      </w:tblGrid>
      <w:tr w:rsidR="00321058" w:rsidRPr="00DC21E6" w14:paraId="2911D2A7"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0E2FBA61" w14:textId="35CD1F75"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624" w:type="dxa"/>
            <w:tcBorders>
              <w:top w:val="single" w:sz="6" w:space="0" w:color="auto"/>
              <w:left w:val="single" w:sz="6" w:space="0" w:color="auto"/>
              <w:bottom w:val="single" w:sz="6" w:space="0" w:color="auto"/>
              <w:right w:val="single" w:sz="6" w:space="0" w:color="auto"/>
            </w:tcBorders>
          </w:tcPr>
          <w:p w14:paraId="580DCDF7" w14:textId="7302AA60" w:rsidR="0018504B" w:rsidRPr="00DC21E6" w:rsidRDefault="00C04579"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1655" w:type="dxa"/>
            <w:tcBorders>
              <w:top w:val="single" w:sz="6" w:space="0" w:color="auto"/>
              <w:left w:val="single" w:sz="6" w:space="0" w:color="auto"/>
              <w:bottom w:val="single" w:sz="6" w:space="0" w:color="auto"/>
              <w:right w:val="single" w:sz="6" w:space="0" w:color="auto"/>
            </w:tcBorders>
          </w:tcPr>
          <w:p w14:paraId="24A35573"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67646692" w14:textId="77777777" w:rsidTr="0040403C">
        <w:trPr>
          <w:trHeight w:val="322"/>
          <w:jc w:val="center"/>
        </w:trPr>
        <w:tc>
          <w:tcPr>
            <w:tcW w:w="1219" w:type="dxa"/>
            <w:tcBorders>
              <w:top w:val="single" w:sz="6" w:space="0" w:color="auto"/>
              <w:left w:val="single" w:sz="6" w:space="0" w:color="auto"/>
              <w:bottom w:val="single" w:sz="6" w:space="0" w:color="auto"/>
              <w:right w:val="single" w:sz="6" w:space="0" w:color="auto"/>
            </w:tcBorders>
          </w:tcPr>
          <w:p w14:paraId="2BCB1B2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29DD4969"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затухание между устройствами</w:t>
            </w:r>
          </w:p>
        </w:tc>
        <w:tc>
          <w:tcPr>
            <w:tcW w:w="1655" w:type="dxa"/>
            <w:tcBorders>
              <w:top w:val="single" w:sz="6" w:space="0" w:color="auto"/>
              <w:left w:val="single" w:sz="6" w:space="0" w:color="auto"/>
              <w:bottom w:val="single" w:sz="6" w:space="0" w:color="auto"/>
              <w:right w:val="single" w:sz="6" w:space="0" w:color="auto"/>
            </w:tcBorders>
          </w:tcPr>
          <w:p w14:paraId="29561B5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321058" w:rsidRPr="00DC21E6" w14:paraId="1B2B4ED6"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11BFDA3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AD</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0822338A"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искажение, обусловленное затуханием между устройствами</w:t>
            </w:r>
          </w:p>
        </w:tc>
        <w:tc>
          <w:tcPr>
            <w:tcW w:w="1655" w:type="dxa"/>
            <w:tcBorders>
              <w:top w:val="single" w:sz="6" w:space="0" w:color="auto"/>
              <w:left w:val="single" w:sz="6" w:space="0" w:color="auto"/>
              <w:bottom w:val="single" w:sz="6" w:space="0" w:color="auto"/>
              <w:right w:val="single" w:sz="6" w:space="0" w:color="auto"/>
            </w:tcBorders>
          </w:tcPr>
          <w:p w14:paraId="231FEF4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321058" w:rsidRPr="00DC21E6" w14:paraId="324E201A"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677C2BA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w:t>
            </w:r>
          </w:p>
        </w:tc>
        <w:tc>
          <w:tcPr>
            <w:tcW w:w="6624" w:type="dxa"/>
            <w:tcBorders>
              <w:top w:val="single" w:sz="6" w:space="0" w:color="auto"/>
              <w:left w:val="single" w:sz="6" w:space="0" w:color="auto"/>
              <w:bottom w:val="single" w:sz="6" w:space="0" w:color="auto"/>
              <w:right w:val="single" w:sz="6" w:space="0" w:color="auto"/>
            </w:tcBorders>
          </w:tcPr>
          <w:p w14:paraId="21A288B2"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битовая скорость передачи данных</w:t>
            </w:r>
          </w:p>
        </w:tc>
        <w:tc>
          <w:tcPr>
            <w:tcW w:w="1655" w:type="dxa"/>
            <w:tcBorders>
              <w:top w:val="single" w:sz="6" w:space="0" w:color="auto"/>
              <w:left w:val="single" w:sz="6" w:space="0" w:color="auto"/>
              <w:bottom w:val="single" w:sz="6" w:space="0" w:color="auto"/>
              <w:right w:val="single" w:sz="6" w:space="0" w:color="auto"/>
            </w:tcBorders>
          </w:tcPr>
          <w:p w14:paraId="7362D9E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Мбит/с</w:t>
            </w:r>
          </w:p>
        </w:tc>
      </w:tr>
      <w:tr w:rsidR="00321058" w:rsidRPr="00DC21E6" w14:paraId="713FAF2D"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7A324D4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ΔBR</w:t>
            </w:r>
          </w:p>
        </w:tc>
        <w:tc>
          <w:tcPr>
            <w:tcW w:w="6624" w:type="dxa"/>
            <w:tcBorders>
              <w:top w:val="single" w:sz="6" w:space="0" w:color="auto"/>
              <w:left w:val="single" w:sz="6" w:space="0" w:color="auto"/>
              <w:bottom w:val="single" w:sz="6" w:space="0" w:color="auto"/>
              <w:right w:val="single" w:sz="6" w:space="0" w:color="auto"/>
            </w:tcBorders>
          </w:tcPr>
          <w:p w14:paraId="76CC643A"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отклонение от BR</w:t>
            </w:r>
          </w:p>
        </w:tc>
        <w:tc>
          <w:tcPr>
            <w:tcW w:w="1655" w:type="dxa"/>
            <w:tcBorders>
              <w:top w:val="single" w:sz="6" w:space="0" w:color="auto"/>
              <w:left w:val="single" w:sz="6" w:space="0" w:color="auto"/>
              <w:bottom w:val="single" w:sz="6" w:space="0" w:color="auto"/>
              <w:right w:val="single" w:sz="6" w:space="0" w:color="auto"/>
            </w:tcBorders>
          </w:tcPr>
          <w:p w14:paraId="1A2DFC95" w14:textId="1484A26B" w:rsidR="0018504B"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564198D0"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33304364"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CS</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5D96187C"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расстояние между ответвителями для образования кластера</w:t>
            </w:r>
          </w:p>
        </w:tc>
        <w:tc>
          <w:tcPr>
            <w:tcW w:w="1655" w:type="dxa"/>
            <w:tcBorders>
              <w:top w:val="single" w:sz="6" w:space="0" w:color="auto"/>
              <w:left w:val="single" w:sz="6" w:space="0" w:color="auto"/>
              <w:bottom w:val="single" w:sz="6" w:space="0" w:color="auto"/>
              <w:right w:val="single" w:sz="6" w:space="0" w:color="auto"/>
            </w:tcBorders>
          </w:tcPr>
          <w:p w14:paraId="62363FF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5D2836D0"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2D903D7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Din</w:t>
            </w:r>
            <w:r w:rsidRPr="00DC21E6">
              <w:rPr>
                <w:rStyle w:val="FontStyle975"/>
                <w:rFonts w:ascii="Times New Roman" w:hAnsi="Times New Roman" w:cs="Times New Roman"/>
                <w:sz w:val="24"/>
                <w:szCs w:val="24"/>
                <w:lang w:eastAsia="en-US"/>
              </w:rPr>
              <w:t>min</w:t>
            </w:r>
          </w:p>
        </w:tc>
        <w:tc>
          <w:tcPr>
            <w:tcW w:w="6624" w:type="dxa"/>
            <w:tcBorders>
              <w:top w:val="single" w:sz="6" w:space="0" w:color="auto"/>
              <w:left w:val="single" w:sz="6" w:space="0" w:color="auto"/>
              <w:bottom w:val="single" w:sz="6" w:space="0" w:color="auto"/>
              <w:right w:val="single" w:sz="6" w:space="0" w:color="auto"/>
            </w:tcBorders>
          </w:tcPr>
          <w:p w14:paraId="119349F7"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Минимальное входное сопротивление устройства</w:t>
            </w:r>
          </w:p>
        </w:tc>
        <w:tc>
          <w:tcPr>
            <w:tcW w:w="1655" w:type="dxa"/>
            <w:tcBorders>
              <w:top w:val="single" w:sz="6" w:space="0" w:color="auto"/>
              <w:left w:val="single" w:sz="6" w:space="0" w:color="auto"/>
              <w:bottom w:val="single" w:sz="6" w:space="0" w:color="auto"/>
              <w:right w:val="single" w:sz="6" w:space="0" w:color="auto"/>
            </w:tcBorders>
          </w:tcPr>
          <w:p w14:paraId="5A8937A2" w14:textId="77777777" w:rsidR="0018504B" w:rsidRPr="00DC21E6" w:rsidRDefault="00EB11EA" w:rsidP="0040403C">
            <w:pPr>
              <w:pStyle w:val="Style67"/>
              <w:widowControl/>
              <w:jc w:val="center"/>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кОм</w:t>
            </w:r>
          </w:p>
        </w:tc>
      </w:tr>
      <w:tr w:rsidR="00321058" w:rsidRPr="00DC21E6" w14:paraId="174A8CA7"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6ACBB82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c>
          <w:tcPr>
            <w:tcW w:w="6624" w:type="dxa"/>
            <w:tcBorders>
              <w:top w:val="single" w:sz="6" w:space="0" w:color="auto"/>
              <w:left w:val="single" w:sz="6" w:space="0" w:color="auto"/>
              <w:bottom w:val="single" w:sz="6" w:space="0" w:color="auto"/>
              <w:right w:val="single" w:sz="6" w:space="0" w:color="auto"/>
            </w:tcBorders>
          </w:tcPr>
          <w:p w14:paraId="2464B44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Логарифмическая единица мощности, выражаемая в 1 мВт</w:t>
            </w:r>
          </w:p>
        </w:tc>
        <w:tc>
          <w:tcPr>
            <w:tcW w:w="1655" w:type="dxa"/>
            <w:tcBorders>
              <w:top w:val="single" w:sz="6" w:space="0" w:color="auto"/>
              <w:left w:val="single" w:sz="6" w:space="0" w:color="auto"/>
              <w:bottom w:val="single" w:sz="6" w:space="0" w:color="auto"/>
              <w:right w:val="single" w:sz="6" w:space="0" w:color="auto"/>
            </w:tcBorders>
          </w:tcPr>
          <w:p w14:paraId="4664778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дБ(мВт)</w:t>
            </w:r>
          </w:p>
        </w:tc>
      </w:tr>
      <w:tr w:rsidR="00321058" w:rsidRPr="00DC21E6" w14:paraId="26EDBC77"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220299E4"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Fc</w:t>
            </w:r>
          </w:p>
        </w:tc>
        <w:tc>
          <w:tcPr>
            <w:tcW w:w="6624" w:type="dxa"/>
            <w:tcBorders>
              <w:top w:val="single" w:sz="6" w:space="0" w:color="auto"/>
              <w:left w:val="single" w:sz="6" w:space="0" w:color="auto"/>
              <w:bottom w:val="single" w:sz="6" w:space="0" w:color="auto"/>
              <w:right w:val="single" w:sz="6" w:space="0" w:color="auto"/>
            </w:tcBorders>
          </w:tcPr>
          <w:p w14:paraId="58D694A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Центральная несущая частота, используемая в частотной манипуляции</w:t>
            </w:r>
          </w:p>
        </w:tc>
        <w:tc>
          <w:tcPr>
            <w:tcW w:w="1655" w:type="dxa"/>
            <w:tcBorders>
              <w:top w:val="single" w:sz="6" w:space="0" w:color="auto"/>
              <w:left w:val="single" w:sz="6" w:space="0" w:color="auto"/>
              <w:bottom w:val="single" w:sz="6" w:space="0" w:color="auto"/>
              <w:right w:val="single" w:sz="6" w:space="0" w:color="auto"/>
            </w:tcBorders>
          </w:tcPr>
          <w:p w14:paraId="3B116F7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кГц</w:t>
            </w:r>
          </w:p>
        </w:tc>
      </w:tr>
      <w:tr w:rsidR="00321058" w:rsidRPr="00DC21E6" w14:paraId="190BAF99"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0963D65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Pr="00DC21E6">
              <w:rPr>
                <w:rStyle w:val="FontStyle975"/>
                <w:rFonts w:ascii="Times New Roman" w:hAnsi="Times New Roman" w:cs="Times New Roman"/>
                <w:sz w:val="24"/>
                <w:szCs w:val="24"/>
                <w:lang w:eastAsia="en-US"/>
              </w:rPr>
              <w:t>c+f</w:t>
            </w:r>
          </w:p>
        </w:tc>
        <w:tc>
          <w:tcPr>
            <w:tcW w:w="6624" w:type="dxa"/>
            <w:tcBorders>
              <w:top w:val="single" w:sz="6" w:space="0" w:color="auto"/>
              <w:left w:val="single" w:sz="6" w:space="0" w:color="auto"/>
              <w:bottom w:val="single" w:sz="6" w:space="0" w:color="auto"/>
              <w:right w:val="single" w:sz="6" w:space="0" w:color="auto"/>
            </w:tcBorders>
          </w:tcPr>
          <w:p w14:paraId="56233294"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логической 1 в частотной манипуляции</w:t>
            </w:r>
          </w:p>
        </w:tc>
        <w:tc>
          <w:tcPr>
            <w:tcW w:w="1655" w:type="dxa"/>
            <w:tcBorders>
              <w:top w:val="single" w:sz="6" w:space="0" w:color="auto"/>
              <w:left w:val="single" w:sz="6" w:space="0" w:color="auto"/>
              <w:bottom w:val="single" w:sz="6" w:space="0" w:color="auto"/>
              <w:right w:val="single" w:sz="6" w:space="0" w:color="auto"/>
            </w:tcBorders>
          </w:tcPr>
          <w:p w14:paraId="1F58499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кГц</w:t>
            </w:r>
          </w:p>
        </w:tc>
      </w:tr>
      <w:tr w:rsidR="00321058" w:rsidRPr="00DC21E6" w14:paraId="389D5790"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705C4B9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Fc-f</w:t>
            </w:r>
          </w:p>
        </w:tc>
        <w:tc>
          <w:tcPr>
            <w:tcW w:w="6624" w:type="dxa"/>
            <w:tcBorders>
              <w:top w:val="single" w:sz="6" w:space="0" w:color="auto"/>
              <w:left w:val="single" w:sz="6" w:space="0" w:color="auto"/>
              <w:bottom w:val="single" w:sz="6" w:space="0" w:color="auto"/>
              <w:right w:val="single" w:sz="6" w:space="0" w:color="auto"/>
            </w:tcBorders>
          </w:tcPr>
          <w:p w14:paraId="1FCC8C84" w14:textId="484F2800" w:rsidR="0018504B" w:rsidRPr="00DC21E6" w:rsidRDefault="00EB11EA" w:rsidP="00B3431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Частота, соответствующая </w:t>
            </w:r>
            <w:proofErr w:type="gramStart"/>
            <w:r w:rsidRPr="00DC21E6">
              <w:rPr>
                <w:rStyle w:val="FontStyle975"/>
                <w:rFonts w:ascii="Times New Roman" w:hAnsi="Times New Roman" w:cs="Times New Roman"/>
                <w:sz w:val="24"/>
                <w:szCs w:val="24"/>
                <w:lang w:eastAsia="en-US"/>
              </w:rPr>
              <w:t>логическо</w:t>
            </w:r>
            <w:r w:rsidR="00B34316" w:rsidRPr="00DC21E6">
              <w:rPr>
                <w:rStyle w:val="FontStyle975"/>
                <w:rFonts w:ascii="Times New Roman" w:hAnsi="Times New Roman" w:cs="Times New Roman"/>
                <w:sz w:val="24"/>
                <w:szCs w:val="24"/>
                <w:lang w:eastAsia="en-US"/>
              </w:rPr>
              <w:t xml:space="preserve">му </w:t>
            </w:r>
            <w:r w:rsidRPr="00DC21E6">
              <w:rPr>
                <w:rStyle w:val="FontStyle975"/>
                <w:rFonts w:ascii="Times New Roman" w:hAnsi="Times New Roman" w:cs="Times New Roman"/>
                <w:sz w:val="24"/>
                <w:szCs w:val="24"/>
                <w:lang w:eastAsia="en-US"/>
              </w:rPr>
              <w:t xml:space="preserve"> 0</w:t>
            </w:r>
            <w:proofErr w:type="gramEnd"/>
            <w:r w:rsidRPr="00DC21E6">
              <w:rPr>
                <w:rStyle w:val="FontStyle975"/>
                <w:rFonts w:ascii="Times New Roman" w:hAnsi="Times New Roman" w:cs="Times New Roman"/>
                <w:sz w:val="24"/>
                <w:szCs w:val="24"/>
                <w:lang w:eastAsia="en-US"/>
              </w:rPr>
              <w:t xml:space="preserve"> в частотной манипуляции</w:t>
            </w:r>
          </w:p>
        </w:tc>
        <w:tc>
          <w:tcPr>
            <w:tcW w:w="1655" w:type="dxa"/>
            <w:tcBorders>
              <w:top w:val="single" w:sz="6" w:space="0" w:color="auto"/>
              <w:left w:val="single" w:sz="6" w:space="0" w:color="auto"/>
              <w:bottom w:val="single" w:sz="6" w:space="0" w:color="auto"/>
              <w:right w:val="single" w:sz="6" w:space="0" w:color="auto"/>
            </w:tcBorders>
          </w:tcPr>
          <w:p w14:paraId="05376153"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кГц</w:t>
            </w:r>
          </w:p>
        </w:tc>
      </w:tr>
      <w:tr w:rsidR="00321058" w:rsidRPr="00DC21E6" w14:paraId="054B2D7F"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073501D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fr</w:t>
            </w:r>
          </w:p>
        </w:tc>
        <w:tc>
          <w:tcPr>
            <w:tcW w:w="6624" w:type="dxa"/>
            <w:tcBorders>
              <w:top w:val="single" w:sz="6" w:space="0" w:color="auto"/>
              <w:left w:val="single" w:sz="6" w:space="0" w:color="auto"/>
              <w:bottom w:val="single" w:sz="6" w:space="0" w:color="auto"/>
              <w:right w:val="single" w:sz="6" w:space="0" w:color="auto"/>
            </w:tcBorders>
          </w:tcPr>
          <w:p w14:paraId="17933B84"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номинальной битовой скорости передачи данных</w:t>
            </w:r>
          </w:p>
        </w:tc>
        <w:tc>
          <w:tcPr>
            <w:tcW w:w="1655" w:type="dxa"/>
            <w:tcBorders>
              <w:top w:val="single" w:sz="6" w:space="0" w:color="auto"/>
              <w:left w:val="single" w:sz="6" w:space="0" w:color="auto"/>
              <w:bottom w:val="single" w:sz="6" w:space="0" w:color="auto"/>
              <w:right w:val="single" w:sz="6" w:space="0" w:color="auto"/>
            </w:tcBorders>
          </w:tcPr>
          <w:p w14:paraId="065EFE3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r>
      <w:tr w:rsidR="00321058" w:rsidRPr="00DC21E6" w14:paraId="659CC424"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301D066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Pr="00DC21E6">
              <w:rPr>
                <w:rStyle w:val="FontStyle975"/>
                <w:rFonts w:ascii="Times New Roman" w:hAnsi="Times New Roman" w:cs="Times New Roman"/>
                <w:sz w:val="24"/>
                <w:szCs w:val="24"/>
                <w:lang w:eastAsia="en-US"/>
              </w:rPr>
              <w:t>min</w:t>
            </w:r>
          </w:p>
        </w:tc>
        <w:tc>
          <w:tcPr>
            <w:tcW w:w="6624" w:type="dxa"/>
            <w:tcBorders>
              <w:top w:val="single" w:sz="6" w:space="0" w:color="auto"/>
              <w:left w:val="single" w:sz="6" w:space="0" w:color="auto"/>
              <w:bottom w:val="single" w:sz="6" w:space="0" w:color="auto"/>
              <w:right w:val="single" w:sz="6" w:space="0" w:color="auto"/>
            </w:tcBorders>
          </w:tcPr>
          <w:p w14:paraId="648A7547"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минимальная частота для номинальной битовой скорости передачи данных</w:t>
            </w:r>
          </w:p>
        </w:tc>
        <w:tc>
          <w:tcPr>
            <w:tcW w:w="1655" w:type="dxa"/>
            <w:tcBorders>
              <w:top w:val="single" w:sz="6" w:space="0" w:color="auto"/>
              <w:left w:val="single" w:sz="6" w:space="0" w:color="auto"/>
              <w:bottom w:val="single" w:sz="6" w:space="0" w:color="auto"/>
              <w:right w:val="single" w:sz="6" w:space="0" w:color="auto"/>
            </w:tcBorders>
          </w:tcPr>
          <w:p w14:paraId="2EC20DE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r>
      <w:tr w:rsidR="00321058" w:rsidRPr="00DC21E6" w14:paraId="038CF9E6"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4A1D75C4"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673BAE20"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максимальная частота для номинальной битовой скорости передачи данных</w:t>
            </w:r>
          </w:p>
        </w:tc>
        <w:tc>
          <w:tcPr>
            <w:tcW w:w="1655" w:type="dxa"/>
            <w:tcBorders>
              <w:top w:val="single" w:sz="6" w:space="0" w:color="auto"/>
              <w:left w:val="single" w:sz="6" w:space="0" w:color="auto"/>
              <w:bottom w:val="single" w:sz="6" w:space="0" w:color="auto"/>
              <w:right w:val="single" w:sz="6" w:space="0" w:color="auto"/>
            </w:tcBorders>
          </w:tcPr>
          <w:p w14:paraId="7793FE3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r>
      <w:tr w:rsidR="00321058" w:rsidRPr="00DC21E6" w14:paraId="483D6B2B"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525BA5B9" w14:textId="1FBE5CE5"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TOmax</w:t>
            </w:r>
          </w:p>
        </w:tc>
        <w:tc>
          <w:tcPr>
            <w:tcW w:w="6624" w:type="dxa"/>
            <w:tcBorders>
              <w:top w:val="single" w:sz="6" w:space="0" w:color="auto"/>
              <w:left w:val="single" w:sz="6" w:space="0" w:color="auto"/>
              <w:bottom w:val="single" w:sz="6" w:space="0" w:color="auto"/>
              <w:right w:val="single" w:sz="6" w:space="0" w:color="auto"/>
            </w:tcBorders>
          </w:tcPr>
          <w:p w14:paraId="20F19AC0" w14:textId="64FE8F50"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Максимальная частота для измерения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TO</w:t>
            </w:r>
            <w:r w:rsidRPr="00DC21E6">
              <w:rPr>
                <w:rStyle w:val="FontStyle975"/>
                <w:rFonts w:ascii="Times New Roman" w:hAnsi="Times New Roman" w:cs="Times New Roman"/>
                <w:sz w:val="24"/>
                <w:szCs w:val="24"/>
                <w:vertAlign w:val="subscript"/>
                <w:lang w:eastAsia="en-US"/>
              </w:rPr>
              <w:t>max</w:t>
            </w:r>
          </w:p>
        </w:tc>
        <w:tc>
          <w:tcPr>
            <w:tcW w:w="1655" w:type="dxa"/>
            <w:tcBorders>
              <w:top w:val="single" w:sz="6" w:space="0" w:color="auto"/>
              <w:left w:val="single" w:sz="6" w:space="0" w:color="auto"/>
              <w:bottom w:val="single" w:sz="6" w:space="0" w:color="auto"/>
              <w:right w:val="single" w:sz="6" w:space="0" w:color="auto"/>
            </w:tcBorders>
          </w:tcPr>
          <w:p w14:paraId="6FCA8AD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r>
      <w:tr w:rsidR="00321058" w:rsidRPr="00DC21E6" w14:paraId="7683DBF5"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77451D4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L</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3180D94D"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расстояние между устройствами</w:t>
            </w:r>
          </w:p>
        </w:tc>
        <w:tc>
          <w:tcPr>
            <w:tcW w:w="1655" w:type="dxa"/>
            <w:tcBorders>
              <w:top w:val="single" w:sz="6" w:space="0" w:color="auto"/>
              <w:left w:val="single" w:sz="6" w:space="0" w:color="auto"/>
              <w:bottom w:val="single" w:sz="6" w:space="0" w:color="auto"/>
              <w:right w:val="single" w:sz="6" w:space="0" w:color="auto"/>
            </w:tcBorders>
          </w:tcPr>
          <w:p w14:paraId="371D34E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00032054"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3B9A35DF"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MDmax</w:t>
            </w:r>
          </w:p>
        </w:tc>
        <w:tc>
          <w:tcPr>
            <w:tcW w:w="6624" w:type="dxa"/>
            <w:tcBorders>
              <w:top w:val="single" w:sz="6" w:space="0" w:color="auto"/>
              <w:left w:val="single" w:sz="6" w:space="0" w:color="auto"/>
              <w:bottom w:val="single" w:sz="6" w:space="0" w:color="auto"/>
              <w:right w:val="single" w:sz="6" w:space="0" w:color="auto"/>
            </w:tcBorders>
          </w:tcPr>
          <w:p w14:paraId="26118D32"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искажение, обусловленное рассогласованием между устройствами</w:t>
            </w:r>
          </w:p>
        </w:tc>
        <w:tc>
          <w:tcPr>
            <w:tcW w:w="1655" w:type="dxa"/>
            <w:tcBorders>
              <w:top w:val="single" w:sz="6" w:space="0" w:color="auto"/>
              <w:left w:val="single" w:sz="6" w:space="0" w:color="auto"/>
              <w:bottom w:val="single" w:sz="6" w:space="0" w:color="auto"/>
              <w:right w:val="single" w:sz="6" w:space="0" w:color="auto"/>
            </w:tcBorders>
          </w:tcPr>
          <w:p w14:paraId="0A62813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0403C" w:rsidRPr="00DC21E6" w14:paraId="029021DA" w14:textId="77777777" w:rsidTr="0040403C">
        <w:trPr>
          <w:trHeight w:val="499"/>
          <w:jc w:val="center"/>
        </w:trPr>
        <w:tc>
          <w:tcPr>
            <w:tcW w:w="1219" w:type="dxa"/>
            <w:tcBorders>
              <w:top w:val="single" w:sz="6" w:space="0" w:color="auto"/>
              <w:left w:val="single" w:sz="6" w:space="0" w:color="auto"/>
              <w:bottom w:val="single" w:sz="6" w:space="0" w:color="auto"/>
              <w:right w:val="single" w:sz="6" w:space="0" w:color="auto"/>
            </w:tcBorders>
          </w:tcPr>
          <w:p w14:paraId="12FBDCBB"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624" w:type="dxa"/>
            <w:tcBorders>
              <w:top w:val="single" w:sz="6" w:space="0" w:color="auto"/>
              <w:left w:val="single" w:sz="6" w:space="0" w:color="auto"/>
              <w:bottom w:val="single" w:sz="6" w:space="0" w:color="auto"/>
              <w:right w:val="single" w:sz="6" w:space="0" w:color="auto"/>
            </w:tcBorders>
          </w:tcPr>
          <w:p w14:paraId="634FBDD6"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без данных - положительный; Манчестерский кодированный сигнал высокого уровня за один бит, используется для разделителей, не передающих данные</w:t>
            </w:r>
          </w:p>
        </w:tc>
        <w:tc>
          <w:tcPr>
            <w:tcW w:w="1655" w:type="dxa"/>
            <w:tcBorders>
              <w:top w:val="single" w:sz="6" w:space="0" w:color="auto"/>
              <w:left w:val="single" w:sz="6" w:space="0" w:color="auto"/>
              <w:bottom w:val="single" w:sz="6" w:space="0" w:color="auto"/>
              <w:right w:val="single" w:sz="6" w:space="0" w:color="auto"/>
            </w:tcBorders>
          </w:tcPr>
          <w:p w14:paraId="0532A27C" w14:textId="72E52ADC"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40403C" w:rsidRPr="00DC21E6" w14:paraId="21722DF2" w14:textId="77777777" w:rsidTr="0040403C">
        <w:trPr>
          <w:trHeight w:val="499"/>
          <w:jc w:val="center"/>
        </w:trPr>
        <w:tc>
          <w:tcPr>
            <w:tcW w:w="1219" w:type="dxa"/>
            <w:tcBorders>
              <w:top w:val="single" w:sz="6" w:space="0" w:color="auto"/>
              <w:left w:val="single" w:sz="6" w:space="0" w:color="auto"/>
              <w:bottom w:val="single" w:sz="6" w:space="0" w:color="auto"/>
              <w:right w:val="single" w:sz="6" w:space="0" w:color="auto"/>
            </w:tcBorders>
          </w:tcPr>
          <w:p w14:paraId="6E6F6183"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624" w:type="dxa"/>
            <w:tcBorders>
              <w:top w:val="single" w:sz="6" w:space="0" w:color="auto"/>
              <w:left w:val="single" w:sz="6" w:space="0" w:color="auto"/>
              <w:bottom w:val="single" w:sz="6" w:space="0" w:color="auto"/>
              <w:right w:val="single" w:sz="6" w:space="0" w:color="auto"/>
            </w:tcBorders>
          </w:tcPr>
          <w:p w14:paraId="41FCDD12"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Символ без данных - отрицательный; Манчестерский кодированный сигнал низкого уровня за один бит, </w:t>
            </w:r>
            <w:r w:rsidRPr="00DC21E6">
              <w:rPr>
                <w:rStyle w:val="FontStyle975"/>
                <w:rFonts w:ascii="Times New Roman" w:hAnsi="Times New Roman" w:cs="Times New Roman"/>
                <w:sz w:val="24"/>
                <w:szCs w:val="24"/>
                <w:lang w:eastAsia="en-US"/>
              </w:rPr>
              <w:lastRenderedPageBreak/>
              <w:t>используется для разделителей, не передающих данные</w:t>
            </w:r>
          </w:p>
        </w:tc>
        <w:tc>
          <w:tcPr>
            <w:tcW w:w="1655" w:type="dxa"/>
            <w:tcBorders>
              <w:top w:val="single" w:sz="6" w:space="0" w:color="auto"/>
              <w:left w:val="single" w:sz="6" w:space="0" w:color="auto"/>
              <w:bottom w:val="single" w:sz="6" w:space="0" w:color="auto"/>
              <w:right w:val="single" w:sz="6" w:space="0" w:color="auto"/>
            </w:tcBorders>
          </w:tcPr>
          <w:p w14:paraId="1CB9DD79" w14:textId="055D1F3A"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lastRenderedPageBreak/>
              <w:t>–</w:t>
            </w:r>
          </w:p>
        </w:tc>
      </w:tr>
      <w:tr w:rsidR="0040403C" w:rsidRPr="00DC21E6" w14:paraId="222BF5B4"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34595F3A"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N</w:t>
            </w:r>
            <w:r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63A70464" w14:textId="77777777" w:rsidR="0040403C" w:rsidRPr="00DC21E6" w:rsidRDefault="0040403C"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количество устройств</w:t>
            </w:r>
          </w:p>
        </w:tc>
        <w:tc>
          <w:tcPr>
            <w:tcW w:w="1655" w:type="dxa"/>
            <w:tcBorders>
              <w:top w:val="single" w:sz="6" w:space="0" w:color="auto"/>
              <w:left w:val="single" w:sz="6" w:space="0" w:color="auto"/>
              <w:bottom w:val="single" w:sz="6" w:space="0" w:color="auto"/>
              <w:right w:val="single" w:sz="6" w:space="0" w:color="auto"/>
            </w:tcBorders>
          </w:tcPr>
          <w:p w14:paraId="196065BE" w14:textId="3543DD18"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79326075"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0B7DBF6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w:t>
            </w:r>
          </w:p>
        </w:tc>
        <w:tc>
          <w:tcPr>
            <w:tcW w:w="6624" w:type="dxa"/>
            <w:tcBorders>
              <w:top w:val="single" w:sz="6" w:space="0" w:color="auto"/>
              <w:left w:val="single" w:sz="6" w:space="0" w:color="auto"/>
              <w:bottom w:val="single" w:sz="6" w:space="0" w:color="auto"/>
              <w:right w:val="single" w:sz="6" w:space="0" w:color="auto"/>
            </w:tcBorders>
          </w:tcPr>
          <w:p w14:paraId="7224910E"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Номинальный период передачи октета</w:t>
            </w:r>
          </w:p>
        </w:tc>
        <w:tc>
          <w:tcPr>
            <w:tcW w:w="1655" w:type="dxa"/>
            <w:tcBorders>
              <w:top w:val="single" w:sz="6" w:space="0" w:color="auto"/>
              <w:left w:val="single" w:sz="6" w:space="0" w:color="auto"/>
              <w:bottom w:val="single" w:sz="6" w:space="0" w:color="auto"/>
              <w:right w:val="single" w:sz="6" w:space="0" w:color="auto"/>
            </w:tcBorders>
          </w:tcPr>
          <w:p w14:paraId="7FDDC09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256E943D"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1CAB4F3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ЗСРП</w:t>
            </w:r>
          </w:p>
        </w:tc>
        <w:tc>
          <w:tcPr>
            <w:tcW w:w="6624" w:type="dxa"/>
            <w:tcBorders>
              <w:top w:val="single" w:sz="6" w:space="0" w:color="auto"/>
              <w:left w:val="single" w:sz="6" w:space="0" w:color="auto"/>
              <w:bottom w:val="single" w:sz="6" w:space="0" w:color="auto"/>
              <w:right w:val="single" w:sz="6" w:space="0" w:color="auto"/>
            </w:tcBorders>
          </w:tcPr>
          <w:p w14:paraId="730B6578"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Заявка о соответствии реализации протоколу</w:t>
            </w:r>
          </w:p>
        </w:tc>
        <w:tc>
          <w:tcPr>
            <w:tcW w:w="1655" w:type="dxa"/>
            <w:tcBorders>
              <w:top w:val="single" w:sz="6" w:space="0" w:color="auto"/>
              <w:left w:val="single" w:sz="6" w:space="0" w:color="auto"/>
              <w:bottom w:val="single" w:sz="6" w:space="0" w:color="auto"/>
              <w:right w:val="single" w:sz="6" w:space="0" w:color="auto"/>
            </w:tcBorders>
          </w:tcPr>
          <w:p w14:paraId="1740A109" w14:textId="1EB53F21" w:rsidR="0018504B"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4854644A"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1E39A3F5" w14:textId="14CCCCE7" w:rsidR="0018504B" w:rsidRPr="00DC21E6" w:rsidRDefault="0035774F"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ОМ</w:t>
            </w:r>
            <w:r w:rsidR="00EB11EA" w:rsidRPr="00DC21E6">
              <w:rPr>
                <w:rStyle w:val="FontStyle975"/>
                <w:rFonts w:ascii="Times New Roman" w:hAnsi="Times New Roman" w:cs="Times New Roman"/>
                <w:sz w:val="24"/>
                <w:szCs w:val="24"/>
                <w:vertAlign w:val="superscript"/>
                <w:lang w:eastAsia="en-US"/>
              </w:rPr>
              <w:t>TO</w:t>
            </w:r>
            <w:r w:rsidR="00EB11EA" w:rsidRPr="00DC21E6">
              <w:rPr>
                <w:rStyle w:val="FontStyle975"/>
                <w:rFonts w:ascii="Times New Roman" w:hAnsi="Times New Roman" w:cs="Times New Roman"/>
                <w:sz w:val="24"/>
                <w:szCs w:val="24"/>
                <w:lang w:eastAsia="en-US"/>
              </w:rPr>
              <w:t>max</w:t>
            </w:r>
          </w:p>
        </w:tc>
        <w:tc>
          <w:tcPr>
            <w:tcW w:w="6624" w:type="dxa"/>
            <w:tcBorders>
              <w:top w:val="single" w:sz="6" w:space="0" w:color="auto"/>
              <w:left w:val="single" w:sz="6" w:space="0" w:color="auto"/>
              <w:bottom w:val="single" w:sz="6" w:space="0" w:color="auto"/>
              <w:right w:val="single" w:sz="6" w:space="0" w:color="auto"/>
            </w:tcBorders>
          </w:tcPr>
          <w:p w14:paraId="24539F8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выходная мощность передатчика в состоянии покоя</w:t>
            </w:r>
          </w:p>
        </w:tc>
        <w:tc>
          <w:tcPr>
            <w:tcW w:w="1655" w:type="dxa"/>
            <w:tcBorders>
              <w:top w:val="single" w:sz="6" w:space="0" w:color="auto"/>
              <w:left w:val="single" w:sz="6" w:space="0" w:color="auto"/>
              <w:bottom w:val="single" w:sz="6" w:space="0" w:color="auto"/>
              <w:right w:val="single" w:sz="6" w:space="0" w:color="auto"/>
            </w:tcBorders>
          </w:tcPr>
          <w:p w14:paraId="371C00B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мВ</w:t>
            </w:r>
          </w:p>
        </w:tc>
      </w:tr>
      <w:tr w:rsidR="0040403C" w:rsidRPr="00DC21E6" w14:paraId="13FD393F" w14:textId="77777777" w:rsidTr="0040403C">
        <w:trPr>
          <w:trHeight w:val="322"/>
          <w:jc w:val="center"/>
        </w:trPr>
        <w:tc>
          <w:tcPr>
            <w:tcW w:w="1219" w:type="dxa"/>
            <w:tcBorders>
              <w:top w:val="single" w:sz="6" w:space="0" w:color="auto"/>
              <w:left w:val="single" w:sz="6" w:space="0" w:color="auto"/>
              <w:bottom w:val="single" w:sz="6" w:space="0" w:color="auto"/>
              <w:right w:val="single" w:sz="6" w:space="0" w:color="auto"/>
            </w:tcBorders>
          </w:tcPr>
          <w:p w14:paraId="689855BA"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bit</w:t>
            </w:r>
          </w:p>
        </w:tc>
        <w:tc>
          <w:tcPr>
            <w:tcW w:w="6624" w:type="dxa"/>
            <w:tcBorders>
              <w:top w:val="single" w:sz="6" w:space="0" w:color="auto"/>
              <w:left w:val="single" w:sz="6" w:space="0" w:color="auto"/>
              <w:bottom w:val="single" w:sz="6" w:space="0" w:color="auto"/>
              <w:right w:val="single" w:sz="6" w:space="0" w:color="auto"/>
            </w:tcBorders>
          </w:tcPr>
          <w:p w14:paraId="371DC186" w14:textId="77777777" w:rsidR="0040403C" w:rsidRPr="00DC21E6" w:rsidRDefault="0040403C"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w:t>
            </w:r>
          </w:p>
        </w:tc>
        <w:tc>
          <w:tcPr>
            <w:tcW w:w="1655" w:type="dxa"/>
            <w:tcBorders>
              <w:top w:val="single" w:sz="6" w:space="0" w:color="auto"/>
              <w:left w:val="single" w:sz="6" w:space="0" w:color="auto"/>
              <w:bottom w:val="single" w:sz="6" w:space="0" w:color="auto"/>
              <w:right w:val="single" w:sz="6" w:space="0" w:color="auto"/>
            </w:tcBorders>
          </w:tcPr>
          <w:p w14:paraId="0B95FC50" w14:textId="2B38437E" w:rsidR="0040403C" w:rsidRPr="00DC21E6" w:rsidRDefault="0040403C" w:rsidP="0040403C">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40403C" w:rsidRPr="00DC21E6" w14:paraId="780C1CFE"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7489D17E"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ΔT</w:t>
            </w:r>
            <w:r w:rsidRPr="00DC21E6">
              <w:rPr>
                <w:rStyle w:val="FontStyle975"/>
                <w:rFonts w:ascii="Times New Roman" w:hAnsi="Times New Roman" w:cs="Times New Roman"/>
                <w:sz w:val="24"/>
                <w:szCs w:val="24"/>
                <w:lang w:eastAsia="en-US"/>
              </w:rPr>
              <w:t>bit</w:t>
            </w:r>
          </w:p>
        </w:tc>
        <w:tc>
          <w:tcPr>
            <w:tcW w:w="6624" w:type="dxa"/>
            <w:tcBorders>
              <w:top w:val="single" w:sz="6" w:space="0" w:color="auto"/>
              <w:left w:val="single" w:sz="6" w:space="0" w:color="auto"/>
              <w:bottom w:val="single" w:sz="6" w:space="0" w:color="auto"/>
              <w:right w:val="single" w:sz="6" w:space="0" w:color="auto"/>
            </w:tcBorders>
          </w:tcPr>
          <w:p w14:paraId="6636C409" w14:textId="77777777" w:rsidR="0040403C" w:rsidRPr="00DC21E6" w:rsidRDefault="0040403C" w:rsidP="00D84296">
            <w:pPr>
              <w:pStyle w:val="Style67"/>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Максимальное отклонение от T</w:t>
            </w:r>
            <w:r w:rsidRPr="00DC21E6">
              <w:rPr>
                <w:rStyle w:val="FontStyle975"/>
                <w:rFonts w:ascii="Times New Roman" w:hAnsi="Times New Roman" w:cs="Times New Roman"/>
                <w:sz w:val="24"/>
                <w:szCs w:val="24"/>
                <w:vertAlign w:val="subscript"/>
                <w:lang w:eastAsia="en-US"/>
              </w:rPr>
              <w:t>bit</w:t>
            </w:r>
          </w:p>
        </w:tc>
        <w:tc>
          <w:tcPr>
            <w:tcW w:w="1655" w:type="dxa"/>
            <w:tcBorders>
              <w:top w:val="single" w:sz="6" w:space="0" w:color="auto"/>
              <w:left w:val="single" w:sz="6" w:space="0" w:color="auto"/>
              <w:bottom w:val="single" w:sz="6" w:space="0" w:color="auto"/>
              <w:right w:val="single" w:sz="6" w:space="0" w:color="auto"/>
            </w:tcBorders>
          </w:tcPr>
          <w:p w14:paraId="5E0B7172" w14:textId="1D3F8EAE"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741174E7"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03C142C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Trf</w:t>
            </w:r>
          </w:p>
        </w:tc>
        <w:tc>
          <w:tcPr>
            <w:tcW w:w="6624" w:type="dxa"/>
            <w:tcBorders>
              <w:top w:val="single" w:sz="6" w:space="0" w:color="auto"/>
              <w:left w:val="single" w:sz="6" w:space="0" w:color="auto"/>
              <w:bottom w:val="single" w:sz="6" w:space="0" w:color="auto"/>
              <w:right w:val="single" w:sz="6" w:space="0" w:color="auto"/>
            </w:tcBorders>
          </w:tcPr>
          <w:p w14:paraId="282B5B3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время нарастания или спада сигнала</w:t>
            </w:r>
          </w:p>
        </w:tc>
        <w:tc>
          <w:tcPr>
            <w:tcW w:w="1655" w:type="dxa"/>
            <w:tcBorders>
              <w:top w:val="single" w:sz="6" w:space="0" w:color="auto"/>
              <w:left w:val="single" w:sz="6" w:space="0" w:color="auto"/>
              <w:bottom w:val="single" w:sz="6" w:space="0" w:color="auto"/>
              <w:right w:val="single" w:sz="6" w:space="0" w:color="auto"/>
            </w:tcBorders>
          </w:tcPr>
          <w:p w14:paraId="2256B95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321058" w:rsidRPr="00DC21E6" w14:paraId="2DAD471C"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5CBEBF7F"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DD</w:t>
            </w:r>
          </w:p>
        </w:tc>
        <w:tc>
          <w:tcPr>
            <w:tcW w:w="6624" w:type="dxa"/>
            <w:tcBorders>
              <w:top w:val="single" w:sz="6" w:space="0" w:color="auto"/>
              <w:left w:val="single" w:sz="6" w:space="0" w:color="auto"/>
              <w:bottom w:val="single" w:sz="6" w:space="0" w:color="auto"/>
              <w:right w:val="single" w:sz="6" w:space="0" w:color="auto"/>
            </w:tcBorders>
          </w:tcPr>
          <w:p w14:paraId="1CC55576"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Наиболее положительный (или наименьший отрицательный) уровень питания</w:t>
            </w:r>
          </w:p>
        </w:tc>
        <w:tc>
          <w:tcPr>
            <w:tcW w:w="1655" w:type="dxa"/>
            <w:tcBorders>
              <w:top w:val="single" w:sz="6" w:space="0" w:color="auto"/>
              <w:left w:val="single" w:sz="6" w:space="0" w:color="auto"/>
              <w:bottom w:val="single" w:sz="6" w:space="0" w:color="auto"/>
              <w:right w:val="single" w:sz="6" w:space="0" w:color="auto"/>
            </w:tcBorders>
          </w:tcPr>
          <w:p w14:paraId="596C600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6DBE684"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6B8DD117"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IH</w:t>
            </w:r>
          </w:p>
        </w:tc>
        <w:tc>
          <w:tcPr>
            <w:tcW w:w="6624" w:type="dxa"/>
            <w:tcBorders>
              <w:top w:val="single" w:sz="6" w:space="0" w:color="auto"/>
              <w:left w:val="single" w:sz="6" w:space="0" w:color="auto"/>
              <w:bottom w:val="single" w:sz="6" w:space="0" w:color="auto"/>
              <w:right w:val="single" w:sz="6" w:space="0" w:color="auto"/>
            </w:tcBorders>
          </w:tcPr>
          <w:p w14:paraId="3A9B49FB"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655" w:type="dxa"/>
            <w:tcBorders>
              <w:top w:val="single" w:sz="6" w:space="0" w:color="auto"/>
              <w:left w:val="single" w:sz="6" w:space="0" w:color="auto"/>
              <w:bottom w:val="single" w:sz="6" w:space="0" w:color="auto"/>
              <w:right w:val="single" w:sz="6" w:space="0" w:color="auto"/>
            </w:tcBorders>
          </w:tcPr>
          <w:p w14:paraId="7271E7F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395440B"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0D27010A"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IL</w:t>
            </w:r>
          </w:p>
        </w:tc>
        <w:tc>
          <w:tcPr>
            <w:tcW w:w="6624" w:type="dxa"/>
            <w:tcBorders>
              <w:top w:val="single" w:sz="6" w:space="0" w:color="auto"/>
              <w:left w:val="single" w:sz="6" w:space="0" w:color="auto"/>
              <w:bottom w:val="single" w:sz="6" w:space="0" w:color="auto"/>
              <w:right w:val="single" w:sz="6" w:space="0" w:color="auto"/>
            </w:tcBorders>
          </w:tcPr>
          <w:p w14:paraId="2C5FA11E"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655" w:type="dxa"/>
            <w:tcBorders>
              <w:top w:val="single" w:sz="6" w:space="0" w:color="auto"/>
              <w:left w:val="single" w:sz="6" w:space="0" w:color="auto"/>
              <w:bottom w:val="single" w:sz="6" w:space="0" w:color="auto"/>
              <w:right w:val="single" w:sz="6" w:space="0" w:color="auto"/>
            </w:tcBorders>
          </w:tcPr>
          <w:p w14:paraId="6BB4D67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78313E0A"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60600A2C"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OH</w:t>
            </w:r>
          </w:p>
        </w:tc>
        <w:tc>
          <w:tcPr>
            <w:tcW w:w="6624" w:type="dxa"/>
            <w:tcBorders>
              <w:top w:val="single" w:sz="6" w:space="0" w:color="auto"/>
              <w:left w:val="single" w:sz="6" w:space="0" w:color="auto"/>
              <w:bottom w:val="single" w:sz="6" w:space="0" w:color="auto"/>
              <w:right w:val="single" w:sz="6" w:space="0" w:color="auto"/>
            </w:tcBorders>
          </w:tcPr>
          <w:p w14:paraId="5F733251"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655" w:type="dxa"/>
            <w:tcBorders>
              <w:top w:val="single" w:sz="6" w:space="0" w:color="auto"/>
              <w:left w:val="single" w:sz="6" w:space="0" w:color="auto"/>
              <w:bottom w:val="single" w:sz="6" w:space="0" w:color="auto"/>
              <w:right w:val="single" w:sz="6" w:space="0" w:color="auto"/>
            </w:tcBorders>
          </w:tcPr>
          <w:p w14:paraId="615E42B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0B0E509C"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1425F940"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OL</w:t>
            </w:r>
          </w:p>
        </w:tc>
        <w:tc>
          <w:tcPr>
            <w:tcW w:w="6624" w:type="dxa"/>
            <w:tcBorders>
              <w:top w:val="single" w:sz="6" w:space="0" w:color="auto"/>
              <w:left w:val="single" w:sz="6" w:space="0" w:color="auto"/>
              <w:bottom w:val="single" w:sz="6" w:space="0" w:color="auto"/>
              <w:right w:val="single" w:sz="6" w:space="0" w:color="auto"/>
            </w:tcBorders>
          </w:tcPr>
          <w:p w14:paraId="0FD7CA38"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655" w:type="dxa"/>
            <w:tcBorders>
              <w:top w:val="single" w:sz="6" w:space="0" w:color="auto"/>
              <w:left w:val="single" w:sz="6" w:space="0" w:color="auto"/>
              <w:bottom w:val="single" w:sz="6" w:space="0" w:color="auto"/>
              <w:right w:val="single" w:sz="6" w:space="0" w:color="auto"/>
            </w:tcBorders>
          </w:tcPr>
          <w:p w14:paraId="6475822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26A6F709"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3F37269F"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p>
        </w:tc>
        <w:tc>
          <w:tcPr>
            <w:tcW w:w="6624" w:type="dxa"/>
            <w:tcBorders>
              <w:top w:val="single" w:sz="6" w:space="0" w:color="auto"/>
              <w:left w:val="single" w:sz="6" w:space="0" w:color="auto"/>
              <w:bottom w:val="single" w:sz="6" w:space="0" w:color="auto"/>
              <w:right w:val="single" w:sz="6" w:space="0" w:color="auto"/>
            </w:tcBorders>
          </w:tcPr>
          <w:p w14:paraId="41D17336"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Импеданс; векторная сумма сопротивления и реактивного сопротивления (индуктивного или емкостного).</w:t>
            </w:r>
          </w:p>
        </w:tc>
        <w:tc>
          <w:tcPr>
            <w:tcW w:w="1655" w:type="dxa"/>
            <w:tcBorders>
              <w:top w:val="single" w:sz="6" w:space="0" w:color="auto"/>
              <w:left w:val="single" w:sz="6" w:space="0" w:color="auto"/>
              <w:bottom w:val="single" w:sz="6" w:space="0" w:color="auto"/>
              <w:right w:val="single" w:sz="6" w:space="0" w:color="auto"/>
            </w:tcBorders>
          </w:tcPr>
          <w:p w14:paraId="1B3DA31B" w14:textId="77777777" w:rsidR="0018504B" w:rsidRPr="00DC21E6" w:rsidRDefault="00EB11EA" w:rsidP="0040403C">
            <w:pPr>
              <w:pStyle w:val="Style66"/>
              <w:widowControl/>
              <w:jc w:val="center"/>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Ом</w:t>
            </w:r>
          </w:p>
        </w:tc>
      </w:tr>
      <w:tr w:rsidR="00321058" w:rsidRPr="00DC21E6" w14:paraId="63A608EE" w14:textId="77777777" w:rsidTr="0040403C">
        <w:trPr>
          <w:trHeight w:val="494"/>
          <w:jc w:val="center"/>
        </w:trPr>
        <w:tc>
          <w:tcPr>
            <w:tcW w:w="1219" w:type="dxa"/>
            <w:tcBorders>
              <w:top w:val="single" w:sz="6" w:space="0" w:color="auto"/>
              <w:left w:val="single" w:sz="6" w:space="0" w:color="auto"/>
              <w:bottom w:val="single" w:sz="6" w:space="0" w:color="auto"/>
              <w:right w:val="single" w:sz="6" w:space="0" w:color="auto"/>
            </w:tcBorders>
            <w:vAlign w:val="center"/>
          </w:tcPr>
          <w:p w14:paraId="6E5FDEE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r w:rsidRPr="00DC21E6">
              <w:rPr>
                <w:rStyle w:val="FontStyle975"/>
                <w:rFonts w:ascii="Times New Roman" w:hAnsi="Times New Roman" w:cs="Times New Roman"/>
                <w:sz w:val="24"/>
                <w:szCs w:val="24"/>
                <w:vertAlign w:val="subscript"/>
                <w:lang w:eastAsia="en-US"/>
              </w:rPr>
              <w:t>fr</w:t>
            </w:r>
          </w:p>
        </w:tc>
        <w:tc>
          <w:tcPr>
            <w:tcW w:w="6624" w:type="dxa"/>
            <w:tcBorders>
              <w:top w:val="single" w:sz="6" w:space="0" w:color="auto"/>
              <w:left w:val="single" w:sz="6" w:space="0" w:color="auto"/>
              <w:bottom w:val="single" w:sz="6" w:space="0" w:color="auto"/>
              <w:right w:val="single" w:sz="6" w:space="0" w:color="auto"/>
            </w:tcBorders>
            <w:vAlign w:val="center"/>
          </w:tcPr>
          <w:p w14:paraId="6EF6F418" w14:textId="77777777" w:rsidR="0018504B" w:rsidRPr="00DC21E6" w:rsidRDefault="00EB11EA" w:rsidP="00D84296">
            <w:pPr>
              <w:pStyle w:val="Style67"/>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Характеристический импеданс; импеданс кабеля и его терминаторов на частоте f</w:t>
            </w:r>
            <w:r w:rsidRPr="00DC21E6">
              <w:rPr>
                <w:rStyle w:val="FontStyle975"/>
                <w:rFonts w:ascii="Times New Roman" w:hAnsi="Times New Roman" w:cs="Times New Roman"/>
                <w:sz w:val="24"/>
                <w:szCs w:val="24"/>
                <w:vertAlign w:val="subscript"/>
                <w:lang w:eastAsia="en-US"/>
              </w:rPr>
              <w:t>r</w:t>
            </w:r>
          </w:p>
        </w:tc>
        <w:tc>
          <w:tcPr>
            <w:tcW w:w="1655" w:type="dxa"/>
            <w:tcBorders>
              <w:top w:val="single" w:sz="6" w:space="0" w:color="auto"/>
              <w:left w:val="single" w:sz="6" w:space="0" w:color="auto"/>
              <w:bottom w:val="single" w:sz="6" w:space="0" w:color="auto"/>
              <w:right w:val="single" w:sz="6" w:space="0" w:color="auto"/>
            </w:tcBorders>
            <w:vAlign w:val="center"/>
          </w:tcPr>
          <w:p w14:paraId="12FF3522" w14:textId="77777777" w:rsidR="0018504B" w:rsidRPr="00DC21E6" w:rsidRDefault="00EB11EA" w:rsidP="0040403C">
            <w:pPr>
              <w:pStyle w:val="Style66"/>
              <w:widowControl/>
              <w:jc w:val="center"/>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Ом</w:t>
            </w:r>
          </w:p>
        </w:tc>
      </w:tr>
      <w:tr w:rsidR="00321058" w:rsidRPr="00DC21E6" w14:paraId="55E53488" w14:textId="77777777" w:rsidTr="0040403C">
        <w:trPr>
          <w:trHeight w:val="504"/>
          <w:jc w:val="center"/>
        </w:trPr>
        <w:tc>
          <w:tcPr>
            <w:tcW w:w="1219" w:type="dxa"/>
            <w:tcBorders>
              <w:top w:val="single" w:sz="6" w:space="0" w:color="auto"/>
              <w:left w:val="single" w:sz="6" w:space="0" w:color="auto"/>
              <w:bottom w:val="single" w:sz="6" w:space="0" w:color="auto"/>
              <w:right w:val="single" w:sz="6" w:space="0" w:color="auto"/>
            </w:tcBorders>
          </w:tcPr>
          <w:p w14:paraId="73B1796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r w:rsidRPr="00DC21E6">
              <w:rPr>
                <w:rStyle w:val="FontStyle975"/>
                <w:rFonts w:ascii="Times New Roman" w:hAnsi="Times New Roman" w:cs="Times New Roman"/>
                <w:sz w:val="24"/>
                <w:szCs w:val="24"/>
                <w:vertAlign w:val="subscript"/>
                <w:lang w:eastAsia="en-US"/>
              </w:rPr>
              <w:t>O</w:t>
            </w:r>
          </w:p>
        </w:tc>
        <w:tc>
          <w:tcPr>
            <w:tcW w:w="6624" w:type="dxa"/>
            <w:tcBorders>
              <w:top w:val="single" w:sz="6" w:space="0" w:color="auto"/>
              <w:left w:val="single" w:sz="6" w:space="0" w:color="auto"/>
              <w:bottom w:val="single" w:sz="6" w:space="0" w:color="auto"/>
              <w:right w:val="single" w:sz="6" w:space="0" w:color="auto"/>
            </w:tcBorders>
          </w:tcPr>
          <w:p w14:paraId="7A8BA102"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Характеристический импеданс; импеданс кабеля и его терминаторов в заданном диапазоне частот</w:t>
            </w:r>
          </w:p>
        </w:tc>
        <w:tc>
          <w:tcPr>
            <w:tcW w:w="1655" w:type="dxa"/>
            <w:tcBorders>
              <w:top w:val="single" w:sz="6" w:space="0" w:color="auto"/>
              <w:left w:val="single" w:sz="6" w:space="0" w:color="auto"/>
              <w:bottom w:val="single" w:sz="6" w:space="0" w:color="auto"/>
              <w:right w:val="single" w:sz="6" w:space="0" w:color="auto"/>
            </w:tcBorders>
          </w:tcPr>
          <w:p w14:paraId="59ACD145" w14:textId="77777777" w:rsidR="0018504B" w:rsidRPr="00DC21E6" w:rsidRDefault="00EB11EA" w:rsidP="0040403C">
            <w:pPr>
              <w:pStyle w:val="Style66"/>
              <w:widowControl/>
              <w:jc w:val="center"/>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Ом</w:t>
            </w:r>
          </w:p>
        </w:tc>
      </w:tr>
    </w:tbl>
    <w:p w14:paraId="551D37E5" w14:textId="77777777" w:rsidR="0018504B" w:rsidRPr="00DC21E6" w:rsidRDefault="0018504B" w:rsidP="0018504B">
      <w:pPr>
        <w:pStyle w:val="Style40"/>
        <w:widowControl/>
        <w:jc w:val="both"/>
        <w:rPr>
          <w:rStyle w:val="FontStyle977"/>
          <w:rFonts w:ascii="Times New Roman" w:hAnsi="Times New Roman" w:cs="Times New Roman"/>
          <w:sz w:val="24"/>
          <w:szCs w:val="24"/>
          <w:lang w:eastAsia="en-US"/>
        </w:rPr>
      </w:pPr>
    </w:p>
    <w:p w14:paraId="5CF63B02" w14:textId="022287FC"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4.1.2 Тип 2: </w:t>
      </w:r>
      <w:r w:rsidR="001D3B5A">
        <w:rPr>
          <w:rStyle w:val="FontStyle977"/>
          <w:rFonts w:ascii="Times New Roman" w:hAnsi="Times New Roman" w:cs="Times New Roman"/>
          <w:sz w:val="24"/>
          <w:szCs w:val="24"/>
          <w:lang w:eastAsia="en-US"/>
        </w:rPr>
        <w:t>Символы</w:t>
      </w:r>
    </w:p>
    <w:p w14:paraId="484211B2"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234"/>
        <w:gridCol w:w="6682"/>
        <w:gridCol w:w="1582"/>
      </w:tblGrid>
      <w:tr w:rsidR="00321058" w:rsidRPr="00DC21E6" w14:paraId="5385026B" w14:textId="77777777" w:rsidTr="0040403C">
        <w:trPr>
          <w:trHeight w:val="326"/>
          <w:jc w:val="center"/>
        </w:trPr>
        <w:tc>
          <w:tcPr>
            <w:tcW w:w="1234" w:type="dxa"/>
            <w:tcBorders>
              <w:top w:val="single" w:sz="6" w:space="0" w:color="auto"/>
              <w:left w:val="single" w:sz="6" w:space="0" w:color="auto"/>
              <w:bottom w:val="single" w:sz="6" w:space="0" w:color="auto"/>
              <w:right w:val="single" w:sz="6" w:space="0" w:color="auto"/>
            </w:tcBorders>
          </w:tcPr>
          <w:p w14:paraId="6D42AE5D" w14:textId="44ABC925"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682" w:type="dxa"/>
            <w:tcBorders>
              <w:top w:val="single" w:sz="6" w:space="0" w:color="auto"/>
              <w:left w:val="single" w:sz="6" w:space="0" w:color="auto"/>
              <w:bottom w:val="single" w:sz="6" w:space="0" w:color="auto"/>
              <w:right w:val="single" w:sz="4" w:space="0" w:color="auto"/>
            </w:tcBorders>
          </w:tcPr>
          <w:p w14:paraId="3228228B" w14:textId="0FDD6F6C" w:rsidR="0018504B" w:rsidRPr="00DC21E6" w:rsidRDefault="00C04579"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1582" w:type="dxa"/>
            <w:tcBorders>
              <w:top w:val="single" w:sz="4" w:space="0" w:color="auto"/>
              <w:left w:val="single" w:sz="4" w:space="0" w:color="auto"/>
              <w:bottom w:val="single" w:sz="4" w:space="0" w:color="auto"/>
              <w:right w:val="single" w:sz="4" w:space="0" w:color="auto"/>
            </w:tcBorders>
          </w:tcPr>
          <w:p w14:paraId="48C1F29B"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33B909C2" w14:textId="77777777" w:rsidTr="0040403C">
        <w:trPr>
          <w:trHeight w:val="322"/>
          <w:jc w:val="center"/>
        </w:trPr>
        <w:tc>
          <w:tcPr>
            <w:tcW w:w="1234" w:type="dxa"/>
            <w:tcBorders>
              <w:top w:val="single" w:sz="6" w:space="0" w:color="auto"/>
              <w:left w:val="single" w:sz="6" w:space="0" w:color="auto"/>
              <w:bottom w:val="single" w:sz="6" w:space="0" w:color="auto"/>
              <w:right w:val="single" w:sz="6" w:space="0" w:color="auto"/>
            </w:tcBorders>
          </w:tcPr>
          <w:p w14:paraId="30BAA21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c>
          <w:tcPr>
            <w:tcW w:w="6682" w:type="dxa"/>
            <w:tcBorders>
              <w:top w:val="single" w:sz="6" w:space="0" w:color="auto"/>
              <w:left w:val="single" w:sz="6" w:space="0" w:color="auto"/>
              <w:bottom w:val="single" w:sz="6" w:space="0" w:color="auto"/>
              <w:right w:val="single" w:sz="4" w:space="0" w:color="auto"/>
            </w:tcBorders>
          </w:tcPr>
          <w:p w14:paraId="02E9BA7B"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Логарифмическая единица мощности, выражаемая в 1 мВт</w:t>
            </w:r>
          </w:p>
        </w:tc>
        <w:tc>
          <w:tcPr>
            <w:tcW w:w="1582" w:type="dxa"/>
            <w:tcBorders>
              <w:top w:val="single" w:sz="4" w:space="0" w:color="auto"/>
              <w:left w:val="single" w:sz="4" w:space="0" w:color="auto"/>
              <w:bottom w:val="single" w:sz="4" w:space="0" w:color="auto"/>
              <w:right w:val="single" w:sz="4" w:space="0" w:color="auto"/>
            </w:tcBorders>
          </w:tcPr>
          <w:p w14:paraId="5BA3BDE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дБ(мВт)</w:t>
            </w:r>
          </w:p>
        </w:tc>
      </w:tr>
      <w:tr w:rsidR="00321058" w:rsidRPr="00DC21E6" w14:paraId="0188030D" w14:textId="77777777" w:rsidTr="0040403C">
        <w:trPr>
          <w:trHeight w:val="317"/>
          <w:jc w:val="center"/>
        </w:trPr>
        <w:tc>
          <w:tcPr>
            <w:tcW w:w="1234" w:type="dxa"/>
            <w:tcBorders>
              <w:top w:val="single" w:sz="6" w:space="0" w:color="auto"/>
              <w:left w:val="single" w:sz="6" w:space="0" w:color="auto"/>
              <w:bottom w:val="single" w:sz="6" w:space="0" w:color="auto"/>
              <w:right w:val="single" w:sz="6" w:space="0" w:color="auto"/>
            </w:tcBorders>
          </w:tcPr>
          <w:p w14:paraId="5CB822D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w:t>
            </w:r>
            <w:r w:rsidRPr="00DC21E6">
              <w:rPr>
                <w:rStyle w:val="FontStyle975"/>
                <w:rFonts w:ascii="Times New Roman" w:hAnsi="Times New Roman" w:cs="Times New Roman"/>
                <w:sz w:val="24"/>
                <w:szCs w:val="24"/>
                <w:vertAlign w:val="subscript"/>
                <w:lang w:eastAsia="en-US"/>
              </w:rPr>
              <w:t>r</w:t>
            </w:r>
          </w:p>
        </w:tc>
        <w:tc>
          <w:tcPr>
            <w:tcW w:w="6682" w:type="dxa"/>
            <w:tcBorders>
              <w:top w:val="single" w:sz="6" w:space="0" w:color="auto"/>
              <w:left w:val="single" w:sz="6" w:space="0" w:color="auto"/>
              <w:bottom w:val="single" w:sz="6" w:space="0" w:color="auto"/>
              <w:right w:val="single" w:sz="4" w:space="0" w:color="auto"/>
            </w:tcBorders>
          </w:tcPr>
          <w:p w14:paraId="1F1DFB0F"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битовой скорости передачи данных</w:t>
            </w:r>
          </w:p>
        </w:tc>
        <w:tc>
          <w:tcPr>
            <w:tcW w:w="1582" w:type="dxa"/>
            <w:tcBorders>
              <w:top w:val="single" w:sz="4" w:space="0" w:color="auto"/>
              <w:left w:val="single" w:sz="4" w:space="0" w:color="auto"/>
              <w:bottom w:val="single" w:sz="4" w:space="0" w:color="auto"/>
              <w:right w:val="single" w:sz="4" w:space="0" w:color="auto"/>
            </w:tcBorders>
          </w:tcPr>
          <w:p w14:paraId="5C353D9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Гц</w:t>
            </w:r>
          </w:p>
        </w:tc>
      </w:tr>
      <w:tr w:rsidR="00321058" w:rsidRPr="00DC21E6" w14:paraId="58AAA62E"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tcPr>
          <w:p w14:paraId="59E9CA9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GND</w:t>
            </w:r>
          </w:p>
        </w:tc>
        <w:tc>
          <w:tcPr>
            <w:tcW w:w="6682" w:type="dxa"/>
            <w:tcBorders>
              <w:top w:val="single" w:sz="6" w:space="0" w:color="auto"/>
              <w:left w:val="single" w:sz="6" w:space="0" w:color="auto"/>
              <w:bottom w:val="single" w:sz="6" w:space="0" w:color="auto"/>
              <w:right w:val="single" w:sz="4" w:space="0" w:color="auto"/>
            </w:tcBorders>
          </w:tcPr>
          <w:p w14:paraId="790EA80C"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Уровень наземного питания</w:t>
            </w:r>
          </w:p>
        </w:tc>
        <w:tc>
          <w:tcPr>
            <w:tcW w:w="1582" w:type="dxa"/>
            <w:tcBorders>
              <w:top w:val="single" w:sz="4" w:space="0" w:color="auto"/>
              <w:left w:val="single" w:sz="4" w:space="0" w:color="auto"/>
              <w:bottom w:val="single" w:sz="4" w:space="0" w:color="auto"/>
              <w:right w:val="single" w:sz="4" w:space="0" w:color="auto"/>
            </w:tcBorders>
          </w:tcPr>
          <w:p w14:paraId="4251D6CF"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40403C" w:rsidRPr="00DC21E6" w14:paraId="67B42CE1" w14:textId="77777777" w:rsidTr="0040403C">
        <w:trPr>
          <w:trHeight w:val="317"/>
          <w:jc w:val="center"/>
        </w:trPr>
        <w:tc>
          <w:tcPr>
            <w:tcW w:w="1234" w:type="dxa"/>
            <w:tcBorders>
              <w:top w:val="single" w:sz="6" w:space="0" w:color="auto"/>
              <w:left w:val="single" w:sz="6" w:space="0" w:color="auto"/>
              <w:bottom w:val="single" w:sz="6" w:space="0" w:color="auto"/>
              <w:right w:val="single" w:sz="6" w:space="0" w:color="auto"/>
            </w:tcBorders>
          </w:tcPr>
          <w:p w14:paraId="25B60A87"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w:t>
            </w:r>
          </w:p>
        </w:tc>
        <w:tc>
          <w:tcPr>
            <w:tcW w:w="6682" w:type="dxa"/>
            <w:tcBorders>
              <w:top w:val="single" w:sz="6" w:space="0" w:color="auto"/>
              <w:left w:val="single" w:sz="6" w:space="0" w:color="auto"/>
              <w:bottom w:val="single" w:sz="6" w:space="0" w:color="auto"/>
              <w:right w:val="single" w:sz="4" w:space="0" w:color="auto"/>
            </w:tcBorders>
          </w:tcPr>
          <w:p w14:paraId="53BEB263" w14:textId="77777777" w:rsidR="0040403C" w:rsidRPr="00DC21E6" w:rsidRDefault="0040403C"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Физический символ - высокий уровень</w:t>
            </w:r>
          </w:p>
        </w:tc>
        <w:tc>
          <w:tcPr>
            <w:tcW w:w="1582" w:type="dxa"/>
            <w:tcBorders>
              <w:top w:val="single" w:sz="4" w:space="0" w:color="auto"/>
              <w:left w:val="single" w:sz="4" w:space="0" w:color="auto"/>
              <w:bottom w:val="single" w:sz="4" w:space="0" w:color="auto"/>
              <w:right w:val="single" w:sz="4" w:space="0" w:color="auto"/>
            </w:tcBorders>
          </w:tcPr>
          <w:p w14:paraId="55CE5588" w14:textId="473AD960"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40403C" w:rsidRPr="00DC21E6" w14:paraId="10977B0D"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tcPr>
          <w:p w14:paraId="062A91DA"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p>
        </w:tc>
        <w:tc>
          <w:tcPr>
            <w:tcW w:w="6682" w:type="dxa"/>
            <w:tcBorders>
              <w:top w:val="single" w:sz="6" w:space="0" w:color="auto"/>
              <w:left w:val="single" w:sz="6" w:space="0" w:color="auto"/>
              <w:bottom w:val="single" w:sz="6" w:space="0" w:color="auto"/>
              <w:right w:val="single" w:sz="4" w:space="0" w:color="auto"/>
            </w:tcBorders>
          </w:tcPr>
          <w:p w14:paraId="2A2A1111" w14:textId="77777777" w:rsidR="0040403C" w:rsidRPr="00DC21E6" w:rsidRDefault="0040403C"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Физический символ - низкий уровень</w:t>
            </w:r>
          </w:p>
        </w:tc>
        <w:tc>
          <w:tcPr>
            <w:tcW w:w="1582" w:type="dxa"/>
            <w:tcBorders>
              <w:top w:val="single" w:sz="4" w:space="0" w:color="auto"/>
              <w:left w:val="single" w:sz="4" w:space="0" w:color="auto"/>
              <w:bottom w:val="single" w:sz="4" w:space="0" w:color="auto"/>
              <w:right w:val="single" w:sz="4" w:space="0" w:color="auto"/>
            </w:tcBorders>
          </w:tcPr>
          <w:p w14:paraId="2ADD8DD9" w14:textId="4669BF20"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40403C" w:rsidRPr="00DC21E6" w14:paraId="4765D8FB" w14:textId="77777777" w:rsidTr="0040403C">
        <w:trPr>
          <w:trHeight w:val="864"/>
          <w:jc w:val="center"/>
        </w:trPr>
        <w:tc>
          <w:tcPr>
            <w:tcW w:w="1234" w:type="dxa"/>
            <w:tcBorders>
              <w:top w:val="single" w:sz="6" w:space="0" w:color="auto"/>
              <w:left w:val="single" w:sz="6" w:space="0" w:color="auto"/>
              <w:bottom w:val="single" w:sz="6" w:space="0" w:color="auto"/>
              <w:right w:val="single" w:sz="6" w:space="0" w:color="auto"/>
            </w:tcBorders>
          </w:tcPr>
          <w:p w14:paraId="1E586490"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M_0</w:t>
            </w:r>
          </w:p>
        </w:tc>
        <w:tc>
          <w:tcPr>
            <w:tcW w:w="6682" w:type="dxa"/>
            <w:tcBorders>
              <w:top w:val="single" w:sz="6" w:space="0" w:color="auto"/>
              <w:left w:val="single" w:sz="6" w:space="0" w:color="auto"/>
              <w:bottom w:val="single" w:sz="6" w:space="0" w:color="auto"/>
              <w:right w:val="single" w:sz="6" w:space="0" w:color="auto"/>
            </w:tcBorders>
          </w:tcPr>
          <w:p w14:paraId="40169CB0" w14:textId="4124F782"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Управление доступом к среде - символ данных - “ноль”;</w:t>
            </w:r>
          </w:p>
          <w:p w14:paraId="3E85E481"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на интерфейсе DL-Ph, представляющий переданный и принятый манчестерский кодированный сигнал высокого уровня за половину длительности бита, и низкого уровня за половину длительности бита, передающий нулевые данные</w:t>
            </w:r>
          </w:p>
        </w:tc>
        <w:tc>
          <w:tcPr>
            <w:tcW w:w="1582" w:type="dxa"/>
            <w:tcBorders>
              <w:top w:val="single" w:sz="4" w:space="0" w:color="auto"/>
              <w:left w:val="single" w:sz="6" w:space="0" w:color="auto"/>
              <w:bottom w:val="single" w:sz="6" w:space="0" w:color="auto"/>
              <w:right w:val="single" w:sz="6" w:space="0" w:color="auto"/>
            </w:tcBorders>
          </w:tcPr>
          <w:p w14:paraId="319BF72A" w14:textId="6A71F0B6" w:rsidR="0040403C" w:rsidRPr="00DC21E6" w:rsidRDefault="0040403C" w:rsidP="0040403C">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40403C" w:rsidRPr="00DC21E6" w14:paraId="1349F40A" w14:textId="77777777" w:rsidTr="0040403C">
        <w:trPr>
          <w:trHeight w:val="869"/>
          <w:jc w:val="center"/>
        </w:trPr>
        <w:tc>
          <w:tcPr>
            <w:tcW w:w="1234" w:type="dxa"/>
            <w:tcBorders>
              <w:top w:val="single" w:sz="6" w:space="0" w:color="auto"/>
              <w:left w:val="single" w:sz="6" w:space="0" w:color="auto"/>
              <w:bottom w:val="single" w:sz="6" w:space="0" w:color="auto"/>
              <w:right w:val="single" w:sz="6" w:space="0" w:color="auto"/>
            </w:tcBorders>
          </w:tcPr>
          <w:p w14:paraId="2941DD0B"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M_1</w:t>
            </w:r>
          </w:p>
        </w:tc>
        <w:tc>
          <w:tcPr>
            <w:tcW w:w="6682" w:type="dxa"/>
            <w:tcBorders>
              <w:top w:val="single" w:sz="6" w:space="0" w:color="auto"/>
              <w:left w:val="single" w:sz="6" w:space="0" w:color="auto"/>
              <w:bottom w:val="single" w:sz="6" w:space="0" w:color="auto"/>
              <w:right w:val="single" w:sz="6" w:space="0" w:color="auto"/>
            </w:tcBorders>
          </w:tcPr>
          <w:p w14:paraId="5EC9A9E3" w14:textId="77AA9B5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Управление доступом к среде - символ данных - “единица”;</w:t>
            </w:r>
          </w:p>
          <w:p w14:paraId="798760D3" w14:textId="1C0D7409"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на интерфейсе DL-Ph, представляющий переданный и принятый манчестерский кодированный сигнал низкого уровня за половину длительности бита, и высокого уровня за половину длительности бита, передающий данные “единицы”</w:t>
            </w:r>
          </w:p>
        </w:tc>
        <w:tc>
          <w:tcPr>
            <w:tcW w:w="1582" w:type="dxa"/>
            <w:tcBorders>
              <w:top w:val="single" w:sz="6" w:space="0" w:color="auto"/>
              <w:left w:val="single" w:sz="6" w:space="0" w:color="auto"/>
              <w:bottom w:val="single" w:sz="6" w:space="0" w:color="auto"/>
              <w:right w:val="single" w:sz="6" w:space="0" w:color="auto"/>
            </w:tcBorders>
          </w:tcPr>
          <w:p w14:paraId="599A660D" w14:textId="302C7220" w:rsidR="0040403C" w:rsidRPr="00DC21E6" w:rsidRDefault="0040403C" w:rsidP="0040403C">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40403C" w:rsidRPr="00DC21E6" w14:paraId="7E2DB7B7" w14:textId="77777777" w:rsidTr="0040403C">
        <w:trPr>
          <w:trHeight w:val="864"/>
          <w:jc w:val="center"/>
        </w:trPr>
        <w:tc>
          <w:tcPr>
            <w:tcW w:w="1234" w:type="dxa"/>
            <w:tcBorders>
              <w:top w:val="single" w:sz="6" w:space="0" w:color="auto"/>
              <w:left w:val="single" w:sz="6" w:space="0" w:color="auto"/>
              <w:bottom w:val="single" w:sz="6" w:space="0" w:color="auto"/>
              <w:right w:val="single" w:sz="6" w:space="0" w:color="auto"/>
            </w:tcBorders>
          </w:tcPr>
          <w:p w14:paraId="1723EC04"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w:t>
            </w:r>
          </w:p>
        </w:tc>
        <w:tc>
          <w:tcPr>
            <w:tcW w:w="6682" w:type="dxa"/>
            <w:tcBorders>
              <w:top w:val="single" w:sz="6" w:space="0" w:color="auto"/>
              <w:left w:val="single" w:sz="6" w:space="0" w:color="auto"/>
              <w:bottom w:val="single" w:sz="6" w:space="0" w:color="auto"/>
              <w:right w:val="single" w:sz="6" w:space="0" w:color="auto"/>
            </w:tcBorders>
          </w:tcPr>
          <w:p w14:paraId="58221AC3"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Управление доступом к среде - символ без данных - положительный; Символ на интерфейсе DL-Ph, представляющий переданный и принятый манчестерский кодированный сигнал высокого уровня за полную длительность бита, и высокого уровня за полную длительности бита, не передающий данные</w:t>
            </w:r>
          </w:p>
        </w:tc>
        <w:tc>
          <w:tcPr>
            <w:tcW w:w="1582" w:type="dxa"/>
            <w:tcBorders>
              <w:top w:val="single" w:sz="6" w:space="0" w:color="auto"/>
              <w:left w:val="single" w:sz="6" w:space="0" w:color="auto"/>
              <w:bottom w:val="single" w:sz="6" w:space="0" w:color="auto"/>
              <w:right w:val="single" w:sz="6" w:space="0" w:color="auto"/>
            </w:tcBorders>
          </w:tcPr>
          <w:p w14:paraId="2F69855B" w14:textId="1BB0C809" w:rsidR="0040403C" w:rsidRPr="00DC21E6" w:rsidRDefault="0040403C" w:rsidP="0040403C">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40403C" w:rsidRPr="00DC21E6" w14:paraId="03E4C009" w14:textId="77777777" w:rsidTr="0040403C">
        <w:trPr>
          <w:trHeight w:val="869"/>
          <w:jc w:val="center"/>
        </w:trPr>
        <w:tc>
          <w:tcPr>
            <w:tcW w:w="1234" w:type="dxa"/>
            <w:tcBorders>
              <w:top w:val="single" w:sz="6" w:space="0" w:color="auto"/>
              <w:left w:val="single" w:sz="6" w:space="0" w:color="auto"/>
              <w:bottom w:val="single" w:sz="6" w:space="0" w:color="auto"/>
              <w:right w:val="single" w:sz="6" w:space="0" w:color="auto"/>
            </w:tcBorders>
          </w:tcPr>
          <w:p w14:paraId="3AEDE882"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w:t>
            </w:r>
          </w:p>
        </w:tc>
        <w:tc>
          <w:tcPr>
            <w:tcW w:w="6682" w:type="dxa"/>
            <w:tcBorders>
              <w:top w:val="single" w:sz="6" w:space="0" w:color="auto"/>
              <w:left w:val="single" w:sz="6" w:space="0" w:color="auto"/>
              <w:bottom w:val="single" w:sz="6" w:space="0" w:color="auto"/>
              <w:right w:val="single" w:sz="6" w:space="0" w:color="auto"/>
            </w:tcBorders>
          </w:tcPr>
          <w:p w14:paraId="53FD94F9"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Управление доступом к среде - символ без данных - отрицательный; Символ на интерфейсе DL-Ph, представляющий переданный и принятый манчестерский кодированный сигнал низкого уровня за полную длительность бита, используемый для разграничителей, не передающих данные</w:t>
            </w:r>
          </w:p>
        </w:tc>
        <w:tc>
          <w:tcPr>
            <w:tcW w:w="1582" w:type="dxa"/>
            <w:tcBorders>
              <w:top w:val="single" w:sz="6" w:space="0" w:color="auto"/>
              <w:left w:val="single" w:sz="6" w:space="0" w:color="auto"/>
              <w:bottom w:val="single" w:sz="6" w:space="0" w:color="auto"/>
              <w:right w:val="single" w:sz="6" w:space="0" w:color="auto"/>
            </w:tcBorders>
          </w:tcPr>
          <w:p w14:paraId="4248F4D1" w14:textId="67F6C9DF" w:rsidR="0040403C" w:rsidRPr="00DC21E6" w:rsidRDefault="0040403C" w:rsidP="0040403C">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321058" w:rsidRPr="00DC21E6" w14:paraId="284BFE19"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tcPr>
          <w:p w14:paraId="79A7BF0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Rx_H</w:t>
            </w:r>
          </w:p>
        </w:tc>
        <w:tc>
          <w:tcPr>
            <w:tcW w:w="6682" w:type="dxa"/>
            <w:tcBorders>
              <w:top w:val="single" w:sz="6" w:space="0" w:color="auto"/>
              <w:left w:val="single" w:sz="6" w:space="0" w:color="auto"/>
              <w:bottom w:val="single" w:sz="6" w:space="0" w:color="auto"/>
              <w:right w:val="single" w:sz="6" w:space="0" w:color="auto"/>
            </w:tcBorders>
          </w:tcPr>
          <w:p w14:paraId="335884BA" w14:textId="7D3B2D38" w:rsidR="0018504B" w:rsidRPr="00DC21E6" w:rsidRDefault="00EB11EA" w:rsidP="00736D97">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Волоконно-оптический приемник - высокий уровень (интерфейс </w:t>
            </w:r>
            <w:r w:rsidR="00736D97" w:rsidRPr="00DC21E6">
              <w:rPr>
                <w:rStyle w:val="FontStyle975"/>
                <w:rFonts w:ascii="Times New Roman" w:hAnsi="Times New Roman" w:cs="Times New Roman"/>
                <w:sz w:val="24"/>
                <w:szCs w:val="24"/>
                <w:lang w:val="en-US" w:eastAsia="en-US"/>
              </w:rPr>
              <w:t>N</w:t>
            </w:r>
            <w:r w:rsidR="00736D97" w:rsidRPr="00DC21E6">
              <w:rPr>
                <w:rStyle w:val="FontStyle975"/>
                <w:rFonts w:ascii="Times New Roman" w:hAnsi="Times New Roman" w:cs="Times New Roman"/>
                <w:sz w:val="24"/>
                <w:szCs w:val="24"/>
                <w:lang w:eastAsia="en-US"/>
              </w:rPr>
              <w:t>АP</w:t>
            </w:r>
            <w:r w:rsidRPr="00DC21E6">
              <w:rPr>
                <w:rStyle w:val="FontStyle975"/>
                <w:rFonts w:ascii="Times New Roman" w:hAnsi="Times New Roman" w:cs="Times New Roman"/>
                <w:sz w:val="24"/>
                <w:szCs w:val="24"/>
                <w:lang w:eastAsia="en-US"/>
              </w:rPr>
              <w:t>)</w:t>
            </w:r>
          </w:p>
        </w:tc>
        <w:tc>
          <w:tcPr>
            <w:tcW w:w="1582" w:type="dxa"/>
            <w:tcBorders>
              <w:top w:val="single" w:sz="6" w:space="0" w:color="auto"/>
              <w:left w:val="single" w:sz="6" w:space="0" w:color="auto"/>
              <w:bottom w:val="single" w:sz="6" w:space="0" w:color="auto"/>
              <w:right w:val="single" w:sz="6" w:space="0" w:color="auto"/>
            </w:tcBorders>
          </w:tcPr>
          <w:p w14:paraId="65E89FE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3394900E"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tcPr>
          <w:p w14:paraId="065FC50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Rx_L</w:t>
            </w:r>
          </w:p>
        </w:tc>
        <w:tc>
          <w:tcPr>
            <w:tcW w:w="6682" w:type="dxa"/>
            <w:tcBorders>
              <w:top w:val="single" w:sz="6" w:space="0" w:color="auto"/>
              <w:left w:val="single" w:sz="6" w:space="0" w:color="auto"/>
              <w:bottom w:val="single" w:sz="6" w:space="0" w:color="auto"/>
              <w:right w:val="single" w:sz="6" w:space="0" w:color="auto"/>
            </w:tcBorders>
          </w:tcPr>
          <w:p w14:paraId="23154228" w14:textId="3534F832" w:rsidR="0018504B" w:rsidRPr="00DC21E6" w:rsidRDefault="00EB11EA" w:rsidP="00736D97">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Волоконно-оптический приемник - низкий уровень (интерфейс </w:t>
            </w:r>
            <w:r w:rsidR="00736D97" w:rsidRPr="00DC21E6">
              <w:rPr>
                <w:rStyle w:val="FontStyle975"/>
                <w:rFonts w:ascii="Times New Roman" w:hAnsi="Times New Roman" w:cs="Times New Roman"/>
                <w:sz w:val="24"/>
                <w:szCs w:val="24"/>
                <w:lang w:val="en-US" w:eastAsia="en-US"/>
              </w:rPr>
              <w:t>N</w:t>
            </w:r>
            <w:r w:rsidR="00736D97" w:rsidRPr="00DC21E6">
              <w:rPr>
                <w:rStyle w:val="FontStyle975"/>
                <w:rFonts w:ascii="Times New Roman" w:hAnsi="Times New Roman" w:cs="Times New Roman"/>
                <w:sz w:val="24"/>
                <w:szCs w:val="24"/>
                <w:lang w:eastAsia="en-US"/>
              </w:rPr>
              <w:t>АP</w:t>
            </w:r>
            <w:r w:rsidRPr="00DC21E6">
              <w:rPr>
                <w:rStyle w:val="FontStyle975"/>
                <w:rFonts w:ascii="Times New Roman" w:hAnsi="Times New Roman" w:cs="Times New Roman"/>
                <w:sz w:val="24"/>
                <w:szCs w:val="24"/>
                <w:lang w:eastAsia="en-US"/>
              </w:rPr>
              <w:t>)</w:t>
            </w:r>
          </w:p>
        </w:tc>
        <w:tc>
          <w:tcPr>
            <w:tcW w:w="1582" w:type="dxa"/>
            <w:tcBorders>
              <w:top w:val="single" w:sz="6" w:space="0" w:color="auto"/>
              <w:left w:val="single" w:sz="6" w:space="0" w:color="auto"/>
              <w:bottom w:val="single" w:sz="6" w:space="0" w:color="auto"/>
              <w:right w:val="single" w:sz="6" w:space="0" w:color="auto"/>
            </w:tcBorders>
          </w:tcPr>
          <w:p w14:paraId="0197B20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639FA1A7" w14:textId="77777777" w:rsidTr="0040403C">
        <w:trPr>
          <w:trHeight w:val="317"/>
          <w:jc w:val="center"/>
        </w:trPr>
        <w:tc>
          <w:tcPr>
            <w:tcW w:w="1234" w:type="dxa"/>
            <w:tcBorders>
              <w:top w:val="single" w:sz="6" w:space="0" w:color="auto"/>
              <w:left w:val="single" w:sz="6" w:space="0" w:color="auto"/>
              <w:bottom w:val="single" w:sz="6" w:space="0" w:color="auto"/>
              <w:right w:val="single" w:sz="6" w:space="0" w:color="auto"/>
            </w:tcBorders>
          </w:tcPr>
          <w:p w14:paraId="65672BB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Tx_H</w:t>
            </w:r>
          </w:p>
        </w:tc>
        <w:tc>
          <w:tcPr>
            <w:tcW w:w="6682" w:type="dxa"/>
            <w:tcBorders>
              <w:top w:val="single" w:sz="6" w:space="0" w:color="auto"/>
              <w:left w:val="single" w:sz="6" w:space="0" w:color="auto"/>
              <w:bottom w:val="single" w:sz="6" w:space="0" w:color="auto"/>
              <w:right w:val="single" w:sz="6" w:space="0" w:color="auto"/>
            </w:tcBorders>
          </w:tcPr>
          <w:p w14:paraId="4204435D" w14:textId="5C44752B" w:rsidR="0018504B" w:rsidRPr="00DC21E6" w:rsidRDefault="00EB11EA" w:rsidP="00736D97">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Волоконно-оптический передатчик - высокий уровень (интерфейс </w:t>
            </w:r>
            <w:r w:rsidR="00736D97" w:rsidRPr="00DC21E6">
              <w:rPr>
                <w:rStyle w:val="FontStyle975"/>
                <w:rFonts w:ascii="Times New Roman" w:hAnsi="Times New Roman" w:cs="Times New Roman"/>
                <w:sz w:val="24"/>
                <w:szCs w:val="24"/>
                <w:lang w:val="en-US" w:eastAsia="en-US"/>
              </w:rPr>
              <w:t>N</w:t>
            </w:r>
            <w:r w:rsidR="00736D97" w:rsidRPr="00DC21E6">
              <w:rPr>
                <w:rStyle w:val="FontStyle975"/>
                <w:rFonts w:ascii="Times New Roman" w:hAnsi="Times New Roman" w:cs="Times New Roman"/>
                <w:sz w:val="24"/>
                <w:szCs w:val="24"/>
                <w:lang w:eastAsia="en-US"/>
              </w:rPr>
              <w:t>АP</w:t>
            </w:r>
            <w:r w:rsidRPr="00DC21E6">
              <w:rPr>
                <w:rStyle w:val="FontStyle975"/>
                <w:rFonts w:ascii="Times New Roman" w:hAnsi="Times New Roman" w:cs="Times New Roman"/>
                <w:sz w:val="24"/>
                <w:szCs w:val="24"/>
                <w:lang w:eastAsia="en-US"/>
              </w:rPr>
              <w:t>)</w:t>
            </w:r>
          </w:p>
        </w:tc>
        <w:tc>
          <w:tcPr>
            <w:tcW w:w="1582" w:type="dxa"/>
            <w:tcBorders>
              <w:top w:val="single" w:sz="6" w:space="0" w:color="auto"/>
              <w:left w:val="single" w:sz="6" w:space="0" w:color="auto"/>
              <w:bottom w:val="single" w:sz="6" w:space="0" w:color="auto"/>
              <w:right w:val="single" w:sz="6" w:space="0" w:color="auto"/>
            </w:tcBorders>
          </w:tcPr>
          <w:p w14:paraId="389913F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38555DD0"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tcPr>
          <w:p w14:paraId="7E0962F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Tx_L</w:t>
            </w:r>
          </w:p>
        </w:tc>
        <w:tc>
          <w:tcPr>
            <w:tcW w:w="6682" w:type="dxa"/>
            <w:tcBorders>
              <w:top w:val="single" w:sz="6" w:space="0" w:color="auto"/>
              <w:left w:val="single" w:sz="6" w:space="0" w:color="auto"/>
              <w:bottom w:val="single" w:sz="6" w:space="0" w:color="auto"/>
              <w:right w:val="single" w:sz="6" w:space="0" w:color="auto"/>
            </w:tcBorders>
          </w:tcPr>
          <w:p w14:paraId="4926EC75" w14:textId="1823DCDB" w:rsidR="0018504B" w:rsidRPr="00DC21E6" w:rsidRDefault="00EB11EA" w:rsidP="00736D97">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Волоконно-оптический передатчик - низкий уровень (интерфейс </w:t>
            </w:r>
            <w:r w:rsidR="00736D97" w:rsidRPr="00DC21E6">
              <w:rPr>
                <w:rStyle w:val="FontStyle975"/>
                <w:rFonts w:ascii="Times New Roman" w:hAnsi="Times New Roman" w:cs="Times New Roman"/>
                <w:sz w:val="24"/>
                <w:szCs w:val="24"/>
                <w:lang w:val="en-US" w:eastAsia="en-US"/>
              </w:rPr>
              <w:t>N</w:t>
            </w:r>
            <w:r w:rsidR="00736D97" w:rsidRPr="00DC21E6">
              <w:rPr>
                <w:rStyle w:val="FontStyle975"/>
                <w:rFonts w:ascii="Times New Roman" w:hAnsi="Times New Roman" w:cs="Times New Roman"/>
                <w:sz w:val="24"/>
                <w:szCs w:val="24"/>
                <w:lang w:eastAsia="en-US"/>
              </w:rPr>
              <w:t>АP</w:t>
            </w:r>
            <w:r w:rsidRPr="00DC21E6">
              <w:rPr>
                <w:rStyle w:val="FontStyle975"/>
                <w:rFonts w:ascii="Times New Roman" w:hAnsi="Times New Roman" w:cs="Times New Roman"/>
                <w:sz w:val="24"/>
                <w:szCs w:val="24"/>
                <w:lang w:eastAsia="en-US"/>
              </w:rPr>
              <w:t>)</w:t>
            </w:r>
          </w:p>
        </w:tc>
        <w:tc>
          <w:tcPr>
            <w:tcW w:w="1582" w:type="dxa"/>
            <w:tcBorders>
              <w:top w:val="single" w:sz="6" w:space="0" w:color="auto"/>
              <w:left w:val="single" w:sz="6" w:space="0" w:color="auto"/>
              <w:bottom w:val="single" w:sz="6" w:space="0" w:color="auto"/>
              <w:right w:val="single" w:sz="6" w:space="0" w:color="auto"/>
            </w:tcBorders>
          </w:tcPr>
          <w:p w14:paraId="754A240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5E0729C4" w14:textId="77777777" w:rsidTr="0040403C">
        <w:trPr>
          <w:trHeight w:val="590"/>
          <w:jc w:val="center"/>
        </w:trPr>
        <w:tc>
          <w:tcPr>
            <w:tcW w:w="1234" w:type="dxa"/>
            <w:tcBorders>
              <w:top w:val="single" w:sz="6" w:space="0" w:color="auto"/>
              <w:left w:val="single" w:sz="6" w:space="0" w:color="auto"/>
              <w:bottom w:val="single" w:sz="6" w:space="0" w:color="auto"/>
              <w:right w:val="single" w:sz="6" w:space="0" w:color="auto"/>
            </w:tcBorders>
          </w:tcPr>
          <w:p w14:paraId="3DFCC7CF" w14:textId="77777777" w:rsidR="0018504B" w:rsidRPr="00DC21E6" w:rsidRDefault="00EB11EA" w:rsidP="0040403C">
            <w:pPr>
              <w:pStyle w:val="Style72"/>
              <w:widowControl/>
              <w:jc w:val="center"/>
              <w:rPr>
                <w:rStyle w:val="FontStyle980"/>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in</w:t>
            </w:r>
          </w:p>
        </w:tc>
        <w:tc>
          <w:tcPr>
            <w:tcW w:w="6682" w:type="dxa"/>
            <w:tcBorders>
              <w:top w:val="single" w:sz="6" w:space="0" w:color="auto"/>
              <w:left w:val="single" w:sz="6" w:space="0" w:color="auto"/>
              <w:bottom w:val="single" w:sz="6" w:space="0" w:color="auto"/>
              <w:right w:val="single" w:sz="6" w:space="0" w:color="auto"/>
            </w:tcBorders>
          </w:tcPr>
          <w:p w14:paraId="258A227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Напряжение на центральной жиле коаксиального кабеля (V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 или 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 в соответствии с коаксиальным экраном.</w:t>
            </w:r>
          </w:p>
        </w:tc>
        <w:tc>
          <w:tcPr>
            <w:tcW w:w="1582" w:type="dxa"/>
            <w:tcBorders>
              <w:top w:val="single" w:sz="6" w:space="0" w:color="auto"/>
              <w:left w:val="single" w:sz="6" w:space="0" w:color="auto"/>
              <w:bottom w:val="single" w:sz="6" w:space="0" w:color="auto"/>
              <w:right w:val="single" w:sz="6" w:space="0" w:color="auto"/>
            </w:tcBorders>
          </w:tcPr>
          <w:p w14:paraId="3F59405E"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587B73B2" w14:textId="77777777" w:rsidTr="0040403C">
        <w:trPr>
          <w:trHeight w:val="317"/>
          <w:jc w:val="center"/>
        </w:trPr>
        <w:tc>
          <w:tcPr>
            <w:tcW w:w="1234" w:type="dxa"/>
            <w:tcBorders>
              <w:top w:val="single" w:sz="6" w:space="0" w:color="auto"/>
              <w:left w:val="single" w:sz="6" w:space="0" w:color="auto"/>
              <w:bottom w:val="single" w:sz="6" w:space="0" w:color="auto"/>
              <w:right w:val="single" w:sz="6" w:space="0" w:color="auto"/>
            </w:tcBorders>
          </w:tcPr>
          <w:p w14:paraId="53DA3951" w14:textId="77777777" w:rsidR="0018504B" w:rsidRPr="00DC21E6" w:rsidRDefault="00EB11EA" w:rsidP="0040403C">
            <w:pPr>
              <w:pStyle w:val="Style72"/>
              <w:widowControl/>
              <w:jc w:val="center"/>
              <w:rPr>
                <w:rStyle w:val="FontStyle975"/>
                <w:rFonts w:ascii="Times New Roman" w:hAnsi="Times New Roman" w:cs="Times New Roman"/>
                <w:sz w:val="24"/>
                <w:szCs w:val="24"/>
                <w:lang w:val="en-US" w:eastAsia="en-US"/>
              </w:rPr>
            </w:pPr>
            <w:r w:rsidRPr="00DC21E6">
              <w:rPr>
                <w:rStyle w:val="FontStyle980"/>
                <w:rFonts w:ascii="Times New Roman" w:hAnsi="Times New Roman" w:cs="Times New Roman"/>
                <w:sz w:val="24"/>
                <w:szCs w:val="24"/>
                <w:lang w:eastAsia="en-US"/>
              </w:rPr>
              <w:t>V</w:t>
            </w:r>
            <w:r w:rsidRPr="00DC21E6">
              <w:rPr>
                <w:rStyle w:val="FontStyle980"/>
                <w:rFonts w:ascii="Times New Roman" w:hAnsi="Times New Roman" w:cs="Times New Roman"/>
                <w:sz w:val="24"/>
                <w:szCs w:val="24"/>
                <w:vertAlign w:val="subscript"/>
                <w:lang w:eastAsia="en-US"/>
              </w:rPr>
              <w:t>sense</w:t>
            </w:r>
            <w:r w:rsidRPr="00DC21E6">
              <w:rPr>
                <w:rStyle w:val="FontStyle980"/>
                <w:rFonts w:ascii="Times New Roman" w:hAnsi="Times New Roman" w:cs="Times New Roman"/>
                <w:sz w:val="24"/>
                <w:szCs w:val="24"/>
                <w:lang w:eastAsia="en-US"/>
              </w:rPr>
              <w:t xml:space="preserve"> +</w:t>
            </w:r>
          </w:p>
        </w:tc>
        <w:tc>
          <w:tcPr>
            <w:tcW w:w="6682" w:type="dxa"/>
            <w:tcBorders>
              <w:top w:val="single" w:sz="6" w:space="0" w:color="auto"/>
              <w:left w:val="single" w:sz="6" w:space="0" w:color="auto"/>
              <w:bottom w:val="single" w:sz="6" w:space="0" w:color="auto"/>
              <w:right w:val="single" w:sz="6" w:space="0" w:color="auto"/>
            </w:tcBorders>
          </w:tcPr>
          <w:p w14:paraId="75D5AE97"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Положительный предел чувствительности данных</w:t>
            </w:r>
          </w:p>
        </w:tc>
        <w:tc>
          <w:tcPr>
            <w:tcW w:w="1582" w:type="dxa"/>
            <w:tcBorders>
              <w:top w:val="single" w:sz="6" w:space="0" w:color="auto"/>
              <w:left w:val="single" w:sz="6" w:space="0" w:color="auto"/>
              <w:bottom w:val="single" w:sz="6" w:space="0" w:color="auto"/>
              <w:right w:val="single" w:sz="6" w:space="0" w:color="auto"/>
            </w:tcBorders>
          </w:tcPr>
          <w:p w14:paraId="2197D2B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384C0B1"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vAlign w:val="bottom"/>
          </w:tcPr>
          <w:p w14:paraId="13125CDE" w14:textId="77777777" w:rsidR="0018504B" w:rsidRPr="00DC21E6" w:rsidRDefault="00EB11EA" w:rsidP="0040403C">
            <w:pPr>
              <w:pStyle w:val="Style72"/>
              <w:widowControl/>
              <w:jc w:val="center"/>
              <w:rPr>
                <w:rStyle w:val="FontStyle980"/>
                <w:rFonts w:ascii="Times New Roman" w:hAnsi="Times New Roman" w:cs="Times New Roman"/>
                <w:sz w:val="24"/>
                <w:szCs w:val="24"/>
                <w:lang w:val="en-US" w:eastAsia="en-US"/>
              </w:rPr>
            </w:pPr>
            <w:r w:rsidRPr="00DC21E6">
              <w:rPr>
                <w:rStyle w:val="FontStyle980"/>
                <w:rFonts w:ascii="Times New Roman" w:hAnsi="Times New Roman" w:cs="Times New Roman"/>
                <w:sz w:val="24"/>
                <w:szCs w:val="24"/>
                <w:lang w:eastAsia="en-US"/>
              </w:rPr>
              <w:t>V</w:t>
            </w:r>
            <w:r w:rsidRPr="00DC21E6">
              <w:rPr>
                <w:rStyle w:val="FontStyle980"/>
                <w:rFonts w:ascii="Times New Roman" w:hAnsi="Times New Roman" w:cs="Times New Roman"/>
                <w:sz w:val="24"/>
                <w:szCs w:val="24"/>
                <w:vertAlign w:val="subscript"/>
                <w:lang w:eastAsia="en-US"/>
              </w:rPr>
              <w:t>sense</w:t>
            </w:r>
            <w:r w:rsidRPr="00DC21E6">
              <w:rPr>
                <w:rStyle w:val="FontStyle980"/>
                <w:rFonts w:ascii="Times New Roman" w:hAnsi="Times New Roman" w:cs="Times New Roman"/>
                <w:sz w:val="24"/>
                <w:szCs w:val="24"/>
                <w:lang w:eastAsia="en-US"/>
              </w:rPr>
              <w:t xml:space="preserve"> -</w:t>
            </w:r>
          </w:p>
        </w:tc>
        <w:tc>
          <w:tcPr>
            <w:tcW w:w="6682" w:type="dxa"/>
            <w:tcBorders>
              <w:top w:val="single" w:sz="6" w:space="0" w:color="auto"/>
              <w:left w:val="single" w:sz="6" w:space="0" w:color="auto"/>
              <w:bottom w:val="single" w:sz="6" w:space="0" w:color="auto"/>
              <w:right w:val="single" w:sz="6" w:space="0" w:color="auto"/>
            </w:tcBorders>
            <w:vAlign w:val="bottom"/>
          </w:tcPr>
          <w:p w14:paraId="42816506"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Отрицательный предел чувствительности данных</w:t>
            </w:r>
          </w:p>
        </w:tc>
        <w:tc>
          <w:tcPr>
            <w:tcW w:w="1582" w:type="dxa"/>
            <w:tcBorders>
              <w:top w:val="single" w:sz="6" w:space="0" w:color="auto"/>
              <w:left w:val="single" w:sz="6" w:space="0" w:color="auto"/>
              <w:bottom w:val="single" w:sz="6" w:space="0" w:color="auto"/>
              <w:right w:val="single" w:sz="6" w:space="0" w:color="auto"/>
            </w:tcBorders>
            <w:vAlign w:val="bottom"/>
          </w:tcPr>
          <w:p w14:paraId="790D6FBE"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8B5216E" w14:textId="77777777" w:rsidTr="0040403C">
        <w:trPr>
          <w:trHeight w:val="312"/>
          <w:jc w:val="center"/>
        </w:trPr>
        <w:tc>
          <w:tcPr>
            <w:tcW w:w="1234" w:type="dxa"/>
            <w:tcBorders>
              <w:top w:val="single" w:sz="6" w:space="0" w:color="auto"/>
              <w:left w:val="single" w:sz="6" w:space="0" w:color="auto"/>
              <w:bottom w:val="single" w:sz="6" w:space="0" w:color="auto"/>
              <w:right w:val="single" w:sz="6" w:space="0" w:color="auto"/>
            </w:tcBorders>
            <w:vAlign w:val="bottom"/>
          </w:tcPr>
          <w:p w14:paraId="66E0F2BB" w14:textId="77777777" w:rsidR="0018504B" w:rsidRPr="00DC21E6" w:rsidRDefault="00EB11EA" w:rsidP="0040403C">
            <w:pPr>
              <w:pStyle w:val="Style72"/>
              <w:widowControl/>
              <w:jc w:val="center"/>
              <w:rPr>
                <w:rStyle w:val="FontStyle980"/>
                <w:rFonts w:ascii="Times New Roman" w:hAnsi="Times New Roman" w:cs="Times New Roman"/>
                <w:sz w:val="24"/>
                <w:szCs w:val="24"/>
                <w:vertAlign w:val="superscript"/>
                <w:lang w:val="en-US" w:eastAsia="en-US"/>
              </w:rPr>
            </w:pPr>
            <w:r w:rsidRPr="00DC21E6">
              <w:rPr>
                <w:rStyle w:val="FontStyle980"/>
                <w:rFonts w:ascii="Times New Roman" w:hAnsi="Times New Roman" w:cs="Times New Roman"/>
                <w:sz w:val="24"/>
                <w:szCs w:val="24"/>
                <w:lang w:eastAsia="en-US"/>
              </w:rPr>
              <w:t>V</w:t>
            </w:r>
            <w:r w:rsidRPr="00DC21E6">
              <w:rPr>
                <w:rStyle w:val="FontStyle980"/>
                <w:rFonts w:ascii="Times New Roman" w:hAnsi="Times New Roman" w:cs="Times New Roman"/>
                <w:sz w:val="24"/>
                <w:szCs w:val="24"/>
                <w:vertAlign w:val="subscript"/>
                <w:lang w:eastAsia="en-US"/>
              </w:rPr>
              <w:t>sense</w:t>
            </w:r>
            <w:r w:rsidRPr="00DC21E6">
              <w:rPr>
                <w:rStyle w:val="FontStyle980"/>
                <w:rFonts w:ascii="Times New Roman" w:hAnsi="Times New Roman" w:cs="Times New Roman"/>
                <w:sz w:val="24"/>
                <w:szCs w:val="24"/>
                <w:vertAlign w:val="superscript"/>
                <w:lang w:eastAsia="en-US"/>
              </w:rPr>
              <w:t>H</w:t>
            </w:r>
          </w:p>
        </w:tc>
        <w:tc>
          <w:tcPr>
            <w:tcW w:w="6682" w:type="dxa"/>
            <w:tcBorders>
              <w:top w:val="single" w:sz="6" w:space="0" w:color="auto"/>
              <w:left w:val="single" w:sz="6" w:space="0" w:color="auto"/>
              <w:bottom w:val="single" w:sz="6" w:space="0" w:color="auto"/>
              <w:right w:val="single" w:sz="6" w:space="0" w:color="auto"/>
            </w:tcBorders>
            <w:vAlign w:val="bottom"/>
          </w:tcPr>
          <w:p w14:paraId="5ECCE51F" w14:textId="32DC8ABC" w:rsidR="0018504B" w:rsidRPr="00DC21E6" w:rsidRDefault="00EB11EA" w:rsidP="00546A3C">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Высокий предел </w:t>
            </w:r>
            <w:proofErr w:type="gramStart"/>
            <w:r w:rsidRPr="00DC21E6">
              <w:rPr>
                <w:rStyle w:val="FontStyle975"/>
                <w:rFonts w:ascii="Times New Roman" w:hAnsi="Times New Roman" w:cs="Times New Roman"/>
                <w:sz w:val="24"/>
                <w:szCs w:val="24"/>
                <w:lang w:eastAsia="en-US"/>
              </w:rPr>
              <w:t xml:space="preserve">чувствительности </w:t>
            </w:r>
            <w:r w:rsidR="00546A3C" w:rsidRPr="00DC21E6">
              <w:rPr>
                <w:rStyle w:val="FontStyle975"/>
                <w:rFonts w:ascii="Times New Roman" w:hAnsi="Times New Roman" w:cs="Times New Roman"/>
                <w:sz w:val="24"/>
                <w:szCs w:val="24"/>
                <w:lang w:eastAsia="en-US"/>
              </w:rPr>
              <w:t xml:space="preserve"> несущей</w:t>
            </w:r>
            <w:proofErr w:type="gramEnd"/>
            <w:r w:rsidR="00546A3C" w:rsidRPr="00DC21E6">
              <w:rPr>
                <w:rStyle w:val="FontStyle975"/>
                <w:rFonts w:ascii="Times New Roman" w:hAnsi="Times New Roman" w:cs="Times New Roman"/>
                <w:sz w:val="24"/>
                <w:szCs w:val="24"/>
                <w:lang w:eastAsia="en-US"/>
              </w:rPr>
              <w:t xml:space="preserve"> данных</w:t>
            </w:r>
          </w:p>
        </w:tc>
        <w:tc>
          <w:tcPr>
            <w:tcW w:w="1582" w:type="dxa"/>
            <w:tcBorders>
              <w:top w:val="single" w:sz="6" w:space="0" w:color="auto"/>
              <w:left w:val="single" w:sz="6" w:space="0" w:color="auto"/>
              <w:bottom w:val="single" w:sz="6" w:space="0" w:color="auto"/>
              <w:right w:val="single" w:sz="6" w:space="0" w:color="auto"/>
            </w:tcBorders>
            <w:vAlign w:val="bottom"/>
          </w:tcPr>
          <w:p w14:paraId="757EB36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70D5F51A" w14:textId="77777777" w:rsidTr="0040403C">
        <w:trPr>
          <w:trHeight w:val="322"/>
          <w:jc w:val="center"/>
        </w:trPr>
        <w:tc>
          <w:tcPr>
            <w:tcW w:w="1234" w:type="dxa"/>
            <w:tcBorders>
              <w:top w:val="single" w:sz="6" w:space="0" w:color="auto"/>
              <w:left w:val="single" w:sz="6" w:space="0" w:color="auto"/>
              <w:bottom w:val="single" w:sz="6" w:space="0" w:color="auto"/>
              <w:right w:val="single" w:sz="6" w:space="0" w:color="auto"/>
            </w:tcBorders>
            <w:vAlign w:val="bottom"/>
          </w:tcPr>
          <w:p w14:paraId="77D036A0" w14:textId="77777777" w:rsidR="0018504B" w:rsidRPr="00DC21E6" w:rsidRDefault="00EB11EA" w:rsidP="0040403C">
            <w:pPr>
              <w:pStyle w:val="Style72"/>
              <w:widowControl/>
              <w:jc w:val="center"/>
              <w:rPr>
                <w:rStyle w:val="FontStyle980"/>
                <w:rFonts w:ascii="Times New Roman" w:hAnsi="Times New Roman" w:cs="Times New Roman"/>
                <w:sz w:val="24"/>
                <w:szCs w:val="24"/>
                <w:vertAlign w:val="superscript"/>
                <w:lang w:val="en-US" w:eastAsia="en-US"/>
              </w:rPr>
            </w:pPr>
            <w:r w:rsidRPr="00DC21E6">
              <w:rPr>
                <w:rStyle w:val="FontStyle980"/>
                <w:rFonts w:ascii="Times New Roman" w:hAnsi="Times New Roman" w:cs="Times New Roman"/>
                <w:sz w:val="24"/>
                <w:szCs w:val="24"/>
                <w:lang w:eastAsia="en-US"/>
              </w:rPr>
              <w:t>V</w:t>
            </w:r>
            <w:r w:rsidRPr="00DC21E6">
              <w:rPr>
                <w:rStyle w:val="FontStyle980"/>
                <w:rFonts w:ascii="Times New Roman" w:hAnsi="Times New Roman" w:cs="Times New Roman"/>
                <w:sz w:val="24"/>
                <w:szCs w:val="24"/>
                <w:vertAlign w:val="subscript"/>
                <w:lang w:eastAsia="en-US"/>
              </w:rPr>
              <w:t>sense</w:t>
            </w:r>
            <w:r w:rsidRPr="00DC21E6">
              <w:rPr>
                <w:rStyle w:val="FontStyle980"/>
                <w:rFonts w:ascii="Times New Roman" w:hAnsi="Times New Roman" w:cs="Times New Roman"/>
                <w:sz w:val="24"/>
                <w:szCs w:val="24"/>
                <w:vertAlign w:val="superscript"/>
                <w:lang w:eastAsia="en-US"/>
              </w:rPr>
              <w:t>L</w:t>
            </w:r>
          </w:p>
        </w:tc>
        <w:tc>
          <w:tcPr>
            <w:tcW w:w="6682" w:type="dxa"/>
            <w:tcBorders>
              <w:top w:val="single" w:sz="6" w:space="0" w:color="auto"/>
              <w:left w:val="single" w:sz="6" w:space="0" w:color="auto"/>
              <w:bottom w:val="single" w:sz="6" w:space="0" w:color="auto"/>
              <w:right w:val="single" w:sz="6" w:space="0" w:color="auto"/>
            </w:tcBorders>
            <w:vAlign w:val="bottom"/>
          </w:tcPr>
          <w:p w14:paraId="09CC84C6" w14:textId="476BD270" w:rsidR="0018504B" w:rsidRPr="00DC21E6" w:rsidRDefault="00736D97" w:rsidP="00D84296">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lang w:eastAsia="en-US"/>
              </w:rPr>
              <w:t xml:space="preserve">Низкий </w:t>
            </w:r>
            <w:r w:rsidR="00EB11EA" w:rsidRPr="00DC21E6">
              <w:rPr>
                <w:rStyle w:val="FontStyle975"/>
                <w:rFonts w:ascii="Times New Roman" w:hAnsi="Times New Roman" w:cs="Times New Roman"/>
                <w:sz w:val="24"/>
                <w:szCs w:val="24"/>
                <w:lang w:eastAsia="en-US"/>
              </w:rPr>
              <w:t>предел чувствительности</w:t>
            </w:r>
            <w:proofErr w:type="gramEnd"/>
            <w:r w:rsidR="00EB11EA" w:rsidRPr="00DC21E6">
              <w:rPr>
                <w:rStyle w:val="FontStyle975"/>
                <w:rFonts w:ascii="Times New Roman" w:hAnsi="Times New Roman" w:cs="Times New Roman"/>
                <w:sz w:val="24"/>
                <w:szCs w:val="24"/>
                <w:lang w:eastAsia="en-US"/>
              </w:rPr>
              <w:t xml:space="preserve"> </w:t>
            </w:r>
            <w:r w:rsidR="00546A3C" w:rsidRPr="00DC21E6">
              <w:rPr>
                <w:rStyle w:val="FontStyle975"/>
                <w:rFonts w:ascii="Times New Roman" w:hAnsi="Times New Roman" w:cs="Times New Roman"/>
                <w:sz w:val="24"/>
                <w:szCs w:val="24"/>
                <w:lang w:eastAsia="en-US"/>
              </w:rPr>
              <w:t xml:space="preserve">несущей данных </w:t>
            </w:r>
          </w:p>
        </w:tc>
        <w:tc>
          <w:tcPr>
            <w:tcW w:w="1582" w:type="dxa"/>
            <w:tcBorders>
              <w:top w:val="single" w:sz="6" w:space="0" w:color="auto"/>
              <w:left w:val="single" w:sz="6" w:space="0" w:color="auto"/>
              <w:bottom w:val="single" w:sz="6" w:space="0" w:color="auto"/>
              <w:right w:val="single" w:sz="6" w:space="0" w:color="auto"/>
            </w:tcBorders>
            <w:vAlign w:val="bottom"/>
          </w:tcPr>
          <w:p w14:paraId="060E621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bl>
    <w:p w14:paraId="5B28E419" w14:textId="77777777" w:rsidR="0018504B" w:rsidRPr="00DC21E6" w:rsidRDefault="0018504B" w:rsidP="0018504B">
      <w:pPr>
        <w:widowControl/>
        <w:jc w:val="both"/>
        <w:rPr>
          <w:rStyle w:val="FontStyle975"/>
          <w:rFonts w:ascii="Times New Roman" w:hAnsi="Times New Roman" w:cs="Times New Roman"/>
          <w:sz w:val="24"/>
          <w:szCs w:val="24"/>
          <w:lang w:val="en-US" w:eastAsia="en-US"/>
        </w:rPr>
        <w:sectPr w:rsidR="0018504B" w:rsidRPr="00DC21E6" w:rsidSect="00552FE7">
          <w:headerReference w:type="even" r:id="rId10"/>
          <w:headerReference w:type="default" r:id="rId11"/>
          <w:footerReference w:type="even" r:id="rId12"/>
          <w:footerReference w:type="default" r:id="rId13"/>
          <w:pgSz w:w="11909" w:h="16834"/>
          <w:pgMar w:top="1134" w:right="851" w:bottom="1134" w:left="1418" w:header="1020" w:footer="1020" w:gutter="0"/>
          <w:cols w:space="720"/>
          <w:noEndnote/>
          <w:docGrid w:linePitch="326"/>
        </w:sectPr>
      </w:pPr>
    </w:p>
    <w:p w14:paraId="4AC38473" w14:textId="5D7AD5DD"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4.1.3 Тип 3: </w:t>
      </w:r>
      <w:r w:rsidR="001D3B5A">
        <w:rPr>
          <w:rStyle w:val="FontStyle977"/>
          <w:rFonts w:ascii="Times New Roman" w:hAnsi="Times New Roman" w:cs="Times New Roman"/>
          <w:sz w:val="24"/>
          <w:szCs w:val="24"/>
          <w:lang w:eastAsia="en-US"/>
        </w:rPr>
        <w:t>Символы</w:t>
      </w:r>
    </w:p>
    <w:p w14:paraId="6667B9BD"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845"/>
        <w:gridCol w:w="6946"/>
        <w:gridCol w:w="1277"/>
      </w:tblGrid>
      <w:tr w:rsidR="00321058" w:rsidRPr="00DC21E6" w14:paraId="1F7B5963" w14:textId="77777777" w:rsidTr="0040403C">
        <w:trPr>
          <w:trHeight w:val="326"/>
          <w:jc w:val="center"/>
        </w:trPr>
        <w:tc>
          <w:tcPr>
            <w:tcW w:w="845" w:type="dxa"/>
            <w:tcBorders>
              <w:top w:val="single" w:sz="6" w:space="0" w:color="auto"/>
              <w:left w:val="single" w:sz="6" w:space="0" w:color="auto"/>
              <w:bottom w:val="single" w:sz="6" w:space="0" w:color="auto"/>
              <w:right w:val="single" w:sz="6" w:space="0" w:color="auto"/>
            </w:tcBorders>
          </w:tcPr>
          <w:p w14:paraId="49BD02CC" w14:textId="5F32B309"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946" w:type="dxa"/>
            <w:tcBorders>
              <w:top w:val="single" w:sz="6" w:space="0" w:color="auto"/>
              <w:left w:val="single" w:sz="6" w:space="0" w:color="auto"/>
              <w:bottom w:val="single" w:sz="6" w:space="0" w:color="auto"/>
              <w:right w:val="single" w:sz="6" w:space="0" w:color="auto"/>
            </w:tcBorders>
          </w:tcPr>
          <w:p w14:paraId="73212FD6" w14:textId="0E74EE54" w:rsidR="0018504B" w:rsidRPr="00DC21E6" w:rsidRDefault="00C04579"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1277" w:type="dxa"/>
            <w:tcBorders>
              <w:top w:val="single" w:sz="6" w:space="0" w:color="auto"/>
              <w:left w:val="single" w:sz="6" w:space="0" w:color="auto"/>
              <w:bottom w:val="single" w:sz="6" w:space="0" w:color="auto"/>
              <w:right w:val="single" w:sz="6" w:space="0" w:color="auto"/>
            </w:tcBorders>
          </w:tcPr>
          <w:p w14:paraId="5B351BE0"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3818F01A" w14:textId="77777777" w:rsidTr="0040403C">
        <w:trPr>
          <w:trHeight w:val="322"/>
          <w:jc w:val="center"/>
        </w:trPr>
        <w:tc>
          <w:tcPr>
            <w:tcW w:w="845" w:type="dxa"/>
            <w:tcBorders>
              <w:top w:val="single" w:sz="6" w:space="0" w:color="auto"/>
              <w:left w:val="single" w:sz="6" w:space="0" w:color="auto"/>
              <w:bottom w:val="single" w:sz="6" w:space="0" w:color="auto"/>
              <w:right w:val="single" w:sz="6" w:space="0" w:color="auto"/>
            </w:tcBorders>
          </w:tcPr>
          <w:p w14:paraId="5A20EBD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c>
          <w:tcPr>
            <w:tcW w:w="6946" w:type="dxa"/>
            <w:tcBorders>
              <w:top w:val="single" w:sz="6" w:space="0" w:color="auto"/>
              <w:left w:val="single" w:sz="6" w:space="0" w:color="auto"/>
              <w:bottom w:val="single" w:sz="6" w:space="0" w:color="auto"/>
              <w:right w:val="single" w:sz="6" w:space="0" w:color="auto"/>
            </w:tcBorders>
          </w:tcPr>
          <w:p w14:paraId="3C04EF93"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Логарифмическая единица мощности, выражаемая в 1 мВт</w:t>
            </w:r>
          </w:p>
        </w:tc>
        <w:tc>
          <w:tcPr>
            <w:tcW w:w="1277" w:type="dxa"/>
            <w:tcBorders>
              <w:top w:val="single" w:sz="6" w:space="0" w:color="auto"/>
              <w:left w:val="single" w:sz="6" w:space="0" w:color="auto"/>
              <w:bottom w:val="single" w:sz="6" w:space="0" w:color="auto"/>
              <w:right w:val="single" w:sz="6" w:space="0" w:color="auto"/>
            </w:tcBorders>
          </w:tcPr>
          <w:p w14:paraId="2467AB0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дБ(мВт)</w:t>
            </w:r>
          </w:p>
        </w:tc>
      </w:tr>
      <w:tr w:rsidR="00321058" w:rsidRPr="00DC21E6" w14:paraId="30BD34EA"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2FBFF70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w:t>
            </w:r>
            <w:r w:rsidRPr="00DC21E6">
              <w:rPr>
                <w:rStyle w:val="FontStyle975"/>
                <w:rFonts w:ascii="Times New Roman" w:hAnsi="Times New Roman" w:cs="Times New Roman"/>
                <w:sz w:val="24"/>
                <w:szCs w:val="24"/>
                <w:vertAlign w:val="subscript"/>
                <w:lang w:eastAsia="en-US"/>
              </w:rPr>
              <w:t>r</w:t>
            </w:r>
          </w:p>
        </w:tc>
        <w:tc>
          <w:tcPr>
            <w:tcW w:w="6946" w:type="dxa"/>
            <w:tcBorders>
              <w:top w:val="single" w:sz="6" w:space="0" w:color="auto"/>
              <w:left w:val="single" w:sz="6" w:space="0" w:color="auto"/>
              <w:bottom w:val="single" w:sz="6" w:space="0" w:color="auto"/>
              <w:right w:val="single" w:sz="6" w:space="0" w:color="auto"/>
            </w:tcBorders>
          </w:tcPr>
          <w:p w14:paraId="7273A7DE"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битовой скорости передачи данных</w:t>
            </w:r>
          </w:p>
        </w:tc>
        <w:tc>
          <w:tcPr>
            <w:tcW w:w="1277" w:type="dxa"/>
            <w:tcBorders>
              <w:top w:val="single" w:sz="6" w:space="0" w:color="auto"/>
              <w:left w:val="single" w:sz="6" w:space="0" w:color="auto"/>
              <w:bottom w:val="single" w:sz="6" w:space="0" w:color="auto"/>
              <w:right w:val="single" w:sz="6" w:space="0" w:color="auto"/>
            </w:tcBorders>
          </w:tcPr>
          <w:p w14:paraId="59FBECED"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Гц, кГц, МГц</w:t>
            </w:r>
          </w:p>
        </w:tc>
      </w:tr>
      <w:tr w:rsidR="0040403C" w:rsidRPr="00DC21E6" w14:paraId="0854E87A" w14:textId="77777777" w:rsidTr="0040403C">
        <w:trPr>
          <w:trHeight w:val="499"/>
          <w:jc w:val="center"/>
        </w:trPr>
        <w:tc>
          <w:tcPr>
            <w:tcW w:w="845" w:type="dxa"/>
            <w:tcBorders>
              <w:top w:val="single" w:sz="6" w:space="0" w:color="auto"/>
              <w:left w:val="single" w:sz="6" w:space="0" w:color="auto"/>
              <w:bottom w:val="single" w:sz="6" w:space="0" w:color="auto"/>
              <w:right w:val="single" w:sz="6" w:space="0" w:color="auto"/>
            </w:tcBorders>
          </w:tcPr>
          <w:p w14:paraId="65A3AF4D"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946" w:type="dxa"/>
            <w:tcBorders>
              <w:top w:val="single" w:sz="6" w:space="0" w:color="auto"/>
              <w:left w:val="single" w:sz="6" w:space="0" w:color="auto"/>
              <w:bottom w:val="single" w:sz="6" w:space="0" w:color="auto"/>
              <w:right w:val="single" w:sz="6" w:space="0" w:color="auto"/>
            </w:tcBorders>
          </w:tcPr>
          <w:p w14:paraId="538902F3"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без данных - отрицательный; Манчестерский кодированный сигнал низкого уровня за один бит, используется для разделителей, не передающих данные</w:t>
            </w:r>
          </w:p>
        </w:tc>
        <w:tc>
          <w:tcPr>
            <w:tcW w:w="1277" w:type="dxa"/>
            <w:tcBorders>
              <w:top w:val="single" w:sz="6" w:space="0" w:color="auto"/>
              <w:left w:val="single" w:sz="6" w:space="0" w:color="auto"/>
              <w:bottom w:val="single" w:sz="6" w:space="0" w:color="auto"/>
              <w:right w:val="single" w:sz="6" w:space="0" w:color="auto"/>
            </w:tcBorders>
          </w:tcPr>
          <w:p w14:paraId="4A430649" w14:textId="4C67EDE5"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40403C" w:rsidRPr="00DC21E6" w14:paraId="79EDBB94" w14:textId="77777777" w:rsidTr="0040403C">
        <w:trPr>
          <w:trHeight w:val="494"/>
          <w:jc w:val="center"/>
        </w:trPr>
        <w:tc>
          <w:tcPr>
            <w:tcW w:w="845" w:type="dxa"/>
            <w:tcBorders>
              <w:top w:val="single" w:sz="6" w:space="0" w:color="auto"/>
              <w:left w:val="single" w:sz="6" w:space="0" w:color="auto"/>
              <w:bottom w:val="single" w:sz="6" w:space="0" w:color="auto"/>
              <w:right w:val="single" w:sz="6" w:space="0" w:color="auto"/>
            </w:tcBorders>
          </w:tcPr>
          <w:p w14:paraId="3C674E83"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946" w:type="dxa"/>
            <w:tcBorders>
              <w:top w:val="single" w:sz="6" w:space="0" w:color="auto"/>
              <w:left w:val="single" w:sz="6" w:space="0" w:color="auto"/>
              <w:bottom w:val="single" w:sz="6" w:space="0" w:color="auto"/>
              <w:right w:val="single" w:sz="6" w:space="0" w:color="auto"/>
            </w:tcBorders>
          </w:tcPr>
          <w:p w14:paraId="623BC849"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без данных - положительный; Манчестерский кодированный сигнал высокого уровня за один бит, используется для разделителей, не передающих данные</w:t>
            </w:r>
          </w:p>
        </w:tc>
        <w:tc>
          <w:tcPr>
            <w:tcW w:w="1277" w:type="dxa"/>
            <w:tcBorders>
              <w:top w:val="single" w:sz="6" w:space="0" w:color="auto"/>
              <w:left w:val="single" w:sz="6" w:space="0" w:color="auto"/>
              <w:bottom w:val="single" w:sz="6" w:space="0" w:color="auto"/>
              <w:right w:val="single" w:sz="6" w:space="0" w:color="auto"/>
            </w:tcBorders>
          </w:tcPr>
          <w:p w14:paraId="2A7F8A6A" w14:textId="06B4721E"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08A31D14"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30420A03"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w:t>
            </w:r>
          </w:p>
        </w:tc>
        <w:tc>
          <w:tcPr>
            <w:tcW w:w="6946" w:type="dxa"/>
            <w:tcBorders>
              <w:top w:val="single" w:sz="6" w:space="0" w:color="auto"/>
              <w:left w:val="single" w:sz="6" w:space="0" w:color="auto"/>
              <w:bottom w:val="single" w:sz="6" w:space="0" w:color="auto"/>
              <w:right w:val="single" w:sz="6" w:space="0" w:color="auto"/>
            </w:tcBorders>
          </w:tcPr>
          <w:p w14:paraId="7086E8A2"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Номинальный период передачи октета</w:t>
            </w:r>
          </w:p>
        </w:tc>
        <w:tc>
          <w:tcPr>
            <w:tcW w:w="1277" w:type="dxa"/>
            <w:tcBorders>
              <w:top w:val="single" w:sz="6" w:space="0" w:color="auto"/>
              <w:left w:val="single" w:sz="6" w:space="0" w:color="auto"/>
              <w:bottom w:val="single" w:sz="6" w:space="0" w:color="auto"/>
              <w:right w:val="single" w:sz="6" w:space="0" w:color="auto"/>
            </w:tcBorders>
          </w:tcPr>
          <w:p w14:paraId="02977D0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6FE73A3C" w14:textId="77777777" w:rsidTr="0040403C">
        <w:trPr>
          <w:trHeight w:val="326"/>
          <w:jc w:val="center"/>
        </w:trPr>
        <w:tc>
          <w:tcPr>
            <w:tcW w:w="845" w:type="dxa"/>
            <w:tcBorders>
              <w:top w:val="single" w:sz="6" w:space="0" w:color="auto"/>
              <w:left w:val="single" w:sz="6" w:space="0" w:color="auto"/>
              <w:bottom w:val="single" w:sz="6" w:space="0" w:color="auto"/>
              <w:right w:val="single" w:sz="6" w:space="0" w:color="auto"/>
            </w:tcBorders>
          </w:tcPr>
          <w:p w14:paraId="749F44F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Pr="00DC21E6">
              <w:rPr>
                <w:rStyle w:val="FontStyle975"/>
                <w:rFonts w:ascii="Times New Roman" w:hAnsi="Times New Roman" w:cs="Times New Roman"/>
                <w:sz w:val="24"/>
                <w:szCs w:val="24"/>
                <w:vertAlign w:val="subscript"/>
                <w:lang w:eastAsia="en-US"/>
              </w:rPr>
              <w:t>d</w:t>
            </w:r>
          </w:p>
        </w:tc>
        <w:tc>
          <w:tcPr>
            <w:tcW w:w="6946" w:type="dxa"/>
            <w:tcBorders>
              <w:top w:val="single" w:sz="6" w:space="0" w:color="auto"/>
              <w:left w:val="single" w:sz="6" w:space="0" w:color="auto"/>
              <w:bottom w:val="single" w:sz="6" w:space="0" w:color="auto"/>
              <w:right w:val="single" w:sz="6" w:space="0" w:color="auto"/>
            </w:tcBorders>
          </w:tcPr>
          <w:p w14:paraId="1D2560C9"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Стягивающий резистор</w:t>
            </w:r>
          </w:p>
        </w:tc>
        <w:tc>
          <w:tcPr>
            <w:tcW w:w="1277" w:type="dxa"/>
            <w:tcBorders>
              <w:top w:val="single" w:sz="6" w:space="0" w:color="auto"/>
              <w:left w:val="single" w:sz="6" w:space="0" w:color="auto"/>
              <w:bottom w:val="single" w:sz="6" w:space="0" w:color="auto"/>
              <w:right w:val="single" w:sz="6" w:space="0" w:color="auto"/>
            </w:tcBorders>
          </w:tcPr>
          <w:p w14:paraId="3DFEB80A"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Ом</w:t>
            </w:r>
          </w:p>
        </w:tc>
      </w:tr>
      <w:tr w:rsidR="00321058" w:rsidRPr="00DC21E6" w14:paraId="3A64398C" w14:textId="77777777" w:rsidTr="0040403C">
        <w:trPr>
          <w:trHeight w:val="326"/>
          <w:jc w:val="center"/>
        </w:trPr>
        <w:tc>
          <w:tcPr>
            <w:tcW w:w="845" w:type="dxa"/>
            <w:tcBorders>
              <w:top w:val="single" w:sz="6" w:space="0" w:color="auto"/>
              <w:left w:val="single" w:sz="6" w:space="0" w:color="auto"/>
              <w:bottom w:val="single" w:sz="6" w:space="0" w:color="auto"/>
              <w:right w:val="single" w:sz="6" w:space="0" w:color="auto"/>
            </w:tcBorders>
          </w:tcPr>
          <w:p w14:paraId="14B2118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Pr="00DC21E6">
              <w:rPr>
                <w:rStyle w:val="FontStyle975"/>
                <w:rFonts w:ascii="Times New Roman" w:hAnsi="Times New Roman" w:cs="Times New Roman"/>
                <w:sz w:val="24"/>
                <w:szCs w:val="24"/>
                <w:vertAlign w:val="subscript"/>
                <w:lang w:eastAsia="en-US"/>
              </w:rPr>
              <w:t>t</w:t>
            </w:r>
          </w:p>
        </w:tc>
        <w:tc>
          <w:tcPr>
            <w:tcW w:w="6946" w:type="dxa"/>
            <w:tcBorders>
              <w:top w:val="single" w:sz="6" w:space="0" w:color="auto"/>
              <w:left w:val="single" w:sz="6" w:space="0" w:color="auto"/>
              <w:bottom w:val="single" w:sz="6" w:space="0" w:color="auto"/>
              <w:right w:val="single" w:sz="6" w:space="0" w:color="auto"/>
            </w:tcBorders>
          </w:tcPr>
          <w:p w14:paraId="0E561F2A"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Терминатор шины</w:t>
            </w:r>
          </w:p>
        </w:tc>
        <w:tc>
          <w:tcPr>
            <w:tcW w:w="1277" w:type="dxa"/>
            <w:tcBorders>
              <w:top w:val="single" w:sz="6" w:space="0" w:color="auto"/>
              <w:left w:val="single" w:sz="6" w:space="0" w:color="auto"/>
              <w:bottom w:val="single" w:sz="6" w:space="0" w:color="auto"/>
              <w:right w:val="single" w:sz="6" w:space="0" w:color="auto"/>
            </w:tcBorders>
          </w:tcPr>
          <w:p w14:paraId="18F6428F"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Ом</w:t>
            </w:r>
          </w:p>
        </w:tc>
      </w:tr>
      <w:tr w:rsidR="00321058" w:rsidRPr="00DC21E6" w14:paraId="57C9C005" w14:textId="77777777" w:rsidTr="0040403C">
        <w:trPr>
          <w:trHeight w:val="322"/>
          <w:jc w:val="center"/>
        </w:trPr>
        <w:tc>
          <w:tcPr>
            <w:tcW w:w="845" w:type="dxa"/>
            <w:tcBorders>
              <w:top w:val="single" w:sz="6" w:space="0" w:color="auto"/>
              <w:left w:val="single" w:sz="6" w:space="0" w:color="auto"/>
              <w:bottom w:val="single" w:sz="6" w:space="0" w:color="auto"/>
              <w:right w:val="single" w:sz="6" w:space="0" w:color="auto"/>
            </w:tcBorders>
          </w:tcPr>
          <w:p w14:paraId="3200824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Pr="00DC21E6">
              <w:rPr>
                <w:rStyle w:val="FontStyle975"/>
                <w:rFonts w:ascii="Times New Roman" w:hAnsi="Times New Roman" w:cs="Times New Roman"/>
                <w:sz w:val="24"/>
                <w:szCs w:val="24"/>
                <w:vertAlign w:val="subscript"/>
                <w:lang w:eastAsia="en-US"/>
              </w:rPr>
              <w:t>u</w:t>
            </w:r>
          </w:p>
        </w:tc>
        <w:tc>
          <w:tcPr>
            <w:tcW w:w="6946" w:type="dxa"/>
            <w:tcBorders>
              <w:top w:val="single" w:sz="6" w:space="0" w:color="auto"/>
              <w:left w:val="single" w:sz="6" w:space="0" w:color="auto"/>
              <w:bottom w:val="single" w:sz="6" w:space="0" w:color="auto"/>
              <w:right w:val="single" w:sz="6" w:space="0" w:color="auto"/>
            </w:tcBorders>
          </w:tcPr>
          <w:p w14:paraId="5892D680"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Подтягивающий резистор</w:t>
            </w:r>
          </w:p>
        </w:tc>
        <w:tc>
          <w:tcPr>
            <w:tcW w:w="1277" w:type="dxa"/>
            <w:tcBorders>
              <w:top w:val="single" w:sz="6" w:space="0" w:color="auto"/>
              <w:left w:val="single" w:sz="6" w:space="0" w:color="auto"/>
              <w:bottom w:val="single" w:sz="6" w:space="0" w:color="auto"/>
              <w:right w:val="single" w:sz="6" w:space="0" w:color="auto"/>
            </w:tcBorders>
          </w:tcPr>
          <w:p w14:paraId="143BDE3F"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Ом</w:t>
            </w:r>
          </w:p>
        </w:tc>
      </w:tr>
      <w:tr w:rsidR="00321058" w:rsidRPr="00DC21E6" w14:paraId="1BECB693"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71D8754D"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SYN</w:t>
            </w:r>
          </w:p>
        </w:tc>
        <w:tc>
          <w:tcPr>
            <w:tcW w:w="6946" w:type="dxa"/>
            <w:tcBorders>
              <w:top w:val="single" w:sz="6" w:space="0" w:color="auto"/>
              <w:left w:val="single" w:sz="6" w:space="0" w:color="auto"/>
              <w:bottom w:val="single" w:sz="6" w:space="0" w:color="auto"/>
              <w:right w:val="single" w:sz="6" w:space="0" w:color="auto"/>
            </w:tcBorders>
          </w:tcPr>
          <w:p w14:paraId="181903FC"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Синхронизация битов кадра (период простоя)</w:t>
            </w:r>
          </w:p>
        </w:tc>
        <w:tc>
          <w:tcPr>
            <w:tcW w:w="1277" w:type="dxa"/>
            <w:tcBorders>
              <w:top w:val="single" w:sz="6" w:space="0" w:color="auto"/>
              <w:left w:val="single" w:sz="6" w:space="0" w:color="auto"/>
              <w:bottom w:val="single" w:sz="6" w:space="0" w:color="auto"/>
              <w:right w:val="single" w:sz="6" w:space="0" w:color="auto"/>
            </w:tcBorders>
          </w:tcPr>
          <w:p w14:paraId="12BA9B83"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2A58E3B8"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6324F1E7" w14:textId="48B42EB6" w:rsidR="0018504B" w:rsidRPr="00DC21E6" w:rsidRDefault="00DB414E"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BIT</w:t>
            </w:r>
          </w:p>
        </w:tc>
        <w:tc>
          <w:tcPr>
            <w:tcW w:w="6946" w:type="dxa"/>
            <w:tcBorders>
              <w:top w:val="single" w:sz="6" w:space="0" w:color="auto"/>
              <w:left w:val="single" w:sz="6" w:space="0" w:color="auto"/>
              <w:bottom w:val="single" w:sz="6" w:space="0" w:color="auto"/>
              <w:right w:val="single" w:sz="6" w:space="0" w:color="auto"/>
            </w:tcBorders>
          </w:tcPr>
          <w:p w14:paraId="1B611638"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Длительность бита t</w:t>
            </w:r>
            <w:r w:rsidRPr="00DC21E6">
              <w:rPr>
                <w:rStyle w:val="FontStyle975"/>
                <w:rFonts w:ascii="Times New Roman" w:hAnsi="Times New Roman" w:cs="Times New Roman"/>
                <w:sz w:val="24"/>
                <w:szCs w:val="24"/>
                <w:vertAlign w:val="subscript"/>
                <w:lang w:eastAsia="en-US"/>
              </w:rPr>
              <w:t>BIT</w:t>
            </w: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 это</w:t>
            </w:r>
            <w:proofErr w:type="gramEnd"/>
            <w:r w:rsidRPr="00DC21E6">
              <w:rPr>
                <w:rStyle w:val="FontStyle975"/>
                <w:rFonts w:ascii="Times New Roman" w:hAnsi="Times New Roman" w:cs="Times New Roman"/>
                <w:sz w:val="24"/>
                <w:szCs w:val="24"/>
                <w:lang w:eastAsia="en-US"/>
              </w:rPr>
              <w:t xml:space="preserve"> время, которое проходит во время передачи одного бита.</w:t>
            </w:r>
          </w:p>
        </w:tc>
        <w:tc>
          <w:tcPr>
            <w:tcW w:w="1277" w:type="dxa"/>
            <w:tcBorders>
              <w:top w:val="single" w:sz="6" w:space="0" w:color="auto"/>
              <w:left w:val="single" w:sz="6" w:space="0" w:color="auto"/>
              <w:bottom w:val="single" w:sz="6" w:space="0" w:color="auto"/>
              <w:right w:val="single" w:sz="6" w:space="0" w:color="auto"/>
            </w:tcBorders>
          </w:tcPr>
          <w:p w14:paraId="769E1A03"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496FA396"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2F24E2C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SBIT</w:t>
            </w:r>
          </w:p>
        </w:tc>
        <w:tc>
          <w:tcPr>
            <w:tcW w:w="6946" w:type="dxa"/>
            <w:tcBorders>
              <w:top w:val="single" w:sz="6" w:space="0" w:color="auto"/>
              <w:left w:val="single" w:sz="6" w:space="0" w:color="auto"/>
              <w:bottom w:val="single" w:sz="6" w:space="0" w:color="auto"/>
              <w:right w:val="single" w:sz="6" w:space="0" w:color="auto"/>
            </w:tcBorders>
          </w:tcPr>
          <w:p w14:paraId="351D03CD"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Расширенный допуск (только для стопового бита)</w:t>
            </w:r>
          </w:p>
        </w:tc>
        <w:tc>
          <w:tcPr>
            <w:tcW w:w="1277" w:type="dxa"/>
            <w:tcBorders>
              <w:top w:val="single" w:sz="6" w:space="0" w:color="auto"/>
              <w:left w:val="single" w:sz="6" w:space="0" w:color="auto"/>
              <w:bottom w:val="single" w:sz="6" w:space="0" w:color="auto"/>
              <w:right w:val="single" w:sz="6" w:space="0" w:color="auto"/>
            </w:tcBorders>
          </w:tcPr>
          <w:p w14:paraId="35278D9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73FDC0AE"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5AE38124"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SYN</w:t>
            </w:r>
          </w:p>
        </w:tc>
        <w:tc>
          <w:tcPr>
            <w:tcW w:w="6946" w:type="dxa"/>
            <w:tcBorders>
              <w:top w:val="single" w:sz="6" w:space="0" w:color="auto"/>
              <w:left w:val="single" w:sz="6" w:space="0" w:color="auto"/>
              <w:bottom w:val="single" w:sz="6" w:space="0" w:color="auto"/>
              <w:right w:val="single" w:sz="6" w:space="0" w:color="auto"/>
            </w:tcBorders>
          </w:tcPr>
          <w:p w14:paraId="64DE1F23"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синхронизации</w:t>
            </w:r>
          </w:p>
        </w:tc>
        <w:tc>
          <w:tcPr>
            <w:tcW w:w="1277" w:type="dxa"/>
            <w:tcBorders>
              <w:top w:val="single" w:sz="6" w:space="0" w:color="auto"/>
              <w:left w:val="single" w:sz="6" w:space="0" w:color="auto"/>
              <w:bottom w:val="single" w:sz="6" w:space="0" w:color="auto"/>
              <w:right w:val="single" w:sz="6" w:space="0" w:color="auto"/>
            </w:tcBorders>
          </w:tcPr>
          <w:p w14:paraId="385D727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5C0C62E0"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68D5D7E8"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SYNI</w:t>
            </w:r>
          </w:p>
        </w:tc>
        <w:tc>
          <w:tcPr>
            <w:tcW w:w="6946" w:type="dxa"/>
            <w:tcBorders>
              <w:top w:val="single" w:sz="6" w:space="0" w:color="auto"/>
              <w:left w:val="single" w:sz="6" w:space="0" w:color="auto"/>
              <w:bottom w:val="single" w:sz="6" w:space="0" w:color="auto"/>
              <w:right w:val="single" w:sz="6" w:space="0" w:color="auto"/>
            </w:tcBorders>
          </w:tcPr>
          <w:p w14:paraId="6EC8D37E"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интервала синхронизации</w:t>
            </w:r>
          </w:p>
        </w:tc>
        <w:tc>
          <w:tcPr>
            <w:tcW w:w="1277" w:type="dxa"/>
            <w:tcBorders>
              <w:top w:val="single" w:sz="6" w:space="0" w:color="auto"/>
              <w:left w:val="single" w:sz="6" w:space="0" w:color="auto"/>
              <w:bottom w:val="single" w:sz="6" w:space="0" w:color="auto"/>
              <w:right w:val="single" w:sz="6" w:space="0" w:color="auto"/>
            </w:tcBorders>
          </w:tcPr>
          <w:p w14:paraId="29667E6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r>
      <w:tr w:rsidR="00321058" w:rsidRPr="00DC21E6" w14:paraId="3EBB3161"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623A1852"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DD</w:t>
            </w:r>
          </w:p>
        </w:tc>
        <w:tc>
          <w:tcPr>
            <w:tcW w:w="6946" w:type="dxa"/>
            <w:tcBorders>
              <w:top w:val="single" w:sz="6" w:space="0" w:color="auto"/>
              <w:left w:val="single" w:sz="6" w:space="0" w:color="auto"/>
              <w:bottom w:val="single" w:sz="6" w:space="0" w:color="auto"/>
              <w:right w:val="single" w:sz="6" w:space="0" w:color="auto"/>
            </w:tcBorders>
          </w:tcPr>
          <w:p w14:paraId="69C3DFAC"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Наиболее положительный (или наименьший отрицательный) уровень питания</w:t>
            </w:r>
          </w:p>
        </w:tc>
        <w:tc>
          <w:tcPr>
            <w:tcW w:w="1277" w:type="dxa"/>
            <w:tcBorders>
              <w:top w:val="single" w:sz="6" w:space="0" w:color="auto"/>
              <w:left w:val="single" w:sz="6" w:space="0" w:color="auto"/>
              <w:bottom w:val="single" w:sz="6" w:space="0" w:color="auto"/>
              <w:right w:val="single" w:sz="6" w:space="0" w:color="auto"/>
            </w:tcBorders>
          </w:tcPr>
          <w:p w14:paraId="1A68BA2E"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7F6BD34E"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2E6238B2"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IH</w:t>
            </w:r>
          </w:p>
        </w:tc>
        <w:tc>
          <w:tcPr>
            <w:tcW w:w="6946" w:type="dxa"/>
            <w:tcBorders>
              <w:top w:val="single" w:sz="6" w:space="0" w:color="auto"/>
              <w:left w:val="single" w:sz="6" w:space="0" w:color="auto"/>
              <w:bottom w:val="single" w:sz="6" w:space="0" w:color="auto"/>
              <w:right w:val="single" w:sz="6" w:space="0" w:color="auto"/>
            </w:tcBorders>
          </w:tcPr>
          <w:p w14:paraId="0925D212"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277" w:type="dxa"/>
            <w:tcBorders>
              <w:top w:val="single" w:sz="6" w:space="0" w:color="auto"/>
              <w:left w:val="single" w:sz="6" w:space="0" w:color="auto"/>
              <w:bottom w:val="single" w:sz="6" w:space="0" w:color="auto"/>
              <w:right w:val="single" w:sz="6" w:space="0" w:color="auto"/>
            </w:tcBorders>
          </w:tcPr>
          <w:p w14:paraId="0AF8A20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476BCCFC"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66965A75"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IL</w:t>
            </w:r>
          </w:p>
        </w:tc>
        <w:tc>
          <w:tcPr>
            <w:tcW w:w="6946" w:type="dxa"/>
            <w:tcBorders>
              <w:top w:val="single" w:sz="6" w:space="0" w:color="auto"/>
              <w:left w:val="single" w:sz="6" w:space="0" w:color="auto"/>
              <w:bottom w:val="single" w:sz="6" w:space="0" w:color="auto"/>
              <w:right w:val="single" w:sz="6" w:space="0" w:color="auto"/>
            </w:tcBorders>
          </w:tcPr>
          <w:p w14:paraId="311935E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277" w:type="dxa"/>
            <w:tcBorders>
              <w:top w:val="single" w:sz="6" w:space="0" w:color="auto"/>
              <w:left w:val="single" w:sz="6" w:space="0" w:color="auto"/>
              <w:bottom w:val="single" w:sz="6" w:space="0" w:color="auto"/>
              <w:right w:val="single" w:sz="6" w:space="0" w:color="auto"/>
            </w:tcBorders>
          </w:tcPr>
          <w:p w14:paraId="2F360BB4"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6DD5CA09"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0DA3BC29"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OH</w:t>
            </w:r>
          </w:p>
        </w:tc>
        <w:tc>
          <w:tcPr>
            <w:tcW w:w="6946" w:type="dxa"/>
            <w:tcBorders>
              <w:top w:val="single" w:sz="6" w:space="0" w:color="auto"/>
              <w:left w:val="single" w:sz="6" w:space="0" w:color="auto"/>
              <w:bottom w:val="single" w:sz="6" w:space="0" w:color="auto"/>
              <w:right w:val="single" w:sz="6" w:space="0" w:color="auto"/>
            </w:tcBorders>
          </w:tcPr>
          <w:p w14:paraId="5D7637DA"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277" w:type="dxa"/>
            <w:tcBorders>
              <w:top w:val="single" w:sz="6" w:space="0" w:color="auto"/>
              <w:left w:val="single" w:sz="6" w:space="0" w:color="auto"/>
              <w:bottom w:val="single" w:sz="6" w:space="0" w:color="auto"/>
              <w:right w:val="single" w:sz="6" w:space="0" w:color="auto"/>
            </w:tcBorders>
          </w:tcPr>
          <w:p w14:paraId="1B49809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6457EDAE" w14:textId="77777777" w:rsidTr="0040403C">
        <w:trPr>
          <w:trHeight w:val="317"/>
          <w:jc w:val="center"/>
        </w:trPr>
        <w:tc>
          <w:tcPr>
            <w:tcW w:w="845" w:type="dxa"/>
            <w:tcBorders>
              <w:top w:val="single" w:sz="6" w:space="0" w:color="auto"/>
              <w:left w:val="single" w:sz="6" w:space="0" w:color="auto"/>
              <w:bottom w:val="single" w:sz="6" w:space="0" w:color="auto"/>
              <w:right w:val="single" w:sz="6" w:space="0" w:color="auto"/>
            </w:tcBorders>
          </w:tcPr>
          <w:p w14:paraId="3DB49E2D"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r w:rsidRPr="00DC21E6">
              <w:rPr>
                <w:rStyle w:val="FontStyle1012"/>
                <w:rFonts w:ascii="Times New Roman" w:hAnsi="Times New Roman" w:cs="Times New Roman"/>
                <w:sz w:val="24"/>
                <w:szCs w:val="24"/>
                <w:vertAlign w:val="subscript"/>
                <w:lang w:eastAsia="en-US"/>
              </w:rPr>
              <w:t>OL</w:t>
            </w:r>
          </w:p>
        </w:tc>
        <w:tc>
          <w:tcPr>
            <w:tcW w:w="6946" w:type="dxa"/>
            <w:tcBorders>
              <w:top w:val="single" w:sz="6" w:space="0" w:color="auto"/>
              <w:left w:val="single" w:sz="6" w:space="0" w:color="auto"/>
              <w:bottom w:val="single" w:sz="6" w:space="0" w:color="auto"/>
              <w:right w:val="single" w:sz="6" w:space="0" w:color="auto"/>
            </w:tcBorders>
          </w:tcPr>
          <w:p w14:paraId="5524F532"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277" w:type="dxa"/>
            <w:tcBorders>
              <w:top w:val="single" w:sz="6" w:space="0" w:color="auto"/>
              <w:left w:val="single" w:sz="6" w:space="0" w:color="auto"/>
              <w:bottom w:val="single" w:sz="6" w:space="0" w:color="auto"/>
              <w:right w:val="single" w:sz="6" w:space="0" w:color="auto"/>
            </w:tcBorders>
          </w:tcPr>
          <w:p w14:paraId="05DF58A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282CC866" w14:textId="77777777" w:rsidTr="0040403C">
        <w:trPr>
          <w:trHeight w:val="312"/>
          <w:jc w:val="center"/>
        </w:trPr>
        <w:tc>
          <w:tcPr>
            <w:tcW w:w="845" w:type="dxa"/>
            <w:tcBorders>
              <w:top w:val="single" w:sz="6" w:space="0" w:color="auto"/>
              <w:left w:val="single" w:sz="6" w:space="0" w:color="auto"/>
              <w:bottom w:val="single" w:sz="6" w:space="0" w:color="auto"/>
              <w:right w:val="single" w:sz="6" w:space="0" w:color="auto"/>
            </w:tcBorders>
          </w:tcPr>
          <w:p w14:paraId="1C461A3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VP</w:t>
            </w:r>
          </w:p>
        </w:tc>
        <w:tc>
          <w:tcPr>
            <w:tcW w:w="6946" w:type="dxa"/>
            <w:tcBorders>
              <w:top w:val="single" w:sz="6" w:space="0" w:color="auto"/>
              <w:left w:val="single" w:sz="6" w:space="0" w:color="auto"/>
              <w:bottom w:val="single" w:sz="6" w:space="0" w:color="auto"/>
              <w:right w:val="single" w:sz="6" w:space="0" w:color="auto"/>
            </w:tcBorders>
          </w:tcPr>
          <w:p w14:paraId="48682F9B"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Напряжение-Плюс</w:t>
            </w:r>
          </w:p>
        </w:tc>
        <w:tc>
          <w:tcPr>
            <w:tcW w:w="1277" w:type="dxa"/>
            <w:tcBorders>
              <w:top w:val="single" w:sz="6" w:space="0" w:color="auto"/>
              <w:left w:val="single" w:sz="6" w:space="0" w:color="auto"/>
              <w:bottom w:val="single" w:sz="6" w:space="0" w:color="auto"/>
              <w:right w:val="single" w:sz="6" w:space="0" w:color="auto"/>
            </w:tcBorders>
          </w:tcPr>
          <w:p w14:paraId="5FF72AA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428563F0" w14:textId="77777777" w:rsidTr="0040403C">
        <w:trPr>
          <w:trHeight w:val="326"/>
          <w:jc w:val="center"/>
        </w:trPr>
        <w:tc>
          <w:tcPr>
            <w:tcW w:w="845" w:type="dxa"/>
            <w:tcBorders>
              <w:top w:val="single" w:sz="6" w:space="0" w:color="auto"/>
              <w:left w:val="single" w:sz="6" w:space="0" w:color="auto"/>
              <w:bottom w:val="single" w:sz="6" w:space="0" w:color="auto"/>
              <w:right w:val="single" w:sz="6" w:space="0" w:color="auto"/>
            </w:tcBorders>
          </w:tcPr>
          <w:p w14:paraId="5910C89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p>
        </w:tc>
        <w:tc>
          <w:tcPr>
            <w:tcW w:w="6946" w:type="dxa"/>
            <w:tcBorders>
              <w:top w:val="single" w:sz="6" w:space="0" w:color="auto"/>
              <w:left w:val="single" w:sz="6" w:space="0" w:color="auto"/>
              <w:bottom w:val="single" w:sz="6" w:space="0" w:color="auto"/>
              <w:right w:val="single" w:sz="6" w:space="0" w:color="auto"/>
            </w:tcBorders>
          </w:tcPr>
          <w:p w14:paraId="73EB68DF"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Импеданс; векторная сумма сопротивления и реактивного сопротивления (индуктивного или емкостного).</w:t>
            </w:r>
          </w:p>
        </w:tc>
        <w:tc>
          <w:tcPr>
            <w:tcW w:w="1277" w:type="dxa"/>
            <w:tcBorders>
              <w:top w:val="single" w:sz="6" w:space="0" w:color="auto"/>
              <w:left w:val="single" w:sz="6" w:space="0" w:color="auto"/>
              <w:bottom w:val="single" w:sz="6" w:space="0" w:color="auto"/>
              <w:right w:val="single" w:sz="6" w:space="0" w:color="auto"/>
            </w:tcBorders>
          </w:tcPr>
          <w:p w14:paraId="29231911"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Ом</w:t>
            </w:r>
          </w:p>
        </w:tc>
      </w:tr>
      <w:tr w:rsidR="00321058" w:rsidRPr="00DC21E6" w14:paraId="6CC93B4F" w14:textId="77777777" w:rsidTr="0040403C">
        <w:trPr>
          <w:trHeight w:val="504"/>
          <w:jc w:val="center"/>
        </w:trPr>
        <w:tc>
          <w:tcPr>
            <w:tcW w:w="845" w:type="dxa"/>
            <w:tcBorders>
              <w:top w:val="single" w:sz="6" w:space="0" w:color="auto"/>
              <w:left w:val="single" w:sz="6" w:space="0" w:color="auto"/>
              <w:bottom w:val="single" w:sz="6" w:space="0" w:color="auto"/>
              <w:right w:val="single" w:sz="6" w:space="0" w:color="auto"/>
            </w:tcBorders>
          </w:tcPr>
          <w:p w14:paraId="1257C1F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r w:rsidRPr="00DC21E6">
              <w:rPr>
                <w:rStyle w:val="FontStyle975"/>
                <w:rFonts w:ascii="Times New Roman" w:hAnsi="Times New Roman" w:cs="Times New Roman"/>
                <w:sz w:val="24"/>
                <w:szCs w:val="24"/>
                <w:vertAlign w:val="subscript"/>
                <w:lang w:eastAsia="en-US"/>
              </w:rPr>
              <w:t>O</w:t>
            </w:r>
          </w:p>
        </w:tc>
        <w:tc>
          <w:tcPr>
            <w:tcW w:w="6946" w:type="dxa"/>
            <w:tcBorders>
              <w:top w:val="single" w:sz="6" w:space="0" w:color="auto"/>
              <w:left w:val="single" w:sz="6" w:space="0" w:color="auto"/>
              <w:bottom w:val="single" w:sz="6" w:space="0" w:color="auto"/>
              <w:right w:val="single" w:sz="6" w:space="0" w:color="auto"/>
            </w:tcBorders>
          </w:tcPr>
          <w:p w14:paraId="4BB8B0B1"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Характеристический импеданс; импеданс кабеля и его терминаторов в заданном диапазоне частот</w:t>
            </w:r>
          </w:p>
        </w:tc>
        <w:tc>
          <w:tcPr>
            <w:tcW w:w="1277" w:type="dxa"/>
            <w:tcBorders>
              <w:top w:val="single" w:sz="6" w:space="0" w:color="auto"/>
              <w:left w:val="single" w:sz="6" w:space="0" w:color="auto"/>
              <w:bottom w:val="single" w:sz="6" w:space="0" w:color="auto"/>
              <w:right w:val="single" w:sz="6" w:space="0" w:color="auto"/>
            </w:tcBorders>
          </w:tcPr>
          <w:p w14:paraId="075F443B" w14:textId="77777777" w:rsidR="0018504B" w:rsidRPr="00DC21E6" w:rsidRDefault="00EB11EA" w:rsidP="0040403C">
            <w:pPr>
              <w:pStyle w:val="Style64"/>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Ом</w:t>
            </w:r>
          </w:p>
        </w:tc>
      </w:tr>
    </w:tbl>
    <w:p w14:paraId="538A8DB0" w14:textId="77777777" w:rsidR="0040403C" w:rsidRPr="00DC21E6" w:rsidRDefault="0040403C" w:rsidP="0018504B">
      <w:pPr>
        <w:pStyle w:val="Style40"/>
        <w:widowControl/>
        <w:jc w:val="both"/>
        <w:rPr>
          <w:rStyle w:val="FontStyle977"/>
          <w:rFonts w:ascii="Times New Roman" w:hAnsi="Times New Roman" w:cs="Times New Roman"/>
          <w:sz w:val="24"/>
          <w:szCs w:val="24"/>
          <w:lang w:eastAsia="en-US"/>
        </w:rPr>
      </w:pPr>
    </w:p>
    <w:p w14:paraId="7EF54885" w14:textId="4CCE09B9"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4.1.4 Тип 4: </w:t>
      </w:r>
      <w:r w:rsidR="001D3B5A">
        <w:rPr>
          <w:rStyle w:val="FontStyle977"/>
          <w:rFonts w:ascii="Times New Roman" w:hAnsi="Times New Roman" w:cs="Times New Roman"/>
          <w:sz w:val="24"/>
          <w:szCs w:val="24"/>
          <w:lang w:eastAsia="en-US"/>
        </w:rPr>
        <w:t>Символы</w:t>
      </w:r>
    </w:p>
    <w:p w14:paraId="056A79E6" w14:textId="77777777" w:rsidR="0040403C" w:rsidRPr="00DC21E6" w:rsidRDefault="0040403C" w:rsidP="0018504B">
      <w:pPr>
        <w:pStyle w:val="Style40"/>
        <w:widowControl/>
        <w:jc w:val="both"/>
        <w:rPr>
          <w:rStyle w:val="FontStyle977"/>
          <w:rFonts w:ascii="Times New Roman" w:hAnsi="Times New Roman" w:cs="Times New Roman"/>
          <w:sz w:val="24"/>
          <w:szCs w:val="24"/>
          <w:lang w:val="en-US"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80"/>
        <w:gridCol w:w="5621"/>
        <w:gridCol w:w="2395"/>
      </w:tblGrid>
      <w:tr w:rsidR="00321058" w:rsidRPr="00DC21E6" w14:paraId="2AEECD80" w14:textId="77777777" w:rsidTr="0040403C">
        <w:trPr>
          <w:trHeight w:val="326"/>
          <w:jc w:val="center"/>
        </w:trPr>
        <w:tc>
          <w:tcPr>
            <w:tcW w:w="1080" w:type="dxa"/>
          </w:tcPr>
          <w:p w14:paraId="22EC1C37" w14:textId="483C2DC1"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5621" w:type="dxa"/>
          </w:tcPr>
          <w:p w14:paraId="5703343C" w14:textId="36E7C59D" w:rsidR="0018504B" w:rsidRPr="00DC21E6" w:rsidRDefault="00C04579"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2395" w:type="dxa"/>
          </w:tcPr>
          <w:p w14:paraId="30F7BBDD"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657D27A0" w14:textId="77777777" w:rsidTr="0040403C">
        <w:trPr>
          <w:trHeight w:val="322"/>
          <w:jc w:val="center"/>
        </w:trPr>
        <w:tc>
          <w:tcPr>
            <w:tcW w:w="1080" w:type="dxa"/>
          </w:tcPr>
          <w:p w14:paraId="264E748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Vcc</w:t>
            </w:r>
          </w:p>
        </w:tc>
        <w:tc>
          <w:tcPr>
            <w:tcW w:w="5621" w:type="dxa"/>
          </w:tcPr>
          <w:p w14:paraId="2AD92E6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Наиболее положительный (или наименьший отрицательный) уровень питания</w:t>
            </w:r>
          </w:p>
        </w:tc>
        <w:tc>
          <w:tcPr>
            <w:tcW w:w="2395" w:type="dxa"/>
          </w:tcPr>
          <w:p w14:paraId="68D599E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2F5220B1" w14:textId="77777777" w:rsidTr="0040403C">
        <w:trPr>
          <w:trHeight w:val="322"/>
          <w:jc w:val="center"/>
        </w:trPr>
        <w:tc>
          <w:tcPr>
            <w:tcW w:w="1080" w:type="dxa"/>
          </w:tcPr>
          <w:p w14:paraId="0D660BA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GND</w:t>
            </w:r>
          </w:p>
        </w:tc>
        <w:tc>
          <w:tcPr>
            <w:tcW w:w="5621" w:type="dxa"/>
          </w:tcPr>
          <w:p w14:paraId="1ED8E58C"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Уровень наземного питания</w:t>
            </w:r>
          </w:p>
        </w:tc>
        <w:tc>
          <w:tcPr>
            <w:tcW w:w="2395" w:type="dxa"/>
          </w:tcPr>
          <w:p w14:paraId="01EAFF5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bl>
    <w:p w14:paraId="75672F58" w14:textId="77777777" w:rsidR="0040403C" w:rsidRPr="00DC21E6" w:rsidRDefault="0040403C" w:rsidP="0018504B">
      <w:pPr>
        <w:pStyle w:val="Style81"/>
        <w:widowControl/>
        <w:jc w:val="both"/>
        <w:rPr>
          <w:rStyle w:val="FontStyle977"/>
          <w:rFonts w:ascii="Times New Roman" w:hAnsi="Times New Roman" w:cs="Times New Roman"/>
          <w:sz w:val="24"/>
          <w:szCs w:val="24"/>
          <w:lang w:eastAsia="en-US"/>
        </w:rPr>
      </w:pPr>
      <w:bookmarkStart w:id="21" w:name="bookmark27"/>
    </w:p>
    <w:p w14:paraId="7CBD04B6" w14:textId="1A0C5B4B" w:rsidR="0018504B" w:rsidRPr="00DC21E6" w:rsidRDefault="00EB11EA" w:rsidP="0040403C">
      <w:pPr>
        <w:pStyle w:val="Style81"/>
        <w:widowControl/>
        <w:ind w:firstLine="709"/>
        <w:jc w:val="both"/>
        <w:rPr>
          <w:rStyle w:val="FontStyle974"/>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4</w:t>
      </w:r>
      <w:bookmarkEnd w:id="21"/>
      <w:r w:rsidRPr="00DC21E6">
        <w:rPr>
          <w:rStyle w:val="FontStyle977"/>
          <w:rFonts w:ascii="Times New Roman" w:hAnsi="Times New Roman" w:cs="Times New Roman"/>
          <w:sz w:val="24"/>
          <w:szCs w:val="24"/>
          <w:lang w:eastAsia="en-US"/>
        </w:rPr>
        <w:t xml:space="preserve">.1.5 </w:t>
      </w:r>
      <w:r w:rsidR="001D3B5A">
        <w:rPr>
          <w:rStyle w:val="FontStyle974"/>
          <w:rFonts w:ascii="Times New Roman" w:hAnsi="Times New Roman" w:cs="Times New Roman"/>
          <w:sz w:val="24"/>
          <w:szCs w:val="24"/>
          <w:lang w:eastAsia="en-US"/>
        </w:rPr>
        <w:t>Отменен</w:t>
      </w:r>
    </w:p>
    <w:p w14:paraId="7A6AA5DC" w14:textId="78E3642A" w:rsidR="0018504B" w:rsidRPr="00DC21E6" w:rsidRDefault="008C0F36" w:rsidP="0040403C">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27" w:history="1">
        <w:r w:rsidR="00EB11EA" w:rsidRPr="00DC21E6">
          <w:rPr>
            <w:rStyle w:val="FontStyle975"/>
            <w:rFonts w:ascii="Times New Roman" w:hAnsi="Times New Roman" w:cs="Times New Roman"/>
            <w:sz w:val="24"/>
            <w:szCs w:val="24"/>
            <w:lang w:eastAsia="en-US"/>
          </w:rPr>
          <w:t>4.1.5</w:t>
        </w:r>
      </w:hyperlink>
      <w:r w:rsidR="00EB11EA" w:rsidRPr="00DC21E6">
        <w:rPr>
          <w:rStyle w:val="FontStyle975"/>
          <w:rFonts w:ascii="Times New Roman" w:hAnsi="Times New Roman" w:cs="Times New Roman"/>
          <w:sz w:val="24"/>
          <w:szCs w:val="24"/>
          <w:lang w:eastAsia="en-US"/>
        </w:rPr>
        <w:t xml:space="preserve"> является временным пунктом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15CCAC41" w14:textId="77777777" w:rsidR="0040403C" w:rsidRPr="00DC21E6" w:rsidRDefault="0040403C" w:rsidP="0040403C">
      <w:pPr>
        <w:pStyle w:val="Style9"/>
        <w:widowControl/>
        <w:ind w:firstLine="709"/>
        <w:jc w:val="both"/>
        <w:rPr>
          <w:rStyle w:val="FontStyle975"/>
          <w:rFonts w:ascii="Times New Roman" w:hAnsi="Times New Roman" w:cs="Times New Roman"/>
          <w:sz w:val="24"/>
          <w:szCs w:val="24"/>
          <w:lang w:eastAsia="en-US"/>
        </w:rPr>
      </w:pPr>
    </w:p>
    <w:p w14:paraId="6869F0EA" w14:textId="1FDFD7D8" w:rsidR="0018504B" w:rsidRPr="00DC21E6" w:rsidRDefault="00EB11EA" w:rsidP="0040403C">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4.1.6 Тип 8: </w:t>
      </w:r>
      <w:r w:rsidR="001D3B5A">
        <w:rPr>
          <w:rStyle w:val="FontStyle977"/>
          <w:rFonts w:ascii="Times New Roman" w:hAnsi="Times New Roman" w:cs="Times New Roman"/>
          <w:sz w:val="24"/>
          <w:szCs w:val="24"/>
          <w:lang w:eastAsia="en-US"/>
        </w:rPr>
        <w:t>Символы</w:t>
      </w:r>
    </w:p>
    <w:p w14:paraId="67F9097C" w14:textId="77777777" w:rsidR="0040403C" w:rsidRPr="00DC21E6" w:rsidRDefault="0040403C" w:rsidP="0040403C">
      <w:pPr>
        <w:pStyle w:val="Style81"/>
        <w:widowControl/>
        <w:ind w:firstLine="709"/>
        <w:jc w:val="both"/>
        <w:rPr>
          <w:rStyle w:val="FontStyle977"/>
          <w:rFonts w:ascii="Times New Roman" w:hAnsi="Times New Roman" w:cs="Times New Roman"/>
          <w:sz w:val="24"/>
          <w:szCs w:val="24"/>
          <w:lang w:val="en-US"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51"/>
        <w:gridCol w:w="5530"/>
        <w:gridCol w:w="2515"/>
      </w:tblGrid>
      <w:tr w:rsidR="00321058" w:rsidRPr="00DC21E6" w14:paraId="643B5066" w14:textId="77777777" w:rsidTr="0040403C">
        <w:trPr>
          <w:trHeight w:val="326"/>
          <w:jc w:val="center"/>
        </w:trPr>
        <w:tc>
          <w:tcPr>
            <w:tcW w:w="1051" w:type="dxa"/>
          </w:tcPr>
          <w:p w14:paraId="434C34EC" w14:textId="62485D01"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5530" w:type="dxa"/>
          </w:tcPr>
          <w:p w14:paraId="5D971B7F" w14:textId="0DABD71B" w:rsidR="0018504B" w:rsidRPr="00DC21E6" w:rsidRDefault="00C04579"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2515" w:type="dxa"/>
          </w:tcPr>
          <w:p w14:paraId="0906C835"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12466973" w14:textId="77777777" w:rsidTr="0040403C">
        <w:trPr>
          <w:trHeight w:val="322"/>
          <w:jc w:val="center"/>
        </w:trPr>
        <w:tc>
          <w:tcPr>
            <w:tcW w:w="1051" w:type="dxa"/>
          </w:tcPr>
          <w:p w14:paraId="52884D4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c>
          <w:tcPr>
            <w:tcW w:w="5530" w:type="dxa"/>
          </w:tcPr>
          <w:p w14:paraId="52091F57"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Логарифмическая единица мощности, выражаемая в 1 мВт</w:t>
            </w:r>
          </w:p>
        </w:tc>
        <w:tc>
          <w:tcPr>
            <w:tcW w:w="2515" w:type="dxa"/>
          </w:tcPr>
          <w:p w14:paraId="43042D3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дБ(мВт)</w:t>
            </w:r>
          </w:p>
        </w:tc>
      </w:tr>
      <w:tr w:rsidR="00321058" w:rsidRPr="00DC21E6" w14:paraId="7BDECA1F" w14:textId="77777777" w:rsidTr="0040403C">
        <w:trPr>
          <w:trHeight w:val="317"/>
          <w:jc w:val="center"/>
        </w:trPr>
        <w:tc>
          <w:tcPr>
            <w:tcW w:w="1051" w:type="dxa"/>
          </w:tcPr>
          <w:p w14:paraId="3248208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w:t>
            </w:r>
            <w:r w:rsidRPr="00DC21E6">
              <w:rPr>
                <w:rStyle w:val="FontStyle975"/>
                <w:rFonts w:ascii="Times New Roman" w:hAnsi="Times New Roman" w:cs="Times New Roman"/>
                <w:sz w:val="24"/>
                <w:szCs w:val="24"/>
                <w:vertAlign w:val="subscript"/>
                <w:lang w:eastAsia="en-US"/>
              </w:rPr>
              <w:t>r</w:t>
            </w:r>
          </w:p>
        </w:tc>
        <w:tc>
          <w:tcPr>
            <w:tcW w:w="5530" w:type="dxa"/>
          </w:tcPr>
          <w:p w14:paraId="14153E14"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битовой скорости передачи данных</w:t>
            </w:r>
          </w:p>
        </w:tc>
        <w:tc>
          <w:tcPr>
            <w:tcW w:w="2515" w:type="dxa"/>
          </w:tcPr>
          <w:p w14:paraId="0DFB46F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Гц</w:t>
            </w:r>
          </w:p>
        </w:tc>
      </w:tr>
      <w:tr w:rsidR="00321058" w:rsidRPr="00DC21E6" w14:paraId="45EB172B" w14:textId="77777777" w:rsidTr="0040403C">
        <w:trPr>
          <w:trHeight w:val="312"/>
          <w:jc w:val="center"/>
        </w:trPr>
        <w:tc>
          <w:tcPr>
            <w:tcW w:w="1051" w:type="dxa"/>
          </w:tcPr>
          <w:p w14:paraId="2CFCF748" w14:textId="1B3445EE"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00DB414E" w:rsidRPr="00DC21E6">
              <w:rPr>
                <w:rStyle w:val="FontStyle975"/>
                <w:rFonts w:ascii="Times New Roman" w:hAnsi="Times New Roman" w:cs="Times New Roman"/>
                <w:sz w:val="24"/>
                <w:szCs w:val="24"/>
                <w:vertAlign w:val="subscript"/>
                <w:lang w:eastAsia="en-US"/>
              </w:rPr>
              <w:t>dd</w:t>
            </w:r>
          </w:p>
        </w:tc>
        <w:tc>
          <w:tcPr>
            <w:tcW w:w="5530" w:type="dxa"/>
          </w:tcPr>
          <w:p w14:paraId="7FA74DE8" w14:textId="198AB565"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Наиболее положительный (или наименьший отрицательный) уровень питания</w:t>
            </w:r>
          </w:p>
        </w:tc>
        <w:tc>
          <w:tcPr>
            <w:tcW w:w="2515" w:type="dxa"/>
          </w:tcPr>
          <w:p w14:paraId="5064CBCB"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D9C0AAC" w14:textId="77777777" w:rsidTr="0040403C">
        <w:trPr>
          <w:trHeight w:val="322"/>
          <w:jc w:val="center"/>
        </w:trPr>
        <w:tc>
          <w:tcPr>
            <w:tcW w:w="1051" w:type="dxa"/>
          </w:tcPr>
          <w:p w14:paraId="66E4A017"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GND</w:t>
            </w:r>
          </w:p>
        </w:tc>
        <w:tc>
          <w:tcPr>
            <w:tcW w:w="5530" w:type="dxa"/>
          </w:tcPr>
          <w:p w14:paraId="6BDE7988"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Уровень наземного питания</w:t>
            </w:r>
          </w:p>
        </w:tc>
        <w:tc>
          <w:tcPr>
            <w:tcW w:w="2515" w:type="dxa"/>
          </w:tcPr>
          <w:p w14:paraId="50E934D1"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bl>
    <w:p w14:paraId="06522CAC" w14:textId="77777777" w:rsidR="0018504B" w:rsidRPr="00DC21E6" w:rsidRDefault="0018504B" w:rsidP="0018504B">
      <w:pPr>
        <w:pStyle w:val="Style40"/>
        <w:widowControl/>
        <w:jc w:val="both"/>
        <w:rPr>
          <w:rStyle w:val="FontStyle977"/>
          <w:rFonts w:ascii="Times New Roman" w:hAnsi="Times New Roman" w:cs="Times New Roman"/>
          <w:sz w:val="24"/>
          <w:szCs w:val="24"/>
          <w:lang w:eastAsia="en-US"/>
        </w:rPr>
      </w:pPr>
    </w:p>
    <w:p w14:paraId="19888134" w14:textId="5F6570FF"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4.1.7 Тип 12: </w:t>
      </w:r>
      <w:r w:rsidR="001D3B5A">
        <w:rPr>
          <w:rStyle w:val="FontStyle977"/>
          <w:rFonts w:ascii="Times New Roman" w:hAnsi="Times New Roman" w:cs="Times New Roman"/>
          <w:sz w:val="24"/>
          <w:szCs w:val="24"/>
          <w:lang w:eastAsia="en-US"/>
        </w:rPr>
        <w:t>Символы</w:t>
      </w:r>
    </w:p>
    <w:p w14:paraId="18F364D7"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219"/>
        <w:gridCol w:w="6624"/>
        <w:gridCol w:w="1224"/>
      </w:tblGrid>
      <w:tr w:rsidR="00321058" w:rsidRPr="00DC21E6" w14:paraId="0C30C7E3"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24D15CA4" w14:textId="584A55EC"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624" w:type="dxa"/>
            <w:tcBorders>
              <w:top w:val="single" w:sz="6" w:space="0" w:color="auto"/>
              <w:left w:val="single" w:sz="6" w:space="0" w:color="auto"/>
              <w:bottom w:val="single" w:sz="6" w:space="0" w:color="auto"/>
              <w:right w:val="single" w:sz="6" w:space="0" w:color="auto"/>
            </w:tcBorders>
          </w:tcPr>
          <w:p w14:paraId="0EDBD4A0" w14:textId="1467EAC6" w:rsidR="0018504B" w:rsidRPr="00DC21E6" w:rsidRDefault="00D56646" w:rsidP="00D5664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Определение</w:t>
            </w:r>
          </w:p>
        </w:tc>
        <w:tc>
          <w:tcPr>
            <w:tcW w:w="1224" w:type="dxa"/>
            <w:tcBorders>
              <w:top w:val="single" w:sz="6" w:space="0" w:color="auto"/>
              <w:left w:val="single" w:sz="6" w:space="0" w:color="auto"/>
              <w:bottom w:val="single" w:sz="6" w:space="0" w:color="auto"/>
              <w:right w:val="single" w:sz="6" w:space="0" w:color="auto"/>
            </w:tcBorders>
          </w:tcPr>
          <w:p w14:paraId="2278B7D2"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335929F6" w14:textId="77777777" w:rsidTr="0040403C">
        <w:trPr>
          <w:trHeight w:val="322"/>
          <w:jc w:val="center"/>
        </w:trPr>
        <w:tc>
          <w:tcPr>
            <w:tcW w:w="1219" w:type="dxa"/>
            <w:tcBorders>
              <w:top w:val="single" w:sz="6" w:space="0" w:color="auto"/>
              <w:left w:val="single" w:sz="6" w:space="0" w:color="auto"/>
              <w:bottom w:val="single" w:sz="6" w:space="0" w:color="auto"/>
              <w:right w:val="single" w:sz="6" w:space="0" w:color="auto"/>
            </w:tcBorders>
          </w:tcPr>
          <w:p w14:paraId="467105B6"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fr</w:t>
            </w:r>
          </w:p>
        </w:tc>
        <w:tc>
          <w:tcPr>
            <w:tcW w:w="6624" w:type="dxa"/>
            <w:tcBorders>
              <w:top w:val="single" w:sz="6" w:space="0" w:color="auto"/>
              <w:left w:val="single" w:sz="6" w:space="0" w:color="auto"/>
              <w:bottom w:val="single" w:sz="6" w:space="0" w:color="auto"/>
              <w:right w:val="single" w:sz="6" w:space="0" w:color="auto"/>
            </w:tcBorders>
          </w:tcPr>
          <w:p w14:paraId="78F5046F"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Частота, соответствующая номинальной битовой скорости передачи данных</w:t>
            </w:r>
          </w:p>
        </w:tc>
        <w:tc>
          <w:tcPr>
            <w:tcW w:w="1224" w:type="dxa"/>
            <w:tcBorders>
              <w:top w:val="single" w:sz="6" w:space="0" w:color="auto"/>
              <w:left w:val="single" w:sz="6" w:space="0" w:color="auto"/>
              <w:bottom w:val="single" w:sz="6" w:space="0" w:color="auto"/>
              <w:right w:val="single" w:sz="6" w:space="0" w:color="auto"/>
            </w:tcBorders>
          </w:tcPr>
          <w:p w14:paraId="6AB8170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r>
      <w:tr w:rsidR="0040403C" w:rsidRPr="00DC21E6" w14:paraId="792656F0" w14:textId="77777777" w:rsidTr="0040403C">
        <w:trPr>
          <w:trHeight w:val="499"/>
          <w:jc w:val="center"/>
        </w:trPr>
        <w:tc>
          <w:tcPr>
            <w:tcW w:w="1219" w:type="dxa"/>
            <w:tcBorders>
              <w:top w:val="single" w:sz="6" w:space="0" w:color="auto"/>
              <w:left w:val="single" w:sz="6" w:space="0" w:color="auto"/>
              <w:bottom w:val="single" w:sz="6" w:space="0" w:color="auto"/>
              <w:right w:val="single" w:sz="6" w:space="0" w:color="auto"/>
            </w:tcBorders>
          </w:tcPr>
          <w:p w14:paraId="7EAB8CD8"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624" w:type="dxa"/>
            <w:tcBorders>
              <w:top w:val="single" w:sz="6" w:space="0" w:color="auto"/>
              <w:left w:val="single" w:sz="6" w:space="0" w:color="auto"/>
              <w:bottom w:val="single" w:sz="6" w:space="0" w:color="auto"/>
              <w:right w:val="single" w:sz="6" w:space="0" w:color="auto"/>
            </w:tcBorders>
          </w:tcPr>
          <w:p w14:paraId="16472971"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без данных - положительный; Манчестерский кодированный сигнал высокого уровня за один бит, используется для разделителей, не передающих данные</w:t>
            </w:r>
          </w:p>
        </w:tc>
        <w:tc>
          <w:tcPr>
            <w:tcW w:w="1224" w:type="dxa"/>
            <w:tcBorders>
              <w:top w:val="single" w:sz="6" w:space="0" w:color="auto"/>
              <w:left w:val="single" w:sz="6" w:space="0" w:color="auto"/>
              <w:bottom w:val="single" w:sz="6" w:space="0" w:color="auto"/>
              <w:right w:val="single" w:sz="6" w:space="0" w:color="auto"/>
            </w:tcBorders>
          </w:tcPr>
          <w:p w14:paraId="430D87FA" w14:textId="33E83614"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40403C" w:rsidRPr="00DC21E6" w14:paraId="65D78C50" w14:textId="77777777" w:rsidTr="0040403C">
        <w:trPr>
          <w:trHeight w:val="499"/>
          <w:jc w:val="center"/>
        </w:trPr>
        <w:tc>
          <w:tcPr>
            <w:tcW w:w="1219" w:type="dxa"/>
            <w:tcBorders>
              <w:top w:val="single" w:sz="6" w:space="0" w:color="auto"/>
              <w:left w:val="single" w:sz="6" w:space="0" w:color="auto"/>
              <w:bottom w:val="single" w:sz="6" w:space="0" w:color="auto"/>
              <w:right w:val="single" w:sz="6" w:space="0" w:color="auto"/>
            </w:tcBorders>
          </w:tcPr>
          <w:p w14:paraId="4EE21C37" w14:textId="7777777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w:t>
            </w:r>
          </w:p>
        </w:tc>
        <w:tc>
          <w:tcPr>
            <w:tcW w:w="6624" w:type="dxa"/>
            <w:tcBorders>
              <w:top w:val="single" w:sz="6" w:space="0" w:color="auto"/>
              <w:left w:val="single" w:sz="6" w:space="0" w:color="auto"/>
              <w:bottom w:val="single" w:sz="6" w:space="0" w:color="auto"/>
              <w:right w:val="single" w:sz="6" w:space="0" w:color="auto"/>
            </w:tcBorders>
          </w:tcPr>
          <w:p w14:paraId="53613A87" w14:textId="77777777" w:rsidR="0040403C" w:rsidRPr="00DC21E6" w:rsidRDefault="0040403C"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Символ без данных - отрицательный; Манчестерский кодированный сигнал низкого уровня за один бит, используется для разделителей, не передающих данные</w:t>
            </w:r>
          </w:p>
        </w:tc>
        <w:tc>
          <w:tcPr>
            <w:tcW w:w="1224" w:type="dxa"/>
            <w:tcBorders>
              <w:top w:val="single" w:sz="6" w:space="0" w:color="auto"/>
              <w:left w:val="single" w:sz="6" w:space="0" w:color="auto"/>
              <w:bottom w:val="single" w:sz="6" w:space="0" w:color="auto"/>
              <w:right w:val="single" w:sz="6" w:space="0" w:color="auto"/>
            </w:tcBorders>
          </w:tcPr>
          <w:p w14:paraId="540F30FF" w14:textId="41DABF47" w:rsidR="0040403C" w:rsidRPr="00DC21E6" w:rsidRDefault="0040403C" w:rsidP="0040403C">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4D7A349A"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192EC59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bit</w:t>
            </w:r>
          </w:p>
        </w:tc>
        <w:tc>
          <w:tcPr>
            <w:tcW w:w="6624" w:type="dxa"/>
            <w:tcBorders>
              <w:top w:val="single" w:sz="6" w:space="0" w:color="auto"/>
              <w:left w:val="single" w:sz="6" w:space="0" w:color="auto"/>
              <w:bottom w:val="single" w:sz="6" w:space="0" w:color="auto"/>
              <w:right w:val="single" w:sz="6" w:space="0" w:color="auto"/>
            </w:tcBorders>
          </w:tcPr>
          <w:p w14:paraId="325DD964"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w:t>
            </w:r>
          </w:p>
        </w:tc>
        <w:tc>
          <w:tcPr>
            <w:tcW w:w="1224" w:type="dxa"/>
            <w:tcBorders>
              <w:top w:val="single" w:sz="6" w:space="0" w:color="auto"/>
              <w:left w:val="single" w:sz="6" w:space="0" w:color="auto"/>
              <w:bottom w:val="single" w:sz="6" w:space="0" w:color="auto"/>
              <w:right w:val="single" w:sz="6" w:space="0" w:color="auto"/>
            </w:tcBorders>
          </w:tcPr>
          <w:p w14:paraId="55698E05" w14:textId="77777777" w:rsidR="0018504B" w:rsidRPr="00DC21E6" w:rsidRDefault="0018504B" w:rsidP="0040403C">
            <w:pPr>
              <w:pStyle w:val="Style69"/>
              <w:widowControl/>
              <w:jc w:val="center"/>
              <w:rPr>
                <w:rFonts w:ascii="Times New Roman" w:hAnsi="Times New Roman" w:cs="Times New Roman"/>
              </w:rPr>
            </w:pPr>
          </w:p>
        </w:tc>
      </w:tr>
      <w:tr w:rsidR="00321058" w:rsidRPr="00DC21E6" w14:paraId="48B95535"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6440C92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w:t>
            </w:r>
          </w:p>
        </w:tc>
        <w:tc>
          <w:tcPr>
            <w:tcW w:w="6624" w:type="dxa"/>
            <w:tcBorders>
              <w:top w:val="single" w:sz="6" w:space="0" w:color="auto"/>
              <w:left w:val="single" w:sz="6" w:space="0" w:color="auto"/>
              <w:bottom w:val="single" w:sz="6" w:space="0" w:color="auto"/>
              <w:right w:val="single" w:sz="6" w:space="0" w:color="auto"/>
            </w:tcBorders>
          </w:tcPr>
          <w:p w14:paraId="24724C91"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Импеданс; векторная сумма сопротивления и реактивного сопротивления (индуктивного или емкостного).</w:t>
            </w:r>
          </w:p>
        </w:tc>
        <w:tc>
          <w:tcPr>
            <w:tcW w:w="1224" w:type="dxa"/>
            <w:tcBorders>
              <w:top w:val="single" w:sz="6" w:space="0" w:color="auto"/>
              <w:left w:val="single" w:sz="6" w:space="0" w:color="auto"/>
              <w:bottom w:val="single" w:sz="6" w:space="0" w:color="auto"/>
              <w:right w:val="single" w:sz="6" w:space="0" w:color="auto"/>
            </w:tcBorders>
          </w:tcPr>
          <w:p w14:paraId="4FF01743" w14:textId="77777777" w:rsidR="0018504B" w:rsidRPr="00DC21E6" w:rsidRDefault="00EB11EA" w:rsidP="0040403C">
            <w:pPr>
              <w:pStyle w:val="Style66"/>
              <w:widowControl/>
              <w:jc w:val="center"/>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Ом</w:t>
            </w:r>
          </w:p>
        </w:tc>
      </w:tr>
      <w:tr w:rsidR="00321058" w:rsidRPr="00DC21E6" w14:paraId="7173BBBC" w14:textId="77777777" w:rsidTr="0040403C">
        <w:trPr>
          <w:trHeight w:val="504"/>
          <w:jc w:val="center"/>
        </w:trPr>
        <w:tc>
          <w:tcPr>
            <w:tcW w:w="1219" w:type="dxa"/>
            <w:tcBorders>
              <w:top w:val="single" w:sz="6" w:space="0" w:color="auto"/>
              <w:left w:val="single" w:sz="6" w:space="0" w:color="auto"/>
              <w:bottom w:val="single" w:sz="6" w:space="0" w:color="auto"/>
              <w:right w:val="single" w:sz="6" w:space="0" w:color="auto"/>
            </w:tcBorders>
          </w:tcPr>
          <w:p w14:paraId="0906B35D"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ZO</w:t>
            </w:r>
          </w:p>
        </w:tc>
        <w:tc>
          <w:tcPr>
            <w:tcW w:w="6624" w:type="dxa"/>
            <w:tcBorders>
              <w:top w:val="single" w:sz="6" w:space="0" w:color="auto"/>
              <w:left w:val="single" w:sz="6" w:space="0" w:color="auto"/>
              <w:bottom w:val="single" w:sz="6" w:space="0" w:color="auto"/>
              <w:right w:val="single" w:sz="6" w:space="0" w:color="auto"/>
            </w:tcBorders>
          </w:tcPr>
          <w:p w14:paraId="611BB9D8"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Характеристический импеданс; импеданс кабеля и его терминаторов в заданном диапазоне частот</w:t>
            </w:r>
          </w:p>
        </w:tc>
        <w:tc>
          <w:tcPr>
            <w:tcW w:w="1224" w:type="dxa"/>
            <w:tcBorders>
              <w:top w:val="single" w:sz="6" w:space="0" w:color="auto"/>
              <w:left w:val="single" w:sz="6" w:space="0" w:color="auto"/>
              <w:bottom w:val="single" w:sz="6" w:space="0" w:color="auto"/>
              <w:right w:val="single" w:sz="6" w:space="0" w:color="auto"/>
            </w:tcBorders>
          </w:tcPr>
          <w:p w14:paraId="7FB5831C" w14:textId="77777777" w:rsidR="0018504B" w:rsidRPr="00DC21E6" w:rsidRDefault="00EB11EA" w:rsidP="0040403C">
            <w:pPr>
              <w:pStyle w:val="Style66"/>
              <w:widowControl/>
              <w:jc w:val="center"/>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Ом</w:t>
            </w:r>
          </w:p>
        </w:tc>
      </w:tr>
    </w:tbl>
    <w:p w14:paraId="7FE8E905"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eastAsia="en-US"/>
        </w:rPr>
      </w:pPr>
    </w:p>
    <w:p w14:paraId="7FF61128" w14:textId="6AE81F6C" w:rsidR="0018504B" w:rsidRPr="00DC21E6" w:rsidRDefault="00EB11EA" w:rsidP="0040403C">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4.1.8 Тип 16: </w:t>
      </w:r>
      <w:r w:rsidR="001D3B5A">
        <w:rPr>
          <w:rStyle w:val="FontStyle977"/>
          <w:rFonts w:ascii="Times New Roman" w:hAnsi="Times New Roman" w:cs="Times New Roman"/>
          <w:sz w:val="24"/>
          <w:szCs w:val="24"/>
          <w:lang w:eastAsia="en-US"/>
        </w:rPr>
        <w:t>Символы</w:t>
      </w:r>
    </w:p>
    <w:p w14:paraId="505CC8FB" w14:textId="77777777" w:rsidR="0040403C" w:rsidRPr="00DC21E6" w:rsidRDefault="0040403C" w:rsidP="0040403C">
      <w:pPr>
        <w:pStyle w:val="Style40"/>
        <w:widowControl/>
        <w:ind w:firstLine="709"/>
        <w:jc w:val="both"/>
        <w:rPr>
          <w:rStyle w:val="FontStyle977"/>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219"/>
        <w:gridCol w:w="6624"/>
        <w:gridCol w:w="1224"/>
      </w:tblGrid>
      <w:tr w:rsidR="00321058" w:rsidRPr="00DC21E6" w14:paraId="2C2FE35F"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1DFD2119" w14:textId="43C5FBDD" w:rsidR="0018504B" w:rsidRPr="00DC21E6" w:rsidRDefault="001D3B5A" w:rsidP="0040403C">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624" w:type="dxa"/>
            <w:tcBorders>
              <w:top w:val="single" w:sz="6" w:space="0" w:color="auto"/>
              <w:left w:val="single" w:sz="6" w:space="0" w:color="auto"/>
              <w:bottom w:val="single" w:sz="6" w:space="0" w:color="auto"/>
              <w:right w:val="single" w:sz="6" w:space="0" w:color="auto"/>
            </w:tcBorders>
          </w:tcPr>
          <w:p w14:paraId="12EB6F69" w14:textId="71A657BD" w:rsidR="0018504B" w:rsidRPr="00DC21E6" w:rsidRDefault="00D56646"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Определение</w:t>
            </w:r>
          </w:p>
        </w:tc>
        <w:tc>
          <w:tcPr>
            <w:tcW w:w="1224" w:type="dxa"/>
            <w:tcBorders>
              <w:top w:val="single" w:sz="6" w:space="0" w:color="auto"/>
              <w:left w:val="single" w:sz="6" w:space="0" w:color="auto"/>
              <w:bottom w:val="single" w:sz="6" w:space="0" w:color="auto"/>
              <w:right w:val="single" w:sz="6" w:space="0" w:color="auto"/>
            </w:tcBorders>
          </w:tcPr>
          <w:p w14:paraId="6D1DD2E1" w14:textId="77777777" w:rsidR="0018504B" w:rsidRPr="00DC21E6" w:rsidRDefault="00EB11EA" w:rsidP="0040403C">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45E2ED1B" w14:textId="77777777" w:rsidTr="0040403C">
        <w:trPr>
          <w:trHeight w:val="336"/>
          <w:jc w:val="center"/>
        </w:trPr>
        <w:tc>
          <w:tcPr>
            <w:tcW w:w="1219" w:type="dxa"/>
            <w:tcBorders>
              <w:top w:val="single" w:sz="6" w:space="0" w:color="auto"/>
              <w:left w:val="single" w:sz="6" w:space="0" w:color="auto"/>
              <w:bottom w:val="single" w:sz="6" w:space="0" w:color="auto"/>
              <w:right w:val="single" w:sz="6" w:space="0" w:color="auto"/>
            </w:tcBorders>
          </w:tcPr>
          <w:p w14:paraId="44328110"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j</w:t>
            </w:r>
          </w:p>
        </w:tc>
        <w:tc>
          <w:tcPr>
            <w:tcW w:w="6624" w:type="dxa"/>
            <w:tcBorders>
              <w:top w:val="single" w:sz="6" w:space="0" w:color="auto"/>
              <w:left w:val="single" w:sz="6" w:space="0" w:color="auto"/>
              <w:bottom w:val="single" w:sz="6" w:space="0" w:color="auto"/>
              <w:right w:val="single" w:sz="6" w:space="0" w:color="auto"/>
            </w:tcBorders>
          </w:tcPr>
          <w:p w14:paraId="608E1C93"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Фазовое дрожание</w:t>
            </w:r>
          </w:p>
        </w:tc>
        <w:tc>
          <w:tcPr>
            <w:tcW w:w="1224" w:type="dxa"/>
            <w:tcBorders>
              <w:top w:val="single" w:sz="6" w:space="0" w:color="auto"/>
              <w:left w:val="single" w:sz="6" w:space="0" w:color="auto"/>
              <w:bottom w:val="single" w:sz="6" w:space="0" w:color="auto"/>
              <w:right w:val="single" w:sz="6" w:space="0" w:color="auto"/>
            </w:tcBorders>
          </w:tcPr>
          <w:p w14:paraId="46EB2478" w14:textId="77777777" w:rsidR="0018504B" w:rsidRPr="00DC21E6" w:rsidRDefault="00EB11EA" w:rsidP="0040403C">
            <w:pPr>
              <w:pStyle w:val="Style66"/>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мкс</w:t>
            </w:r>
          </w:p>
        </w:tc>
      </w:tr>
      <w:tr w:rsidR="00321058" w:rsidRPr="00DC21E6" w14:paraId="0CA9C467"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2DAEF2A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J</w:t>
            </w:r>
            <w:r w:rsidRPr="00DC21E6">
              <w:rPr>
                <w:rStyle w:val="FontStyle975"/>
                <w:rFonts w:ascii="Times New Roman" w:hAnsi="Times New Roman" w:cs="Times New Roman"/>
                <w:sz w:val="24"/>
                <w:szCs w:val="24"/>
                <w:lang w:eastAsia="en-US"/>
              </w:rPr>
              <w:t>noise</w:t>
            </w:r>
          </w:p>
        </w:tc>
        <w:tc>
          <w:tcPr>
            <w:tcW w:w="6624" w:type="dxa"/>
            <w:tcBorders>
              <w:top w:val="single" w:sz="6" w:space="0" w:color="auto"/>
              <w:left w:val="single" w:sz="6" w:space="0" w:color="auto"/>
              <w:bottom w:val="single" w:sz="6" w:space="0" w:color="auto"/>
              <w:right w:val="single" w:sz="6" w:space="0" w:color="auto"/>
            </w:tcBorders>
          </w:tcPr>
          <w:p w14:paraId="2BA00CAC"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Фазовое дрожание оптического сигнала</w:t>
            </w:r>
          </w:p>
        </w:tc>
        <w:tc>
          <w:tcPr>
            <w:tcW w:w="1224" w:type="dxa"/>
            <w:tcBorders>
              <w:top w:val="single" w:sz="6" w:space="0" w:color="auto"/>
              <w:left w:val="single" w:sz="6" w:space="0" w:color="auto"/>
              <w:bottom w:val="single" w:sz="6" w:space="0" w:color="auto"/>
              <w:right w:val="single" w:sz="6" w:space="0" w:color="auto"/>
            </w:tcBorders>
          </w:tcPr>
          <w:p w14:paraId="3612DCB4" w14:textId="77777777" w:rsidR="0018504B" w:rsidRPr="00DC21E6" w:rsidRDefault="00EB11EA" w:rsidP="0040403C">
            <w:pPr>
              <w:pStyle w:val="Style66"/>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мкс</w:t>
            </w:r>
          </w:p>
        </w:tc>
      </w:tr>
      <w:tr w:rsidR="00321058" w:rsidRPr="00DC21E6" w14:paraId="19143754" w14:textId="77777777" w:rsidTr="0040403C">
        <w:trPr>
          <w:trHeight w:val="322"/>
          <w:jc w:val="center"/>
        </w:trPr>
        <w:tc>
          <w:tcPr>
            <w:tcW w:w="1219" w:type="dxa"/>
            <w:tcBorders>
              <w:top w:val="single" w:sz="6" w:space="0" w:color="auto"/>
              <w:left w:val="single" w:sz="6" w:space="0" w:color="auto"/>
              <w:bottom w:val="single" w:sz="6" w:space="0" w:color="auto"/>
              <w:right w:val="single" w:sz="6" w:space="0" w:color="auto"/>
            </w:tcBorders>
          </w:tcPr>
          <w:p w14:paraId="67E0632E"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Jt2</w:t>
            </w:r>
          </w:p>
        </w:tc>
        <w:tc>
          <w:tcPr>
            <w:tcW w:w="6624" w:type="dxa"/>
            <w:tcBorders>
              <w:top w:val="single" w:sz="6" w:space="0" w:color="auto"/>
              <w:left w:val="single" w:sz="6" w:space="0" w:color="auto"/>
              <w:bottom w:val="single" w:sz="6" w:space="0" w:color="auto"/>
              <w:right w:val="single" w:sz="6" w:space="0" w:color="auto"/>
            </w:tcBorders>
          </w:tcPr>
          <w:p w14:paraId="2649CBA8" w14:textId="77777777" w:rsidR="0018504B" w:rsidRPr="00DC21E6" w:rsidRDefault="00EB11EA" w:rsidP="00D84296">
            <w:pPr>
              <w:pStyle w:val="Style67"/>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Фазовое дрожание в t</w:t>
            </w:r>
            <w:r w:rsidRPr="00DC21E6">
              <w:rPr>
                <w:rStyle w:val="FontStyle975"/>
                <w:rFonts w:ascii="Times New Roman" w:hAnsi="Times New Roman" w:cs="Times New Roman"/>
                <w:sz w:val="24"/>
                <w:szCs w:val="24"/>
                <w:vertAlign w:val="subscript"/>
                <w:lang w:eastAsia="en-US"/>
              </w:rPr>
              <w:t>2</w:t>
            </w:r>
          </w:p>
        </w:tc>
        <w:tc>
          <w:tcPr>
            <w:tcW w:w="1224" w:type="dxa"/>
            <w:tcBorders>
              <w:top w:val="single" w:sz="6" w:space="0" w:color="auto"/>
              <w:left w:val="single" w:sz="6" w:space="0" w:color="auto"/>
              <w:bottom w:val="single" w:sz="6" w:space="0" w:color="auto"/>
              <w:right w:val="single" w:sz="6" w:space="0" w:color="auto"/>
            </w:tcBorders>
          </w:tcPr>
          <w:p w14:paraId="7816ADBE" w14:textId="77777777" w:rsidR="0018504B" w:rsidRPr="00DC21E6" w:rsidRDefault="00EB11EA" w:rsidP="0040403C">
            <w:pPr>
              <w:pStyle w:val="Style66"/>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мкс</w:t>
            </w:r>
          </w:p>
        </w:tc>
      </w:tr>
      <w:tr w:rsidR="00321058" w:rsidRPr="00DC21E6" w14:paraId="4FB2C094"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379B5B2C"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J</w:t>
            </w:r>
            <w:r w:rsidRPr="00DC21E6">
              <w:rPr>
                <w:rStyle w:val="FontStyle975"/>
                <w:rFonts w:ascii="Times New Roman" w:hAnsi="Times New Roman" w:cs="Times New Roman"/>
                <w:sz w:val="24"/>
                <w:szCs w:val="24"/>
                <w:lang w:eastAsia="en-US"/>
              </w:rPr>
              <w:t>tscyc</w:t>
            </w:r>
          </w:p>
        </w:tc>
        <w:tc>
          <w:tcPr>
            <w:tcW w:w="6624" w:type="dxa"/>
            <w:tcBorders>
              <w:top w:val="single" w:sz="6" w:space="0" w:color="auto"/>
              <w:left w:val="single" w:sz="6" w:space="0" w:color="auto"/>
              <w:bottom w:val="single" w:sz="6" w:space="0" w:color="auto"/>
              <w:right w:val="single" w:sz="6" w:space="0" w:color="auto"/>
            </w:tcBorders>
          </w:tcPr>
          <w:p w14:paraId="5E056FAA"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Фазовое дрожание в tscyc</w:t>
            </w:r>
          </w:p>
        </w:tc>
        <w:tc>
          <w:tcPr>
            <w:tcW w:w="1224" w:type="dxa"/>
            <w:tcBorders>
              <w:top w:val="single" w:sz="6" w:space="0" w:color="auto"/>
              <w:left w:val="single" w:sz="6" w:space="0" w:color="auto"/>
              <w:bottom w:val="single" w:sz="6" w:space="0" w:color="auto"/>
              <w:right w:val="single" w:sz="6" w:space="0" w:color="auto"/>
            </w:tcBorders>
          </w:tcPr>
          <w:p w14:paraId="1199ADF1" w14:textId="77777777" w:rsidR="0018504B" w:rsidRPr="00DC21E6" w:rsidRDefault="00EB11EA" w:rsidP="0040403C">
            <w:pPr>
              <w:pStyle w:val="Style66"/>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мкс</w:t>
            </w:r>
          </w:p>
        </w:tc>
      </w:tr>
      <w:tr w:rsidR="00321058" w:rsidRPr="00DC21E6" w14:paraId="4B17298E"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1792D94A"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w:t>
            </w:r>
          </w:p>
        </w:tc>
        <w:tc>
          <w:tcPr>
            <w:tcW w:w="6624" w:type="dxa"/>
            <w:tcBorders>
              <w:top w:val="single" w:sz="6" w:space="0" w:color="auto"/>
              <w:left w:val="single" w:sz="6" w:space="0" w:color="auto"/>
              <w:bottom w:val="single" w:sz="6" w:space="0" w:color="auto"/>
              <w:right w:val="single" w:sz="6" w:space="0" w:color="auto"/>
            </w:tcBorders>
          </w:tcPr>
          <w:p w14:paraId="77A6B875"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Мощность</w:t>
            </w:r>
          </w:p>
        </w:tc>
        <w:tc>
          <w:tcPr>
            <w:tcW w:w="1224" w:type="dxa"/>
            <w:tcBorders>
              <w:top w:val="single" w:sz="6" w:space="0" w:color="auto"/>
              <w:left w:val="single" w:sz="6" w:space="0" w:color="auto"/>
              <w:bottom w:val="single" w:sz="6" w:space="0" w:color="auto"/>
              <w:right w:val="single" w:sz="6" w:space="0" w:color="auto"/>
            </w:tcBorders>
          </w:tcPr>
          <w:p w14:paraId="51FF52C5"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6E27A357"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52A20C32"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RmaxH</w:t>
            </w:r>
          </w:p>
        </w:tc>
        <w:tc>
          <w:tcPr>
            <w:tcW w:w="6624" w:type="dxa"/>
            <w:tcBorders>
              <w:top w:val="single" w:sz="6" w:space="0" w:color="auto"/>
              <w:left w:val="single" w:sz="6" w:space="0" w:color="auto"/>
              <w:bottom w:val="single" w:sz="6" w:space="0" w:color="auto"/>
              <w:right w:val="single" w:sz="6" w:space="0" w:color="auto"/>
            </w:tcBorders>
          </w:tcPr>
          <w:p w14:paraId="2DBAAB50"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принимаемая мощность на высоком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6D4AEB09"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52002B86"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01B2302E"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RmaxL</w:t>
            </w:r>
          </w:p>
        </w:tc>
        <w:tc>
          <w:tcPr>
            <w:tcW w:w="6624" w:type="dxa"/>
            <w:tcBorders>
              <w:top w:val="single" w:sz="6" w:space="0" w:color="auto"/>
              <w:left w:val="single" w:sz="6" w:space="0" w:color="auto"/>
              <w:bottom w:val="single" w:sz="6" w:space="0" w:color="auto"/>
              <w:right w:val="single" w:sz="6" w:space="0" w:color="auto"/>
            </w:tcBorders>
          </w:tcPr>
          <w:p w14:paraId="2BEEF3A8"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принимаемая мощность на низком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09064E8D" w14:textId="77777777" w:rsidR="0018504B" w:rsidRPr="00DC21E6" w:rsidRDefault="00EB11EA" w:rsidP="0040403C">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646E70F7"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6B928546"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RminH</w:t>
            </w:r>
          </w:p>
        </w:tc>
        <w:tc>
          <w:tcPr>
            <w:tcW w:w="6624" w:type="dxa"/>
            <w:tcBorders>
              <w:top w:val="single" w:sz="6" w:space="0" w:color="auto"/>
              <w:left w:val="single" w:sz="6" w:space="0" w:color="auto"/>
              <w:bottom w:val="single" w:sz="6" w:space="0" w:color="auto"/>
              <w:right w:val="single" w:sz="6" w:space="0" w:color="auto"/>
            </w:tcBorders>
          </w:tcPr>
          <w:p w14:paraId="6F0FC736"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Минимальная принимаемая мощность на высоком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4B5A5B54"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3C093E04"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7BF0B08F"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TmaxH</w:t>
            </w:r>
          </w:p>
        </w:tc>
        <w:tc>
          <w:tcPr>
            <w:tcW w:w="6624" w:type="dxa"/>
            <w:tcBorders>
              <w:top w:val="single" w:sz="6" w:space="0" w:color="auto"/>
              <w:left w:val="single" w:sz="6" w:space="0" w:color="auto"/>
              <w:bottom w:val="single" w:sz="6" w:space="0" w:color="auto"/>
              <w:right w:val="single" w:sz="6" w:space="0" w:color="auto"/>
            </w:tcBorders>
          </w:tcPr>
          <w:p w14:paraId="5BB24F50"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передаваемая мощность на высоком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6299A985"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215A8E61"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499CEC1B"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TmaxL</w:t>
            </w:r>
          </w:p>
        </w:tc>
        <w:tc>
          <w:tcPr>
            <w:tcW w:w="6624" w:type="dxa"/>
            <w:tcBorders>
              <w:top w:val="single" w:sz="6" w:space="0" w:color="auto"/>
              <w:left w:val="single" w:sz="6" w:space="0" w:color="auto"/>
              <w:bottom w:val="single" w:sz="6" w:space="0" w:color="auto"/>
              <w:right w:val="single" w:sz="6" w:space="0" w:color="auto"/>
            </w:tcBorders>
          </w:tcPr>
          <w:p w14:paraId="241A9AAE"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передаваемая мощность на низком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2BACDB01"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6277E317"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2A14F0FD"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PTminH</w:t>
            </w:r>
          </w:p>
        </w:tc>
        <w:tc>
          <w:tcPr>
            <w:tcW w:w="6624" w:type="dxa"/>
            <w:tcBorders>
              <w:top w:val="single" w:sz="6" w:space="0" w:color="auto"/>
              <w:left w:val="single" w:sz="6" w:space="0" w:color="auto"/>
              <w:bottom w:val="single" w:sz="6" w:space="0" w:color="auto"/>
              <w:right w:val="single" w:sz="6" w:space="0" w:color="auto"/>
            </w:tcBorders>
          </w:tcPr>
          <w:p w14:paraId="006DD3E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Минимальная передаваемая мощность на высоком оптическом уровне</w:t>
            </w:r>
          </w:p>
        </w:tc>
        <w:tc>
          <w:tcPr>
            <w:tcW w:w="1224" w:type="dxa"/>
            <w:tcBorders>
              <w:top w:val="single" w:sz="6" w:space="0" w:color="auto"/>
              <w:left w:val="single" w:sz="6" w:space="0" w:color="auto"/>
              <w:bottom w:val="single" w:sz="6" w:space="0" w:color="auto"/>
              <w:right w:val="single" w:sz="6" w:space="0" w:color="auto"/>
            </w:tcBorders>
          </w:tcPr>
          <w:p w14:paraId="10673563"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4B4E206C" w14:textId="77777777" w:rsidTr="0040403C">
        <w:trPr>
          <w:trHeight w:val="326"/>
          <w:jc w:val="center"/>
        </w:trPr>
        <w:tc>
          <w:tcPr>
            <w:tcW w:w="1219" w:type="dxa"/>
            <w:tcBorders>
              <w:top w:val="single" w:sz="6" w:space="0" w:color="auto"/>
              <w:left w:val="single" w:sz="6" w:space="0" w:color="auto"/>
              <w:bottom w:val="single" w:sz="6" w:space="0" w:color="auto"/>
              <w:right w:val="single" w:sz="6" w:space="0" w:color="auto"/>
            </w:tcBorders>
          </w:tcPr>
          <w:p w14:paraId="2C4FE3AD"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Px</w:t>
            </w:r>
          </w:p>
        </w:tc>
        <w:tc>
          <w:tcPr>
            <w:tcW w:w="6624" w:type="dxa"/>
            <w:tcBorders>
              <w:top w:val="single" w:sz="6" w:space="0" w:color="auto"/>
              <w:left w:val="single" w:sz="6" w:space="0" w:color="auto"/>
              <w:bottom w:val="single" w:sz="6" w:space="0" w:color="auto"/>
              <w:right w:val="single" w:sz="6" w:space="0" w:color="auto"/>
            </w:tcBorders>
          </w:tcPr>
          <w:p w14:paraId="0FDE3ED0"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Пороговое значение уровня мощности</w:t>
            </w:r>
          </w:p>
        </w:tc>
        <w:tc>
          <w:tcPr>
            <w:tcW w:w="1224" w:type="dxa"/>
            <w:tcBorders>
              <w:top w:val="single" w:sz="6" w:space="0" w:color="auto"/>
              <w:left w:val="single" w:sz="6" w:space="0" w:color="auto"/>
              <w:bottom w:val="single" w:sz="6" w:space="0" w:color="auto"/>
              <w:right w:val="single" w:sz="6" w:space="0" w:color="auto"/>
            </w:tcBorders>
          </w:tcPr>
          <w:p w14:paraId="5C1C78AB"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или мкВт</w:t>
            </w:r>
          </w:p>
        </w:tc>
      </w:tr>
      <w:tr w:rsidR="00321058" w:rsidRPr="00DC21E6" w14:paraId="4D4D50D3" w14:textId="77777777" w:rsidTr="0040403C">
        <w:trPr>
          <w:trHeight w:val="494"/>
          <w:jc w:val="center"/>
        </w:trPr>
        <w:tc>
          <w:tcPr>
            <w:tcW w:w="1219" w:type="dxa"/>
            <w:tcBorders>
              <w:top w:val="single" w:sz="6" w:space="0" w:color="auto"/>
              <w:left w:val="single" w:sz="6" w:space="0" w:color="auto"/>
              <w:bottom w:val="single" w:sz="6" w:space="0" w:color="auto"/>
              <w:right w:val="single" w:sz="6" w:space="0" w:color="auto"/>
            </w:tcBorders>
          </w:tcPr>
          <w:p w14:paraId="0F3EA315"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cable</w:t>
            </w:r>
          </w:p>
        </w:tc>
        <w:tc>
          <w:tcPr>
            <w:tcW w:w="6624" w:type="dxa"/>
            <w:tcBorders>
              <w:top w:val="single" w:sz="6" w:space="0" w:color="auto"/>
              <w:left w:val="single" w:sz="6" w:space="0" w:color="auto"/>
              <w:bottom w:val="single" w:sz="6" w:space="0" w:color="auto"/>
              <w:right w:val="single" w:sz="6" w:space="0" w:color="auto"/>
            </w:tcBorders>
          </w:tcPr>
          <w:p w14:paraId="710319EB"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 которое передаваемый сигнал задерживается кабелем, для каждой единицы длины (примерно 5 нс/м)</w:t>
            </w:r>
          </w:p>
        </w:tc>
        <w:tc>
          <w:tcPr>
            <w:tcW w:w="1224" w:type="dxa"/>
            <w:tcBorders>
              <w:top w:val="single" w:sz="6" w:space="0" w:color="auto"/>
              <w:left w:val="single" w:sz="6" w:space="0" w:color="auto"/>
              <w:bottom w:val="single" w:sz="6" w:space="0" w:color="auto"/>
              <w:right w:val="single" w:sz="6" w:space="0" w:color="auto"/>
            </w:tcBorders>
          </w:tcPr>
          <w:p w14:paraId="1F063C8B"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321058" w:rsidRPr="00DC21E6" w14:paraId="167BB67D"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2A228E90"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fri</w:t>
            </w:r>
          </w:p>
        </w:tc>
        <w:tc>
          <w:tcPr>
            <w:tcW w:w="6624" w:type="dxa"/>
            <w:tcBorders>
              <w:top w:val="single" w:sz="6" w:space="0" w:color="auto"/>
              <w:left w:val="single" w:sz="6" w:space="0" w:color="auto"/>
              <w:bottom w:val="single" w:sz="6" w:space="0" w:color="auto"/>
              <w:right w:val="single" w:sz="6" w:space="0" w:color="auto"/>
            </w:tcBorders>
          </w:tcPr>
          <w:p w14:paraId="0AC3F0F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для оптического низкого уровня на входе ведомого устройства</w:t>
            </w:r>
          </w:p>
        </w:tc>
        <w:tc>
          <w:tcPr>
            <w:tcW w:w="1224" w:type="dxa"/>
            <w:tcBorders>
              <w:top w:val="single" w:sz="6" w:space="0" w:color="auto"/>
              <w:left w:val="single" w:sz="6" w:space="0" w:color="auto"/>
              <w:bottom w:val="single" w:sz="6" w:space="0" w:color="auto"/>
              <w:right w:val="single" w:sz="6" w:space="0" w:color="auto"/>
            </w:tcBorders>
          </w:tcPr>
          <w:p w14:paraId="1A003EF3"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321058" w:rsidRPr="00DC21E6" w14:paraId="23D9F884" w14:textId="77777777" w:rsidTr="0040403C">
        <w:trPr>
          <w:trHeight w:val="312"/>
          <w:jc w:val="center"/>
        </w:trPr>
        <w:tc>
          <w:tcPr>
            <w:tcW w:w="1219" w:type="dxa"/>
            <w:tcBorders>
              <w:top w:val="single" w:sz="6" w:space="0" w:color="auto"/>
              <w:left w:val="single" w:sz="6" w:space="0" w:color="auto"/>
              <w:bottom w:val="single" w:sz="6" w:space="0" w:color="auto"/>
              <w:right w:val="single" w:sz="6" w:space="0" w:color="auto"/>
            </w:tcBorders>
          </w:tcPr>
          <w:p w14:paraId="23149475"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tfro</w:t>
            </w:r>
          </w:p>
        </w:tc>
        <w:tc>
          <w:tcPr>
            <w:tcW w:w="6624" w:type="dxa"/>
            <w:tcBorders>
              <w:top w:val="single" w:sz="6" w:space="0" w:color="auto"/>
              <w:left w:val="single" w:sz="6" w:space="0" w:color="auto"/>
              <w:bottom w:val="single" w:sz="6" w:space="0" w:color="auto"/>
              <w:right w:val="single" w:sz="6" w:space="0" w:color="auto"/>
            </w:tcBorders>
          </w:tcPr>
          <w:p w14:paraId="67900513"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для оптического низкого уровня на выходе ведомого устройства</w:t>
            </w:r>
          </w:p>
        </w:tc>
        <w:tc>
          <w:tcPr>
            <w:tcW w:w="1224" w:type="dxa"/>
            <w:tcBorders>
              <w:top w:val="single" w:sz="6" w:space="0" w:color="auto"/>
              <w:left w:val="single" w:sz="6" w:space="0" w:color="auto"/>
              <w:bottom w:val="single" w:sz="6" w:space="0" w:color="auto"/>
              <w:right w:val="single" w:sz="6" w:space="0" w:color="auto"/>
            </w:tcBorders>
          </w:tcPr>
          <w:p w14:paraId="1B1F8910"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321058" w:rsidRPr="00DC21E6" w14:paraId="7BCBE221" w14:textId="77777777" w:rsidTr="0040403C">
        <w:trPr>
          <w:trHeight w:val="317"/>
          <w:jc w:val="center"/>
        </w:trPr>
        <w:tc>
          <w:tcPr>
            <w:tcW w:w="1219" w:type="dxa"/>
            <w:tcBorders>
              <w:top w:val="single" w:sz="6" w:space="0" w:color="auto"/>
              <w:left w:val="single" w:sz="6" w:space="0" w:color="auto"/>
              <w:bottom w:val="single" w:sz="6" w:space="0" w:color="auto"/>
              <w:right w:val="single" w:sz="6" w:space="0" w:color="auto"/>
            </w:tcBorders>
          </w:tcPr>
          <w:p w14:paraId="7C1FA14A"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rep</w:t>
            </w:r>
          </w:p>
        </w:tc>
        <w:tc>
          <w:tcPr>
            <w:tcW w:w="6624" w:type="dxa"/>
            <w:tcBorders>
              <w:top w:val="single" w:sz="6" w:space="0" w:color="auto"/>
              <w:left w:val="single" w:sz="6" w:space="0" w:color="auto"/>
              <w:bottom w:val="single" w:sz="6" w:space="0" w:color="auto"/>
              <w:right w:val="single" w:sz="6" w:space="0" w:color="auto"/>
            </w:tcBorders>
          </w:tcPr>
          <w:p w14:paraId="647B7CB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 которое принятый сигнал задерживается передающим ведомым устройством (вход - выход)</w:t>
            </w:r>
          </w:p>
        </w:tc>
        <w:tc>
          <w:tcPr>
            <w:tcW w:w="1224" w:type="dxa"/>
            <w:tcBorders>
              <w:top w:val="single" w:sz="6" w:space="0" w:color="auto"/>
              <w:left w:val="single" w:sz="6" w:space="0" w:color="auto"/>
              <w:bottom w:val="single" w:sz="6" w:space="0" w:color="auto"/>
              <w:right w:val="single" w:sz="6" w:space="0" w:color="auto"/>
            </w:tcBorders>
          </w:tcPr>
          <w:p w14:paraId="706C0A16"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321058" w:rsidRPr="00DC21E6" w14:paraId="179F7B8F" w14:textId="77777777" w:rsidTr="0040403C">
        <w:trPr>
          <w:trHeight w:val="494"/>
          <w:jc w:val="center"/>
        </w:trPr>
        <w:tc>
          <w:tcPr>
            <w:tcW w:w="1219" w:type="dxa"/>
            <w:tcBorders>
              <w:top w:val="single" w:sz="6" w:space="0" w:color="auto"/>
              <w:left w:val="single" w:sz="6" w:space="0" w:color="auto"/>
              <w:bottom w:val="single" w:sz="6" w:space="0" w:color="auto"/>
              <w:right w:val="single" w:sz="6" w:space="0" w:color="auto"/>
            </w:tcBorders>
          </w:tcPr>
          <w:p w14:paraId="57AEFACE"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ring</w:t>
            </w:r>
          </w:p>
        </w:tc>
        <w:tc>
          <w:tcPr>
            <w:tcW w:w="6624" w:type="dxa"/>
            <w:tcBorders>
              <w:top w:val="single" w:sz="6" w:space="0" w:color="auto"/>
              <w:left w:val="single" w:sz="6" w:space="0" w:color="auto"/>
              <w:bottom w:val="single" w:sz="6" w:space="0" w:color="auto"/>
              <w:right w:val="single" w:sz="6" w:space="0" w:color="auto"/>
            </w:tcBorders>
          </w:tcPr>
          <w:p w14:paraId="6ED8A38C"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необходимое ведущему блоку данных, пока они не пройдут через сеть и не достигнут его снова</w:t>
            </w:r>
          </w:p>
        </w:tc>
        <w:tc>
          <w:tcPr>
            <w:tcW w:w="1224" w:type="dxa"/>
            <w:tcBorders>
              <w:top w:val="single" w:sz="6" w:space="0" w:color="auto"/>
              <w:left w:val="single" w:sz="6" w:space="0" w:color="auto"/>
              <w:bottom w:val="single" w:sz="6" w:space="0" w:color="auto"/>
              <w:right w:val="single" w:sz="6" w:space="0" w:color="auto"/>
            </w:tcBorders>
          </w:tcPr>
          <w:p w14:paraId="08073596" w14:textId="77777777" w:rsidR="0018504B" w:rsidRPr="00DC21E6" w:rsidRDefault="00EB11EA" w:rsidP="00746793">
            <w:pPr>
              <w:pStyle w:val="Style66"/>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мкс</w:t>
            </w:r>
          </w:p>
        </w:tc>
      </w:tr>
      <w:tr w:rsidR="00746793" w:rsidRPr="00DC21E6" w14:paraId="03B10529" w14:textId="77777777" w:rsidTr="0040403C">
        <w:trPr>
          <w:trHeight w:val="499"/>
          <w:jc w:val="center"/>
        </w:trPr>
        <w:tc>
          <w:tcPr>
            <w:tcW w:w="1219" w:type="dxa"/>
            <w:tcBorders>
              <w:top w:val="single" w:sz="6" w:space="0" w:color="auto"/>
              <w:left w:val="single" w:sz="6" w:space="0" w:color="auto"/>
              <w:bottom w:val="single" w:sz="6" w:space="0" w:color="auto"/>
              <w:right w:val="single" w:sz="6" w:space="0" w:color="auto"/>
            </w:tcBorders>
          </w:tcPr>
          <w:p w14:paraId="5C53DC0A" w14:textId="77777777"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RPAT</w:t>
            </w:r>
          </w:p>
        </w:tc>
        <w:tc>
          <w:tcPr>
            <w:tcW w:w="6624" w:type="dxa"/>
            <w:tcBorders>
              <w:top w:val="single" w:sz="6" w:space="0" w:color="auto"/>
              <w:left w:val="single" w:sz="6" w:space="0" w:color="auto"/>
              <w:bottom w:val="single" w:sz="6" w:space="0" w:color="auto"/>
              <w:right w:val="single" w:sz="6" w:space="0" w:color="auto"/>
            </w:tcBorders>
          </w:tcPr>
          <w:p w14:paraId="182D433A" w14:textId="77777777" w:rsidR="00746793" w:rsidRPr="00DC21E6" w:rsidRDefault="00746793"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время перехода в ведомом устройстве для переключения с функции ретранслятора на функцию передатчика для AT</w:t>
            </w:r>
          </w:p>
        </w:tc>
        <w:tc>
          <w:tcPr>
            <w:tcW w:w="1224" w:type="dxa"/>
            <w:tcBorders>
              <w:top w:val="single" w:sz="6" w:space="0" w:color="auto"/>
              <w:left w:val="single" w:sz="6" w:space="0" w:color="auto"/>
              <w:bottom w:val="single" w:sz="6" w:space="0" w:color="auto"/>
              <w:right w:val="single" w:sz="6" w:space="0" w:color="auto"/>
            </w:tcBorders>
          </w:tcPr>
          <w:p w14:paraId="1B78C883" w14:textId="5537CFD8" w:rsidR="00746793" w:rsidRPr="00DC21E6" w:rsidRDefault="00746793" w:rsidP="00746793">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r w:rsidR="00746793" w:rsidRPr="00DC21E6" w14:paraId="681F9C6D" w14:textId="77777777" w:rsidTr="0040403C">
        <w:trPr>
          <w:trHeight w:val="504"/>
          <w:jc w:val="center"/>
        </w:trPr>
        <w:tc>
          <w:tcPr>
            <w:tcW w:w="1219" w:type="dxa"/>
            <w:tcBorders>
              <w:top w:val="single" w:sz="6" w:space="0" w:color="auto"/>
              <w:left w:val="single" w:sz="6" w:space="0" w:color="auto"/>
              <w:bottom w:val="single" w:sz="6" w:space="0" w:color="auto"/>
              <w:right w:val="single" w:sz="6" w:space="0" w:color="auto"/>
            </w:tcBorders>
          </w:tcPr>
          <w:p w14:paraId="391FB8E2" w14:textId="77777777"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RPAT.2</w:t>
            </w:r>
          </w:p>
        </w:tc>
        <w:tc>
          <w:tcPr>
            <w:tcW w:w="6624" w:type="dxa"/>
            <w:tcBorders>
              <w:top w:val="single" w:sz="6" w:space="0" w:color="auto"/>
              <w:left w:val="single" w:sz="6" w:space="0" w:color="auto"/>
              <w:bottom w:val="single" w:sz="6" w:space="0" w:color="auto"/>
              <w:right w:val="single" w:sz="6" w:space="0" w:color="auto"/>
            </w:tcBorders>
          </w:tcPr>
          <w:p w14:paraId="1104786B" w14:textId="77777777" w:rsidR="00746793" w:rsidRPr="00DC21E6" w:rsidRDefault="00746793"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время перехода во втором ведомом устройстве для переключения с функции ретранслятора на функцию передатчика для AT</w:t>
            </w:r>
          </w:p>
        </w:tc>
        <w:tc>
          <w:tcPr>
            <w:tcW w:w="1224" w:type="dxa"/>
            <w:tcBorders>
              <w:top w:val="single" w:sz="6" w:space="0" w:color="auto"/>
              <w:left w:val="single" w:sz="6" w:space="0" w:color="auto"/>
              <w:bottom w:val="single" w:sz="6" w:space="0" w:color="auto"/>
              <w:right w:val="single" w:sz="6" w:space="0" w:color="auto"/>
            </w:tcBorders>
          </w:tcPr>
          <w:p w14:paraId="738C4AD4" w14:textId="592D6CA8" w:rsidR="00746793" w:rsidRPr="00DC21E6" w:rsidRDefault="00746793" w:rsidP="00746793">
            <w:pPr>
              <w:pStyle w:val="Style69"/>
              <w:widowControl/>
              <w:jc w:val="center"/>
              <w:rPr>
                <w:rFonts w:ascii="Times New Roman" w:hAnsi="Times New Roman" w:cs="Times New Roman"/>
              </w:rPr>
            </w:pPr>
            <w:r w:rsidRPr="00DC21E6">
              <w:rPr>
                <w:rFonts w:ascii="Times New Roman" w:eastAsiaTheme="minorHAnsi" w:hAnsi="Times New Roman" w:cs="Times New Roman"/>
                <w:lang w:eastAsia="en-US"/>
              </w:rPr>
              <w:t>–</w:t>
            </w:r>
          </w:p>
        </w:tc>
      </w:tr>
    </w:tbl>
    <w:p w14:paraId="3EAE450B" w14:textId="77777777" w:rsidR="00746793" w:rsidRPr="00DC21E6" w:rsidRDefault="00746793" w:rsidP="0018504B">
      <w:pPr>
        <w:pStyle w:val="Style40"/>
        <w:widowControl/>
        <w:jc w:val="both"/>
        <w:rPr>
          <w:rStyle w:val="FontStyle977"/>
          <w:rFonts w:ascii="Times New Roman" w:hAnsi="Times New Roman" w:cs="Times New Roman"/>
          <w:sz w:val="24"/>
          <w:szCs w:val="24"/>
          <w:lang w:eastAsia="en-US"/>
        </w:rPr>
      </w:pPr>
    </w:p>
    <w:p w14:paraId="1FC0F3B7" w14:textId="36F5258B" w:rsidR="0018504B" w:rsidRPr="00DC21E6" w:rsidRDefault="00EB11EA" w:rsidP="0074679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4.1.9 Тип 18: </w:t>
      </w:r>
      <w:r w:rsidR="001D3B5A">
        <w:rPr>
          <w:rStyle w:val="FontStyle977"/>
          <w:rFonts w:ascii="Times New Roman" w:hAnsi="Times New Roman" w:cs="Times New Roman"/>
          <w:sz w:val="24"/>
          <w:szCs w:val="24"/>
          <w:lang w:eastAsia="en-US"/>
        </w:rPr>
        <w:t>Символы</w:t>
      </w:r>
    </w:p>
    <w:p w14:paraId="23F6159D" w14:textId="77777777" w:rsidR="00746793" w:rsidRPr="00DC21E6" w:rsidRDefault="00746793" w:rsidP="00746793">
      <w:pPr>
        <w:pStyle w:val="Style40"/>
        <w:widowControl/>
        <w:ind w:firstLine="709"/>
        <w:jc w:val="both"/>
        <w:rPr>
          <w:rStyle w:val="FontStyle977"/>
          <w:rFonts w:ascii="Times New Roman" w:hAnsi="Times New Roman" w:cs="Times New Roman"/>
          <w:sz w:val="24"/>
          <w:szCs w:val="24"/>
          <w:lang w:val="en-US"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75"/>
        <w:gridCol w:w="6062"/>
        <w:gridCol w:w="1968"/>
      </w:tblGrid>
      <w:tr w:rsidR="00321058" w:rsidRPr="00DC21E6" w14:paraId="2EA218B1" w14:textId="77777777" w:rsidTr="00746793">
        <w:trPr>
          <w:trHeight w:val="322"/>
          <w:jc w:val="center"/>
        </w:trPr>
        <w:tc>
          <w:tcPr>
            <w:tcW w:w="1075" w:type="dxa"/>
          </w:tcPr>
          <w:p w14:paraId="48527F75" w14:textId="7577EFB9" w:rsidR="0018504B" w:rsidRPr="00DC21E6" w:rsidRDefault="001D3B5A" w:rsidP="00746793">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062" w:type="dxa"/>
          </w:tcPr>
          <w:p w14:paraId="1FF08C63" w14:textId="1580D524" w:rsidR="0018504B" w:rsidRPr="00DC21E6" w:rsidRDefault="00C04579" w:rsidP="00746793">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1968" w:type="dxa"/>
          </w:tcPr>
          <w:p w14:paraId="6A46867B" w14:textId="77777777" w:rsidR="0018504B" w:rsidRPr="00DC21E6" w:rsidRDefault="00EB11EA" w:rsidP="00746793">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4EFE1C5C" w14:textId="77777777" w:rsidTr="00746793">
        <w:trPr>
          <w:trHeight w:val="326"/>
          <w:jc w:val="center"/>
        </w:trPr>
        <w:tc>
          <w:tcPr>
            <w:tcW w:w="1075" w:type="dxa"/>
          </w:tcPr>
          <w:p w14:paraId="1B9A0962" w14:textId="77777777" w:rsidR="0018504B" w:rsidRPr="00DC21E6" w:rsidRDefault="00EB11EA" w:rsidP="00746793">
            <w:pPr>
              <w:pStyle w:val="Style89"/>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w:t>
            </w:r>
          </w:p>
        </w:tc>
        <w:tc>
          <w:tcPr>
            <w:tcW w:w="6062" w:type="dxa"/>
          </w:tcPr>
          <w:p w14:paraId="7F66A839"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Потенциал напряжения, подаваемый на активные компоненты цифрового логического устройства</w:t>
            </w:r>
          </w:p>
        </w:tc>
        <w:tc>
          <w:tcPr>
            <w:tcW w:w="1968" w:type="dxa"/>
          </w:tcPr>
          <w:p w14:paraId="205098AE"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3DF73282" w14:textId="77777777" w:rsidTr="00746793">
        <w:trPr>
          <w:trHeight w:val="312"/>
          <w:jc w:val="center"/>
        </w:trPr>
        <w:tc>
          <w:tcPr>
            <w:tcW w:w="1075" w:type="dxa"/>
          </w:tcPr>
          <w:p w14:paraId="0592C466" w14:textId="77777777" w:rsidR="0018504B" w:rsidRPr="00DC21E6" w:rsidRDefault="00EB11EA" w:rsidP="00746793">
            <w:pPr>
              <w:pStyle w:val="Style89"/>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VOL</w:t>
            </w:r>
          </w:p>
        </w:tc>
        <w:tc>
          <w:tcPr>
            <w:tcW w:w="6062" w:type="dxa"/>
          </w:tcPr>
          <w:p w14:paraId="6A8541C3"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низкий уровень</w:t>
            </w:r>
          </w:p>
        </w:tc>
        <w:tc>
          <w:tcPr>
            <w:tcW w:w="1968" w:type="dxa"/>
          </w:tcPr>
          <w:p w14:paraId="1538C556" w14:textId="77777777" w:rsidR="0018504B" w:rsidRPr="00DC21E6" w:rsidRDefault="00EB11EA" w:rsidP="00746793">
            <w:pPr>
              <w:pStyle w:val="Style85"/>
              <w:widowControl/>
              <w:jc w:val="center"/>
              <w:rPr>
                <w:rStyle w:val="FontStyle959"/>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В</w:t>
            </w:r>
          </w:p>
        </w:tc>
      </w:tr>
      <w:tr w:rsidR="00321058" w:rsidRPr="00DC21E6" w14:paraId="758FE90D" w14:textId="77777777" w:rsidTr="00746793">
        <w:trPr>
          <w:trHeight w:val="312"/>
          <w:jc w:val="center"/>
        </w:trPr>
        <w:tc>
          <w:tcPr>
            <w:tcW w:w="1075" w:type="dxa"/>
          </w:tcPr>
          <w:p w14:paraId="4F597CE4" w14:textId="77777777" w:rsidR="0018504B" w:rsidRPr="00DC21E6" w:rsidRDefault="00EB11EA" w:rsidP="00746793">
            <w:pPr>
              <w:pStyle w:val="Style89"/>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VOH</w:t>
            </w:r>
          </w:p>
        </w:tc>
        <w:tc>
          <w:tcPr>
            <w:tcW w:w="6062" w:type="dxa"/>
          </w:tcPr>
          <w:p w14:paraId="37192499"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высокий уровень</w:t>
            </w:r>
          </w:p>
        </w:tc>
        <w:tc>
          <w:tcPr>
            <w:tcW w:w="1968" w:type="dxa"/>
          </w:tcPr>
          <w:p w14:paraId="5A9DDF64" w14:textId="77777777" w:rsidR="0018504B" w:rsidRPr="00DC21E6" w:rsidRDefault="00EB11EA" w:rsidP="00746793">
            <w:pPr>
              <w:pStyle w:val="Style85"/>
              <w:widowControl/>
              <w:jc w:val="center"/>
              <w:rPr>
                <w:rStyle w:val="FontStyle959"/>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В</w:t>
            </w:r>
          </w:p>
        </w:tc>
      </w:tr>
      <w:tr w:rsidR="00321058" w:rsidRPr="00DC21E6" w14:paraId="17C415D1" w14:textId="77777777" w:rsidTr="00746793">
        <w:trPr>
          <w:trHeight w:val="317"/>
          <w:jc w:val="center"/>
        </w:trPr>
        <w:tc>
          <w:tcPr>
            <w:tcW w:w="1075" w:type="dxa"/>
          </w:tcPr>
          <w:p w14:paraId="2CEC7CE1" w14:textId="77777777" w:rsidR="0018504B" w:rsidRPr="00DC21E6" w:rsidRDefault="00EB11EA" w:rsidP="00746793">
            <w:pPr>
              <w:pStyle w:val="Style89"/>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VIL</w:t>
            </w:r>
          </w:p>
        </w:tc>
        <w:tc>
          <w:tcPr>
            <w:tcW w:w="6062" w:type="dxa"/>
          </w:tcPr>
          <w:p w14:paraId="077F7F9C"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Входное напряжение, низкий уровень</w:t>
            </w:r>
          </w:p>
        </w:tc>
        <w:tc>
          <w:tcPr>
            <w:tcW w:w="1968" w:type="dxa"/>
          </w:tcPr>
          <w:p w14:paraId="414F3C2B" w14:textId="77777777" w:rsidR="0018504B" w:rsidRPr="00DC21E6" w:rsidRDefault="00EB11EA" w:rsidP="00746793">
            <w:pPr>
              <w:pStyle w:val="Style85"/>
              <w:widowControl/>
              <w:jc w:val="center"/>
              <w:rPr>
                <w:rStyle w:val="FontStyle959"/>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В</w:t>
            </w:r>
          </w:p>
        </w:tc>
      </w:tr>
      <w:tr w:rsidR="00321058" w:rsidRPr="00DC21E6" w14:paraId="14C96DEB" w14:textId="77777777" w:rsidTr="00746793">
        <w:trPr>
          <w:trHeight w:val="317"/>
          <w:jc w:val="center"/>
        </w:trPr>
        <w:tc>
          <w:tcPr>
            <w:tcW w:w="1075" w:type="dxa"/>
          </w:tcPr>
          <w:p w14:paraId="58859E62" w14:textId="77777777" w:rsidR="0018504B" w:rsidRPr="00DC21E6" w:rsidRDefault="00EB11EA" w:rsidP="00746793">
            <w:pPr>
              <w:pStyle w:val="Style89"/>
              <w:widowControl/>
              <w:jc w:val="center"/>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VIH</w:t>
            </w:r>
          </w:p>
        </w:tc>
        <w:tc>
          <w:tcPr>
            <w:tcW w:w="6062" w:type="dxa"/>
          </w:tcPr>
          <w:p w14:paraId="1919FCEE"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Входное напряжение, высокий уровень</w:t>
            </w:r>
          </w:p>
        </w:tc>
        <w:tc>
          <w:tcPr>
            <w:tcW w:w="1968" w:type="dxa"/>
          </w:tcPr>
          <w:p w14:paraId="1508FC72" w14:textId="77777777" w:rsidR="0018504B" w:rsidRPr="00DC21E6" w:rsidRDefault="00EB11EA" w:rsidP="00746793">
            <w:pPr>
              <w:pStyle w:val="Style85"/>
              <w:widowControl/>
              <w:jc w:val="center"/>
              <w:rPr>
                <w:rStyle w:val="FontStyle959"/>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В</w:t>
            </w:r>
          </w:p>
        </w:tc>
      </w:tr>
    </w:tbl>
    <w:p w14:paraId="0E8A954F" w14:textId="77777777" w:rsidR="0018504B" w:rsidRPr="00DC21E6" w:rsidRDefault="0018504B" w:rsidP="00746793">
      <w:pPr>
        <w:pStyle w:val="Style40"/>
        <w:widowControl/>
        <w:ind w:firstLine="709"/>
        <w:jc w:val="both"/>
        <w:rPr>
          <w:rStyle w:val="FontStyle977"/>
          <w:rFonts w:ascii="Times New Roman" w:hAnsi="Times New Roman" w:cs="Times New Roman"/>
          <w:sz w:val="24"/>
          <w:szCs w:val="24"/>
          <w:lang w:eastAsia="en-US"/>
        </w:rPr>
      </w:pPr>
    </w:p>
    <w:p w14:paraId="758EAF5E" w14:textId="320F2DC5" w:rsidR="0018504B" w:rsidRPr="00DC21E6" w:rsidRDefault="00EB11EA" w:rsidP="0074679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4.1.10 Тип 24: </w:t>
      </w:r>
      <w:r w:rsidR="001D3B5A">
        <w:rPr>
          <w:rStyle w:val="FontStyle977"/>
          <w:rFonts w:ascii="Times New Roman" w:hAnsi="Times New Roman" w:cs="Times New Roman"/>
          <w:sz w:val="24"/>
          <w:szCs w:val="24"/>
          <w:lang w:eastAsia="en-US"/>
        </w:rPr>
        <w:t>Символы</w:t>
      </w:r>
    </w:p>
    <w:p w14:paraId="32A7EE65" w14:textId="77777777" w:rsidR="00746793" w:rsidRPr="00DC21E6" w:rsidRDefault="00746793" w:rsidP="0018504B">
      <w:pPr>
        <w:pStyle w:val="Style40"/>
        <w:widowControl/>
        <w:jc w:val="both"/>
        <w:rPr>
          <w:rStyle w:val="FontStyle977"/>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221"/>
        <w:gridCol w:w="34"/>
        <w:gridCol w:w="6643"/>
        <w:gridCol w:w="1035"/>
        <w:gridCol w:w="136"/>
      </w:tblGrid>
      <w:tr w:rsidR="00321058" w:rsidRPr="00DC21E6" w14:paraId="048BF9C1" w14:textId="77777777" w:rsidTr="00746793">
        <w:trPr>
          <w:trHeight w:val="326"/>
          <w:jc w:val="center"/>
        </w:trPr>
        <w:tc>
          <w:tcPr>
            <w:tcW w:w="1221" w:type="dxa"/>
            <w:tcBorders>
              <w:top w:val="single" w:sz="6" w:space="0" w:color="auto"/>
              <w:left w:val="single" w:sz="6" w:space="0" w:color="auto"/>
              <w:bottom w:val="single" w:sz="6" w:space="0" w:color="auto"/>
              <w:right w:val="single" w:sz="6" w:space="0" w:color="auto"/>
            </w:tcBorders>
          </w:tcPr>
          <w:p w14:paraId="7DEAA7C6" w14:textId="198E85D4" w:rsidR="0018504B" w:rsidRPr="00DC21E6" w:rsidRDefault="001D3B5A" w:rsidP="00D84296">
            <w:pPr>
              <w:pStyle w:val="Style68"/>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6677" w:type="dxa"/>
            <w:gridSpan w:val="2"/>
            <w:tcBorders>
              <w:top w:val="single" w:sz="6" w:space="0" w:color="auto"/>
              <w:left w:val="single" w:sz="6" w:space="0" w:color="auto"/>
              <w:bottom w:val="single" w:sz="6" w:space="0" w:color="auto"/>
              <w:right w:val="single" w:sz="6" w:space="0" w:color="auto"/>
            </w:tcBorders>
          </w:tcPr>
          <w:p w14:paraId="2E33563C" w14:textId="0A7D73B7" w:rsidR="0018504B" w:rsidRPr="00DC21E6" w:rsidRDefault="00C04579"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Определение</w:t>
            </w:r>
          </w:p>
        </w:tc>
        <w:tc>
          <w:tcPr>
            <w:tcW w:w="1171" w:type="dxa"/>
            <w:gridSpan w:val="2"/>
            <w:tcBorders>
              <w:top w:val="single" w:sz="6" w:space="0" w:color="auto"/>
              <w:left w:val="single" w:sz="6" w:space="0" w:color="auto"/>
              <w:bottom w:val="single" w:sz="6" w:space="0" w:color="auto"/>
              <w:right w:val="single" w:sz="6" w:space="0" w:color="auto"/>
            </w:tcBorders>
          </w:tcPr>
          <w:p w14:paraId="028006A8" w14:textId="77777777" w:rsidR="0018504B"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321058" w:rsidRPr="00DC21E6" w14:paraId="76619AD3" w14:textId="77777777" w:rsidTr="00746793">
        <w:trPr>
          <w:trHeight w:val="322"/>
          <w:jc w:val="center"/>
        </w:trPr>
        <w:tc>
          <w:tcPr>
            <w:tcW w:w="1221" w:type="dxa"/>
            <w:tcBorders>
              <w:top w:val="single" w:sz="6" w:space="0" w:color="auto"/>
              <w:left w:val="single" w:sz="6" w:space="0" w:color="auto"/>
              <w:bottom w:val="single" w:sz="6" w:space="0" w:color="auto"/>
              <w:right w:val="single" w:sz="6" w:space="0" w:color="auto"/>
            </w:tcBorders>
          </w:tcPr>
          <w:p w14:paraId="08F926BA"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GND</w:t>
            </w:r>
          </w:p>
        </w:tc>
        <w:tc>
          <w:tcPr>
            <w:tcW w:w="6677" w:type="dxa"/>
            <w:gridSpan w:val="2"/>
            <w:tcBorders>
              <w:top w:val="single" w:sz="6" w:space="0" w:color="auto"/>
              <w:left w:val="single" w:sz="6" w:space="0" w:color="auto"/>
              <w:bottom w:val="single" w:sz="6" w:space="0" w:color="auto"/>
              <w:right w:val="single" w:sz="6" w:space="0" w:color="auto"/>
            </w:tcBorders>
          </w:tcPr>
          <w:p w14:paraId="594F6E39"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Уровень наземного питания</w:t>
            </w:r>
          </w:p>
        </w:tc>
        <w:tc>
          <w:tcPr>
            <w:tcW w:w="1171" w:type="dxa"/>
            <w:gridSpan w:val="2"/>
            <w:tcBorders>
              <w:top w:val="single" w:sz="6" w:space="0" w:color="auto"/>
              <w:left w:val="single" w:sz="6" w:space="0" w:color="auto"/>
              <w:bottom w:val="single" w:sz="6" w:space="0" w:color="auto"/>
              <w:right w:val="single" w:sz="6" w:space="0" w:color="auto"/>
            </w:tcBorders>
          </w:tcPr>
          <w:p w14:paraId="57446849"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746793" w:rsidRPr="00DC21E6" w14:paraId="7CA54A8A" w14:textId="77777777" w:rsidTr="00746793">
        <w:trPr>
          <w:trHeight w:val="317"/>
          <w:jc w:val="center"/>
        </w:trPr>
        <w:tc>
          <w:tcPr>
            <w:tcW w:w="1221" w:type="dxa"/>
            <w:tcBorders>
              <w:top w:val="single" w:sz="6" w:space="0" w:color="auto"/>
              <w:left w:val="single" w:sz="6" w:space="0" w:color="auto"/>
              <w:bottom w:val="single" w:sz="6" w:space="0" w:color="auto"/>
              <w:right w:val="single" w:sz="6" w:space="0" w:color="auto"/>
            </w:tcBorders>
          </w:tcPr>
          <w:p w14:paraId="197D767C" w14:textId="77777777"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w:t>
            </w:r>
          </w:p>
        </w:tc>
        <w:tc>
          <w:tcPr>
            <w:tcW w:w="6677" w:type="dxa"/>
            <w:gridSpan w:val="2"/>
            <w:tcBorders>
              <w:top w:val="single" w:sz="6" w:space="0" w:color="auto"/>
              <w:left w:val="single" w:sz="6" w:space="0" w:color="auto"/>
              <w:bottom w:val="single" w:sz="6" w:space="0" w:color="auto"/>
              <w:right w:val="single" w:sz="6" w:space="0" w:color="auto"/>
            </w:tcBorders>
          </w:tcPr>
          <w:p w14:paraId="7D3720D3" w14:textId="77777777" w:rsidR="00746793" w:rsidRPr="00DC21E6" w:rsidRDefault="0074679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Физический символ - высокий уровень</w:t>
            </w:r>
          </w:p>
        </w:tc>
        <w:tc>
          <w:tcPr>
            <w:tcW w:w="1171" w:type="dxa"/>
            <w:gridSpan w:val="2"/>
            <w:tcBorders>
              <w:top w:val="single" w:sz="6" w:space="0" w:color="auto"/>
              <w:left w:val="single" w:sz="6" w:space="0" w:color="auto"/>
              <w:bottom w:val="single" w:sz="6" w:space="0" w:color="auto"/>
              <w:right w:val="single" w:sz="6" w:space="0" w:color="auto"/>
            </w:tcBorders>
          </w:tcPr>
          <w:p w14:paraId="46F33E2E" w14:textId="11A7AAA2"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746793" w:rsidRPr="00DC21E6" w14:paraId="60C901FB" w14:textId="77777777" w:rsidTr="00746793">
        <w:trPr>
          <w:trHeight w:val="312"/>
          <w:jc w:val="center"/>
        </w:trPr>
        <w:tc>
          <w:tcPr>
            <w:tcW w:w="1221" w:type="dxa"/>
            <w:tcBorders>
              <w:top w:val="single" w:sz="6" w:space="0" w:color="auto"/>
              <w:left w:val="single" w:sz="6" w:space="0" w:color="auto"/>
              <w:bottom w:val="single" w:sz="6" w:space="0" w:color="auto"/>
              <w:right w:val="single" w:sz="6" w:space="0" w:color="auto"/>
            </w:tcBorders>
          </w:tcPr>
          <w:p w14:paraId="6C299C8C" w14:textId="77777777"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p>
        </w:tc>
        <w:tc>
          <w:tcPr>
            <w:tcW w:w="6677" w:type="dxa"/>
            <w:gridSpan w:val="2"/>
            <w:tcBorders>
              <w:top w:val="single" w:sz="6" w:space="0" w:color="auto"/>
              <w:left w:val="single" w:sz="6" w:space="0" w:color="auto"/>
              <w:bottom w:val="single" w:sz="6" w:space="0" w:color="auto"/>
              <w:right w:val="single" w:sz="6" w:space="0" w:color="auto"/>
            </w:tcBorders>
          </w:tcPr>
          <w:p w14:paraId="13678FFD" w14:textId="77777777" w:rsidR="00746793" w:rsidRPr="00DC21E6" w:rsidRDefault="0074679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Физический символ - низкий уровень</w:t>
            </w:r>
          </w:p>
        </w:tc>
        <w:tc>
          <w:tcPr>
            <w:tcW w:w="1171" w:type="dxa"/>
            <w:gridSpan w:val="2"/>
            <w:tcBorders>
              <w:top w:val="single" w:sz="6" w:space="0" w:color="auto"/>
              <w:left w:val="single" w:sz="6" w:space="0" w:color="auto"/>
              <w:bottom w:val="single" w:sz="6" w:space="0" w:color="auto"/>
              <w:right w:val="single" w:sz="6" w:space="0" w:color="auto"/>
            </w:tcBorders>
          </w:tcPr>
          <w:p w14:paraId="070B8A65" w14:textId="7109C5D4"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746793" w:rsidRPr="00DC21E6" w14:paraId="076E6C25" w14:textId="77777777" w:rsidTr="00746793">
        <w:trPr>
          <w:trHeight w:val="499"/>
          <w:jc w:val="center"/>
        </w:trPr>
        <w:tc>
          <w:tcPr>
            <w:tcW w:w="1221" w:type="dxa"/>
            <w:tcBorders>
              <w:top w:val="single" w:sz="6" w:space="0" w:color="auto"/>
              <w:left w:val="single" w:sz="6" w:space="0" w:color="auto"/>
              <w:bottom w:val="single" w:sz="6" w:space="0" w:color="auto"/>
              <w:right w:val="single" w:sz="6" w:space="0" w:color="auto"/>
            </w:tcBorders>
            <w:vAlign w:val="center"/>
          </w:tcPr>
          <w:p w14:paraId="1A5DEA5B" w14:textId="77777777"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DL_Symbols</w:t>
            </w:r>
          </w:p>
        </w:tc>
        <w:tc>
          <w:tcPr>
            <w:tcW w:w="6677" w:type="dxa"/>
            <w:gridSpan w:val="2"/>
            <w:tcBorders>
              <w:top w:val="single" w:sz="6" w:space="0" w:color="auto"/>
              <w:left w:val="single" w:sz="6" w:space="0" w:color="auto"/>
              <w:bottom w:val="single" w:sz="6" w:space="0" w:color="auto"/>
              <w:right w:val="single" w:sz="6" w:space="0" w:color="auto"/>
            </w:tcBorders>
            <w:vAlign w:val="center"/>
          </w:tcPr>
          <w:p w14:paraId="1FF45551" w14:textId="77777777" w:rsidR="00746793" w:rsidRPr="00DC21E6" w:rsidRDefault="00746793"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представление битов данных DL, которые должны быть закодированы и переданы на физическом уровне</w:t>
            </w:r>
          </w:p>
        </w:tc>
        <w:tc>
          <w:tcPr>
            <w:tcW w:w="1171" w:type="dxa"/>
            <w:gridSpan w:val="2"/>
            <w:tcBorders>
              <w:top w:val="single" w:sz="6" w:space="0" w:color="auto"/>
              <w:left w:val="single" w:sz="6" w:space="0" w:color="auto"/>
              <w:bottom w:val="single" w:sz="6" w:space="0" w:color="auto"/>
              <w:right w:val="single" w:sz="6" w:space="0" w:color="auto"/>
            </w:tcBorders>
          </w:tcPr>
          <w:p w14:paraId="7B79B700" w14:textId="12124FC0" w:rsidR="00746793"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57E85763" w14:textId="77777777" w:rsidTr="00746793">
        <w:trPr>
          <w:trHeight w:val="499"/>
          <w:jc w:val="center"/>
        </w:trPr>
        <w:tc>
          <w:tcPr>
            <w:tcW w:w="1221" w:type="dxa"/>
            <w:tcBorders>
              <w:top w:val="single" w:sz="6" w:space="0" w:color="auto"/>
              <w:left w:val="single" w:sz="6" w:space="0" w:color="auto"/>
              <w:bottom w:val="single" w:sz="6" w:space="0" w:color="auto"/>
              <w:right w:val="single" w:sz="6" w:space="0" w:color="auto"/>
            </w:tcBorders>
            <w:vAlign w:val="center"/>
          </w:tcPr>
          <w:p w14:paraId="323785B5"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Ph_Symbols</w:t>
            </w:r>
          </w:p>
        </w:tc>
        <w:tc>
          <w:tcPr>
            <w:tcW w:w="6677" w:type="dxa"/>
            <w:gridSpan w:val="2"/>
            <w:tcBorders>
              <w:top w:val="single" w:sz="6" w:space="0" w:color="auto"/>
              <w:left w:val="single" w:sz="6" w:space="0" w:color="auto"/>
              <w:bottom w:val="single" w:sz="6" w:space="0" w:color="auto"/>
              <w:right w:val="single" w:sz="6" w:space="0" w:color="auto"/>
            </w:tcBorders>
            <w:vAlign w:val="center"/>
          </w:tcPr>
          <w:p w14:paraId="1711486C"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представление битов данных, которые должны быть закодированы управлением доступом к среде (УДС) и переданы на физический уровень</w:t>
            </w:r>
          </w:p>
        </w:tc>
        <w:tc>
          <w:tcPr>
            <w:tcW w:w="1171" w:type="dxa"/>
            <w:gridSpan w:val="2"/>
            <w:tcBorders>
              <w:top w:val="single" w:sz="6" w:space="0" w:color="auto"/>
              <w:left w:val="single" w:sz="6" w:space="0" w:color="auto"/>
              <w:bottom w:val="single" w:sz="6" w:space="0" w:color="auto"/>
              <w:right w:val="single" w:sz="6" w:space="0" w:color="auto"/>
            </w:tcBorders>
            <w:vAlign w:val="center"/>
          </w:tcPr>
          <w:p w14:paraId="0D141EA5" w14:textId="69ADFD97" w:rsidR="0018504B" w:rsidRPr="00DC21E6" w:rsidRDefault="00746793" w:rsidP="00746793">
            <w:pPr>
              <w:pStyle w:val="Style67"/>
              <w:widowControl/>
              <w:jc w:val="center"/>
              <w:rPr>
                <w:rStyle w:val="FontStyle975"/>
                <w:rFonts w:ascii="Times New Roman" w:hAnsi="Times New Roman" w:cs="Times New Roman"/>
                <w:sz w:val="24"/>
                <w:szCs w:val="24"/>
                <w:lang w:val="en-US" w:eastAsia="en-US"/>
              </w:rPr>
            </w:pPr>
            <w:r w:rsidRPr="00DC21E6">
              <w:rPr>
                <w:rFonts w:ascii="Times New Roman" w:eastAsiaTheme="minorHAnsi" w:hAnsi="Times New Roman" w:cs="Times New Roman"/>
                <w:lang w:eastAsia="en-US"/>
              </w:rPr>
              <w:t>–</w:t>
            </w:r>
          </w:p>
        </w:tc>
      </w:tr>
      <w:tr w:rsidR="00321058" w:rsidRPr="00DC21E6" w14:paraId="68BD0C9C" w14:textId="77777777" w:rsidTr="00746793">
        <w:trPr>
          <w:trHeight w:val="312"/>
          <w:jc w:val="center"/>
        </w:trPr>
        <w:tc>
          <w:tcPr>
            <w:tcW w:w="1221" w:type="dxa"/>
            <w:tcBorders>
              <w:top w:val="single" w:sz="6" w:space="0" w:color="auto"/>
              <w:left w:val="single" w:sz="6" w:space="0" w:color="auto"/>
              <w:bottom w:val="single" w:sz="6" w:space="0" w:color="auto"/>
              <w:right w:val="single" w:sz="6" w:space="0" w:color="auto"/>
            </w:tcBorders>
          </w:tcPr>
          <w:p w14:paraId="076D5AB1"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Tbit</w:t>
            </w:r>
          </w:p>
        </w:tc>
        <w:tc>
          <w:tcPr>
            <w:tcW w:w="6677" w:type="dxa"/>
            <w:gridSpan w:val="2"/>
            <w:tcBorders>
              <w:top w:val="single" w:sz="6" w:space="0" w:color="auto"/>
              <w:left w:val="single" w:sz="6" w:space="0" w:color="auto"/>
              <w:bottom w:val="single" w:sz="6" w:space="0" w:color="auto"/>
              <w:right w:val="single" w:sz="6" w:space="0" w:color="auto"/>
            </w:tcBorders>
          </w:tcPr>
          <w:p w14:paraId="093CF718" w14:textId="758FD3BF"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Длительность бита tBIT </w:t>
            </w:r>
            <w:r w:rsidR="00B40E64"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это время, которое проходит во время передачи одного бита.</w:t>
            </w:r>
          </w:p>
        </w:tc>
        <w:tc>
          <w:tcPr>
            <w:tcW w:w="1171" w:type="dxa"/>
            <w:gridSpan w:val="2"/>
            <w:tcBorders>
              <w:top w:val="single" w:sz="6" w:space="0" w:color="auto"/>
              <w:left w:val="single" w:sz="6" w:space="0" w:color="auto"/>
              <w:bottom w:val="single" w:sz="6" w:space="0" w:color="auto"/>
              <w:right w:val="single" w:sz="6" w:space="0" w:color="auto"/>
            </w:tcBorders>
          </w:tcPr>
          <w:p w14:paraId="02E00F71"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Мс</w:t>
            </w:r>
          </w:p>
        </w:tc>
      </w:tr>
      <w:tr w:rsidR="00321058" w:rsidRPr="00DC21E6" w14:paraId="7C69126F" w14:textId="77777777" w:rsidTr="00746793">
        <w:trPr>
          <w:trHeight w:val="322"/>
          <w:jc w:val="center"/>
        </w:trPr>
        <w:tc>
          <w:tcPr>
            <w:tcW w:w="1221" w:type="dxa"/>
            <w:tcBorders>
              <w:top w:val="single" w:sz="6" w:space="0" w:color="auto"/>
              <w:left w:val="single" w:sz="6" w:space="0" w:color="auto"/>
              <w:bottom w:val="single" w:sz="6" w:space="0" w:color="auto"/>
              <w:right w:val="single" w:sz="6" w:space="0" w:color="auto"/>
            </w:tcBorders>
          </w:tcPr>
          <w:p w14:paraId="37999D1C"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V</w:t>
            </w:r>
            <w:r w:rsidRPr="00DC21E6">
              <w:rPr>
                <w:rStyle w:val="FontStyle975"/>
                <w:rFonts w:ascii="Times New Roman" w:hAnsi="Times New Roman" w:cs="Times New Roman"/>
                <w:sz w:val="24"/>
                <w:szCs w:val="24"/>
                <w:lang w:eastAsia="en-US"/>
              </w:rPr>
              <w:t>DD</w:t>
            </w:r>
          </w:p>
        </w:tc>
        <w:tc>
          <w:tcPr>
            <w:tcW w:w="6677" w:type="dxa"/>
            <w:gridSpan w:val="2"/>
            <w:tcBorders>
              <w:top w:val="single" w:sz="6" w:space="0" w:color="auto"/>
              <w:left w:val="single" w:sz="6" w:space="0" w:color="auto"/>
              <w:bottom w:val="single" w:sz="6" w:space="0" w:color="auto"/>
              <w:right w:val="single" w:sz="6" w:space="0" w:color="auto"/>
            </w:tcBorders>
          </w:tcPr>
          <w:p w14:paraId="1B2CFCE3"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Наиболее положительный уровень наземного питания</w:t>
            </w:r>
          </w:p>
        </w:tc>
        <w:tc>
          <w:tcPr>
            <w:tcW w:w="1171" w:type="dxa"/>
            <w:gridSpan w:val="2"/>
            <w:tcBorders>
              <w:top w:val="single" w:sz="6" w:space="0" w:color="auto"/>
              <w:left w:val="single" w:sz="6" w:space="0" w:color="auto"/>
              <w:bottom w:val="single" w:sz="6" w:space="0" w:color="auto"/>
              <w:right w:val="single" w:sz="6" w:space="0" w:color="auto"/>
            </w:tcBorders>
          </w:tcPr>
          <w:p w14:paraId="27EE4F68"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r>
      <w:tr w:rsidR="00321058" w:rsidRPr="00DC21E6" w14:paraId="1BF634A7" w14:textId="77777777" w:rsidTr="00746793">
        <w:trPr>
          <w:gridAfter w:val="1"/>
          <w:wAfter w:w="136" w:type="dxa"/>
          <w:trHeight w:val="322"/>
          <w:jc w:val="center"/>
        </w:trPr>
        <w:tc>
          <w:tcPr>
            <w:tcW w:w="8933" w:type="dxa"/>
            <w:gridSpan w:val="4"/>
            <w:tcBorders>
              <w:top w:val="nil"/>
              <w:left w:val="nil"/>
              <w:bottom w:val="single" w:sz="4" w:space="0" w:color="auto"/>
              <w:right w:val="nil"/>
            </w:tcBorders>
          </w:tcPr>
          <w:p w14:paraId="65F51B5E" w14:textId="77777777" w:rsidR="0018504B" w:rsidRPr="00DC21E6" w:rsidRDefault="0018504B" w:rsidP="00D84296">
            <w:pPr>
              <w:pStyle w:val="Style97"/>
              <w:widowControl/>
              <w:jc w:val="both"/>
              <w:rPr>
                <w:rStyle w:val="FontStyle977"/>
                <w:rFonts w:ascii="Times New Roman" w:hAnsi="Times New Roman" w:cs="Times New Roman"/>
                <w:sz w:val="24"/>
                <w:szCs w:val="24"/>
                <w:lang w:eastAsia="en-US"/>
              </w:rPr>
            </w:pPr>
            <w:bookmarkStart w:id="22" w:name="bookmark28"/>
          </w:p>
          <w:p w14:paraId="52E686C3" w14:textId="5992F5E2" w:rsidR="0018504B" w:rsidRPr="00DC21E6" w:rsidRDefault="00EB11EA" w:rsidP="00D84296">
            <w:pPr>
              <w:pStyle w:val="Style97"/>
              <w:widowControl/>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w:t>
            </w:r>
            <w:bookmarkEnd w:id="22"/>
            <w:r w:rsidRPr="00DC21E6">
              <w:rPr>
                <w:rStyle w:val="FontStyle977"/>
                <w:rFonts w:ascii="Times New Roman" w:hAnsi="Times New Roman" w:cs="Times New Roman"/>
                <w:sz w:val="24"/>
                <w:szCs w:val="24"/>
                <w:lang w:eastAsia="en-US"/>
              </w:rPr>
              <w:t xml:space="preserve">.1.11 Тип 20: </w:t>
            </w:r>
            <w:r w:rsidR="001D3B5A">
              <w:rPr>
                <w:rStyle w:val="FontStyle977"/>
                <w:rFonts w:ascii="Times New Roman" w:hAnsi="Times New Roman" w:cs="Times New Roman"/>
                <w:sz w:val="24"/>
                <w:szCs w:val="24"/>
                <w:lang w:eastAsia="en-US"/>
              </w:rPr>
              <w:t>Символы</w:t>
            </w:r>
          </w:p>
          <w:p w14:paraId="0727C67C" w14:textId="77777777" w:rsidR="00746793" w:rsidRPr="00DC21E6" w:rsidRDefault="00746793" w:rsidP="00D84296">
            <w:pPr>
              <w:pStyle w:val="Style97"/>
              <w:widowControl/>
              <w:jc w:val="both"/>
              <w:rPr>
                <w:rStyle w:val="FontStyle977"/>
                <w:rFonts w:ascii="Times New Roman" w:hAnsi="Times New Roman" w:cs="Times New Roman"/>
                <w:sz w:val="24"/>
                <w:szCs w:val="24"/>
                <w:lang w:val="en-US" w:eastAsia="en-US"/>
              </w:rPr>
            </w:pPr>
          </w:p>
        </w:tc>
      </w:tr>
      <w:tr w:rsidR="00321058" w:rsidRPr="00DC21E6" w14:paraId="22932726" w14:textId="77777777" w:rsidTr="00746793">
        <w:trPr>
          <w:gridAfter w:val="1"/>
          <w:wAfter w:w="136" w:type="dxa"/>
          <w:trHeight w:val="326"/>
          <w:jc w:val="center"/>
        </w:trPr>
        <w:tc>
          <w:tcPr>
            <w:tcW w:w="1255" w:type="dxa"/>
            <w:gridSpan w:val="2"/>
            <w:tcBorders>
              <w:top w:val="single" w:sz="4" w:space="0" w:color="auto"/>
              <w:left w:val="single" w:sz="4" w:space="0" w:color="auto"/>
              <w:bottom w:val="single" w:sz="4" w:space="0" w:color="auto"/>
              <w:right w:val="single" w:sz="4" w:space="0" w:color="auto"/>
            </w:tcBorders>
          </w:tcPr>
          <w:p w14:paraId="4F4EA796" w14:textId="599EAF30" w:rsidR="0018504B" w:rsidRPr="00DC21E6" w:rsidRDefault="001D3B5A" w:rsidP="00746793">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7678" w:type="dxa"/>
            <w:gridSpan w:val="2"/>
            <w:tcBorders>
              <w:top w:val="single" w:sz="4" w:space="0" w:color="auto"/>
              <w:left w:val="single" w:sz="4" w:space="0" w:color="auto"/>
              <w:bottom w:val="single" w:sz="4" w:space="0" w:color="auto"/>
              <w:right w:val="single" w:sz="4" w:space="0" w:color="auto"/>
            </w:tcBorders>
          </w:tcPr>
          <w:p w14:paraId="177FF2D2" w14:textId="09CCD859" w:rsidR="0018504B" w:rsidRPr="00DC21E6" w:rsidRDefault="00C04579" w:rsidP="00746793">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Определение</w:t>
            </w:r>
          </w:p>
        </w:tc>
      </w:tr>
      <w:tr w:rsidR="00321058" w:rsidRPr="00DC21E6" w14:paraId="09C2777A" w14:textId="77777777" w:rsidTr="00746793">
        <w:trPr>
          <w:gridAfter w:val="1"/>
          <w:wAfter w:w="136" w:type="dxa"/>
          <w:trHeight w:val="322"/>
          <w:jc w:val="center"/>
        </w:trPr>
        <w:tc>
          <w:tcPr>
            <w:tcW w:w="1255" w:type="dxa"/>
            <w:gridSpan w:val="2"/>
            <w:tcBorders>
              <w:top w:val="single" w:sz="4" w:space="0" w:color="auto"/>
              <w:left w:val="single" w:sz="4" w:space="0" w:color="auto"/>
              <w:bottom w:val="single" w:sz="4" w:space="0" w:color="auto"/>
              <w:right w:val="single" w:sz="4" w:space="0" w:color="auto"/>
            </w:tcBorders>
          </w:tcPr>
          <w:p w14:paraId="0251B3E0"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cbl</w:t>
            </w:r>
          </w:p>
        </w:tc>
        <w:tc>
          <w:tcPr>
            <w:tcW w:w="7678" w:type="dxa"/>
            <w:gridSpan w:val="2"/>
            <w:tcBorders>
              <w:top w:val="single" w:sz="4" w:space="0" w:color="auto"/>
              <w:left w:val="single" w:sz="4" w:space="0" w:color="auto"/>
              <w:bottom w:val="single" w:sz="4" w:space="0" w:color="auto"/>
              <w:right w:val="single" w:sz="4" w:space="0" w:color="auto"/>
            </w:tcBorders>
          </w:tcPr>
          <w:p w14:paraId="136E4E67"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Емкость кабеля на единицу длины</w:t>
            </w:r>
          </w:p>
        </w:tc>
      </w:tr>
      <w:tr w:rsidR="00321058" w:rsidRPr="00DC21E6" w14:paraId="55F288A7"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046E3454"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dev</w:t>
            </w:r>
          </w:p>
        </w:tc>
        <w:tc>
          <w:tcPr>
            <w:tcW w:w="7678" w:type="dxa"/>
            <w:gridSpan w:val="2"/>
            <w:tcBorders>
              <w:top w:val="single" w:sz="4" w:space="0" w:color="auto"/>
              <w:left w:val="single" w:sz="4" w:space="0" w:color="auto"/>
              <w:bottom w:val="single" w:sz="4" w:space="0" w:color="auto"/>
              <w:right w:val="single" w:sz="4" w:space="0" w:color="auto"/>
            </w:tcBorders>
          </w:tcPr>
          <w:p w14:paraId="12DA260D"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Эквивалентная емкость устройства</w:t>
            </w:r>
          </w:p>
        </w:tc>
      </w:tr>
      <w:tr w:rsidR="00321058" w:rsidRPr="00DC21E6" w14:paraId="1D1BDFF4"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547156E4"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tg</w:t>
            </w:r>
          </w:p>
        </w:tc>
        <w:tc>
          <w:tcPr>
            <w:tcW w:w="7678" w:type="dxa"/>
            <w:gridSpan w:val="2"/>
            <w:tcBorders>
              <w:top w:val="single" w:sz="4" w:space="0" w:color="auto"/>
              <w:left w:val="single" w:sz="4" w:space="0" w:color="auto"/>
              <w:bottom w:val="single" w:sz="4" w:space="0" w:color="auto"/>
              <w:right w:val="single" w:sz="4" w:space="0" w:color="auto"/>
            </w:tcBorders>
          </w:tcPr>
          <w:p w14:paraId="1B1F5C12"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 терминал-земля</w:t>
            </w:r>
          </w:p>
        </w:tc>
      </w:tr>
      <w:tr w:rsidR="00321058" w:rsidRPr="00DC21E6" w14:paraId="5289BB64"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516B5D12"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tt</w:t>
            </w:r>
          </w:p>
        </w:tc>
        <w:tc>
          <w:tcPr>
            <w:tcW w:w="7678" w:type="dxa"/>
            <w:gridSpan w:val="2"/>
            <w:tcBorders>
              <w:top w:val="single" w:sz="4" w:space="0" w:color="auto"/>
              <w:left w:val="single" w:sz="4" w:space="0" w:color="auto"/>
              <w:bottom w:val="single" w:sz="4" w:space="0" w:color="auto"/>
              <w:right w:val="single" w:sz="4" w:space="0" w:color="auto"/>
            </w:tcBorders>
          </w:tcPr>
          <w:p w14:paraId="1EDE55AE"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 терминал - терминал</w:t>
            </w:r>
          </w:p>
        </w:tc>
      </w:tr>
      <w:tr w:rsidR="00321058" w:rsidRPr="00DC21E6" w14:paraId="5755675D"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08E6DA9A"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HOLD</w:t>
            </w:r>
          </w:p>
        </w:tc>
        <w:tc>
          <w:tcPr>
            <w:tcW w:w="7678" w:type="dxa"/>
            <w:gridSpan w:val="2"/>
            <w:tcBorders>
              <w:top w:val="single" w:sz="4" w:space="0" w:color="auto"/>
              <w:left w:val="single" w:sz="4" w:space="0" w:color="auto"/>
              <w:bottom w:val="single" w:sz="4" w:space="0" w:color="auto"/>
              <w:right w:val="single" w:sz="4" w:space="0" w:color="auto"/>
            </w:tcBorders>
          </w:tcPr>
          <w:p w14:paraId="1B5CEF4F"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удержания</w:t>
            </w:r>
          </w:p>
        </w:tc>
      </w:tr>
      <w:tr w:rsidR="00321058" w:rsidRPr="00DC21E6" w14:paraId="6444D10E"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026B476F"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cbl</w:t>
            </w:r>
          </w:p>
        </w:tc>
        <w:tc>
          <w:tcPr>
            <w:tcW w:w="7678" w:type="dxa"/>
            <w:gridSpan w:val="2"/>
            <w:tcBorders>
              <w:top w:val="single" w:sz="4" w:space="0" w:color="auto"/>
              <w:left w:val="single" w:sz="4" w:space="0" w:color="auto"/>
              <w:bottom w:val="single" w:sz="4" w:space="0" w:color="auto"/>
              <w:right w:val="single" w:sz="4" w:space="0" w:color="auto"/>
            </w:tcBorders>
          </w:tcPr>
          <w:p w14:paraId="68A02F55" w14:textId="77777777" w:rsidR="0018504B"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кабеля на единицу длины</w:t>
            </w:r>
          </w:p>
        </w:tc>
      </w:tr>
      <w:tr w:rsidR="00321058" w:rsidRPr="00DC21E6" w14:paraId="74B5C314"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3F14FC9F"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dev</w:t>
            </w:r>
          </w:p>
        </w:tc>
        <w:tc>
          <w:tcPr>
            <w:tcW w:w="7678" w:type="dxa"/>
            <w:gridSpan w:val="2"/>
            <w:tcBorders>
              <w:top w:val="single" w:sz="4" w:space="0" w:color="auto"/>
              <w:left w:val="single" w:sz="4" w:space="0" w:color="auto"/>
              <w:bottom w:val="single" w:sz="4" w:space="0" w:color="auto"/>
              <w:right w:val="single" w:sz="4" w:space="0" w:color="auto"/>
            </w:tcBorders>
          </w:tcPr>
          <w:p w14:paraId="232C473D"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Эквивалентное сопротивление устройства</w:t>
            </w:r>
          </w:p>
        </w:tc>
      </w:tr>
      <w:tr w:rsidR="00321058" w:rsidRPr="00DC21E6" w14:paraId="49384887"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7C09C0E3"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Rp</w:t>
            </w:r>
          </w:p>
        </w:tc>
        <w:tc>
          <w:tcPr>
            <w:tcW w:w="7678" w:type="dxa"/>
            <w:gridSpan w:val="2"/>
            <w:tcBorders>
              <w:top w:val="single" w:sz="4" w:space="0" w:color="auto"/>
              <w:left w:val="single" w:sz="4" w:space="0" w:color="auto"/>
              <w:bottom w:val="single" w:sz="4" w:space="0" w:color="auto"/>
              <w:right w:val="single" w:sz="4" w:space="0" w:color="auto"/>
            </w:tcBorders>
          </w:tcPr>
          <w:p w14:paraId="1D39B097"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Параллельное сопротивление сети</w:t>
            </w:r>
          </w:p>
        </w:tc>
      </w:tr>
      <w:tr w:rsidR="00321058" w:rsidRPr="00DC21E6" w14:paraId="4069849E"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0F433B50"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RT1</w:t>
            </w:r>
          </w:p>
        </w:tc>
        <w:tc>
          <w:tcPr>
            <w:tcW w:w="7678" w:type="dxa"/>
            <w:gridSpan w:val="2"/>
            <w:tcBorders>
              <w:top w:val="single" w:sz="4" w:space="0" w:color="auto"/>
              <w:left w:val="single" w:sz="4" w:space="0" w:color="auto"/>
              <w:bottom w:val="single" w:sz="4" w:space="0" w:color="auto"/>
              <w:right w:val="single" w:sz="4" w:space="0" w:color="auto"/>
            </w:tcBorders>
          </w:tcPr>
          <w:p w14:paraId="21471E7E"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молчания канала</w:t>
            </w:r>
          </w:p>
        </w:tc>
      </w:tr>
      <w:tr w:rsidR="00321058" w:rsidRPr="00DC21E6" w14:paraId="3289CD32"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2B1167C2"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RT2</w:t>
            </w:r>
          </w:p>
        </w:tc>
        <w:tc>
          <w:tcPr>
            <w:tcW w:w="7678" w:type="dxa"/>
            <w:gridSpan w:val="2"/>
            <w:tcBorders>
              <w:top w:val="single" w:sz="4" w:space="0" w:color="auto"/>
              <w:left w:val="single" w:sz="4" w:space="0" w:color="auto"/>
              <w:bottom w:val="single" w:sz="4" w:space="0" w:color="auto"/>
              <w:right w:val="single" w:sz="4" w:space="0" w:color="auto"/>
            </w:tcBorders>
          </w:tcPr>
          <w:p w14:paraId="55C64675"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предоставления канала</w:t>
            </w:r>
          </w:p>
        </w:tc>
      </w:tr>
      <w:tr w:rsidR="00321058" w:rsidRPr="00DC21E6" w14:paraId="4BA5E4E1"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6B91D712"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tg</w:t>
            </w:r>
          </w:p>
        </w:tc>
        <w:tc>
          <w:tcPr>
            <w:tcW w:w="7678" w:type="dxa"/>
            <w:gridSpan w:val="2"/>
            <w:tcBorders>
              <w:top w:val="single" w:sz="4" w:space="0" w:color="auto"/>
              <w:left w:val="single" w:sz="4" w:space="0" w:color="auto"/>
              <w:bottom w:val="single" w:sz="4" w:space="0" w:color="auto"/>
              <w:right w:val="single" w:sz="4" w:space="0" w:color="auto"/>
            </w:tcBorders>
          </w:tcPr>
          <w:p w14:paraId="54F4BA8F"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терминал - земля</w:t>
            </w:r>
          </w:p>
        </w:tc>
      </w:tr>
      <w:tr w:rsidR="00321058" w:rsidRPr="00DC21E6" w14:paraId="442CAA8E"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364A58EA"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tt</w:t>
            </w:r>
          </w:p>
        </w:tc>
        <w:tc>
          <w:tcPr>
            <w:tcW w:w="7678" w:type="dxa"/>
            <w:gridSpan w:val="2"/>
            <w:tcBorders>
              <w:top w:val="single" w:sz="4" w:space="0" w:color="auto"/>
              <w:left w:val="single" w:sz="4" w:space="0" w:color="auto"/>
              <w:bottom w:val="single" w:sz="4" w:space="0" w:color="auto"/>
              <w:right w:val="single" w:sz="4" w:space="0" w:color="auto"/>
            </w:tcBorders>
          </w:tcPr>
          <w:p w14:paraId="5D41E64B"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терминал - терминал</w:t>
            </w:r>
          </w:p>
        </w:tc>
      </w:tr>
      <w:tr w:rsidR="00321058" w:rsidRPr="00DC21E6" w14:paraId="15EA83D6" w14:textId="77777777" w:rsidTr="00746793">
        <w:trPr>
          <w:gridAfter w:val="1"/>
          <w:wAfter w:w="136" w:type="dxa"/>
          <w:trHeight w:val="312"/>
          <w:jc w:val="center"/>
        </w:trPr>
        <w:tc>
          <w:tcPr>
            <w:tcW w:w="1255" w:type="dxa"/>
            <w:gridSpan w:val="2"/>
            <w:tcBorders>
              <w:top w:val="single" w:sz="4" w:space="0" w:color="auto"/>
              <w:left w:val="single" w:sz="4" w:space="0" w:color="auto"/>
              <w:bottom w:val="single" w:sz="4" w:space="0" w:color="auto"/>
              <w:right w:val="single" w:sz="4" w:space="0" w:color="auto"/>
            </w:tcBorders>
          </w:tcPr>
          <w:p w14:paraId="0097E53A"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STO</w:t>
            </w:r>
          </w:p>
        </w:tc>
        <w:tc>
          <w:tcPr>
            <w:tcW w:w="7678" w:type="dxa"/>
            <w:gridSpan w:val="2"/>
            <w:tcBorders>
              <w:top w:val="single" w:sz="4" w:space="0" w:color="auto"/>
              <w:left w:val="single" w:sz="4" w:space="0" w:color="auto"/>
              <w:bottom w:val="single" w:sz="4" w:space="0" w:color="auto"/>
              <w:right w:val="single" w:sz="4" w:space="0" w:color="auto"/>
            </w:tcBorders>
          </w:tcPr>
          <w:p w14:paraId="5E419B2A"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Время ожидания ведомого устройства</w:t>
            </w:r>
          </w:p>
        </w:tc>
      </w:tr>
      <w:tr w:rsidR="00321058" w:rsidRPr="00DC21E6" w14:paraId="67BF1BF0" w14:textId="77777777" w:rsidTr="00746793">
        <w:trPr>
          <w:gridAfter w:val="1"/>
          <w:wAfter w:w="136" w:type="dxa"/>
          <w:trHeight w:val="317"/>
          <w:jc w:val="center"/>
        </w:trPr>
        <w:tc>
          <w:tcPr>
            <w:tcW w:w="1255" w:type="dxa"/>
            <w:gridSpan w:val="2"/>
            <w:tcBorders>
              <w:top w:val="single" w:sz="4" w:space="0" w:color="auto"/>
              <w:left w:val="single" w:sz="4" w:space="0" w:color="auto"/>
              <w:bottom w:val="single" w:sz="4" w:space="0" w:color="auto"/>
              <w:right w:val="single" w:sz="4" w:space="0" w:color="auto"/>
            </w:tcBorders>
          </w:tcPr>
          <w:p w14:paraId="60D0650F" w14:textId="77777777" w:rsidR="0018504B" w:rsidRPr="00DC21E6" w:rsidRDefault="00EB11EA" w:rsidP="00746793">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Z</w:t>
            </w:r>
            <w:r w:rsidRPr="00DC21E6">
              <w:rPr>
                <w:rStyle w:val="FontStyle975"/>
                <w:rFonts w:ascii="Times New Roman" w:hAnsi="Times New Roman" w:cs="Times New Roman"/>
                <w:sz w:val="24"/>
                <w:szCs w:val="24"/>
                <w:lang w:eastAsia="en-US"/>
              </w:rPr>
              <w:t>tt</w:t>
            </w:r>
          </w:p>
        </w:tc>
        <w:tc>
          <w:tcPr>
            <w:tcW w:w="7678" w:type="dxa"/>
            <w:gridSpan w:val="2"/>
            <w:tcBorders>
              <w:top w:val="single" w:sz="4" w:space="0" w:color="auto"/>
              <w:left w:val="single" w:sz="4" w:space="0" w:color="auto"/>
              <w:bottom w:val="single" w:sz="4" w:space="0" w:color="auto"/>
              <w:right w:val="single" w:sz="4" w:space="0" w:color="auto"/>
            </w:tcBorders>
          </w:tcPr>
          <w:p w14:paraId="35C1D2C2" w14:textId="77777777" w:rsidR="0018504B"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 терминал - терминал</w:t>
            </w:r>
          </w:p>
        </w:tc>
      </w:tr>
      <w:tr w:rsidR="00321058" w:rsidRPr="00DC21E6" w14:paraId="44B6BAED" w14:textId="77777777" w:rsidTr="00746793">
        <w:trPr>
          <w:gridAfter w:val="1"/>
          <w:wAfter w:w="136" w:type="dxa"/>
          <w:trHeight w:val="384"/>
          <w:jc w:val="center"/>
        </w:trPr>
        <w:tc>
          <w:tcPr>
            <w:tcW w:w="8933" w:type="dxa"/>
            <w:gridSpan w:val="4"/>
            <w:tcBorders>
              <w:top w:val="nil"/>
              <w:left w:val="nil"/>
              <w:bottom w:val="nil"/>
              <w:right w:val="nil"/>
            </w:tcBorders>
          </w:tcPr>
          <w:p w14:paraId="41FF489C" w14:textId="79916C8C" w:rsidR="00A71CD5" w:rsidRDefault="00A71CD5" w:rsidP="00D84296">
            <w:pPr>
              <w:pStyle w:val="Style97"/>
              <w:widowControl/>
              <w:jc w:val="both"/>
              <w:rPr>
                <w:rStyle w:val="FontStyle977"/>
                <w:rFonts w:ascii="Times New Roman" w:hAnsi="Times New Roman" w:cs="Times New Roman"/>
                <w:sz w:val="24"/>
                <w:szCs w:val="24"/>
                <w:lang w:eastAsia="en-US"/>
              </w:rPr>
            </w:pPr>
          </w:p>
          <w:p w14:paraId="5AFE3BEE" w14:textId="664E0A13" w:rsidR="00A71CD5" w:rsidRDefault="00A71CD5" w:rsidP="00D84296">
            <w:pPr>
              <w:pStyle w:val="Style97"/>
              <w:widowControl/>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 Сокращения</w:t>
            </w:r>
          </w:p>
          <w:p w14:paraId="15B07983" w14:textId="77777777" w:rsidR="0018504B" w:rsidRDefault="00EB11EA" w:rsidP="00D84296">
            <w:pPr>
              <w:pStyle w:val="Style97"/>
              <w:widowControl/>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4.2.1 Тип 1: Сокращения</w:t>
            </w:r>
          </w:p>
          <w:p w14:paraId="2FC21BF1" w14:textId="58FA4EDE" w:rsidR="00A71CD5" w:rsidRPr="00DC21E6" w:rsidRDefault="00A71CD5" w:rsidP="00D84296">
            <w:pPr>
              <w:pStyle w:val="Style97"/>
              <w:widowControl/>
              <w:jc w:val="both"/>
              <w:rPr>
                <w:rStyle w:val="FontStyle977"/>
                <w:rFonts w:ascii="Times New Roman" w:hAnsi="Times New Roman" w:cs="Times New Roman"/>
                <w:sz w:val="24"/>
                <w:szCs w:val="24"/>
                <w:lang w:val="en-US" w:eastAsia="en-US"/>
              </w:rPr>
            </w:pPr>
          </w:p>
        </w:tc>
      </w:tr>
      <w:tr w:rsidR="00321058" w:rsidRPr="00DC21E6" w14:paraId="348D4C88" w14:textId="77777777" w:rsidTr="00746793">
        <w:trPr>
          <w:gridAfter w:val="1"/>
          <w:wAfter w:w="136" w:type="dxa"/>
          <w:trHeight w:val="331"/>
          <w:jc w:val="center"/>
        </w:trPr>
        <w:tc>
          <w:tcPr>
            <w:tcW w:w="1255" w:type="dxa"/>
            <w:gridSpan w:val="2"/>
            <w:tcBorders>
              <w:top w:val="nil"/>
              <w:left w:val="nil"/>
              <w:bottom w:val="nil"/>
              <w:right w:val="nil"/>
            </w:tcBorders>
          </w:tcPr>
          <w:p w14:paraId="312DEFCA"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CTS</w:t>
            </w:r>
          </w:p>
        </w:tc>
        <w:tc>
          <w:tcPr>
            <w:tcW w:w="7678" w:type="dxa"/>
            <w:gridSpan w:val="2"/>
            <w:tcBorders>
              <w:top w:val="nil"/>
              <w:left w:val="nil"/>
              <w:bottom w:val="nil"/>
              <w:right w:val="nil"/>
            </w:tcBorders>
          </w:tcPr>
          <w:p w14:paraId="4A54DC1E" w14:textId="12948FE6" w:rsidR="0018504B" w:rsidRPr="00DC21E6" w:rsidRDefault="00EB11EA" w:rsidP="006F376B">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w:t>
            </w:r>
            <w:r w:rsidR="006F376B"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 передаче (от DCE)</w:t>
            </w:r>
          </w:p>
        </w:tc>
      </w:tr>
      <w:tr w:rsidR="00321058" w:rsidRPr="00DC21E6" w14:paraId="156AD062" w14:textId="77777777" w:rsidTr="00746793">
        <w:trPr>
          <w:gridAfter w:val="1"/>
          <w:wAfter w:w="136" w:type="dxa"/>
          <w:trHeight w:val="326"/>
          <w:jc w:val="center"/>
        </w:trPr>
        <w:tc>
          <w:tcPr>
            <w:tcW w:w="1255" w:type="dxa"/>
            <w:gridSpan w:val="2"/>
            <w:tcBorders>
              <w:top w:val="nil"/>
              <w:left w:val="nil"/>
              <w:bottom w:val="nil"/>
              <w:right w:val="nil"/>
            </w:tcBorders>
          </w:tcPr>
          <w:p w14:paraId="2BBDCAE2"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DCE</w:t>
            </w:r>
          </w:p>
        </w:tc>
        <w:tc>
          <w:tcPr>
            <w:tcW w:w="7678" w:type="dxa"/>
            <w:gridSpan w:val="2"/>
            <w:tcBorders>
              <w:top w:val="nil"/>
              <w:left w:val="nil"/>
              <w:bottom w:val="nil"/>
              <w:right w:val="nil"/>
            </w:tcBorders>
          </w:tcPr>
          <w:p w14:paraId="2B1D12E6"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Оборудование передачи данных</w:t>
            </w:r>
          </w:p>
        </w:tc>
      </w:tr>
      <w:tr w:rsidR="00321058" w:rsidRPr="00DC21E6" w14:paraId="68175EC4" w14:textId="77777777" w:rsidTr="00746793">
        <w:trPr>
          <w:gridAfter w:val="1"/>
          <w:wAfter w:w="136" w:type="dxa"/>
          <w:trHeight w:val="336"/>
          <w:jc w:val="center"/>
        </w:trPr>
        <w:tc>
          <w:tcPr>
            <w:tcW w:w="1255" w:type="dxa"/>
            <w:gridSpan w:val="2"/>
            <w:tcBorders>
              <w:top w:val="nil"/>
              <w:left w:val="nil"/>
              <w:bottom w:val="nil"/>
              <w:right w:val="nil"/>
            </w:tcBorders>
          </w:tcPr>
          <w:p w14:paraId="3DC8F660"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DIS</w:t>
            </w:r>
          </w:p>
        </w:tc>
        <w:tc>
          <w:tcPr>
            <w:tcW w:w="7678" w:type="dxa"/>
            <w:gridSpan w:val="2"/>
            <w:tcBorders>
              <w:top w:val="nil"/>
              <w:left w:val="nil"/>
              <w:bottom w:val="nil"/>
              <w:right w:val="nil"/>
            </w:tcBorders>
          </w:tcPr>
          <w:p w14:paraId="61A0923F"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DCE Независимый подуровень</w:t>
            </w:r>
          </w:p>
        </w:tc>
      </w:tr>
      <w:tr w:rsidR="00321058" w:rsidRPr="00DC21E6" w14:paraId="60132E67" w14:textId="77777777" w:rsidTr="00746793">
        <w:trPr>
          <w:gridAfter w:val="1"/>
          <w:wAfter w:w="136" w:type="dxa"/>
          <w:trHeight w:val="331"/>
          <w:jc w:val="center"/>
        </w:trPr>
        <w:tc>
          <w:tcPr>
            <w:tcW w:w="1255" w:type="dxa"/>
            <w:gridSpan w:val="2"/>
            <w:tcBorders>
              <w:top w:val="nil"/>
              <w:left w:val="nil"/>
              <w:bottom w:val="nil"/>
              <w:right w:val="nil"/>
            </w:tcBorders>
          </w:tcPr>
          <w:p w14:paraId="639B63E9"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w:t>
            </w:r>
          </w:p>
        </w:tc>
        <w:tc>
          <w:tcPr>
            <w:tcW w:w="7678" w:type="dxa"/>
            <w:gridSpan w:val="2"/>
            <w:tcBorders>
              <w:top w:val="nil"/>
              <w:left w:val="nil"/>
              <w:bottom w:val="nil"/>
              <w:right w:val="nil"/>
            </w:tcBorders>
          </w:tcPr>
          <w:p w14:paraId="5B54D243"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Канал передачи данных (как префикс) [ISO/IEC 7498-1]</w:t>
            </w:r>
          </w:p>
        </w:tc>
      </w:tr>
      <w:tr w:rsidR="00321058" w:rsidRPr="00DC21E6" w14:paraId="7470031B" w14:textId="77777777" w:rsidTr="00746793">
        <w:trPr>
          <w:gridAfter w:val="1"/>
          <w:wAfter w:w="136" w:type="dxa"/>
          <w:trHeight w:val="326"/>
          <w:jc w:val="center"/>
        </w:trPr>
        <w:tc>
          <w:tcPr>
            <w:tcW w:w="1255" w:type="dxa"/>
            <w:gridSpan w:val="2"/>
            <w:tcBorders>
              <w:top w:val="nil"/>
              <w:left w:val="nil"/>
              <w:bottom w:val="nil"/>
              <w:right w:val="nil"/>
            </w:tcBorders>
          </w:tcPr>
          <w:p w14:paraId="5AE80BFE"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DLE</w:t>
            </w:r>
          </w:p>
        </w:tc>
        <w:tc>
          <w:tcPr>
            <w:tcW w:w="7678" w:type="dxa"/>
            <w:gridSpan w:val="2"/>
            <w:tcBorders>
              <w:top w:val="nil"/>
              <w:left w:val="nil"/>
              <w:bottom w:val="nil"/>
              <w:right w:val="nil"/>
            </w:tcBorders>
          </w:tcPr>
          <w:p w14:paraId="132102AB"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Объект канала передачи данных</w:t>
            </w:r>
          </w:p>
        </w:tc>
      </w:tr>
      <w:tr w:rsidR="00321058" w:rsidRPr="00DC21E6" w14:paraId="3A61EAF1" w14:textId="77777777" w:rsidTr="00746793">
        <w:trPr>
          <w:gridAfter w:val="1"/>
          <w:wAfter w:w="136" w:type="dxa"/>
          <w:trHeight w:val="331"/>
          <w:jc w:val="center"/>
        </w:trPr>
        <w:tc>
          <w:tcPr>
            <w:tcW w:w="1255" w:type="dxa"/>
            <w:gridSpan w:val="2"/>
            <w:tcBorders>
              <w:top w:val="nil"/>
              <w:left w:val="nil"/>
              <w:bottom w:val="nil"/>
              <w:right w:val="nil"/>
            </w:tcBorders>
          </w:tcPr>
          <w:p w14:paraId="08340A5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DLL</w:t>
            </w:r>
          </w:p>
        </w:tc>
        <w:tc>
          <w:tcPr>
            <w:tcW w:w="7678" w:type="dxa"/>
            <w:gridSpan w:val="2"/>
            <w:tcBorders>
              <w:top w:val="nil"/>
              <w:left w:val="nil"/>
              <w:bottom w:val="nil"/>
              <w:right w:val="nil"/>
            </w:tcBorders>
          </w:tcPr>
          <w:p w14:paraId="4F7E4676"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канала передачи данных [ISO/IEC 7498-1]</w:t>
            </w:r>
          </w:p>
        </w:tc>
      </w:tr>
      <w:tr w:rsidR="00321058" w:rsidRPr="00DC21E6" w14:paraId="5036454D" w14:textId="77777777" w:rsidTr="00746793">
        <w:trPr>
          <w:gridAfter w:val="1"/>
          <w:wAfter w:w="136" w:type="dxa"/>
          <w:trHeight w:val="326"/>
          <w:jc w:val="center"/>
        </w:trPr>
        <w:tc>
          <w:tcPr>
            <w:tcW w:w="1255" w:type="dxa"/>
            <w:gridSpan w:val="2"/>
            <w:tcBorders>
              <w:top w:val="nil"/>
              <w:left w:val="nil"/>
              <w:bottom w:val="nil"/>
              <w:right w:val="nil"/>
            </w:tcBorders>
          </w:tcPr>
          <w:p w14:paraId="597F03BB"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DTE</w:t>
            </w:r>
          </w:p>
        </w:tc>
        <w:tc>
          <w:tcPr>
            <w:tcW w:w="7678" w:type="dxa"/>
            <w:gridSpan w:val="2"/>
            <w:tcBorders>
              <w:top w:val="nil"/>
              <w:left w:val="nil"/>
              <w:bottom w:val="nil"/>
              <w:right w:val="nil"/>
            </w:tcBorders>
          </w:tcPr>
          <w:p w14:paraId="78BEF126"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Терминальное оборудование</w:t>
            </w:r>
          </w:p>
        </w:tc>
      </w:tr>
      <w:tr w:rsidR="00321058" w:rsidRPr="00DC21E6" w14:paraId="526CC190" w14:textId="77777777" w:rsidTr="00746793">
        <w:trPr>
          <w:gridAfter w:val="1"/>
          <w:wAfter w:w="136" w:type="dxa"/>
          <w:trHeight w:val="331"/>
          <w:jc w:val="center"/>
        </w:trPr>
        <w:tc>
          <w:tcPr>
            <w:tcW w:w="1255" w:type="dxa"/>
            <w:gridSpan w:val="2"/>
            <w:tcBorders>
              <w:top w:val="nil"/>
              <w:left w:val="nil"/>
              <w:bottom w:val="nil"/>
              <w:right w:val="nil"/>
            </w:tcBorders>
          </w:tcPr>
          <w:p w14:paraId="4D0D769C"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EMI</w:t>
            </w:r>
          </w:p>
        </w:tc>
        <w:tc>
          <w:tcPr>
            <w:tcW w:w="7678" w:type="dxa"/>
            <w:gridSpan w:val="2"/>
            <w:tcBorders>
              <w:top w:val="nil"/>
              <w:left w:val="nil"/>
              <w:bottom w:val="nil"/>
              <w:right w:val="nil"/>
            </w:tcBorders>
          </w:tcPr>
          <w:p w14:paraId="188C1E22"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Электромагнитные помехи</w:t>
            </w:r>
          </w:p>
        </w:tc>
      </w:tr>
      <w:tr w:rsidR="00321058" w:rsidRPr="00DC21E6" w14:paraId="13901F53" w14:textId="77777777" w:rsidTr="00746793">
        <w:trPr>
          <w:gridAfter w:val="1"/>
          <w:wAfter w:w="136" w:type="dxa"/>
          <w:trHeight w:val="331"/>
          <w:jc w:val="center"/>
        </w:trPr>
        <w:tc>
          <w:tcPr>
            <w:tcW w:w="1255" w:type="dxa"/>
            <w:gridSpan w:val="2"/>
            <w:tcBorders>
              <w:top w:val="nil"/>
              <w:left w:val="nil"/>
              <w:bottom w:val="nil"/>
              <w:right w:val="nil"/>
            </w:tcBorders>
          </w:tcPr>
          <w:p w14:paraId="314A8888"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IDU</w:t>
            </w:r>
          </w:p>
        </w:tc>
        <w:tc>
          <w:tcPr>
            <w:tcW w:w="7678" w:type="dxa"/>
            <w:gridSpan w:val="2"/>
            <w:tcBorders>
              <w:top w:val="nil"/>
              <w:left w:val="nil"/>
              <w:bottom w:val="nil"/>
              <w:right w:val="nil"/>
            </w:tcBorders>
          </w:tcPr>
          <w:p w14:paraId="13648D5F"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Интерфейсный блок данных [ISO/IEC 7498-1]</w:t>
            </w:r>
          </w:p>
        </w:tc>
      </w:tr>
      <w:tr w:rsidR="00321058" w:rsidRPr="00DC21E6" w14:paraId="53164662" w14:textId="77777777" w:rsidTr="00746793">
        <w:trPr>
          <w:gridAfter w:val="1"/>
          <w:wAfter w:w="136" w:type="dxa"/>
          <w:trHeight w:val="326"/>
          <w:jc w:val="center"/>
        </w:trPr>
        <w:tc>
          <w:tcPr>
            <w:tcW w:w="1255" w:type="dxa"/>
            <w:gridSpan w:val="2"/>
            <w:tcBorders>
              <w:top w:val="nil"/>
              <w:left w:val="nil"/>
              <w:bottom w:val="nil"/>
              <w:right w:val="nil"/>
            </w:tcBorders>
          </w:tcPr>
          <w:p w14:paraId="1B0E7445"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IS</w:t>
            </w:r>
          </w:p>
        </w:tc>
        <w:tc>
          <w:tcPr>
            <w:tcW w:w="7678" w:type="dxa"/>
            <w:gridSpan w:val="2"/>
            <w:tcBorders>
              <w:top w:val="nil"/>
              <w:left w:val="nil"/>
              <w:bottom w:val="nil"/>
              <w:right w:val="nil"/>
            </w:tcBorders>
          </w:tcPr>
          <w:p w14:paraId="148F28A0"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Искробезопасность</w:t>
            </w:r>
          </w:p>
        </w:tc>
      </w:tr>
      <w:tr w:rsidR="00321058" w:rsidRPr="00DC21E6" w14:paraId="1830C508" w14:textId="77777777" w:rsidTr="00746793">
        <w:trPr>
          <w:gridAfter w:val="1"/>
          <w:wAfter w:w="136" w:type="dxa"/>
          <w:trHeight w:val="336"/>
          <w:jc w:val="center"/>
        </w:trPr>
        <w:tc>
          <w:tcPr>
            <w:tcW w:w="1255" w:type="dxa"/>
            <w:gridSpan w:val="2"/>
            <w:tcBorders>
              <w:top w:val="nil"/>
              <w:left w:val="nil"/>
              <w:bottom w:val="nil"/>
              <w:right w:val="nil"/>
            </w:tcBorders>
          </w:tcPr>
          <w:p w14:paraId="189709A7"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LbE</w:t>
            </w:r>
          </w:p>
        </w:tc>
        <w:tc>
          <w:tcPr>
            <w:tcW w:w="7678" w:type="dxa"/>
            <w:gridSpan w:val="2"/>
            <w:tcBorders>
              <w:top w:val="nil"/>
              <w:left w:val="nil"/>
              <w:bottom w:val="nil"/>
              <w:right w:val="nil"/>
            </w:tcBorders>
          </w:tcPr>
          <w:p w14:paraId="7559FC4B"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петли обратной связи (с MAU)</w:t>
            </w:r>
          </w:p>
        </w:tc>
      </w:tr>
      <w:tr w:rsidR="00321058" w:rsidRPr="00DC21E6" w14:paraId="17B586E3" w14:textId="77777777" w:rsidTr="00746793">
        <w:trPr>
          <w:gridAfter w:val="1"/>
          <w:wAfter w:w="136" w:type="dxa"/>
          <w:trHeight w:val="288"/>
          <w:jc w:val="center"/>
        </w:trPr>
        <w:tc>
          <w:tcPr>
            <w:tcW w:w="1255" w:type="dxa"/>
            <w:gridSpan w:val="2"/>
            <w:tcBorders>
              <w:top w:val="nil"/>
              <w:left w:val="nil"/>
              <w:bottom w:val="nil"/>
              <w:right w:val="nil"/>
            </w:tcBorders>
          </w:tcPr>
          <w:p w14:paraId="22037A15"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MAU</w:t>
            </w:r>
          </w:p>
        </w:tc>
        <w:tc>
          <w:tcPr>
            <w:tcW w:w="7678" w:type="dxa"/>
            <w:gridSpan w:val="2"/>
            <w:tcBorders>
              <w:top w:val="nil"/>
              <w:left w:val="nil"/>
              <w:bottom w:val="nil"/>
              <w:right w:val="nil"/>
            </w:tcBorders>
          </w:tcPr>
          <w:p w14:paraId="7A6F379D"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сопряжения со средой (для проводной среды, MAU = приемопередатчик)</w:t>
            </w:r>
          </w:p>
        </w:tc>
      </w:tr>
    </w:tbl>
    <w:tbl>
      <w:tblPr>
        <w:tblStyle w:val="a4"/>
        <w:tblpPr w:leftFromText="180" w:rightFromText="180" w:vertAnchor="text" w:horzAnchor="margin" w:tblpXSpec="center" w:tblpY="1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796"/>
      </w:tblGrid>
      <w:tr w:rsidR="00A71CD5" w:rsidRPr="00DC21E6" w14:paraId="587DB2C8" w14:textId="77777777" w:rsidTr="00A71CD5">
        <w:tc>
          <w:tcPr>
            <w:tcW w:w="1134" w:type="dxa"/>
          </w:tcPr>
          <w:p w14:paraId="4A53F48B" w14:textId="77777777" w:rsidR="00A71CD5" w:rsidRPr="00DC21E6" w:rsidRDefault="00A71CD5" w:rsidP="00A71CD5">
            <w:pPr>
              <w:pStyle w:val="Style33"/>
              <w:widowControl/>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w:t>
            </w:r>
          </w:p>
        </w:tc>
        <w:tc>
          <w:tcPr>
            <w:tcW w:w="7796" w:type="dxa"/>
          </w:tcPr>
          <w:p w14:paraId="11D94D78"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Зависимый от среды подуровень</w:t>
            </w:r>
          </w:p>
        </w:tc>
      </w:tr>
      <w:tr w:rsidR="00A71CD5" w:rsidRPr="00DC21E6" w14:paraId="726660F2" w14:textId="77777777" w:rsidTr="00A71CD5">
        <w:trPr>
          <w:trHeight w:val="150"/>
        </w:trPr>
        <w:tc>
          <w:tcPr>
            <w:tcW w:w="1134" w:type="dxa"/>
          </w:tcPr>
          <w:p w14:paraId="694099B7"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min o/p</w:t>
            </w:r>
          </w:p>
        </w:tc>
        <w:tc>
          <w:tcPr>
            <w:tcW w:w="7796" w:type="dxa"/>
          </w:tcPr>
          <w:p w14:paraId="6E55F35E"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Минимальный выходной размах </w:t>
            </w:r>
            <w:proofErr w:type="gramStart"/>
            <w:r w:rsidRPr="00DC21E6">
              <w:rPr>
                <w:rStyle w:val="FontStyle978"/>
                <w:rFonts w:ascii="Times New Roman" w:hAnsi="Times New Roman" w:cs="Times New Roman"/>
                <w:sz w:val="24"/>
                <w:szCs w:val="24"/>
                <w:lang w:eastAsia="en-US"/>
              </w:rPr>
              <w:t>напряжения  (</w:t>
            </w:r>
            <w:proofErr w:type="gramEnd"/>
            <w:r w:rsidRPr="00DC21E6">
              <w:rPr>
                <w:rStyle w:val="FontStyle978"/>
                <w:rFonts w:ascii="Times New Roman" w:hAnsi="Times New Roman" w:cs="Times New Roman"/>
                <w:sz w:val="24"/>
                <w:szCs w:val="24"/>
                <w:lang w:eastAsia="en-US"/>
              </w:rPr>
              <w:t>пик-пик)</w:t>
            </w:r>
          </w:p>
        </w:tc>
      </w:tr>
      <w:tr w:rsidR="00A71CD5" w:rsidRPr="00DC21E6" w14:paraId="40E1B1DA" w14:textId="77777777" w:rsidTr="00A71CD5">
        <w:trPr>
          <w:trHeight w:val="157"/>
        </w:trPr>
        <w:tc>
          <w:tcPr>
            <w:tcW w:w="1134" w:type="dxa"/>
          </w:tcPr>
          <w:p w14:paraId="5CA2113C"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w:t>
            </w:r>
          </w:p>
        </w:tc>
        <w:tc>
          <w:tcPr>
            <w:tcW w:w="7796" w:type="dxa"/>
          </w:tcPr>
          <w:p w14:paraId="507C053C"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Независимый от среды подуровень</w:t>
            </w:r>
          </w:p>
        </w:tc>
      </w:tr>
      <w:tr w:rsidR="00A71CD5" w:rsidRPr="00DC21E6" w14:paraId="1E5867BA" w14:textId="77777777" w:rsidTr="00A71CD5">
        <w:trPr>
          <w:trHeight w:val="127"/>
        </w:trPr>
        <w:tc>
          <w:tcPr>
            <w:tcW w:w="1134" w:type="dxa"/>
          </w:tcPr>
          <w:p w14:paraId="2D70D6FB" w14:textId="77777777" w:rsidR="00A71CD5" w:rsidRPr="00DC21E6"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NRZ</w:t>
            </w:r>
          </w:p>
        </w:tc>
        <w:tc>
          <w:tcPr>
            <w:tcW w:w="7796" w:type="dxa"/>
          </w:tcPr>
          <w:p w14:paraId="5A1102B1" w14:textId="77777777" w:rsidR="00A71CD5" w:rsidRDefault="00A71CD5" w:rsidP="00A71CD5">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 без возвращения к нулю</w:t>
            </w:r>
          </w:p>
          <w:p w14:paraId="5CF42C68" w14:textId="2E32486B" w:rsidR="00A71CD5" w:rsidRPr="00DC21E6" w:rsidRDefault="00A71CD5" w:rsidP="00A71CD5">
            <w:pPr>
              <w:pStyle w:val="Style33"/>
              <w:widowControl/>
              <w:jc w:val="both"/>
              <w:rPr>
                <w:rStyle w:val="FontStyle978"/>
                <w:rFonts w:ascii="Times New Roman" w:hAnsi="Times New Roman" w:cs="Times New Roman"/>
                <w:sz w:val="24"/>
                <w:szCs w:val="24"/>
                <w:lang w:eastAsia="en-US"/>
              </w:rPr>
            </w:pPr>
          </w:p>
        </w:tc>
      </w:tr>
    </w:tbl>
    <w:p w14:paraId="2DE55F0C" w14:textId="33363F58" w:rsidR="0018504B" w:rsidRDefault="008C0F36" w:rsidP="00A71CD5">
      <w:pPr>
        <w:pStyle w:val="Style104"/>
        <w:widowControl/>
        <w:ind w:firstLine="426"/>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Высокий уровень = логическая 1, Низкий уровень = логический 0</w:t>
      </w:r>
    </w:p>
    <w:p w14:paraId="167A1179" w14:textId="77777777" w:rsidR="00A71CD5" w:rsidRPr="00DC21E6" w:rsidRDefault="00A71CD5" w:rsidP="00A71CD5">
      <w:pPr>
        <w:pStyle w:val="Style104"/>
        <w:widowControl/>
        <w:ind w:firstLine="426"/>
        <w:jc w:val="both"/>
        <w:rPr>
          <w:rStyle w:val="FontStyle975"/>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796"/>
      </w:tblGrid>
      <w:tr w:rsidR="00140C52" w:rsidRPr="00DC21E6" w14:paraId="7011B388" w14:textId="77777777" w:rsidTr="000541C2">
        <w:tc>
          <w:tcPr>
            <w:tcW w:w="1134" w:type="dxa"/>
          </w:tcPr>
          <w:p w14:paraId="7F0AEB83" w14:textId="47550FE4" w:rsidR="00140C52" w:rsidRPr="00DC21E6" w:rsidRDefault="00140C5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7796" w:type="dxa"/>
          </w:tcPr>
          <w:p w14:paraId="60F9F3FA" w14:textId="0698C690" w:rsidR="00140C52" w:rsidRPr="00DC21E6" w:rsidRDefault="00140C52" w:rsidP="00140C5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(как префикс) [ISO/IEC 7498-1]</w:t>
            </w:r>
          </w:p>
        </w:tc>
      </w:tr>
      <w:tr w:rsidR="00140C52" w:rsidRPr="00DC21E6" w14:paraId="7C368525" w14:textId="77777777" w:rsidTr="000541C2">
        <w:tc>
          <w:tcPr>
            <w:tcW w:w="1134" w:type="dxa"/>
          </w:tcPr>
          <w:p w14:paraId="72214FF4" w14:textId="7626C110"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w:t>
            </w:r>
          </w:p>
        </w:tc>
        <w:tc>
          <w:tcPr>
            <w:tcW w:w="7796" w:type="dxa"/>
          </w:tcPr>
          <w:p w14:paraId="0305450C" w14:textId="20BAD92E"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физического уровня [ISO/IEC 7498-1]</w:t>
            </w:r>
          </w:p>
        </w:tc>
      </w:tr>
      <w:tr w:rsidR="00140C52" w:rsidRPr="00DC21E6" w14:paraId="4DBBB851" w14:textId="77777777" w:rsidTr="000541C2">
        <w:tc>
          <w:tcPr>
            <w:tcW w:w="1134" w:type="dxa"/>
          </w:tcPr>
          <w:p w14:paraId="529EC797" w14:textId="16FDE2DC"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7796" w:type="dxa"/>
          </w:tcPr>
          <w:p w14:paraId="305BD308" w14:textId="3B2A87B6"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r w:rsidR="00140C52" w:rsidRPr="00DC21E6" w14:paraId="62E112B3" w14:textId="77777777" w:rsidTr="000541C2">
        <w:tc>
          <w:tcPr>
            <w:tcW w:w="1134" w:type="dxa"/>
          </w:tcPr>
          <w:p w14:paraId="359AD02C" w14:textId="0E7CE910"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PhICI</w:t>
            </w:r>
          </w:p>
        </w:tc>
        <w:tc>
          <w:tcPr>
            <w:tcW w:w="7796" w:type="dxa"/>
          </w:tcPr>
          <w:p w14:paraId="0F30EC2C" w14:textId="69A52E53"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Управляющие данные интерфейса физического уровня [ISO/IEC 7498-1]</w:t>
            </w:r>
          </w:p>
        </w:tc>
      </w:tr>
      <w:tr w:rsidR="00140C52" w:rsidRPr="00DC21E6" w14:paraId="2F5F8F65" w14:textId="77777777" w:rsidTr="000541C2">
        <w:tc>
          <w:tcPr>
            <w:tcW w:w="1134" w:type="dxa"/>
          </w:tcPr>
          <w:p w14:paraId="6F973823" w14:textId="5BB437D2"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w:t>
            </w:r>
          </w:p>
        </w:tc>
        <w:tc>
          <w:tcPr>
            <w:tcW w:w="7796" w:type="dxa"/>
          </w:tcPr>
          <w:p w14:paraId="17519220" w14:textId="2E6ECF02"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Интерфейсные данные физического уровня [ISO/IEC 7498-1]</w:t>
            </w:r>
          </w:p>
        </w:tc>
      </w:tr>
      <w:tr w:rsidR="00140C52" w:rsidRPr="00DC21E6" w14:paraId="339F8A25" w14:textId="77777777" w:rsidTr="000541C2">
        <w:tc>
          <w:tcPr>
            <w:tcW w:w="1134" w:type="dxa"/>
          </w:tcPr>
          <w:p w14:paraId="000CF142" w14:textId="284C3402"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PhIDU</w:t>
            </w:r>
          </w:p>
        </w:tc>
        <w:tc>
          <w:tcPr>
            <w:tcW w:w="7796" w:type="dxa"/>
          </w:tcPr>
          <w:p w14:paraId="0B90231B" w14:textId="77880AD7"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Интерфейсный блок данных физического уровня [ISO/IEC 7498-1]</w:t>
            </w:r>
          </w:p>
        </w:tc>
      </w:tr>
      <w:tr w:rsidR="00140C52" w:rsidRPr="00DC21E6" w14:paraId="427DC35D" w14:textId="77777777" w:rsidTr="000541C2">
        <w:tc>
          <w:tcPr>
            <w:tcW w:w="1134" w:type="dxa"/>
          </w:tcPr>
          <w:p w14:paraId="0A836B94" w14:textId="7CB56263"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PhPCI</w:t>
            </w:r>
          </w:p>
        </w:tc>
        <w:tc>
          <w:tcPr>
            <w:tcW w:w="7796" w:type="dxa"/>
          </w:tcPr>
          <w:p w14:paraId="6EC2CEA0" w14:textId="628C3F65"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Протокольная управляющая информация физического уровня [ISO/IEC 7498-1]</w:t>
            </w:r>
          </w:p>
        </w:tc>
      </w:tr>
      <w:tr w:rsidR="00140C52" w:rsidRPr="00DC21E6" w14:paraId="349A8E18" w14:textId="77777777" w:rsidTr="000541C2">
        <w:trPr>
          <w:trHeight w:val="165"/>
        </w:trPr>
        <w:tc>
          <w:tcPr>
            <w:tcW w:w="1134" w:type="dxa"/>
          </w:tcPr>
          <w:p w14:paraId="6DBCAEB5" w14:textId="036F8D68" w:rsidR="00140C5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PhPDU</w:t>
            </w:r>
          </w:p>
        </w:tc>
        <w:tc>
          <w:tcPr>
            <w:tcW w:w="7796" w:type="dxa"/>
          </w:tcPr>
          <w:p w14:paraId="7A87537B" w14:textId="1EB123F8" w:rsidR="00140C5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протокола физического уровня [ISO/IEC 7498-1]</w:t>
            </w:r>
          </w:p>
        </w:tc>
      </w:tr>
      <w:tr w:rsidR="000541C2" w:rsidRPr="00DC21E6" w14:paraId="61B27464" w14:textId="77777777" w:rsidTr="000541C2">
        <w:trPr>
          <w:trHeight w:val="180"/>
        </w:trPr>
        <w:tc>
          <w:tcPr>
            <w:tcW w:w="1134" w:type="dxa"/>
          </w:tcPr>
          <w:p w14:paraId="2A61F1A3" w14:textId="5A3843BF"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w:t>
            </w:r>
          </w:p>
        </w:tc>
        <w:tc>
          <w:tcPr>
            <w:tcW w:w="7796" w:type="dxa"/>
          </w:tcPr>
          <w:p w14:paraId="0A7FBE41" w14:textId="0CBD9F10"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Сервис физического уровня [ISO/IEC 7498-1]</w:t>
            </w:r>
          </w:p>
        </w:tc>
      </w:tr>
      <w:tr w:rsidR="000541C2" w:rsidRPr="00DC21E6" w14:paraId="7949B0BD" w14:textId="77777777" w:rsidTr="000541C2">
        <w:trPr>
          <w:trHeight w:val="127"/>
        </w:trPr>
        <w:tc>
          <w:tcPr>
            <w:tcW w:w="1134" w:type="dxa"/>
          </w:tcPr>
          <w:p w14:paraId="70ED3FBF" w14:textId="47A856A3"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PhSAP</w:t>
            </w:r>
          </w:p>
        </w:tc>
        <w:tc>
          <w:tcPr>
            <w:tcW w:w="7796" w:type="dxa"/>
          </w:tcPr>
          <w:p w14:paraId="58B38031" w14:textId="618BE49B"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Точка доступа к сервису физического уровня [ISO/IEC 7498-1]</w:t>
            </w:r>
          </w:p>
        </w:tc>
      </w:tr>
      <w:tr w:rsidR="000541C2" w:rsidRPr="00DC21E6" w14:paraId="4355375F" w14:textId="77777777" w:rsidTr="000541C2">
        <w:trPr>
          <w:trHeight w:val="165"/>
        </w:trPr>
        <w:tc>
          <w:tcPr>
            <w:tcW w:w="1134" w:type="dxa"/>
          </w:tcPr>
          <w:p w14:paraId="7DB94B99" w14:textId="493517BD"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PhSDU</w:t>
            </w:r>
          </w:p>
        </w:tc>
        <w:tc>
          <w:tcPr>
            <w:tcW w:w="7796" w:type="dxa"/>
          </w:tcPr>
          <w:p w14:paraId="489626A4" w14:textId="4ECDE633"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сервиса физического уровня [ISO/IEC 7498-1]</w:t>
            </w:r>
          </w:p>
        </w:tc>
      </w:tr>
      <w:tr w:rsidR="000541C2" w:rsidRPr="00DC21E6" w14:paraId="130E6E1E" w14:textId="77777777" w:rsidTr="000541C2">
        <w:trPr>
          <w:trHeight w:val="142"/>
        </w:trPr>
        <w:tc>
          <w:tcPr>
            <w:tcW w:w="1134" w:type="dxa"/>
          </w:tcPr>
          <w:p w14:paraId="085B11BF" w14:textId="454C8E34"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w:t>
            </w:r>
          </w:p>
        </w:tc>
        <w:tc>
          <w:tcPr>
            <w:tcW w:w="7796" w:type="dxa"/>
          </w:tcPr>
          <w:p w14:paraId="28C47021" w14:textId="1A1480C8"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Пик</w:t>
            </w:r>
          </w:p>
        </w:tc>
      </w:tr>
      <w:tr w:rsidR="000541C2" w:rsidRPr="00DC21E6" w14:paraId="193EC46E" w14:textId="77777777" w:rsidTr="000541C2">
        <w:trPr>
          <w:trHeight w:val="165"/>
        </w:trPr>
        <w:tc>
          <w:tcPr>
            <w:tcW w:w="1134" w:type="dxa"/>
          </w:tcPr>
          <w:p w14:paraId="40663AF3" w14:textId="128108BE"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pk-pk</w:t>
            </w:r>
          </w:p>
        </w:tc>
        <w:tc>
          <w:tcPr>
            <w:tcW w:w="7796" w:type="dxa"/>
          </w:tcPr>
          <w:p w14:paraId="2CF04974" w14:textId="7EBED2D4"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Пик-пик</w:t>
            </w:r>
            <w:r w:rsidR="001E6062" w:rsidRPr="00DC21E6">
              <w:rPr>
                <w:rStyle w:val="FontStyle978"/>
                <w:rFonts w:ascii="Times New Roman" w:hAnsi="Times New Roman" w:cs="Times New Roman"/>
                <w:sz w:val="24"/>
                <w:szCs w:val="24"/>
                <w:lang w:eastAsia="en-US"/>
              </w:rPr>
              <w:t xml:space="preserve"> (полный размах)</w:t>
            </w:r>
          </w:p>
        </w:tc>
      </w:tr>
      <w:tr w:rsidR="000541C2" w:rsidRPr="00DC21E6" w14:paraId="1C026DBF" w14:textId="77777777" w:rsidTr="000541C2">
        <w:trPr>
          <w:trHeight w:val="142"/>
        </w:trPr>
        <w:tc>
          <w:tcPr>
            <w:tcW w:w="1134" w:type="dxa"/>
          </w:tcPr>
          <w:p w14:paraId="494E3E8E" w14:textId="15C7A740"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RDF</w:t>
            </w:r>
          </w:p>
        </w:tc>
        <w:tc>
          <w:tcPr>
            <w:tcW w:w="7796" w:type="dxa"/>
          </w:tcPr>
          <w:p w14:paraId="59C2AA0C" w14:textId="6B56EA29"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приемник-данные-кадровая синхронизация (от DCE)</w:t>
            </w:r>
          </w:p>
        </w:tc>
      </w:tr>
      <w:tr w:rsidR="000541C2" w:rsidRPr="00DC21E6" w14:paraId="5D6A0F12" w14:textId="77777777" w:rsidTr="000541C2">
        <w:trPr>
          <w:trHeight w:val="255"/>
        </w:trPr>
        <w:tc>
          <w:tcPr>
            <w:tcW w:w="1134" w:type="dxa"/>
          </w:tcPr>
          <w:p w14:paraId="0398E785" w14:textId="50A181DF"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RFI</w:t>
            </w:r>
          </w:p>
        </w:tc>
        <w:tc>
          <w:tcPr>
            <w:tcW w:w="7796" w:type="dxa"/>
          </w:tcPr>
          <w:p w14:paraId="1BF692CA" w14:textId="00621112"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Радиопомехи</w:t>
            </w:r>
          </w:p>
        </w:tc>
      </w:tr>
      <w:tr w:rsidR="000541C2" w:rsidRPr="00DC21E6" w14:paraId="3A26F713" w14:textId="77777777" w:rsidTr="000541C2">
        <w:trPr>
          <w:trHeight w:val="225"/>
        </w:trPr>
        <w:tc>
          <w:tcPr>
            <w:tcW w:w="1134" w:type="dxa"/>
          </w:tcPr>
          <w:p w14:paraId="45C281D4" w14:textId="25EB5E1D"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RTS</w:t>
            </w:r>
          </w:p>
        </w:tc>
        <w:tc>
          <w:tcPr>
            <w:tcW w:w="7796" w:type="dxa"/>
          </w:tcPr>
          <w:p w14:paraId="51FB8B97" w14:textId="4D35A1DA"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 к передаче (к DCE)</w:t>
            </w:r>
          </w:p>
        </w:tc>
      </w:tr>
      <w:tr w:rsidR="000541C2" w:rsidRPr="00DC21E6" w14:paraId="54633FC8" w14:textId="77777777" w:rsidTr="000541C2">
        <w:trPr>
          <w:trHeight w:val="285"/>
        </w:trPr>
        <w:tc>
          <w:tcPr>
            <w:tcW w:w="1134" w:type="dxa"/>
          </w:tcPr>
          <w:p w14:paraId="720B69D0" w14:textId="30D46635"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RxA</w:t>
            </w:r>
          </w:p>
        </w:tc>
        <w:tc>
          <w:tcPr>
            <w:tcW w:w="7796" w:type="dxa"/>
          </w:tcPr>
          <w:p w14:paraId="3AE73EDC" w14:textId="7DE7651E"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активности приемника (от DCE)</w:t>
            </w:r>
          </w:p>
        </w:tc>
      </w:tr>
      <w:tr w:rsidR="000541C2" w:rsidRPr="00DC21E6" w14:paraId="55D390F0" w14:textId="77777777" w:rsidTr="000541C2">
        <w:trPr>
          <w:trHeight w:val="255"/>
        </w:trPr>
        <w:tc>
          <w:tcPr>
            <w:tcW w:w="1134" w:type="dxa"/>
          </w:tcPr>
          <w:p w14:paraId="1E4A34FB" w14:textId="3CF0D4EE"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w:t>
            </w:r>
          </w:p>
        </w:tc>
        <w:tc>
          <w:tcPr>
            <w:tcW w:w="7796" w:type="dxa"/>
          </w:tcPr>
          <w:p w14:paraId="1FDF552E" w14:textId="311F289C"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приемник-синхронизация (от DCE)</w:t>
            </w:r>
          </w:p>
        </w:tc>
      </w:tr>
      <w:tr w:rsidR="000541C2" w:rsidRPr="00DC21E6" w14:paraId="09C4305E" w14:textId="77777777" w:rsidTr="000541C2">
        <w:trPr>
          <w:trHeight w:val="255"/>
        </w:trPr>
        <w:tc>
          <w:tcPr>
            <w:tcW w:w="1134" w:type="dxa"/>
          </w:tcPr>
          <w:p w14:paraId="73030998" w14:textId="2A18D45E"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7796" w:type="dxa"/>
          </w:tcPr>
          <w:p w14:paraId="569413B0" w14:textId="1365B421"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приемника (от MAU)</w:t>
            </w:r>
          </w:p>
        </w:tc>
      </w:tr>
      <w:tr w:rsidR="000541C2" w:rsidRPr="00DC21E6" w14:paraId="1158CDC7" w14:textId="77777777" w:rsidTr="000541C2">
        <w:trPr>
          <w:trHeight w:val="180"/>
        </w:trPr>
        <w:tc>
          <w:tcPr>
            <w:tcW w:w="1134" w:type="dxa"/>
          </w:tcPr>
          <w:p w14:paraId="46A381AA" w14:textId="5E3D97FB"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SDU</w:t>
            </w:r>
          </w:p>
        </w:tc>
        <w:tc>
          <w:tcPr>
            <w:tcW w:w="7796" w:type="dxa"/>
          </w:tcPr>
          <w:p w14:paraId="09B21EEB" w14:textId="3FBC0618"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услуги [ISO/IEC 7498-1]</w:t>
            </w:r>
          </w:p>
        </w:tc>
      </w:tr>
      <w:tr w:rsidR="000541C2" w:rsidRPr="00DC21E6" w14:paraId="1A14D29C" w14:textId="77777777" w:rsidTr="000541C2">
        <w:trPr>
          <w:trHeight w:val="264"/>
        </w:trPr>
        <w:tc>
          <w:tcPr>
            <w:tcW w:w="1134" w:type="dxa"/>
          </w:tcPr>
          <w:p w14:paraId="57B4FF86" w14:textId="57BA09DE"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TxC</w:t>
            </w:r>
          </w:p>
        </w:tc>
        <w:tc>
          <w:tcPr>
            <w:tcW w:w="7796" w:type="dxa"/>
          </w:tcPr>
          <w:p w14:paraId="55BBA0CE" w14:textId="54DB54C7"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передатчик-синхронизация (от DCE)</w:t>
            </w:r>
          </w:p>
        </w:tc>
      </w:tr>
      <w:tr w:rsidR="000541C2" w:rsidRPr="00DC21E6" w14:paraId="614C5962" w14:textId="77777777" w:rsidTr="000541C2">
        <w:trPr>
          <w:trHeight w:val="240"/>
        </w:trPr>
        <w:tc>
          <w:tcPr>
            <w:tcW w:w="1134" w:type="dxa"/>
          </w:tcPr>
          <w:p w14:paraId="48E949CD" w14:textId="66079FD9"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w:t>
            </w:r>
          </w:p>
        </w:tc>
        <w:tc>
          <w:tcPr>
            <w:tcW w:w="7796" w:type="dxa"/>
          </w:tcPr>
          <w:p w14:paraId="38C10E3F" w14:textId="7D504782"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передатчик-данные (от DCE)</w:t>
            </w:r>
          </w:p>
        </w:tc>
      </w:tr>
      <w:tr w:rsidR="000541C2" w:rsidRPr="00DC21E6" w14:paraId="73715F90" w14:textId="77777777" w:rsidTr="000541C2">
        <w:trPr>
          <w:trHeight w:val="195"/>
        </w:trPr>
        <w:tc>
          <w:tcPr>
            <w:tcW w:w="1134" w:type="dxa"/>
          </w:tcPr>
          <w:p w14:paraId="4FC7225D" w14:textId="0F020784"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TxE</w:t>
            </w:r>
          </w:p>
        </w:tc>
        <w:tc>
          <w:tcPr>
            <w:tcW w:w="7796" w:type="dxa"/>
          </w:tcPr>
          <w:p w14:paraId="257E2580" w14:textId="0BD431AD"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передатчика (к MAU)</w:t>
            </w:r>
          </w:p>
        </w:tc>
      </w:tr>
      <w:tr w:rsidR="000541C2" w:rsidRPr="00DC21E6" w14:paraId="49607C5E" w14:textId="77777777" w:rsidTr="000541C2">
        <w:trPr>
          <w:trHeight w:val="360"/>
        </w:trPr>
        <w:tc>
          <w:tcPr>
            <w:tcW w:w="1134" w:type="dxa"/>
          </w:tcPr>
          <w:p w14:paraId="1653BB5D" w14:textId="124A7DE0" w:rsidR="000541C2" w:rsidRPr="00DC21E6" w:rsidRDefault="000541C2" w:rsidP="00140C52">
            <w:pPr>
              <w:pStyle w:val="Style104"/>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7796" w:type="dxa"/>
          </w:tcPr>
          <w:p w14:paraId="2547AA64" w14:textId="66827F9B" w:rsidR="000541C2" w:rsidRPr="00DC21E6" w:rsidRDefault="000541C2" w:rsidP="000541C2">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передатчика (к MAU)</w:t>
            </w:r>
          </w:p>
        </w:tc>
      </w:tr>
    </w:tbl>
    <w:p w14:paraId="74428A5B" w14:textId="77777777" w:rsidR="00140C52" w:rsidRPr="00DC21E6" w:rsidRDefault="00140C52" w:rsidP="00140C52">
      <w:pPr>
        <w:pStyle w:val="Style104"/>
        <w:widowControl/>
        <w:jc w:val="both"/>
        <w:rPr>
          <w:rStyle w:val="FontStyle975"/>
          <w:rFonts w:ascii="Times New Roman" w:hAnsi="Times New Roman" w:cs="Times New Roman"/>
          <w:sz w:val="24"/>
          <w:szCs w:val="24"/>
          <w:lang w:eastAsia="en-US"/>
        </w:rPr>
      </w:pPr>
    </w:p>
    <w:p w14:paraId="132C946E" w14:textId="77777777" w:rsidR="0018504B" w:rsidRPr="00DC21E6" w:rsidRDefault="00EB11EA" w:rsidP="000541C2">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4.2.2 Тип 2: Сокращения</w:t>
      </w:r>
    </w:p>
    <w:p w14:paraId="26DC9C0E" w14:textId="77777777" w:rsidR="000541C2" w:rsidRPr="00DC21E6" w:rsidRDefault="000541C2" w:rsidP="000541C2">
      <w:pPr>
        <w:pStyle w:val="Style40"/>
        <w:widowControl/>
        <w:ind w:firstLine="709"/>
        <w:jc w:val="both"/>
        <w:rPr>
          <w:rStyle w:val="FontStyle977"/>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938"/>
      </w:tblGrid>
      <w:tr w:rsidR="000541C2" w:rsidRPr="00DC21E6" w14:paraId="4D419583" w14:textId="77777777" w:rsidTr="000541C2">
        <w:tc>
          <w:tcPr>
            <w:tcW w:w="1134" w:type="dxa"/>
          </w:tcPr>
          <w:p w14:paraId="1F624A03" w14:textId="609C9FAC"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Разъем BNC</w:t>
            </w:r>
          </w:p>
        </w:tc>
        <w:tc>
          <w:tcPr>
            <w:tcW w:w="7938" w:type="dxa"/>
          </w:tcPr>
          <w:p w14:paraId="18BE07E5" w14:textId="14F7480E" w:rsidR="000541C2" w:rsidRPr="00DC21E6" w:rsidRDefault="000541C2" w:rsidP="001E606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(разъемное байонетное соединение, разработанное</w:t>
            </w:r>
            <w:r w:rsidR="001E6062" w:rsidRPr="00DC21E6">
              <w:rPr>
                <w:rStyle w:val="FontStyle11"/>
                <w:rFonts w:ascii="Times New Roman" w:hAnsi="Times New Roman" w:cs="Times New Roman"/>
                <w:sz w:val="24"/>
                <w:szCs w:val="24"/>
                <w:lang w:eastAsia="en-US"/>
              </w:rPr>
              <w:t xml:space="preserve"> </w:t>
            </w:r>
            <w:r w:rsidRPr="00DC21E6">
              <w:rPr>
                <w:rStyle w:val="FontStyle11"/>
                <w:rFonts w:ascii="Times New Roman" w:hAnsi="Times New Roman" w:cs="Times New Roman"/>
                <w:sz w:val="24"/>
                <w:szCs w:val="24"/>
                <w:lang w:eastAsia="en-US"/>
              </w:rPr>
              <w:t>Полом Нейлом и Карлом</w:t>
            </w:r>
            <w:r w:rsidR="001E6062" w:rsidRPr="00DC21E6">
              <w:rPr>
                <w:rStyle w:val="FontStyle11"/>
                <w:rFonts w:ascii="Times New Roman" w:hAnsi="Times New Roman" w:cs="Times New Roman"/>
                <w:sz w:val="24"/>
                <w:szCs w:val="24"/>
                <w:lang w:eastAsia="en-US"/>
              </w:rPr>
              <w:t xml:space="preserve"> </w:t>
            </w:r>
            <w:r w:rsidRPr="00DC21E6">
              <w:rPr>
                <w:rStyle w:val="FontStyle11"/>
                <w:rFonts w:ascii="Times New Roman" w:hAnsi="Times New Roman" w:cs="Times New Roman"/>
                <w:sz w:val="24"/>
                <w:szCs w:val="24"/>
                <w:lang w:eastAsia="en-US"/>
              </w:rPr>
              <w:t>Консельманом (разъем для коаксиального кабеля, имеющий байонетную оболочку с двумя небольшими ручками на гнездовом разъеме, которые при скручивании закручиваются в спиральные прорези в штекерном разъеме) [IEC 61169-8].</w:t>
            </w:r>
          </w:p>
        </w:tc>
      </w:tr>
      <w:tr w:rsidR="000541C2" w:rsidRPr="00DC21E6" w14:paraId="7FE411C1" w14:textId="77777777" w:rsidTr="000541C2">
        <w:trPr>
          <w:trHeight w:val="70"/>
        </w:trPr>
        <w:tc>
          <w:tcPr>
            <w:tcW w:w="1134" w:type="dxa"/>
          </w:tcPr>
          <w:p w14:paraId="68119AB4" w14:textId="3A326C2D"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DCE</w:t>
            </w:r>
          </w:p>
        </w:tc>
        <w:tc>
          <w:tcPr>
            <w:tcW w:w="7938" w:type="dxa"/>
          </w:tcPr>
          <w:p w14:paraId="0668DC9C" w14:textId="691CC421"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Оборудование передачи данных</w:t>
            </w:r>
          </w:p>
        </w:tc>
      </w:tr>
    </w:tbl>
    <w:p w14:paraId="6F45E403" w14:textId="77777777" w:rsidR="000541C2" w:rsidRPr="00DC21E6" w:rsidRDefault="000541C2" w:rsidP="000541C2">
      <w:pPr>
        <w:pStyle w:val="Style40"/>
        <w:widowControl/>
        <w:jc w:val="both"/>
        <w:rPr>
          <w:rStyle w:val="FontStyle977"/>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6"/>
        <w:gridCol w:w="7728"/>
      </w:tblGrid>
      <w:tr w:rsidR="000541C2" w:rsidRPr="00DC21E6" w14:paraId="7C65990E" w14:textId="77777777" w:rsidTr="00372244">
        <w:tc>
          <w:tcPr>
            <w:tcW w:w="1486" w:type="dxa"/>
          </w:tcPr>
          <w:p w14:paraId="6C2C5788" w14:textId="6EB4EE83"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DL</w:t>
            </w:r>
          </w:p>
        </w:tc>
        <w:tc>
          <w:tcPr>
            <w:tcW w:w="7728" w:type="dxa"/>
          </w:tcPr>
          <w:p w14:paraId="7C26ED2C" w14:textId="06C1EF42"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Канал данных (как префикс) [ISO/IEC 7498-1]</w:t>
            </w:r>
          </w:p>
        </w:tc>
      </w:tr>
      <w:tr w:rsidR="000541C2" w:rsidRPr="00DC21E6" w14:paraId="49739A02" w14:textId="77777777" w:rsidTr="00372244">
        <w:tc>
          <w:tcPr>
            <w:tcW w:w="1486" w:type="dxa"/>
          </w:tcPr>
          <w:p w14:paraId="60ADB9D3" w14:textId="4755E747"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DLL</w:t>
            </w:r>
          </w:p>
        </w:tc>
        <w:tc>
          <w:tcPr>
            <w:tcW w:w="7728" w:type="dxa"/>
          </w:tcPr>
          <w:p w14:paraId="03BECAB8" w14:textId="59047DA2"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Уровень канала данных [ISO/IEC 7498-1]</w:t>
            </w:r>
          </w:p>
        </w:tc>
      </w:tr>
      <w:tr w:rsidR="000541C2" w:rsidRPr="00DC21E6" w14:paraId="3E95BEA0" w14:textId="77777777" w:rsidTr="00372244">
        <w:tc>
          <w:tcPr>
            <w:tcW w:w="1486" w:type="dxa"/>
          </w:tcPr>
          <w:p w14:paraId="72E81C29" w14:textId="45E3BCAA"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MAC</w:t>
            </w:r>
          </w:p>
        </w:tc>
        <w:tc>
          <w:tcPr>
            <w:tcW w:w="7728" w:type="dxa"/>
          </w:tcPr>
          <w:p w14:paraId="4D8D3E24" w14:textId="1C5494B5"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Управление доступом к среде (нижняя часть уровня канала данных, взаимодействующая с физическим уровнем)</w:t>
            </w:r>
          </w:p>
        </w:tc>
      </w:tr>
      <w:tr w:rsidR="000541C2" w:rsidRPr="00DC21E6" w14:paraId="4D985B28" w14:textId="77777777" w:rsidTr="00372244">
        <w:tc>
          <w:tcPr>
            <w:tcW w:w="1486" w:type="dxa"/>
          </w:tcPr>
          <w:p w14:paraId="11BEC7E9" w14:textId="6FDAFA6E"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MAC ID</w:t>
            </w:r>
          </w:p>
        </w:tc>
        <w:tc>
          <w:tcPr>
            <w:tcW w:w="7728" w:type="dxa"/>
          </w:tcPr>
          <w:p w14:paraId="390C2A95" w14:textId="77777777" w:rsidR="000541C2" w:rsidRPr="00DC21E6" w:rsidRDefault="000541C2" w:rsidP="000541C2">
            <w:pPr>
              <w:pStyle w:val="Style1"/>
              <w:widowControl/>
              <w:jc w:val="both"/>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Идентификация управления доступом к среде - адрес узла</w:t>
            </w:r>
          </w:p>
          <w:p w14:paraId="5F07E991" w14:textId="77777777" w:rsidR="000541C2" w:rsidRPr="00DC21E6" w:rsidRDefault="000541C2" w:rsidP="000541C2">
            <w:pPr>
              <w:pStyle w:val="Style40"/>
              <w:widowControl/>
              <w:jc w:val="both"/>
              <w:rPr>
                <w:rStyle w:val="FontStyle977"/>
                <w:rFonts w:ascii="Times New Roman" w:hAnsi="Times New Roman" w:cs="Times New Roman"/>
                <w:sz w:val="24"/>
                <w:szCs w:val="24"/>
                <w:lang w:eastAsia="en-US"/>
              </w:rPr>
            </w:pPr>
          </w:p>
        </w:tc>
      </w:tr>
      <w:tr w:rsidR="000541C2" w:rsidRPr="00DC21E6" w14:paraId="27BA2639" w14:textId="77777777" w:rsidTr="00372244">
        <w:tc>
          <w:tcPr>
            <w:tcW w:w="1486" w:type="dxa"/>
          </w:tcPr>
          <w:p w14:paraId="68EDF48E" w14:textId="175D6201"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MAU</w:t>
            </w:r>
          </w:p>
        </w:tc>
        <w:tc>
          <w:tcPr>
            <w:tcW w:w="7728" w:type="dxa"/>
          </w:tcPr>
          <w:p w14:paraId="0BCBE26D" w14:textId="63AC130F"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Модуль сопряжения со средой (для проводной среды, MAU = приемопередатчик)</w:t>
            </w:r>
          </w:p>
        </w:tc>
      </w:tr>
      <w:tr w:rsidR="000541C2" w:rsidRPr="00DC21E6" w14:paraId="5F64EB7C" w14:textId="77777777" w:rsidTr="00372244">
        <w:tc>
          <w:tcPr>
            <w:tcW w:w="1486" w:type="dxa"/>
          </w:tcPr>
          <w:p w14:paraId="2B591C25" w14:textId="7F190EFE"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MDS</w:t>
            </w:r>
          </w:p>
        </w:tc>
        <w:tc>
          <w:tcPr>
            <w:tcW w:w="7728" w:type="dxa"/>
          </w:tcPr>
          <w:p w14:paraId="14997D34" w14:textId="5B640814"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Зависимый от среды подуровень</w:t>
            </w:r>
          </w:p>
        </w:tc>
      </w:tr>
      <w:tr w:rsidR="000541C2" w:rsidRPr="00DC21E6" w14:paraId="57C66B96" w14:textId="77777777" w:rsidTr="00372244">
        <w:trPr>
          <w:trHeight w:val="165"/>
        </w:trPr>
        <w:tc>
          <w:tcPr>
            <w:tcW w:w="1486" w:type="dxa"/>
          </w:tcPr>
          <w:p w14:paraId="3DAAEBB5" w14:textId="1EEAD500"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MIS</w:t>
            </w:r>
          </w:p>
        </w:tc>
        <w:tc>
          <w:tcPr>
            <w:tcW w:w="7728" w:type="dxa"/>
          </w:tcPr>
          <w:p w14:paraId="61215BAA" w14:textId="1EF0EA13" w:rsidR="000541C2" w:rsidRPr="00DC21E6" w:rsidRDefault="000541C2" w:rsidP="000541C2">
            <w:pPr>
              <w:pStyle w:val="Style1"/>
              <w:widowControl/>
              <w:jc w:val="both"/>
              <w:rPr>
                <w:rStyle w:val="FontStyle977"/>
                <w:rFonts w:ascii="Times New Roman" w:hAnsi="Times New Roman" w:cs="Times New Roman"/>
                <w:b w:val="0"/>
                <w:bCs w:val="0"/>
                <w:spacing w:val="10"/>
                <w:sz w:val="24"/>
                <w:szCs w:val="24"/>
                <w:lang w:eastAsia="en-US"/>
              </w:rPr>
            </w:pPr>
            <w:r w:rsidRPr="00DC21E6">
              <w:rPr>
                <w:rStyle w:val="FontStyle11"/>
                <w:rFonts w:ascii="Times New Roman" w:hAnsi="Times New Roman" w:cs="Times New Roman"/>
                <w:sz w:val="24"/>
                <w:szCs w:val="24"/>
                <w:lang w:eastAsia="en-US"/>
              </w:rPr>
              <w:t>Независимый от среды подуровень</w:t>
            </w:r>
          </w:p>
        </w:tc>
      </w:tr>
      <w:tr w:rsidR="000541C2" w:rsidRPr="00DC21E6" w14:paraId="19365CAD" w14:textId="77777777" w:rsidTr="00372244">
        <w:trPr>
          <w:trHeight w:val="150"/>
        </w:trPr>
        <w:tc>
          <w:tcPr>
            <w:tcW w:w="1486" w:type="dxa"/>
          </w:tcPr>
          <w:p w14:paraId="1BCA24C2" w14:textId="6D94027F" w:rsidR="000541C2" w:rsidRPr="00DC21E6" w:rsidRDefault="001E6062"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w:t>
            </w:r>
            <w:r w:rsidR="000541C2" w:rsidRPr="00DC21E6">
              <w:rPr>
                <w:rStyle w:val="FontStyle978"/>
                <w:rFonts w:ascii="Times New Roman" w:hAnsi="Times New Roman" w:cs="Times New Roman"/>
                <w:sz w:val="24"/>
                <w:szCs w:val="24"/>
                <w:lang w:eastAsia="en-US"/>
              </w:rPr>
              <w:t>АP</w:t>
            </w:r>
          </w:p>
        </w:tc>
        <w:tc>
          <w:tcPr>
            <w:tcW w:w="7728" w:type="dxa"/>
          </w:tcPr>
          <w:p w14:paraId="34F0E963" w14:textId="772D465A"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Порт доступа к сети (местный доступ к устройству, то есть без шины)</w:t>
            </w:r>
          </w:p>
        </w:tc>
      </w:tr>
      <w:tr w:rsidR="000541C2" w:rsidRPr="00DC21E6" w14:paraId="05F54900" w14:textId="77777777" w:rsidTr="00372244">
        <w:trPr>
          <w:trHeight w:val="165"/>
        </w:trPr>
        <w:tc>
          <w:tcPr>
            <w:tcW w:w="1486" w:type="dxa"/>
          </w:tcPr>
          <w:p w14:paraId="721A49BB" w14:textId="6230B1EE" w:rsidR="000541C2" w:rsidRPr="00DC21E6" w:rsidRDefault="000541C2" w:rsidP="001E606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NetE</w:t>
            </w:r>
            <w:r w:rsidR="001E6062" w:rsidRPr="00DC21E6">
              <w:rPr>
                <w:rStyle w:val="FontStyle978"/>
                <w:rFonts w:ascii="Times New Roman" w:hAnsi="Times New Roman" w:cs="Times New Roman"/>
                <w:sz w:val="24"/>
                <w:szCs w:val="24"/>
                <w:lang w:val="en-US" w:eastAsia="en-US"/>
              </w:rPr>
              <w:t>na</w:t>
            </w:r>
            <w:r w:rsidRPr="00DC21E6">
              <w:rPr>
                <w:rStyle w:val="FontStyle978"/>
                <w:rFonts w:ascii="Times New Roman" w:hAnsi="Times New Roman" w:cs="Times New Roman"/>
                <w:sz w:val="24"/>
                <w:szCs w:val="24"/>
                <w:lang w:eastAsia="en-US"/>
              </w:rPr>
              <w:t>ble</w:t>
            </w:r>
          </w:p>
        </w:tc>
        <w:tc>
          <w:tcPr>
            <w:tcW w:w="7728" w:type="dxa"/>
          </w:tcPr>
          <w:p w14:paraId="758B8EE1" w14:textId="378718E8" w:rsidR="000541C2" w:rsidRPr="00DC21E6" w:rsidRDefault="000541C2"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передатчика</w:t>
            </w:r>
          </w:p>
        </w:tc>
      </w:tr>
      <w:tr w:rsidR="000541C2" w:rsidRPr="00DC21E6" w14:paraId="6AA00BCA" w14:textId="77777777" w:rsidTr="00372244">
        <w:trPr>
          <w:trHeight w:val="150"/>
        </w:trPr>
        <w:tc>
          <w:tcPr>
            <w:tcW w:w="1486" w:type="dxa"/>
          </w:tcPr>
          <w:p w14:paraId="57392471" w14:textId="5558B0FA"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NUT</w:t>
            </w:r>
          </w:p>
        </w:tc>
        <w:tc>
          <w:tcPr>
            <w:tcW w:w="7728" w:type="dxa"/>
          </w:tcPr>
          <w:p w14:paraId="4637ED86" w14:textId="2D01EC0B"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обновления сети [IEC 61158-4-2]</w:t>
            </w:r>
          </w:p>
        </w:tc>
      </w:tr>
      <w:tr w:rsidR="000541C2" w:rsidRPr="00DC21E6" w14:paraId="4EFDBFC8" w14:textId="77777777" w:rsidTr="00372244">
        <w:trPr>
          <w:trHeight w:val="135"/>
        </w:trPr>
        <w:tc>
          <w:tcPr>
            <w:tcW w:w="1486" w:type="dxa"/>
          </w:tcPr>
          <w:p w14:paraId="4B59A222" w14:textId="5B7BA917"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7728" w:type="dxa"/>
          </w:tcPr>
          <w:p w14:paraId="48ADCF7D" w14:textId="38944DCE"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(как префикс) [ISO/IEC 7498-1]</w:t>
            </w:r>
          </w:p>
        </w:tc>
      </w:tr>
      <w:tr w:rsidR="000541C2" w:rsidRPr="00DC21E6" w14:paraId="06C5BAC4" w14:textId="77777777" w:rsidTr="00372244">
        <w:trPr>
          <w:trHeight w:val="180"/>
        </w:trPr>
        <w:tc>
          <w:tcPr>
            <w:tcW w:w="1486" w:type="dxa"/>
          </w:tcPr>
          <w:p w14:paraId="4820AF69" w14:textId="153EFDF3"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7728" w:type="dxa"/>
          </w:tcPr>
          <w:p w14:paraId="28F62A69" w14:textId="1A774AC1"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r w:rsidR="000541C2" w:rsidRPr="00DC21E6" w14:paraId="43B9CFD4" w14:textId="77777777" w:rsidTr="00372244">
        <w:trPr>
          <w:trHeight w:val="270"/>
        </w:trPr>
        <w:tc>
          <w:tcPr>
            <w:tcW w:w="1486" w:type="dxa"/>
          </w:tcPr>
          <w:p w14:paraId="3DA4BDF0" w14:textId="401DB85B"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w:t>
            </w:r>
          </w:p>
        </w:tc>
        <w:tc>
          <w:tcPr>
            <w:tcW w:w="7728" w:type="dxa"/>
          </w:tcPr>
          <w:p w14:paraId="74177A40" w14:textId="6425EEE8"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Пик</w:t>
            </w:r>
          </w:p>
        </w:tc>
      </w:tr>
      <w:tr w:rsidR="000541C2" w:rsidRPr="00DC21E6" w14:paraId="3EE530E4" w14:textId="77777777" w:rsidTr="00372244">
        <w:trPr>
          <w:trHeight w:val="112"/>
        </w:trPr>
        <w:tc>
          <w:tcPr>
            <w:tcW w:w="1486" w:type="dxa"/>
          </w:tcPr>
          <w:p w14:paraId="2E94B8EA" w14:textId="11F99A89"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Rcv</w:t>
            </w:r>
          </w:p>
        </w:tc>
        <w:tc>
          <w:tcPr>
            <w:tcW w:w="7728" w:type="dxa"/>
          </w:tcPr>
          <w:p w14:paraId="1A86C2A0" w14:textId="600ABCC1"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Принимать</w:t>
            </w:r>
          </w:p>
        </w:tc>
      </w:tr>
      <w:tr w:rsidR="000541C2" w:rsidRPr="00DC21E6" w14:paraId="5F79CA1C" w14:textId="77777777" w:rsidTr="00372244">
        <w:trPr>
          <w:trHeight w:val="195"/>
        </w:trPr>
        <w:tc>
          <w:tcPr>
            <w:tcW w:w="1486" w:type="dxa"/>
          </w:tcPr>
          <w:p w14:paraId="537A026C" w14:textId="4F72357F"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w:t>
            </w:r>
          </w:p>
        </w:tc>
        <w:tc>
          <w:tcPr>
            <w:tcW w:w="7728" w:type="dxa"/>
          </w:tcPr>
          <w:p w14:paraId="0ABBBE22" w14:textId="03E2C088" w:rsidR="000541C2"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Приемник</w:t>
            </w:r>
          </w:p>
        </w:tc>
      </w:tr>
      <w:tr w:rsidR="000541C2" w:rsidRPr="00DC21E6" w14:paraId="651188DD" w14:textId="77777777" w:rsidTr="00372244">
        <w:trPr>
          <w:trHeight w:val="165"/>
        </w:trPr>
        <w:tc>
          <w:tcPr>
            <w:tcW w:w="1486" w:type="dxa"/>
          </w:tcPr>
          <w:p w14:paraId="0C7C2AD4" w14:textId="75B70C79"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RxCarrier</w:t>
            </w:r>
          </w:p>
        </w:tc>
        <w:tc>
          <w:tcPr>
            <w:tcW w:w="7728" w:type="dxa"/>
          </w:tcPr>
          <w:p w14:paraId="1283CB0E" w14:textId="0126D19B" w:rsidR="000541C2" w:rsidRPr="00DC21E6" w:rsidRDefault="00372244" w:rsidP="00546A3C">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приема-</w:t>
            </w:r>
            <w:r w:rsidR="00546A3C" w:rsidRPr="00DC21E6">
              <w:rPr>
                <w:rStyle w:val="FontStyle978"/>
                <w:rFonts w:ascii="Times New Roman" w:hAnsi="Times New Roman" w:cs="Times New Roman"/>
                <w:sz w:val="24"/>
                <w:szCs w:val="24"/>
                <w:lang w:eastAsia="en-US"/>
              </w:rPr>
              <w:t xml:space="preserve"> несущей</w:t>
            </w:r>
          </w:p>
        </w:tc>
      </w:tr>
      <w:tr w:rsidR="000541C2" w:rsidRPr="00DC21E6" w14:paraId="1793892D" w14:textId="77777777" w:rsidTr="00372244">
        <w:trPr>
          <w:trHeight w:val="127"/>
        </w:trPr>
        <w:tc>
          <w:tcPr>
            <w:tcW w:w="1486" w:type="dxa"/>
          </w:tcPr>
          <w:p w14:paraId="0A8445F0" w14:textId="6513CFEE" w:rsidR="000541C2" w:rsidRPr="00DC21E6" w:rsidRDefault="00372244" w:rsidP="000541C2">
            <w:pPr>
              <w:pStyle w:val="Style40"/>
              <w:widowControl/>
              <w:jc w:val="both"/>
              <w:rPr>
                <w:rStyle w:val="FontStyle977"/>
                <w:rFonts w:ascii="Times New Roman" w:hAnsi="Times New Roman" w:cs="Times New Roman"/>
                <w:b w:val="0"/>
                <w:sz w:val="24"/>
                <w:szCs w:val="24"/>
                <w:lang w:eastAsia="en-US"/>
              </w:rPr>
            </w:pPr>
            <w:r w:rsidRPr="00DC21E6">
              <w:rPr>
                <w:rStyle w:val="FontStyle978"/>
                <w:rFonts w:ascii="Times New Roman" w:hAnsi="Times New Roman" w:cs="Times New Roman"/>
                <w:sz w:val="24"/>
                <w:szCs w:val="24"/>
                <w:lang w:eastAsia="en-US"/>
              </w:rPr>
              <w:t>RxData</w:t>
            </w:r>
          </w:p>
        </w:tc>
        <w:tc>
          <w:tcPr>
            <w:tcW w:w="7728" w:type="dxa"/>
          </w:tcPr>
          <w:p w14:paraId="0F7BB320" w14:textId="3D2F84B1" w:rsidR="000541C2"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приема данных</w:t>
            </w:r>
          </w:p>
        </w:tc>
      </w:tr>
      <w:tr w:rsidR="000541C2" w:rsidRPr="00DC21E6" w14:paraId="0AA17E67" w14:textId="77777777" w:rsidTr="00372244">
        <w:trPr>
          <w:trHeight w:val="180"/>
        </w:trPr>
        <w:tc>
          <w:tcPr>
            <w:tcW w:w="1486" w:type="dxa"/>
          </w:tcPr>
          <w:p w14:paraId="024C8F79" w14:textId="78AC6F66"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RxPTC</w:t>
            </w:r>
          </w:p>
        </w:tc>
        <w:tc>
          <w:tcPr>
            <w:tcW w:w="7728" w:type="dxa"/>
          </w:tcPr>
          <w:p w14:paraId="4E28B480" w14:textId="4943C820" w:rsidR="000541C2"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 xml:space="preserve">Сигнал приема-передачи данных (интерфейс </w:t>
            </w:r>
            <w:r w:rsidR="00BE0434" w:rsidRPr="00DC21E6">
              <w:rPr>
                <w:rStyle w:val="FontStyle978"/>
                <w:rFonts w:ascii="Times New Roman" w:hAnsi="Times New Roman" w:cs="Times New Roman"/>
                <w:sz w:val="24"/>
                <w:szCs w:val="24"/>
                <w:lang w:eastAsia="en-US"/>
              </w:rPr>
              <w:t>N</w:t>
            </w:r>
            <w:r w:rsidRPr="00DC21E6">
              <w:rPr>
                <w:rStyle w:val="FontStyle978"/>
                <w:rFonts w:ascii="Times New Roman" w:hAnsi="Times New Roman" w:cs="Times New Roman"/>
                <w:sz w:val="24"/>
                <w:szCs w:val="24"/>
                <w:lang w:eastAsia="en-US"/>
              </w:rPr>
              <w:t>АP)</w:t>
            </w:r>
          </w:p>
        </w:tc>
      </w:tr>
      <w:tr w:rsidR="000541C2" w:rsidRPr="00DC21E6" w14:paraId="7CDCEA93" w14:textId="77777777" w:rsidTr="00372244">
        <w:trPr>
          <w:trHeight w:val="165"/>
        </w:trPr>
        <w:tc>
          <w:tcPr>
            <w:tcW w:w="1486" w:type="dxa"/>
          </w:tcPr>
          <w:p w14:paraId="55822E30" w14:textId="21F6341C"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RM</w:t>
            </w:r>
          </w:p>
        </w:tc>
        <w:tc>
          <w:tcPr>
            <w:tcW w:w="7728" w:type="dxa"/>
          </w:tcPr>
          <w:p w14:paraId="7E32C5D8" w14:textId="73CF0E8C" w:rsidR="000541C2"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машина-ретранслятор (механизм для увеличения протяженности шины, обеспечивающий несколько интерфейсов среды и дублирование среды)</w:t>
            </w:r>
          </w:p>
        </w:tc>
      </w:tr>
      <w:tr w:rsidR="000541C2" w:rsidRPr="00DC21E6" w14:paraId="082DFAE9" w14:textId="77777777" w:rsidTr="00372244">
        <w:trPr>
          <w:trHeight w:val="195"/>
        </w:trPr>
        <w:tc>
          <w:tcPr>
            <w:tcW w:w="1486" w:type="dxa"/>
          </w:tcPr>
          <w:p w14:paraId="6D83AFDA" w14:textId="64877997" w:rsidR="000541C2"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RRM</w:t>
            </w:r>
          </w:p>
        </w:tc>
        <w:tc>
          <w:tcPr>
            <w:tcW w:w="7728" w:type="dxa"/>
          </w:tcPr>
          <w:p w14:paraId="6FFE41C4" w14:textId="57D4C4B0" w:rsidR="000541C2"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 xml:space="preserve">Кольцевая машина-ретранслятор (механизм </w:t>
            </w:r>
            <w:r w:rsidR="003A4FBF" w:rsidRPr="00DC21E6">
              <w:rPr>
                <w:rStyle w:val="FontStyle978"/>
                <w:rFonts w:ascii="Times New Roman" w:hAnsi="Times New Roman" w:cs="Times New Roman"/>
                <w:sz w:val="24"/>
                <w:szCs w:val="24"/>
                <w:lang w:eastAsia="en-US"/>
              </w:rPr>
              <w:t>обеспечения кольцевой</w:t>
            </w:r>
            <w:r w:rsidRPr="00DC21E6">
              <w:rPr>
                <w:rStyle w:val="FontStyle978"/>
                <w:rFonts w:ascii="Times New Roman" w:hAnsi="Times New Roman" w:cs="Times New Roman"/>
                <w:sz w:val="24"/>
                <w:szCs w:val="24"/>
                <w:lang w:eastAsia="en-US"/>
              </w:rPr>
              <w:t xml:space="preserve"> топологии на оптической среде)</w:t>
            </w:r>
          </w:p>
        </w:tc>
      </w:tr>
      <w:tr w:rsidR="00372244" w:rsidRPr="00DC21E6" w14:paraId="391BC69D" w14:textId="77777777" w:rsidTr="00372244">
        <w:trPr>
          <w:trHeight w:val="120"/>
        </w:trPr>
        <w:tc>
          <w:tcPr>
            <w:tcW w:w="1486" w:type="dxa"/>
          </w:tcPr>
          <w:p w14:paraId="0D5E30F7" w14:textId="1E88C196" w:rsidR="00372244" w:rsidRPr="00DC21E6" w:rsidRDefault="00372244" w:rsidP="000541C2">
            <w:pPr>
              <w:pStyle w:val="Style40"/>
              <w:widowControl/>
              <w:jc w:val="both"/>
              <w:rPr>
                <w:rStyle w:val="FontStyle977"/>
                <w:rFonts w:ascii="Times New Roman" w:hAnsi="Times New Roman" w:cs="Times New Roman"/>
                <w:b w:val="0"/>
                <w:sz w:val="24"/>
                <w:szCs w:val="24"/>
                <w:lang w:eastAsia="en-US"/>
              </w:rPr>
            </w:pPr>
            <w:r w:rsidRPr="00DC21E6">
              <w:rPr>
                <w:rStyle w:val="FontStyle978"/>
                <w:rFonts w:ascii="Times New Roman" w:hAnsi="Times New Roman" w:cs="Times New Roman"/>
                <w:sz w:val="24"/>
                <w:szCs w:val="24"/>
                <w:lang w:eastAsia="en-US"/>
              </w:rPr>
              <w:t>SMAX</w:t>
            </w:r>
          </w:p>
        </w:tc>
        <w:tc>
          <w:tcPr>
            <w:tcW w:w="7728" w:type="dxa"/>
          </w:tcPr>
          <w:p w14:paraId="71893DFB" w14:textId="5B3AF0C3" w:rsidR="00372244"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Программное максимальное число секторов [IEC 61158-4-2]</w:t>
            </w:r>
          </w:p>
        </w:tc>
      </w:tr>
      <w:tr w:rsidR="00372244" w:rsidRPr="00DC21E6" w14:paraId="5F117DC4" w14:textId="77777777" w:rsidTr="00372244">
        <w:trPr>
          <w:trHeight w:val="195"/>
        </w:trPr>
        <w:tc>
          <w:tcPr>
            <w:tcW w:w="1486" w:type="dxa"/>
          </w:tcPr>
          <w:p w14:paraId="34C03813" w14:textId="5D33D47A"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val="en-US" w:eastAsia="en-US"/>
              </w:rPr>
              <w:t>TNC</w:t>
            </w:r>
          </w:p>
        </w:tc>
        <w:tc>
          <w:tcPr>
            <w:tcW w:w="7728" w:type="dxa"/>
          </w:tcPr>
          <w:p w14:paraId="4D3400DA" w14:textId="49AEE39B" w:rsidR="00372244" w:rsidRPr="00DC21E6" w:rsidRDefault="00372244" w:rsidP="00372244">
            <w:pPr>
              <w:pStyle w:val="Style33"/>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Коаксиальный разъем (резьбовая версия разъема BNC) [IEC 60169-17]</w:t>
            </w:r>
          </w:p>
        </w:tc>
      </w:tr>
      <w:tr w:rsidR="00372244" w:rsidRPr="00DC21E6" w14:paraId="168FCE0E" w14:textId="77777777" w:rsidTr="00372244">
        <w:trPr>
          <w:trHeight w:val="330"/>
        </w:trPr>
        <w:tc>
          <w:tcPr>
            <w:tcW w:w="1486" w:type="dxa"/>
          </w:tcPr>
          <w:p w14:paraId="34375037" w14:textId="5B97DD30"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val="en-US" w:eastAsia="en-US"/>
              </w:rPr>
              <w:t>Tx</w:t>
            </w:r>
          </w:p>
        </w:tc>
        <w:tc>
          <w:tcPr>
            <w:tcW w:w="7728" w:type="dxa"/>
          </w:tcPr>
          <w:p w14:paraId="490D1948" w14:textId="789E2F3B" w:rsidR="00372244" w:rsidRPr="00DC21E6" w:rsidRDefault="00372244" w:rsidP="00372244">
            <w:pPr>
              <w:pStyle w:val="Style110"/>
              <w:widowControl/>
              <w:jc w:val="both"/>
              <w:rPr>
                <w:rStyle w:val="FontStyle977"/>
                <w:rFonts w:ascii="Times New Roman" w:hAnsi="Times New Roman" w:cs="Times New Roman"/>
                <w:b w:val="0"/>
                <w:bCs w:val="0"/>
                <w:sz w:val="24"/>
                <w:szCs w:val="24"/>
                <w:lang w:val="en-US" w:eastAsia="en-US"/>
              </w:rPr>
            </w:pPr>
            <w:r w:rsidRPr="00DC21E6">
              <w:rPr>
                <w:rStyle w:val="FontStyle978"/>
                <w:rFonts w:ascii="Times New Roman" w:hAnsi="Times New Roman" w:cs="Times New Roman"/>
                <w:sz w:val="24"/>
                <w:szCs w:val="24"/>
                <w:lang w:eastAsia="en-US"/>
              </w:rPr>
              <w:t>Передатчик</w:t>
            </w:r>
          </w:p>
        </w:tc>
      </w:tr>
      <w:tr w:rsidR="00372244" w:rsidRPr="00DC21E6" w14:paraId="40D6EDCA" w14:textId="77777777" w:rsidTr="00372244">
        <w:trPr>
          <w:trHeight w:val="285"/>
        </w:trPr>
        <w:tc>
          <w:tcPr>
            <w:tcW w:w="1486" w:type="dxa"/>
          </w:tcPr>
          <w:p w14:paraId="1C74198F" w14:textId="655BEE25"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TxDataBar</w:t>
            </w:r>
          </w:p>
        </w:tc>
        <w:tc>
          <w:tcPr>
            <w:tcW w:w="7728" w:type="dxa"/>
          </w:tcPr>
          <w:p w14:paraId="2D055692" w14:textId="52789FFB" w:rsidR="00372244"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 данных (инвертированный)</w:t>
            </w:r>
          </w:p>
        </w:tc>
      </w:tr>
      <w:tr w:rsidR="00372244" w:rsidRPr="00DC21E6" w14:paraId="31F4EB27" w14:textId="77777777" w:rsidTr="00372244">
        <w:trPr>
          <w:trHeight w:val="195"/>
        </w:trPr>
        <w:tc>
          <w:tcPr>
            <w:tcW w:w="1486" w:type="dxa"/>
          </w:tcPr>
          <w:p w14:paraId="522481FC" w14:textId="4A15C845"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TxDataOut</w:t>
            </w:r>
          </w:p>
        </w:tc>
        <w:tc>
          <w:tcPr>
            <w:tcW w:w="7728" w:type="dxa"/>
          </w:tcPr>
          <w:p w14:paraId="5D9B82C7" w14:textId="1719C3C8" w:rsidR="00372244"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 данных</w:t>
            </w:r>
          </w:p>
        </w:tc>
      </w:tr>
      <w:tr w:rsidR="00372244" w:rsidRPr="00DC21E6" w14:paraId="05284046" w14:textId="77777777" w:rsidTr="00372244">
        <w:trPr>
          <w:trHeight w:val="150"/>
        </w:trPr>
        <w:tc>
          <w:tcPr>
            <w:tcW w:w="1486" w:type="dxa"/>
          </w:tcPr>
          <w:p w14:paraId="7B5E5442" w14:textId="262F55C4"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TxPTC</w:t>
            </w:r>
          </w:p>
        </w:tc>
        <w:tc>
          <w:tcPr>
            <w:tcW w:w="7728" w:type="dxa"/>
          </w:tcPr>
          <w:p w14:paraId="6CD36721" w14:textId="252EFFD8" w:rsidR="00372244"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 данных (интерфейс ПДС)</w:t>
            </w:r>
          </w:p>
        </w:tc>
      </w:tr>
      <w:tr w:rsidR="00372244" w:rsidRPr="00DC21E6" w14:paraId="75F57D36" w14:textId="77777777" w:rsidTr="00372244">
        <w:trPr>
          <w:trHeight w:val="165"/>
        </w:trPr>
        <w:tc>
          <w:tcPr>
            <w:tcW w:w="1486" w:type="dxa"/>
          </w:tcPr>
          <w:p w14:paraId="46BF47D9" w14:textId="7AF49C53" w:rsidR="00372244" w:rsidRPr="00DC21E6" w:rsidRDefault="00372244" w:rsidP="000541C2">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Xmit</w:t>
            </w:r>
          </w:p>
        </w:tc>
        <w:tc>
          <w:tcPr>
            <w:tcW w:w="7728" w:type="dxa"/>
          </w:tcPr>
          <w:p w14:paraId="33343C2E" w14:textId="6786DC79" w:rsidR="00372244" w:rsidRPr="00DC21E6" w:rsidRDefault="00372244" w:rsidP="00372244">
            <w:pPr>
              <w:pStyle w:val="Style110"/>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Передача</w:t>
            </w:r>
          </w:p>
        </w:tc>
      </w:tr>
    </w:tbl>
    <w:p w14:paraId="79DD734D" w14:textId="33F4791C" w:rsidR="0018504B" w:rsidRPr="00DC21E6" w:rsidRDefault="0018504B" w:rsidP="0018504B">
      <w:pPr>
        <w:pStyle w:val="Style110"/>
        <w:widowControl/>
        <w:jc w:val="both"/>
        <w:rPr>
          <w:rStyle w:val="FontStyle978"/>
          <w:rFonts w:ascii="Times New Roman" w:hAnsi="Times New Roman" w:cs="Times New Roman"/>
          <w:sz w:val="24"/>
          <w:szCs w:val="24"/>
          <w:lang w:eastAsia="en-US"/>
        </w:rPr>
      </w:pPr>
    </w:p>
    <w:p w14:paraId="4D69AC20" w14:textId="77777777" w:rsidR="0018504B" w:rsidRPr="00DC21E6" w:rsidRDefault="00EB11EA" w:rsidP="00372244">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4.2.3 Тип 3: Сокращения</w:t>
      </w:r>
    </w:p>
    <w:p w14:paraId="411F2B54" w14:textId="77777777" w:rsidR="00372244" w:rsidRPr="00DC21E6" w:rsidRDefault="00372244" w:rsidP="0018504B">
      <w:pPr>
        <w:pStyle w:val="Style110"/>
        <w:widowControl/>
        <w:jc w:val="both"/>
        <w:rPr>
          <w:rStyle w:val="FontStyle978"/>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142"/>
        <w:gridCol w:w="7088"/>
        <w:gridCol w:w="567"/>
      </w:tblGrid>
      <w:tr w:rsidR="00372244" w:rsidRPr="00DC21E6" w14:paraId="178FBBC2" w14:textId="77777777" w:rsidTr="00372244">
        <w:tc>
          <w:tcPr>
            <w:tcW w:w="1559" w:type="dxa"/>
            <w:gridSpan w:val="2"/>
          </w:tcPr>
          <w:p w14:paraId="6B50D449" w14:textId="04E2D064"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ASC</w:t>
            </w:r>
          </w:p>
        </w:tc>
        <w:tc>
          <w:tcPr>
            <w:tcW w:w="7655" w:type="dxa"/>
            <w:gridSpan w:val="2"/>
          </w:tcPr>
          <w:p w14:paraId="16ECDAB9" w14:textId="7AA6DCDC"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Ответвитель “активная звезда”</w:t>
            </w:r>
          </w:p>
        </w:tc>
      </w:tr>
      <w:tr w:rsidR="00372244" w:rsidRPr="00DC21E6" w14:paraId="7DDA9BB1" w14:textId="77777777" w:rsidTr="00372244">
        <w:tc>
          <w:tcPr>
            <w:tcW w:w="1559" w:type="dxa"/>
            <w:gridSpan w:val="2"/>
          </w:tcPr>
          <w:p w14:paraId="0022BF12" w14:textId="081C4A2E"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BER</w:t>
            </w:r>
          </w:p>
        </w:tc>
        <w:tc>
          <w:tcPr>
            <w:tcW w:w="7655" w:type="dxa"/>
            <w:gridSpan w:val="2"/>
          </w:tcPr>
          <w:p w14:paraId="5008D4DA" w14:textId="6E73E086"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Частота двоичных ошибок</w:t>
            </w:r>
          </w:p>
        </w:tc>
      </w:tr>
      <w:tr w:rsidR="00372244" w:rsidRPr="00DC21E6" w14:paraId="4EF83E24" w14:textId="77777777" w:rsidTr="00372244">
        <w:tc>
          <w:tcPr>
            <w:tcW w:w="1559" w:type="dxa"/>
            <w:gridSpan w:val="2"/>
          </w:tcPr>
          <w:p w14:paraId="4693BE20" w14:textId="0EC2F2EC"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CO</w:t>
            </w:r>
          </w:p>
        </w:tc>
        <w:tc>
          <w:tcPr>
            <w:tcW w:w="7655" w:type="dxa"/>
            <w:gridSpan w:val="2"/>
          </w:tcPr>
          <w:p w14:paraId="2CF1AFF6" w14:textId="72EEDE3A"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Преобразователь</w:t>
            </w:r>
          </w:p>
        </w:tc>
      </w:tr>
      <w:tr w:rsidR="00372244" w:rsidRPr="00DC21E6" w14:paraId="6DB0A5FD" w14:textId="77777777" w:rsidTr="00372244">
        <w:tc>
          <w:tcPr>
            <w:tcW w:w="1559" w:type="dxa"/>
            <w:gridSpan w:val="2"/>
          </w:tcPr>
          <w:p w14:paraId="2474D9C0" w14:textId="5BB68E8E"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CTS</w:t>
            </w:r>
          </w:p>
        </w:tc>
        <w:tc>
          <w:tcPr>
            <w:tcW w:w="7655" w:type="dxa"/>
            <w:gridSpan w:val="2"/>
          </w:tcPr>
          <w:p w14:paraId="31D25917" w14:textId="486162E5" w:rsidR="00372244" w:rsidRPr="00DC21E6" w:rsidRDefault="00372244" w:rsidP="00BE0434">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w:t>
            </w:r>
            <w:r w:rsidR="00BE0434"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 передаче (от DCE)</w:t>
            </w:r>
          </w:p>
        </w:tc>
      </w:tr>
      <w:tr w:rsidR="00372244" w:rsidRPr="00DC21E6" w14:paraId="7FDF3E4B" w14:textId="77777777" w:rsidTr="00372244">
        <w:tc>
          <w:tcPr>
            <w:tcW w:w="1559" w:type="dxa"/>
            <w:gridSpan w:val="2"/>
          </w:tcPr>
          <w:p w14:paraId="2CDCC490" w14:textId="3974025D"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DCE</w:t>
            </w:r>
          </w:p>
        </w:tc>
        <w:tc>
          <w:tcPr>
            <w:tcW w:w="7655" w:type="dxa"/>
            <w:gridSpan w:val="2"/>
          </w:tcPr>
          <w:p w14:paraId="2C6D8049" w14:textId="537CA04C"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Оборудование передачи данных</w:t>
            </w:r>
          </w:p>
        </w:tc>
      </w:tr>
      <w:tr w:rsidR="00372244" w:rsidRPr="00DC21E6" w14:paraId="2A695E7C" w14:textId="77777777" w:rsidTr="00372244">
        <w:trPr>
          <w:gridAfter w:val="1"/>
          <w:wAfter w:w="567" w:type="dxa"/>
        </w:trPr>
        <w:tc>
          <w:tcPr>
            <w:tcW w:w="1417" w:type="dxa"/>
          </w:tcPr>
          <w:p w14:paraId="0A23381B" w14:textId="4479E83B"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DGND</w:t>
            </w:r>
          </w:p>
        </w:tc>
        <w:tc>
          <w:tcPr>
            <w:tcW w:w="7230" w:type="dxa"/>
            <w:gridSpan w:val="2"/>
          </w:tcPr>
          <w:p w14:paraId="042C168A" w14:textId="09898629"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Заземление данных</w:t>
            </w:r>
          </w:p>
        </w:tc>
      </w:tr>
      <w:tr w:rsidR="00372244" w:rsidRPr="00DC21E6" w14:paraId="6909469A" w14:textId="77777777" w:rsidTr="00372244">
        <w:trPr>
          <w:gridAfter w:val="1"/>
          <w:wAfter w:w="567" w:type="dxa"/>
        </w:trPr>
        <w:tc>
          <w:tcPr>
            <w:tcW w:w="1417" w:type="dxa"/>
          </w:tcPr>
          <w:p w14:paraId="275A9749" w14:textId="5E8CDB58"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DIS</w:t>
            </w:r>
          </w:p>
        </w:tc>
        <w:tc>
          <w:tcPr>
            <w:tcW w:w="7230" w:type="dxa"/>
            <w:gridSpan w:val="2"/>
          </w:tcPr>
          <w:p w14:paraId="596A95FF" w14:textId="7BEC96DA"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DCE Независимый подуровень</w:t>
            </w:r>
          </w:p>
        </w:tc>
      </w:tr>
      <w:tr w:rsidR="00372244" w:rsidRPr="00DC21E6" w14:paraId="33A0DC2A" w14:textId="77777777" w:rsidTr="00372244">
        <w:trPr>
          <w:gridAfter w:val="1"/>
          <w:wAfter w:w="567" w:type="dxa"/>
        </w:trPr>
        <w:tc>
          <w:tcPr>
            <w:tcW w:w="1417" w:type="dxa"/>
          </w:tcPr>
          <w:p w14:paraId="23E68286" w14:textId="3AD1E675"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w:t>
            </w:r>
          </w:p>
        </w:tc>
        <w:tc>
          <w:tcPr>
            <w:tcW w:w="7230" w:type="dxa"/>
            <w:gridSpan w:val="2"/>
          </w:tcPr>
          <w:p w14:paraId="5D2A1CD4" w14:textId="3E641FBB"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Канал данных (как префикс)</w:t>
            </w:r>
          </w:p>
        </w:tc>
      </w:tr>
      <w:tr w:rsidR="00372244" w:rsidRPr="00DC21E6" w14:paraId="6729A8B7" w14:textId="77777777" w:rsidTr="00372244">
        <w:trPr>
          <w:gridAfter w:val="1"/>
          <w:wAfter w:w="567" w:type="dxa"/>
        </w:trPr>
        <w:tc>
          <w:tcPr>
            <w:tcW w:w="1417" w:type="dxa"/>
          </w:tcPr>
          <w:p w14:paraId="3D2B075B" w14:textId="37DD0164"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DLE</w:t>
            </w:r>
          </w:p>
        </w:tc>
        <w:tc>
          <w:tcPr>
            <w:tcW w:w="7230" w:type="dxa"/>
            <w:gridSpan w:val="2"/>
          </w:tcPr>
          <w:p w14:paraId="36C60E91" w14:textId="22223090"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канала данных</w:t>
            </w:r>
          </w:p>
        </w:tc>
      </w:tr>
      <w:tr w:rsidR="00372244" w:rsidRPr="00DC21E6" w14:paraId="52D92B50" w14:textId="77777777" w:rsidTr="00372244">
        <w:trPr>
          <w:gridAfter w:val="1"/>
          <w:wAfter w:w="567" w:type="dxa"/>
        </w:trPr>
        <w:tc>
          <w:tcPr>
            <w:tcW w:w="1417" w:type="dxa"/>
          </w:tcPr>
          <w:p w14:paraId="443A5EBB" w14:textId="78A9B14D"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DLL</w:t>
            </w:r>
          </w:p>
        </w:tc>
        <w:tc>
          <w:tcPr>
            <w:tcW w:w="7230" w:type="dxa"/>
            <w:gridSpan w:val="2"/>
          </w:tcPr>
          <w:p w14:paraId="0E50F524" w14:textId="5CF0C1C0"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канала данных [ISO/IEC 7498-1]</w:t>
            </w:r>
          </w:p>
        </w:tc>
      </w:tr>
      <w:tr w:rsidR="00372244" w:rsidRPr="00DC21E6" w14:paraId="5611EB94" w14:textId="77777777" w:rsidTr="00372244">
        <w:trPr>
          <w:gridAfter w:val="1"/>
          <w:wAfter w:w="567" w:type="dxa"/>
        </w:trPr>
        <w:tc>
          <w:tcPr>
            <w:tcW w:w="1417" w:type="dxa"/>
          </w:tcPr>
          <w:p w14:paraId="705F6F9B" w14:textId="2052C810"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DLPDU</w:t>
            </w:r>
          </w:p>
        </w:tc>
        <w:tc>
          <w:tcPr>
            <w:tcW w:w="7230" w:type="dxa"/>
            <w:gridSpan w:val="2"/>
          </w:tcPr>
          <w:p w14:paraId="18497B75" w14:textId="10CE7F27"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протокола канального уровня [ISO/IEC 7498-1]</w:t>
            </w:r>
          </w:p>
        </w:tc>
      </w:tr>
      <w:tr w:rsidR="00372244" w:rsidRPr="00DC21E6" w14:paraId="0F5E6C21" w14:textId="77777777" w:rsidTr="00372244">
        <w:trPr>
          <w:gridAfter w:val="1"/>
          <w:wAfter w:w="567" w:type="dxa"/>
        </w:trPr>
        <w:tc>
          <w:tcPr>
            <w:tcW w:w="1417" w:type="dxa"/>
          </w:tcPr>
          <w:p w14:paraId="08876FD3" w14:textId="11C5EB34"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DTE</w:t>
            </w:r>
          </w:p>
        </w:tc>
        <w:tc>
          <w:tcPr>
            <w:tcW w:w="7230" w:type="dxa"/>
            <w:gridSpan w:val="2"/>
          </w:tcPr>
          <w:p w14:paraId="4ED9AA13" w14:textId="4125D099"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Терминальное оборудование</w:t>
            </w:r>
          </w:p>
        </w:tc>
      </w:tr>
      <w:tr w:rsidR="00372244" w:rsidRPr="00DC21E6" w14:paraId="138BEBFF" w14:textId="77777777" w:rsidTr="00372244">
        <w:trPr>
          <w:gridAfter w:val="1"/>
          <w:wAfter w:w="567" w:type="dxa"/>
          <w:trHeight w:val="309"/>
        </w:trPr>
        <w:tc>
          <w:tcPr>
            <w:tcW w:w="1417" w:type="dxa"/>
          </w:tcPr>
          <w:p w14:paraId="3466DD92" w14:textId="2700BCCD"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DUT</w:t>
            </w:r>
          </w:p>
        </w:tc>
        <w:tc>
          <w:tcPr>
            <w:tcW w:w="7230" w:type="dxa"/>
            <w:gridSpan w:val="2"/>
          </w:tcPr>
          <w:p w14:paraId="694EEAA0" w14:textId="1BC5D2DD"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Тестируемое устройство</w:t>
            </w:r>
          </w:p>
        </w:tc>
      </w:tr>
      <w:tr w:rsidR="00372244" w:rsidRPr="00DC21E6" w14:paraId="037D1A24" w14:textId="77777777" w:rsidTr="00372244">
        <w:trPr>
          <w:gridAfter w:val="1"/>
          <w:wAfter w:w="567" w:type="dxa"/>
          <w:trHeight w:val="270"/>
        </w:trPr>
        <w:tc>
          <w:tcPr>
            <w:tcW w:w="1417" w:type="dxa"/>
          </w:tcPr>
          <w:p w14:paraId="36BFB3A1" w14:textId="07641211"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EMC</w:t>
            </w:r>
          </w:p>
        </w:tc>
        <w:tc>
          <w:tcPr>
            <w:tcW w:w="7230" w:type="dxa"/>
            <w:gridSpan w:val="2"/>
          </w:tcPr>
          <w:p w14:paraId="735AF530" w14:textId="0F372475"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Электромагнитная совместимость</w:t>
            </w:r>
          </w:p>
        </w:tc>
      </w:tr>
      <w:tr w:rsidR="00372244" w:rsidRPr="00DC21E6" w14:paraId="7AD9A45B" w14:textId="77777777" w:rsidTr="00372244">
        <w:trPr>
          <w:gridAfter w:val="1"/>
          <w:wAfter w:w="567" w:type="dxa"/>
          <w:trHeight w:val="150"/>
        </w:trPr>
        <w:tc>
          <w:tcPr>
            <w:tcW w:w="1417" w:type="dxa"/>
          </w:tcPr>
          <w:p w14:paraId="6DE0E6A5" w14:textId="6503FA78"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EMI</w:t>
            </w:r>
          </w:p>
        </w:tc>
        <w:tc>
          <w:tcPr>
            <w:tcW w:w="7230" w:type="dxa"/>
            <w:gridSpan w:val="2"/>
          </w:tcPr>
          <w:p w14:paraId="67FD48AB" w14:textId="6BD7D212"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Электромагнитные помехи</w:t>
            </w:r>
          </w:p>
        </w:tc>
      </w:tr>
      <w:tr w:rsidR="00372244" w:rsidRPr="00DC21E6" w14:paraId="75A3BB0D" w14:textId="77777777" w:rsidTr="00372244">
        <w:trPr>
          <w:gridAfter w:val="1"/>
          <w:wAfter w:w="567" w:type="dxa"/>
          <w:trHeight w:val="165"/>
        </w:trPr>
        <w:tc>
          <w:tcPr>
            <w:tcW w:w="1417" w:type="dxa"/>
          </w:tcPr>
          <w:p w14:paraId="13393401" w14:textId="4318028B"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FEC</w:t>
            </w:r>
          </w:p>
        </w:tc>
        <w:tc>
          <w:tcPr>
            <w:tcW w:w="7230" w:type="dxa"/>
            <w:gridSpan w:val="2"/>
          </w:tcPr>
          <w:p w14:paraId="148CB90C" w14:textId="51A2FB78"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Прямая коррекция ошибок</w:t>
            </w:r>
          </w:p>
        </w:tc>
      </w:tr>
      <w:tr w:rsidR="00372244" w:rsidRPr="00DC21E6" w14:paraId="0A5C8B29" w14:textId="77777777" w:rsidTr="00372244">
        <w:trPr>
          <w:gridAfter w:val="1"/>
          <w:wAfter w:w="567" w:type="dxa"/>
          <w:trHeight w:val="180"/>
        </w:trPr>
        <w:tc>
          <w:tcPr>
            <w:tcW w:w="1417" w:type="dxa"/>
          </w:tcPr>
          <w:p w14:paraId="32475BA3" w14:textId="0A8DC42C"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FISCO</w:t>
            </w:r>
          </w:p>
        </w:tc>
        <w:tc>
          <w:tcPr>
            <w:tcW w:w="7230" w:type="dxa"/>
            <w:gridSpan w:val="2"/>
          </w:tcPr>
          <w:p w14:paraId="7693421F" w14:textId="7495F90A"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Концепция искробезопасной системы полевой шины</w:t>
            </w:r>
          </w:p>
        </w:tc>
      </w:tr>
      <w:tr w:rsidR="00372244" w:rsidRPr="00DC21E6" w14:paraId="4601EF57" w14:textId="77777777" w:rsidTr="00372244">
        <w:trPr>
          <w:gridAfter w:val="1"/>
          <w:wAfter w:w="567" w:type="dxa"/>
          <w:trHeight w:val="165"/>
        </w:trPr>
        <w:tc>
          <w:tcPr>
            <w:tcW w:w="1417" w:type="dxa"/>
          </w:tcPr>
          <w:p w14:paraId="604E1ED4" w14:textId="7BCD1250"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FO</w:t>
            </w:r>
          </w:p>
        </w:tc>
        <w:tc>
          <w:tcPr>
            <w:tcW w:w="7230" w:type="dxa"/>
            <w:gridSpan w:val="2"/>
          </w:tcPr>
          <w:p w14:paraId="3001896D" w14:textId="69F29BA9"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Оптоволокно</w:t>
            </w:r>
          </w:p>
        </w:tc>
      </w:tr>
      <w:tr w:rsidR="00372244" w:rsidRPr="00DC21E6" w14:paraId="6FD82686" w14:textId="77777777" w:rsidTr="00372244">
        <w:trPr>
          <w:gridAfter w:val="1"/>
          <w:wAfter w:w="567" w:type="dxa"/>
          <w:trHeight w:val="180"/>
        </w:trPr>
        <w:tc>
          <w:tcPr>
            <w:tcW w:w="1417" w:type="dxa"/>
          </w:tcPr>
          <w:p w14:paraId="6BDD69F9" w14:textId="6A30CB0D"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FOC</w:t>
            </w:r>
          </w:p>
        </w:tc>
        <w:tc>
          <w:tcPr>
            <w:tcW w:w="7230" w:type="dxa"/>
            <w:gridSpan w:val="2"/>
          </w:tcPr>
          <w:p w14:paraId="283762DB" w14:textId="1B4A9E7A"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Волоконно-оптический кабель</w:t>
            </w:r>
          </w:p>
        </w:tc>
      </w:tr>
      <w:tr w:rsidR="00372244" w:rsidRPr="00DC21E6" w14:paraId="27AE6294" w14:textId="77777777" w:rsidTr="00372244">
        <w:trPr>
          <w:gridAfter w:val="1"/>
          <w:wAfter w:w="567" w:type="dxa"/>
          <w:trHeight w:val="195"/>
        </w:trPr>
        <w:tc>
          <w:tcPr>
            <w:tcW w:w="1417" w:type="dxa"/>
          </w:tcPr>
          <w:p w14:paraId="6287B815" w14:textId="65E7DF10"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IS</w:t>
            </w:r>
          </w:p>
        </w:tc>
        <w:tc>
          <w:tcPr>
            <w:tcW w:w="7230" w:type="dxa"/>
            <w:gridSpan w:val="2"/>
          </w:tcPr>
          <w:p w14:paraId="0BADDAC5" w14:textId="18AE805F"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Искробезопасность</w:t>
            </w:r>
          </w:p>
        </w:tc>
      </w:tr>
      <w:tr w:rsidR="00372244" w:rsidRPr="00DC21E6" w14:paraId="77A2B6BC" w14:textId="77777777" w:rsidTr="00372244">
        <w:trPr>
          <w:gridAfter w:val="1"/>
          <w:wAfter w:w="567" w:type="dxa"/>
          <w:trHeight w:val="180"/>
        </w:trPr>
        <w:tc>
          <w:tcPr>
            <w:tcW w:w="1417" w:type="dxa"/>
          </w:tcPr>
          <w:p w14:paraId="2CDF12EB" w14:textId="231CB094"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LbE</w:t>
            </w:r>
          </w:p>
        </w:tc>
        <w:tc>
          <w:tcPr>
            <w:tcW w:w="7230" w:type="dxa"/>
            <w:gridSpan w:val="2"/>
          </w:tcPr>
          <w:p w14:paraId="04E59C1D" w14:textId="574E6008"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петли обратной связи (с MAU)</w:t>
            </w:r>
          </w:p>
        </w:tc>
      </w:tr>
      <w:tr w:rsidR="00372244" w:rsidRPr="00DC21E6" w14:paraId="47C799C3" w14:textId="77777777" w:rsidTr="00372244">
        <w:trPr>
          <w:gridAfter w:val="1"/>
          <w:wAfter w:w="567" w:type="dxa"/>
          <w:trHeight w:val="150"/>
        </w:trPr>
        <w:tc>
          <w:tcPr>
            <w:tcW w:w="1417" w:type="dxa"/>
          </w:tcPr>
          <w:p w14:paraId="299783E7" w14:textId="37518EC7"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LSS</w:t>
            </w:r>
          </w:p>
        </w:tc>
        <w:tc>
          <w:tcPr>
            <w:tcW w:w="7230" w:type="dxa"/>
            <w:gridSpan w:val="2"/>
          </w:tcPr>
          <w:p w14:paraId="34AC0EFC" w14:textId="377DE3CD"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Переключатель строчного селектора</w:t>
            </w:r>
          </w:p>
        </w:tc>
      </w:tr>
      <w:tr w:rsidR="00372244" w:rsidRPr="00DC21E6" w14:paraId="3A9F888F" w14:textId="77777777" w:rsidTr="00372244">
        <w:trPr>
          <w:gridAfter w:val="1"/>
          <w:wAfter w:w="567" w:type="dxa"/>
          <w:trHeight w:val="157"/>
        </w:trPr>
        <w:tc>
          <w:tcPr>
            <w:tcW w:w="1417" w:type="dxa"/>
          </w:tcPr>
          <w:p w14:paraId="2DC9D47B" w14:textId="2AAD0007"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M/S</w:t>
            </w:r>
          </w:p>
        </w:tc>
        <w:tc>
          <w:tcPr>
            <w:tcW w:w="7230" w:type="dxa"/>
            <w:gridSpan w:val="2"/>
          </w:tcPr>
          <w:p w14:paraId="32E948ED" w14:textId="7398FCF2"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Ведущая / ведомая станция</w:t>
            </w:r>
          </w:p>
        </w:tc>
      </w:tr>
      <w:tr w:rsidR="00372244" w:rsidRPr="00DC21E6" w14:paraId="4EE40F63" w14:textId="77777777" w:rsidTr="00372244">
        <w:trPr>
          <w:gridAfter w:val="1"/>
          <w:wAfter w:w="567" w:type="dxa"/>
          <w:trHeight w:val="195"/>
        </w:trPr>
        <w:tc>
          <w:tcPr>
            <w:tcW w:w="1417" w:type="dxa"/>
          </w:tcPr>
          <w:p w14:paraId="27E4F2CC" w14:textId="229A1E14"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w:t>
            </w:r>
          </w:p>
        </w:tc>
        <w:tc>
          <w:tcPr>
            <w:tcW w:w="7230" w:type="dxa"/>
            <w:gridSpan w:val="2"/>
          </w:tcPr>
          <w:p w14:paraId="154338BB" w14:textId="4F2CC913"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сопряжения со средой (для проводной среды, MAU = приемопередатчик)</w:t>
            </w:r>
          </w:p>
        </w:tc>
      </w:tr>
      <w:tr w:rsidR="00372244" w:rsidRPr="00DC21E6" w14:paraId="288259EB" w14:textId="77777777" w:rsidTr="00372244">
        <w:trPr>
          <w:gridAfter w:val="1"/>
          <w:wAfter w:w="567" w:type="dxa"/>
          <w:trHeight w:val="165"/>
        </w:trPr>
        <w:tc>
          <w:tcPr>
            <w:tcW w:w="1417" w:type="dxa"/>
          </w:tcPr>
          <w:p w14:paraId="342D5063" w14:textId="3536F17E"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w:t>
            </w:r>
          </w:p>
        </w:tc>
        <w:tc>
          <w:tcPr>
            <w:tcW w:w="7230" w:type="dxa"/>
            <w:gridSpan w:val="2"/>
          </w:tcPr>
          <w:p w14:paraId="4971A98D" w14:textId="33954BE7"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Зависимый от среды подуровень</w:t>
            </w:r>
          </w:p>
        </w:tc>
      </w:tr>
      <w:tr w:rsidR="00372244" w:rsidRPr="00DC21E6" w14:paraId="3EDE20BD" w14:textId="77777777" w:rsidTr="00372244">
        <w:trPr>
          <w:gridAfter w:val="1"/>
          <w:wAfter w:w="567" w:type="dxa"/>
          <w:trHeight w:val="195"/>
        </w:trPr>
        <w:tc>
          <w:tcPr>
            <w:tcW w:w="1417" w:type="dxa"/>
          </w:tcPr>
          <w:p w14:paraId="7ABA252C" w14:textId="606DBAFA"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w:t>
            </w:r>
          </w:p>
        </w:tc>
        <w:tc>
          <w:tcPr>
            <w:tcW w:w="7230" w:type="dxa"/>
            <w:gridSpan w:val="2"/>
          </w:tcPr>
          <w:p w14:paraId="52310D75" w14:textId="018D9D6F"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Независимый от среды подуровень</w:t>
            </w:r>
          </w:p>
        </w:tc>
      </w:tr>
      <w:tr w:rsidR="00372244" w:rsidRPr="00DC21E6" w14:paraId="50A659A7" w14:textId="77777777" w:rsidTr="00372244">
        <w:trPr>
          <w:gridAfter w:val="1"/>
          <w:wAfter w:w="567" w:type="dxa"/>
          <w:trHeight w:val="270"/>
        </w:trPr>
        <w:tc>
          <w:tcPr>
            <w:tcW w:w="1417" w:type="dxa"/>
          </w:tcPr>
          <w:p w14:paraId="57DEEF30" w14:textId="6D51DA5B"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w:t>
            </w:r>
          </w:p>
        </w:tc>
        <w:tc>
          <w:tcPr>
            <w:tcW w:w="7230" w:type="dxa"/>
            <w:gridSpan w:val="2"/>
          </w:tcPr>
          <w:p w14:paraId="1E8ADF54" w14:textId="013A0C65"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Номер станции</w:t>
            </w:r>
          </w:p>
        </w:tc>
      </w:tr>
      <w:tr w:rsidR="00372244" w:rsidRPr="00DC21E6" w14:paraId="61D35682" w14:textId="77777777" w:rsidTr="00372244">
        <w:trPr>
          <w:gridAfter w:val="1"/>
          <w:wAfter w:w="567" w:type="dxa"/>
          <w:trHeight w:val="271"/>
        </w:trPr>
        <w:tc>
          <w:tcPr>
            <w:tcW w:w="1417" w:type="dxa"/>
          </w:tcPr>
          <w:p w14:paraId="73DD845A" w14:textId="03A29FAE" w:rsidR="00372244" w:rsidRPr="00DC21E6" w:rsidRDefault="00372244" w:rsidP="0018504B">
            <w:pPr>
              <w:pStyle w:val="Style110"/>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NRZ</w:t>
            </w:r>
          </w:p>
        </w:tc>
        <w:tc>
          <w:tcPr>
            <w:tcW w:w="7230" w:type="dxa"/>
            <w:gridSpan w:val="2"/>
          </w:tcPr>
          <w:p w14:paraId="142B7279" w14:textId="2AFA2B93" w:rsidR="00372244" w:rsidRPr="00DC21E6" w:rsidRDefault="00372244" w:rsidP="00372244">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 без возвращения к нулю</w:t>
            </w:r>
          </w:p>
        </w:tc>
      </w:tr>
    </w:tbl>
    <w:p w14:paraId="7A361EFB" w14:textId="77777777" w:rsidR="00372244" w:rsidRPr="00DC21E6" w:rsidRDefault="00372244" w:rsidP="0018504B">
      <w:pPr>
        <w:pStyle w:val="Style110"/>
        <w:widowControl/>
        <w:jc w:val="both"/>
        <w:rPr>
          <w:rStyle w:val="FontStyle978"/>
          <w:rFonts w:ascii="Times New Roman" w:hAnsi="Times New Roman" w:cs="Times New Roman"/>
          <w:sz w:val="24"/>
          <w:szCs w:val="24"/>
          <w:lang w:eastAsia="en-US"/>
        </w:rPr>
      </w:pPr>
    </w:p>
    <w:p w14:paraId="43336236" w14:textId="148D2D50" w:rsidR="0018504B" w:rsidRPr="00DC21E6" w:rsidRDefault="008C0F36" w:rsidP="00A71CD5">
      <w:pPr>
        <w:pStyle w:val="Style16"/>
        <w:widowControl/>
        <w:ind w:firstLine="426"/>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Высокий уровень = логическая 1, Низкий уровень = логический 0</w:t>
      </w:r>
    </w:p>
    <w:p w14:paraId="67511C18" w14:textId="77777777" w:rsidR="00372244" w:rsidRPr="00DC21E6" w:rsidRDefault="00372244" w:rsidP="00372244">
      <w:pPr>
        <w:pStyle w:val="Style16"/>
        <w:widowControl/>
        <w:jc w:val="both"/>
        <w:rPr>
          <w:rStyle w:val="FontStyle975"/>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7088"/>
      </w:tblGrid>
      <w:tr w:rsidR="00372244" w:rsidRPr="00DC21E6" w14:paraId="2FF5A750" w14:textId="77777777" w:rsidTr="007C302D">
        <w:tc>
          <w:tcPr>
            <w:tcW w:w="1559" w:type="dxa"/>
          </w:tcPr>
          <w:p w14:paraId="089D6D45" w14:textId="5B2A52A8" w:rsidR="00372244" w:rsidRPr="00DC21E6" w:rsidRDefault="0083030C"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OST</w:t>
            </w:r>
          </w:p>
        </w:tc>
        <w:tc>
          <w:tcPr>
            <w:tcW w:w="7088" w:type="dxa"/>
          </w:tcPr>
          <w:p w14:paraId="1A75B035" w14:textId="3BD005EA" w:rsidR="00372244" w:rsidRPr="00DC21E6" w:rsidRDefault="0083030C" w:rsidP="0083030C">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Скачок перехода</w:t>
            </w:r>
          </w:p>
        </w:tc>
      </w:tr>
      <w:tr w:rsidR="00372244" w:rsidRPr="00DC21E6" w14:paraId="2E39ED9D" w14:textId="77777777" w:rsidTr="007C302D">
        <w:tc>
          <w:tcPr>
            <w:tcW w:w="1559" w:type="dxa"/>
          </w:tcPr>
          <w:p w14:paraId="7E207B87" w14:textId="47329696" w:rsidR="00372244" w:rsidRPr="00DC21E6" w:rsidRDefault="0083030C"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PC</w:t>
            </w:r>
          </w:p>
        </w:tc>
        <w:tc>
          <w:tcPr>
            <w:tcW w:w="7088" w:type="dxa"/>
          </w:tcPr>
          <w:p w14:paraId="3F2FF795" w14:textId="367FABF7" w:rsidR="00372244" w:rsidRPr="00DC21E6" w:rsidRDefault="0083030C" w:rsidP="0083030C">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контакт</w:t>
            </w:r>
          </w:p>
        </w:tc>
      </w:tr>
      <w:tr w:rsidR="00372244" w:rsidRPr="00DC21E6" w14:paraId="6C33F517" w14:textId="77777777" w:rsidTr="007C302D">
        <w:tc>
          <w:tcPr>
            <w:tcW w:w="1559" w:type="dxa"/>
          </w:tcPr>
          <w:p w14:paraId="7F5D7BBE" w14:textId="073CC7A6" w:rsidR="00372244" w:rsidRPr="00DC21E6" w:rsidRDefault="0083030C"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7088" w:type="dxa"/>
          </w:tcPr>
          <w:p w14:paraId="406134D0" w14:textId="5AF4E0EB" w:rsidR="00372244" w:rsidRPr="00DC21E6" w:rsidRDefault="0083030C" w:rsidP="0083030C">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(как префикс)</w:t>
            </w:r>
          </w:p>
        </w:tc>
      </w:tr>
      <w:tr w:rsidR="00372244" w:rsidRPr="00DC21E6" w14:paraId="37F4E1FC" w14:textId="77777777" w:rsidTr="007C302D">
        <w:tc>
          <w:tcPr>
            <w:tcW w:w="1559" w:type="dxa"/>
          </w:tcPr>
          <w:p w14:paraId="204E51EB" w14:textId="4FB0AE8C" w:rsidR="00372244"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Ph-ASYN-DATA</w:t>
            </w:r>
          </w:p>
        </w:tc>
        <w:tc>
          <w:tcPr>
            <w:tcW w:w="7088" w:type="dxa"/>
          </w:tcPr>
          <w:p w14:paraId="77A960D6" w14:textId="2F81430D" w:rsidR="00372244"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передачи физических данных для асинхронной передачи</w:t>
            </w:r>
          </w:p>
        </w:tc>
      </w:tr>
      <w:tr w:rsidR="00372244" w:rsidRPr="00DC21E6" w14:paraId="2B7F1DEC" w14:textId="77777777" w:rsidTr="007C302D">
        <w:tc>
          <w:tcPr>
            <w:tcW w:w="1559" w:type="dxa"/>
          </w:tcPr>
          <w:p w14:paraId="488E5E48" w14:textId="2B15D2A2" w:rsidR="00372244"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w:t>
            </w:r>
          </w:p>
        </w:tc>
        <w:tc>
          <w:tcPr>
            <w:tcW w:w="7088" w:type="dxa"/>
          </w:tcPr>
          <w:p w14:paraId="18C3D2EA" w14:textId="5D6E940B" w:rsidR="00372244"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физического уровня [ISO/IEC 7498-1]</w:t>
            </w:r>
          </w:p>
        </w:tc>
      </w:tr>
      <w:tr w:rsidR="00372244" w:rsidRPr="00DC21E6" w14:paraId="5A95EDCA" w14:textId="77777777" w:rsidTr="007C302D">
        <w:tc>
          <w:tcPr>
            <w:tcW w:w="1559" w:type="dxa"/>
          </w:tcPr>
          <w:p w14:paraId="46ABA214" w14:textId="3EA86B6E" w:rsidR="00372244"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PhICI</w:t>
            </w:r>
          </w:p>
        </w:tc>
        <w:tc>
          <w:tcPr>
            <w:tcW w:w="7088" w:type="dxa"/>
          </w:tcPr>
          <w:p w14:paraId="4175ADB6" w14:textId="7632463B" w:rsidR="00372244"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Управляющие данные интерфейса физического уровня [ISO/IEC 7498-1]</w:t>
            </w:r>
          </w:p>
        </w:tc>
      </w:tr>
      <w:tr w:rsidR="00372244" w:rsidRPr="00DC21E6" w14:paraId="081ED22D" w14:textId="77777777" w:rsidTr="007C302D">
        <w:tc>
          <w:tcPr>
            <w:tcW w:w="1559" w:type="dxa"/>
          </w:tcPr>
          <w:p w14:paraId="44D053F2" w14:textId="6CF6A337" w:rsidR="00372244"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w:t>
            </w:r>
          </w:p>
        </w:tc>
        <w:tc>
          <w:tcPr>
            <w:tcW w:w="7088" w:type="dxa"/>
          </w:tcPr>
          <w:p w14:paraId="07314488" w14:textId="32401E9D" w:rsidR="00372244"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Интерфейсные данные физического уровня [ISO/IEC 7498-1]</w:t>
            </w:r>
          </w:p>
        </w:tc>
      </w:tr>
      <w:tr w:rsidR="00372244" w:rsidRPr="00DC21E6" w14:paraId="4EF49128" w14:textId="77777777" w:rsidTr="007C302D">
        <w:trPr>
          <w:trHeight w:val="287"/>
        </w:trPr>
        <w:tc>
          <w:tcPr>
            <w:tcW w:w="1559" w:type="dxa"/>
          </w:tcPr>
          <w:p w14:paraId="2171C7BD" w14:textId="174031E5" w:rsidR="00372244"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PhIDU</w:t>
            </w:r>
          </w:p>
        </w:tc>
        <w:tc>
          <w:tcPr>
            <w:tcW w:w="7088" w:type="dxa"/>
          </w:tcPr>
          <w:p w14:paraId="25086AC3" w14:textId="6354D4D4" w:rsidR="00372244"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Интерфейсный блок данных физического уровня [ISO/IEC 7498-1]</w:t>
            </w:r>
          </w:p>
        </w:tc>
      </w:tr>
      <w:tr w:rsidR="007C302D" w:rsidRPr="00DC21E6" w14:paraId="66506B3D" w14:textId="77777777" w:rsidTr="007C302D">
        <w:trPr>
          <w:trHeight w:val="120"/>
        </w:trPr>
        <w:tc>
          <w:tcPr>
            <w:tcW w:w="1559" w:type="dxa"/>
          </w:tcPr>
          <w:p w14:paraId="5797A441" w14:textId="425099DD" w:rsidR="007C302D"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7088" w:type="dxa"/>
          </w:tcPr>
          <w:p w14:paraId="6F854261" w14:textId="72A29C58"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r w:rsidR="007C302D" w:rsidRPr="00DC21E6" w14:paraId="55D2E637" w14:textId="77777777" w:rsidTr="007C302D">
        <w:trPr>
          <w:trHeight w:val="150"/>
        </w:trPr>
        <w:tc>
          <w:tcPr>
            <w:tcW w:w="1559" w:type="dxa"/>
          </w:tcPr>
          <w:p w14:paraId="615B0453" w14:textId="3832A636" w:rsidR="007C302D"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PhM</w:t>
            </w:r>
          </w:p>
        </w:tc>
        <w:tc>
          <w:tcPr>
            <w:tcW w:w="7088" w:type="dxa"/>
          </w:tcPr>
          <w:p w14:paraId="7BC1D345" w14:textId="4875A268"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Ph-управление</w:t>
            </w:r>
          </w:p>
        </w:tc>
      </w:tr>
      <w:tr w:rsidR="007C302D" w:rsidRPr="00DC21E6" w14:paraId="653435D6" w14:textId="77777777" w:rsidTr="007C302D">
        <w:trPr>
          <w:trHeight w:val="270"/>
        </w:trPr>
        <w:tc>
          <w:tcPr>
            <w:tcW w:w="1559" w:type="dxa"/>
          </w:tcPr>
          <w:p w14:paraId="3549E351" w14:textId="35239B10" w:rsidR="007C302D"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PhMS</w:t>
            </w:r>
          </w:p>
        </w:tc>
        <w:tc>
          <w:tcPr>
            <w:tcW w:w="7088" w:type="dxa"/>
          </w:tcPr>
          <w:p w14:paraId="6EA258C3" w14:textId="47D5C730"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Ph-управления</w:t>
            </w:r>
          </w:p>
        </w:tc>
      </w:tr>
      <w:tr w:rsidR="007C302D" w:rsidRPr="00DC21E6" w14:paraId="235D0192" w14:textId="77777777" w:rsidTr="007C302D">
        <w:trPr>
          <w:trHeight w:val="120"/>
        </w:trPr>
        <w:tc>
          <w:tcPr>
            <w:tcW w:w="1559" w:type="dxa"/>
          </w:tcPr>
          <w:p w14:paraId="47EE3FAF" w14:textId="6FCE2287" w:rsidR="007C302D"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PhPCI</w:t>
            </w:r>
          </w:p>
        </w:tc>
        <w:tc>
          <w:tcPr>
            <w:tcW w:w="7088" w:type="dxa"/>
          </w:tcPr>
          <w:p w14:paraId="1A0DED80" w14:textId="53965340" w:rsidR="007C302D" w:rsidRPr="00DC21E6" w:rsidRDefault="00097F3C" w:rsidP="00097F3C">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w:t>
            </w:r>
            <w:r w:rsidR="007C302D" w:rsidRPr="00DC21E6">
              <w:rPr>
                <w:rStyle w:val="FontStyle978"/>
                <w:rFonts w:ascii="Times New Roman" w:hAnsi="Times New Roman" w:cs="Times New Roman"/>
                <w:sz w:val="24"/>
                <w:szCs w:val="24"/>
                <w:lang w:eastAsia="en-US"/>
              </w:rPr>
              <w:t xml:space="preserve">правляющая информация физического </w:t>
            </w:r>
            <w:r w:rsidRPr="00DC21E6">
              <w:rPr>
                <w:rStyle w:val="FontStyle978"/>
                <w:rFonts w:ascii="Times New Roman" w:hAnsi="Times New Roman" w:cs="Times New Roman"/>
                <w:sz w:val="24"/>
                <w:szCs w:val="24"/>
                <w:lang w:eastAsia="en-US"/>
              </w:rPr>
              <w:t xml:space="preserve">протокола </w:t>
            </w:r>
            <w:r w:rsidR="007C302D" w:rsidRPr="00DC21E6">
              <w:rPr>
                <w:rStyle w:val="FontStyle978"/>
                <w:rFonts w:ascii="Times New Roman" w:hAnsi="Times New Roman" w:cs="Times New Roman"/>
                <w:sz w:val="24"/>
                <w:szCs w:val="24"/>
                <w:lang w:eastAsia="en-US"/>
              </w:rPr>
              <w:t>[ISO/IEC 7498-1]</w:t>
            </w:r>
          </w:p>
        </w:tc>
      </w:tr>
      <w:tr w:rsidR="007C302D" w:rsidRPr="00DC21E6" w14:paraId="6159D0A7" w14:textId="77777777" w:rsidTr="007C302D">
        <w:trPr>
          <w:trHeight w:val="653"/>
        </w:trPr>
        <w:tc>
          <w:tcPr>
            <w:tcW w:w="1559" w:type="dxa"/>
          </w:tcPr>
          <w:p w14:paraId="62AD5DA4" w14:textId="2B985857" w:rsidR="007C302D" w:rsidRPr="00DC21E6" w:rsidRDefault="007C302D" w:rsidP="00372244">
            <w:pPr>
              <w:pStyle w:val="Style16"/>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PhPDU</w:t>
            </w:r>
          </w:p>
        </w:tc>
        <w:tc>
          <w:tcPr>
            <w:tcW w:w="7088" w:type="dxa"/>
          </w:tcPr>
          <w:p w14:paraId="2FEE3AFD" w14:textId="349195E4" w:rsidR="007C302D" w:rsidRPr="00DC21E6" w:rsidRDefault="007C302D" w:rsidP="007C302D">
            <w:pPr>
              <w:pStyle w:val="Style33"/>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протокола физического уровня [ISO/IEC 7498-1]</w:t>
            </w:r>
          </w:p>
        </w:tc>
      </w:tr>
      <w:tr w:rsidR="007C302D" w:rsidRPr="00DC21E6" w14:paraId="47DB2B60" w14:textId="77777777" w:rsidTr="007C302D">
        <w:trPr>
          <w:trHeight w:val="165"/>
        </w:trPr>
        <w:tc>
          <w:tcPr>
            <w:tcW w:w="1559" w:type="dxa"/>
          </w:tcPr>
          <w:p w14:paraId="1AE895B0" w14:textId="67E5E2D0"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w:t>
            </w:r>
          </w:p>
        </w:tc>
        <w:tc>
          <w:tcPr>
            <w:tcW w:w="7088" w:type="dxa"/>
          </w:tcPr>
          <w:p w14:paraId="67C33BD4" w14:textId="40D241B4"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Сервис физического уровня [ISO/IEC 7498-1]</w:t>
            </w:r>
          </w:p>
        </w:tc>
      </w:tr>
      <w:tr w:rsidR="007C302D" w:rsidRPr="00DC21E6" w14:paraId="2EC7E4EA" w14:textId="77777777" w:rsidTr="007C302D">
        <w:trPr>
          <w:trHeight w:val="165"/>
        </w:trPr>
        <w:tc>
          <w:tcPr>
            <w:tcW w:w="1559" w:type="dxa"/>
          </w:tcPr>
          <w:p w14:paraId="0B3FF60C" w14:textId="5BD1500D"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PhSAP</w:t>
            </w:r>
          </w:p>
        </w:tc>
        <w:tc>
          <w:tcPr>
            <w:tcW w:w="7088" w:type="dxa"/>
          </w:tcPr>
          <w:p w14:paraId="2FCEE22F" w14:textId="5D2F7327"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Точка доступа к сервису физического уровня [ISO/IEC 7498-1]</w:t>
            </w:r>
          </w:p>
        </w:tc>
      </w:tr>
      <w:tr w:rsidR="007C302D" w:rsidRPr="00DC21E6" w14:paraId="1626269B" w14:textId="77777777" w:rsidTr="007C302D">
        <w:trPr>
          <w:trHeight w:val="165"/>
        </w:trPr>
        <w:tc>
          <w:tcPr>
            <w:tcW w:w="1559" w:type="dxa"/>
          </w:tcPr>
          <w:p w14:paraId="19A94FD0" w14:textId="126F64DC"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PhSDU</w:t>
            </w:r>
          </w:p>
        </w:tc>
        <w:tc>
          <w:tcPr>
            <w:tcW w:w="7088" w:type="dxa"/>
          </w:tcPr>
          <w:p w14:paraId="0F67A4B3" w14:textId="00617411"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сервиса физического уровня [ISO/IEC 7498-1]</w:t>
            </w:r>
          </w:p>
        </w:tc>
      </w:tr>
      <w:tr w:rsidR="007C302D" w:rsidRPr="00DC21E6" w14:paraId="1111DDCE" w14:textId="77777777" w:rsidTr="007C302D">
        <w:trPr>
          <w:trHeight w:val="142"/>
        </w:trPr>
        <w:tc>
          <w:tcPr>
            <w:tcW w:w="1559" w:type="dxa"/>
          </w:tcPr>
          <w:p w14:paraId="0DA717C9" w14:textId="2B1662FA"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pk-pk</w:t>
            </w:r>
          </w:p>
        </w:tc>
        <w:tc>
          <w:tcPr>
            <w:tcW w:w="7088" w:type="dxa"/>
          </w:tcPr>
          <w:p w14:paraId="5E482720" w14:textId="61CE8A94"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Пик-пик</w:t>
            </w:r>
            <w:r w:rsidR="00097F3C" w:rsidRPr="00DC21E6">
              <w:rPr>
                <w:rStyle w:val="FontStyle978"/>
                <w:rFonts w:ascii="Times New Roman" w:hAnsi="Times New Roman" w:cs="Times New Roman"/>
                <w:sz w:val="24"/>
                <w:szCs w:val="24"/>
                <w:lang w:eastAsia="en-US"/>
              </w:rPr>
              <w:t xml:space="preserve"> (полный размах)</w:t>
            </w:r>
          </w:p>
        </w:tc>
      </w:tr>
      <w:tr w:rsidR="007C302D" w:rsidRPr="00DC21E6" w14:paraId="5FB1D714" w14:textId="77777777" w:rsidTr="007C302D">
        <w:trPr>
          <w:trHeight w:val="142"/>
        </w:trPr>
        <w:tc>
          <w:tcPr>
            <w:tcW w:w="1559" w:type="dxa"/>
          </w:tcPr>
          <w:p w14:paraId="479BEF80" w14:textId="176235F3"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RDF</w:t>
            </w:r>
          </w:p>
        </w:tc>
        <w:tc>
          <w:tcPr>
            <w:tcW w:w="7088" w:type="dxa"/>
          </w:tcPr>
          <w:p w14:paraId="443FD3EC" w14:textId="7A58058C"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приемник-данные-кадровая синхронизация (от DCE)</w:t>
            </w:r>
          </w:p>
        </w:tc>
      </w:tr>
      <w:tr w:rsidR="007C302D" w:rsidRPr="00DC21E6" w14:paraId="74EE5498" w14:textId="77777777" w:rsidTr="007C302D">
        <w:trPr>
          <w:trHeight w:val="165"/>
        </w:trPr>
        <w:tc>
          <w:tcPr>
            <w:tcW w:w="1559" w:type="dxa"/>
          </w:tcPr>
          <w:p w14:paraId="3A50A0C6" w14:textId="27E79669"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РЕТ</w:t>
            </w:r>
          </w:p>
        </w:tc>
        <w:tc>
          <w:tcPr>
            <w:tcW w:w="7088" w:type="dxa"/>
          </w:tcPr>
          <w:p w14:paraId="42348C12" w14:textId="1B081924"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Ретранслятор</w:t>
            </w:r>
          </w:p>
        </w:tc>
      </w:tr>
      <w:tr w:rsidR="007C302D" w:rsidRPr="00DC21E6" w14:paraId="026DA4C5" w14:textId="77777777" w:rsidTr="007C302D">
        <w:trPr>
          <w:trHeight w:val="120"/>
        </w:trPr>
        <w:tc>
          <w:tcPr>
            <w:tcW w:w="1559" w:type="dxa"/>
          </w:tcPr>
          <w:p w14:paraId="429820E7" w14:textId="58E572DB"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RFI</w:t>
            </w:r>
          </w:p>
        </w:tc>
        <w:tc>
          <w:tcPr>
            <w:tcW w:w="7088" w:type="dxa"/>
          </w:tcPr>
          <w:p w14:paraId="6133270A" w14:textId="20B9308E"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Радиопомехи</w:t>
            </w:r>
          </w:p>
        </w:tc>
      </w:tr>
      <w:tr w:rsidR="007C302D" w:rsidRPr="00DC21E6" w14:paraId="0ACBCB29" w14:textId="77777777" w:rsidTr="007C302D">
        <w:trPr>
          <w:trHeight w:val="195"/>
        </w:trPr>
        <w:tc>
          <w:tcPr>
            <w:tcW w:w="1559" w:type="dxa"/>
          </w:tcPr>
          <w:p w14:paraId="2F6C19F6" w14:textId="3E4FDA48"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RTS</w:t>
            </w:r>
          </w:p>
        </w:tc>
        <w:tc>
          <w:tcPr>
            <w:tcW w:w="7088" w:type="dxa"/>
          </w:tcPr>
          <w:p w14:paraId="612CB294" w14:textId="7B886D15"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 к передаче (к DCE)</w:t>
            </w:r>
          </w:p>
        </w:tc>
      </w:tr>
      <w:tr w:rsidR="007C302D" w:rsidRPr="00DC21E6" w14:paraId="6772D473" w14:textId="77777777" w:rsidTr="007C302D">
        <w:trPr>
          <w:trHeight w:val="150"/>
        </w:trPr>
        <w:tc>
          <w:tcPr>
            <w:tcW w:w="1559" w:type="dxa"/>
          </w:tcPr>
          <w:p w14:paraId="37E31832" w14:textId="2B02BAE7"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RxA</w:t>
            </w:r>
          </w:p>
        </w:tc>
        <w:tc>
          <w:tcPr>
            <w:tcW w:w="7088" w:type="dxa"/>
          </w:tcPr>
          <w:p w14:paraId="1E2408D0" w14:textId="3BCDB2FE"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активности приемника (от DCE)</w:t>
            </w:r>
          </w:p>
        </w:tc>
      </w:tr>
      <w:tr w:rsidR="007C302D" w:rsidRPr="00DC21E6" w14:paraId="011C33C2" w14:textId="77777777" w:rsidTr="007C302D">
        <w:trPr>
          <w:trHeight w:val="157"/>
        </w:trPr>
        <w:tc>
          <w:tcPr>
            <w:tcW w:w="1559" w:type="dxa"/>
          </w:tcPr>
          <w:p w14:paraId="529CAE0D" w14:textId="47974F8B"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w:t>
            </w:r>
          </w:p>
        </w:tc>
        <w:tc>
          <w:tcPr>
            <w:tcW w:w="7088" w:type="dxa"/>
          </w:tcPr>
          <w:p w14:paraId="5FCE1C2F" w14:textId="0F33AA4B"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приемник-синхронизация (от DCE)</w:t>
            </w:r>
          </w:p>
        </w:tc>
      </w:tr>
      <w:tr w:rsidR="007C302D" w:rsidRPr="00DC21E6" w14:paraId="35F0BBB3" w14:textId="77777777" w:rsidTr="007C302D">
        <w:trPr>
          <w:trHeight w:val="142"/>
        </w:trPr>
        <w:tc>
          <w:tcPr>
            <w:tcW w:w="1559" w:type="dxa"/>
          </w:tcPr>
          <w:p w14:paraId="6E7A65DA" w14:textId="41D47CC7"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7088" w:type="dxa"/>
          </w:tcPr>
          <w:p w14:paraId="68A25055" w14:textId="4C18BE43"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приемника (от MAU)</w:t>
            </w:r>
          </w:p>
        </w:tc>
      </w:tr>
      <w:tr w:rsidR="007C302D" w:rsidRPr="00DC21E6" w14:paraId="5F165984" w14:textId="77777777" w:rsidTr="007C302D">
        <w:trPr>
          <w:trHeight w:val="210"/>
        </w:trPr>
        <w:tc>
          <w:tcPr>
            <w:tcW w:w="1559" w:type="dxa"/>
          </w:tcPr>
          <w:p w14:paraId="5A850317" w14:textId="70FD1919"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Stn</w:t>
            </w:r>
          </w:p>
        </w:tc>
        <w:tc>
          <w:tcPr>
            <w:tcW w:w="7088" w:type="dxa"/>
          </w:tcPr>
          <w:p w14:paraId="3BD46AEA" w14:textId="6C47E0F6"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Станции (ведущие или ведомые)</w:t>
            </w:r>
          </w:p>
        </w:tc>
      </w:tr>
      <w:tr w:rsidR="007C302D" w:rsidRPr="00DC21E6" w14:paraId="68C311ED" w14:textId="77777777" w:rsidTr="007C302D">
        <w:trPr>
          <w:trHeight w:val="142"/>
        </w:trPr>
        <w:tc>
          <w:tcPr>
            <w:tcW w:w="1559" w:type="dxa"/>
          </w:tcPr>
          <w:p w14:paraId="46990F99" w14:textId="1EBA7EA0"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TPC</w:t>
            </w:r>
          </w:p>
        </w:tc>
        <w:tc>
          <w:tcPr>
            <w:tcW w:w="7088" w:type="dxa"/>
          </w:tcPr>
          <w:p w14:paraId="78F84D86" w14:textId="1C8E284B"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 витой пары</w:t>
            </w:r>
          </w:p>
        </w:tc>
      </w:tr>
      <w:tr w:rsidR="007C302D" w:rsidRPr="00DC21E6" w14:paraId="6FE7D5DF" w14:textId="77777777" w:rsidTr="007C302D">
        <w:trPr>
          <w:trHeight w:val="210"/>
        </w:trPr>
        <w:tc>
          <w:tcPr>
            <w:tcW w:w="1559" w:type="dxa"/>
          </w:tcPr>
          <w:p w14:paraId="5B05785B" w14:textId="6D659FB6"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TxC</w:t>
            </w:r>
          </w:p>
        </w:tc>
        <w:tc>
          <w:tcPr>
            <w:tcW w:w="7088" w:type="dxa"/>
          </w:tcPr>
          <w:p w14:paraId="7BE734F7" w14:textId="6707954D"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передатчик-синхронизация (от DCE)</w:t>
            </w:r>
          </w:p>
        </w:tc>
      </w:tr>
      <w:tr w:rsidR="007C302D" w:rsidRPr="00DC21E6" w14:paraId="22CAE2F4" w14:textId="77777777" w:rsidTr="007C302D">
        <w:trPr>
          <w:trHeight w:val="210"/>
        </w:trPr>
        <w:tc>
          <w:tcPr>
            <w:tcW w:w="1559" w:type="dxa"/>
          </w:tcPr>
          <w:p w14:paraId="51A75FBD" w14:textId="51D2786D"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w:t>
            </w:r>
          </w:p>
        </w:tc>
        <w:tc>
          <w:tcPr>
            <w:tcW w:w="7088" w:type="dxa"/>
          </w:tcPr>
          <w:p w14:paraId="1D10A65C" w14:textId="28F7A51C"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передачи данных (к DCE)</w:t>
            </w:r>
          </w:p>
        </w:tc>
      </w:tr>
      <w:tr w:rsidR="007C302D" w:rsidRPr="00DC21E6" w14:paraId="16A898E8" w14:textId="77777777" w:rsidTr="007C302D">
        <w:trPr>
          <w:trHeight w:val="210"/>
        </w:trPr>
        <w:tc>
          <w:tcPr>
            <w:tcW w:w="1559" w:type="dxa"/>
          </w:tcPr>
          <w:p w14:paraId="18E9732F" w14:textId="5E3B408A"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TxE</w:t>
            </w:r>
          </w:p>
        </w:tc>
        <w:tc>
          <w:tcPr>
            <w:tcW w:w="7088" w:type="dxa"/>
          </w:tcPr>
          <w:p w14:paraId="4EF48BEB" w14:textId="3F85D97F"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передатчика (к МСС)</w:t>
            </w:r>
          </w:p>
        </w:tc>
      </w:tr>
      <w:tr w:rsidR="007C302D" w:rsidRPr="00DC21E6" w14:paraId="2A5B7025" w14:textId="77777777" w:rsidTr="007C302D">
        <w:trPr>
          <w:trHeight w:val="97"/>
        </w:trPr>
        <w:tc>
          <w:tcPr>
            <w:tcW w:w="1559" w:type="dxa"/>
          </w:tcPr>
          <w:p w14:paraId="5B38942D" w14:textId="118F96A9"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7088" w:type="dxa"/>
          </w:tcPr>
          <w:p w14:paraId="24995B97" w14:textId="0CF5AB11" w:rsidR="007C302D" w:rsidRPr="00DC21E6" w:rsidRDefault="007C302D" w:rsidP="007C30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передатчика (к MAU)</w:t>
            </w:r>
          </w:p>
        </w:tc>
      </w:tr>
      <w:tr w:rsidR="007C302D" w:rsidRPr="00DC21E6" w14:paraId="62ACCB1B" w14:textId="77777777" w:rsidTr="007C302D">
        <w:trPr>
          <w:trHeight w:val="315"/>
        </w:trPr>
        <w:tc>
          <w:tcPr>
            <w:tcW w:w="1559" w:type="dxa"/>
          </w:tcPr>
          <w:p w14:paraId="6201EFC1" w14:textId="194526EC" w:rsidR="007C302D" w:rsidRPr="00DC21E6" w:rsidRDefault="007C302D" w:rsidP="00372244">
            <w:pPr>
              <w:pStyle w:val="Style16"/>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UART</w:t>
            </w:r>
          </w:p>
        </w:tc>
        <w:tc>
          <w:tcPr>
            <w:tcW w:w="7088" w:type="dxa"/>
          </w:tcPr>
          <w:p w14:paraId="7F57B44C" w14:textId="47B05B0E" w:rsidR="007C302D" w:rsidRPr="00DC21E6" w:rsidRDefault="007C302D" w:rsidP="007C302D">
            <w:pPr>
              <w:pStyle w:val="Style33"/>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Универсальный асинхронный приемопередатчик</w:t>
            </w:r>
          </w:p>
        </w:tc>
      </w:tr>
    </w:tbl>
    <w:p w14:paraId="51EB33AF" w14:textId="77777777" w:rsidR="0018504B" w:rsidRPr="00DC21E6" w:rsidRDefault="0018504B" w:rsidP="0018504B">
      <w:pPr>
        <w:pStyle w:val="Style33"/>
        <w:widowControl/>
        <w:jc w:val="both"/>
        <w:rPr>
          <w:rStyle w:val="FontStyle978"/>
          <w:rFonts w:ascii="Times New Roman" w:hAnsi="Times New Roman" w:cs="Times New Roman"/>
          <w:sz w:val="24"/>
          <w:szCs w:val="24"/>
          <w:lang w:eastAsia="en-US"/>
        </w:rPr>
      </w:pPr>
    </w:p>
    <w:p w14:paraId="09954E3F" w14:textId="110D874F" w:rsidR="007C302D" w:rsidRPr="00DC21E6" w:rsidRDefault="007C302D" w:rsidP="007C302D">
      <w:pPr>
        <w:ind w:firstLine="709"/>
        <w:rPr>
          <w:rStyle w:val="FontStyle978"/>
          <w:rFonts w:ascii="Times New Roman" w:hAnsi="Times New Roman" w:cs="Times New Roman"/>
          <w:b/>
          <w:sz w:val="24"/>
          <w:szCs w:val="24"/>
          <w:lang w:eastAsia="en-US"/>
        </w:rPr>
      </w:pPr>
      <w:r w:rsidRPr="00DC21E6">
        <w:rPr>
          <w:rStyle w:val="FontStyle978"/>
          <w:rFonts w:ascii="Times New Roman" w:hAnsi="Times New Roman" w:cs="Times New Roman"/>
          <w:b/>
          <w:sz w:val="24"/>
          <w:szCs w:val="24"/>
          <w:lang w:eastAsia="en-US"/>
        </w:rPr>
        <w:t>4.2.4</w:t>
      </w:r>
      <w:r w:rsidRPr="00DC21E6">
        <w:rPr>
          <w:rStyle w:val="FontStyle978"/>
          <w:rFonts w:ascii="Times New Roman" w:hAnsi="Times New Roman" w:cs="Times New Roman"/>
          <w:b/>
          <w:sz w:val="24"/>
          <w:szCs w:val="24"/>
          <w:lang w:eastAsia="en-US"/>
        </w:rPr>
        <w:tab/>
        <w:t>Тип 4: Сокращения</w:t>
      </w:r>
    </w:p>
    <w:tbl>
      <w:tblPr>
        <w:tblW w:w="0" w:type="auto"/>
        <w:tblInd w:w="324" w:type="dxa"/>
        <w:tblLayout w:type="fixed"/>
        <w:tblCellMar>
          <w:left w:w="40" w:type="dxa"/>
          <w:right w:w="40" w:type="dxa"/>
        </w:tblCellMar>
        <w:tblLook w:val="0000" w:firstRow="0" w:lastRow="0" w:firstColumn="0" w:lastColumn="0" w:noHBand="0" w:noVBand="0"/>
      </w:tblPr>
      <w:tblGrid>
        <w:gridCol w:w="1559"/>
        <w:gridCol w:w="6245"/>
      </w:tblGrid>
      <w:tr w:rsidR="00321058" w:rsidRPr="00DC21E6" w14:paraId="64FBCADC" w14:textId="77777777" w:rsidTr="007C302D">
        <w:trPr>
          <w:trHeight w:val="278"/>
        </w:trPr>
        <w:tc>
          <w:tcPr>
            <w:tcW w:w="1559" w:type="dxa"/>
            <w:tcBorders>
              <w:top w:val="nil"/>
              <w:left w:val="nil"/>
              <w:bottom w:val="nil"/>
              <w:right w:val="nil"/>
            </w:tcBorders>
          </w:tcPr>
          <w:p w14:paraId="472AB131" w14:textId="6ED8232D" w:rsidR="0018504B" w:rsidRPr="00DC21E6" w:rsidRDefault="0018504B" w:rsidP="007C302D">
            <w:pPr>
              <w:pStyle w:val="Style97"/>
              <w:widowControl/>
              <w:jc w:val="both"/>
              <w:rPr>
                <w:rStyle w:val="FontStyle977"/>
                <w:rFonts w:ascii="Times New Roman" w:hAnsi="Times New Roman" w:cs="Times New Roman"/>
                <w:sz w:val="24"/>
                <w:szCs w:val="24"/>
                <w:lang w:val="en-US" w:eastAsia="en-US"/>
              </w:rPr>
            </w:pPr>
          </w:p>
        </w:tc>
        <w:tc>
          <w:tcPr>
            <w:tcW w:w="6245" w:type="dxa"/>
            <w:tcBorders>
              <w:top w:val="nil"/>
              <w:left w:val="nil"/>
              <w:bottom w:val="nil"/>
              <w:right w:val="nil"/>
            </w:tcBorders>
          </w:tcPr>
          <w:p w14:paraId="4BDC7EDD" w14:textId="77777777" w:rsidR="007C302D" w:rsidRPr="00DC21E6" w:rsidRDefault="007C302D" w:rsidP="007C302D">
            <w:pPr>
              <w:pStyle w:val="Style97"/>
              <w:widowControl/>
              <w:jc w:val="both"/>
              <w:rPr>
                <w:rStyle w:val="FontStyle977"/>
                <w:rFonts w:ascii="Times New Roman" w:hAnsi="Times New Roman" w:cs="Times New Roman"/>
                <w:sz w:val="24"/>
                <w:szCs w:val="24"/>
                <w:lang w:val="en-US" w:eastAsia="en-US"/>
              </w:rPr>
            </w:pPr>
          </w:p>
        </w:tc>
      </w:tr>
      <w:tr w:rsidR="00321058" w:rsidRPr="00DC21E6" w14:paraId="60AE34B2" w14:textId="77777777" w:rsidTr="007C302D">
        <w:trPr>
          <w:trHeight w:val="331"/>
        </w:trPr>
        <w:tc>
          <w:tcPr>
            <w:tcW w:w="1559" w:type="dxa"/>
            <w:tcBorders>
              <w:top w:val="nil"/>
              <w:left w:val="nil"/>
              <w:bottom w:val="nil"/>
              <w:right w:val="nil"/>
            </w:tcBorders>
          </w:tcPr>
          <w:p w14:paraId="2AA24D50"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CTS</w:t>
            </w:r>
          </w:p>
        </w:tc>
        <w:tc>
          <w:tcPr>
            <w:tcW w:w="6245" w:type="dxa"/>
            <w:tcBorders>
              <w:top w:val="nil"/>
              <w:left w:val="nil"/>
              <w:bottom w:val="nil"/>
              <w:right w:val="nil"/>
            </w:tcBorders>
          </w:tcPr>
          <w:p w14:paraId="2F7CC56A" w14:textId="49049A30" w:rsidR="0018504B" w:rsidRPr="00DC21E6" w:rsidRDefault="00EB11EA" w:rsidP="00966D73">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w:t>
            </w:r>
            <w:r w:rsidR="00966D73"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 передаче (от DCE)</w:t>
            </w:r>
          </w:p>
        </w:tc>
      </w:tr>
      <w:tr w:rsidR="00321058" w:rsidRPr="00DC21E6" w14:paraId="154A33A2" w14:textId="77777777" w:rsidTr="007C302D">
        <w:trPr>
          <w:trHeight w:val="331"/>
        </w:trPr>
        <w:tc>
          <w:tcPr>
            <w:tcW w:w="1559" w:type="dxa"/>
            <w:tcBorders>
              <w:top w:val="nil"/>
              <w:left w:val="nil"/>
              <w:bottom w:val="nil"/>
              <w:right w:val="nil"/>
            </w:tcBorders>
          </w:tcPr>
          <w:p w14:paraId="16286B8E"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DCE</w:t>
            </w:r>
          </w:p>
        </w:tc>
        <w:tc>
          <w:tcPr>
            <w:tcW w:w="6245" w:type="dxa"/>
            <w:tcBorders>
              <w:top w:val="nil"/>
              <w:left w:val="nil"/>
              <w:bottom w:val="nil"/>
              <w:right w:val="nil"/>
            </w:tcBorders>
          </w:tcPr>
          <w:p w14:paraId="27B2E6BA"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Оборудование передачи данных</w:t>
            </w:r>
          </w:p>
        </w:tc>
      </w:tr>
      <w:tr w:rsidR="00321058" w:rsidRPr="00DC21E6" w14:paraId="2942F31F" w14:textId="77777777" w:rsidTr="007C302D">
        <w:trPr>
          <w:trHeight w:val="336"/>
        </w:trPr>
        <w:tc>
          <w:tcPr>
            <w:tcW w:w="1559" w:type="dxa"/>
            <w:tcBorders>
              <w:top w:val="nil"/>
              <w:left w:val="nil"/>
              <w:bottom w:val="nil"/>
              <w:right w:val="nil"/>
            </w:tcBorders>
          </w:tcPr>
          <w:p w14:paraId="5AAB7AF5"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w:t>
            </w:r>
          </w:p>
        </w:tc>
        <w:tc>
          <w:tcPr>
            <w:tcW w:w="6245" w:type="dxa"/>
            <w:tcBorders>
              <w:top w:val="nil"/>
              <w:left w:val="nil"/>
              <w:bottom w:val="nil"/>
              <w:right w:val="nil"/>
            </w:tcBorders>
          </w:tcPr>
          <w:p w14:paraId="7F98F02D" w14:textId="77777777" w:rsidR="0018504B" w:rsidRPr="00DC21E6" w:rsidRDefault="00EB11EA" w:rsidP="00B40E64">
            <w:pPr>
              <w:pStyle w:val="Style45"/>
              <w:widowControl/>
              <w:ind w:right="-535"/>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Канал передачи данных (как префикс) [ISO/IEC 7498-1]</w:t>
            </w:r>
          </w:p>
        </w:tc>
      </w:tr>
      <w:tr w:rsidR="00321058" w:rsidRPr="00DC21E6" w14:paraId="724028B8" w14:textId="77777777" w:rsidTr="007C302D">
        <w:trPr>
          <w:trHeight w:val="322"/>
        </w:trPr>
        <w:tc>
          <w:tcPr>
            <w:tcW w:w="1559" w:type="dxa"/>
            <w:tcBorders>
              <w:top w:val="nil"/>
              <w:left w:val="nil"/>
              <w:bottom w:val="nil"/>
              <w:right w:val="nil"/>
            </w:tcBorders>
          </w:tcPr>
          <w:p w14:paraId="0875C102"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DLE</w:t>
            </w:r>
          </w:p>
        </w:tc>
        <w:tc>
          <w:tcPr>
            <w:tcW w:w="6245" w:type="dxa"/>
            <w:tcBorders>
              <w:top w:val="nil"/>
              <w:left w:val="nil"/>
              <w:bottom w:val="nil"/>
              <w:right w:val="nil"/>
            </w:tcBorders>
          </w:tcPr>
          <w:p w14:paraId="287A2DEA"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Объект канала передачи данных</w:t>
            </w:r>
          </w:p>
        </w:tc>
      </w:tr>
      <w:tr w:rsidR="00321058" w:rsidRPr="00DC21E6" w14:paraId="3461AD70" w14:textId="77777777" w:rsidTr="007C302D">
        <w:trPr>
          <w:trHeight w:val="336"/>
        </w:trPr>
        <w:tc>
          <w:tcPr>
            <w:tcW w:w="1559" w:type="dxa"/>
            <w:tcBorders>
              <w:top w:val="nil"/>
              <w:left w:val="nil"/>
              <w:bottom w:val="nil"/>
              <w:right w:val="nil"/>
            </w:tcBorders>
          </w:tcPr>
          <w:p w14:paraId="22671C52"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DLL</w:t>
            </w:r>
          </w:p>
        </w:tc>
        <w:tc>
          <w:tcPr>
            <w:tcW w:w="6245" w:type="dxa"/>
            <w:tcBorders>
              <w:top w:val="nil"/>
              <w:left w:val="nil"/>
              <w:bottom w:val="nil"/>
              <w:right w:val="nil"/>
            </w:tcBorders>
          </w:tcPr>
          <w:p w14:paraId="68B64AD5"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канала передачи данных [ISO/IEC 7498-1]</w:t>
            </w:r>
          </w:p>
        </w:tc>
      </w:tr>
      <w:tr w:rsidR="00321058" w:rsidRPr="00DC21E6" w14:paraId="2B9F4086" w14:textId="77777777" w:rsidTr="007C302D">
        <w:trPr>
          <w:trHeight w:val="326"/>
        </w:trPr>
        <w:tc>
          <w:tcPr>
            <w:tcW w:w="1559" w:type="dxa"/>
            <w:tcBorders>
              <w:top w:val="nil"/>
              <w:left w:val="nil"/>
              <w:bottom w:val="nil"/>
              <w:right w:val="nil"/>
            </w:tcBorders>
          </w:tcPr>
          <w:p w14:paraId="22477649"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DTE</w:t>
            </w:r>
          </w:p>
        </w:tc>
        <w:tc>
          <w:tcPr>
            <w:tcW w:w="6245" w:type="dxa"/>
            <w:tcBorders>
              <w:top w:val="nil"/>
              <w:left w:val="nil"/>
              <w:bottom w:val="nil"/>
              <w:right w:val="nil"/>
            </w:tcBorders>
          </w:tcPr>
          <w:p w14:paraId="2A9184C5"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Терминальное оборудование</w:t>
            </w:r>
          </w:p>
        </w:tc>
      </w:tr>
      <w:tr w:rsidR="00321058" w:rsidRPr="00DC21E6" w14:paraId="090C298A" w14:textId="77777777" w:rsidTr="007C302D">
        <w:trPr>
          <w:trHeight w:val="331"/>
        </w:trPr>
        <w:tc>
          <w:tcPr>
            <w:tcW w:w="1559" w:type="dxa"/>
            <w:tcBorders>
              <w:top w:val="nil"/>
              <w:left w:val="nil"/>
              <w:bottom w:val="nil"/>
              <w:right w:val="nil"/>
            </w:tcBorders>
          </w:tcPr>
          <w:p w14:paraId="177B2F0C"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MAU</w:t>
            </w:r>
          </w:p>
        </w:tc>
        <w:tc>
          <w:tcPr>
            <w:tcW w:w="6245" w:type="dxa"/>
            <w:tcBorders>
              <w:top w:val="nil"/>
              <w:left w:val="nil"/>
              <w:bottom w:val="nil"/>
              <w:right w:val="nil"/>
            </w:tcBorders>
          </w:tcPr>
          <w:p w14:paraId="6BC89515"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сопряжения со средой (для проводной среды, MAU = приемопередатчик)</w:t>
            </w:r>
          </w:p>
        </w:tc>
      </w:tr>
      <w:tr w:rsidR="00321058" w:rsidRPr="00DC21E6" w14:paraId="6EC1867A" w14:textId="77777777" w:rsidTr="007C302D">
        <w:trPr>
          <w:trHeight w:val="331"/>
        </w:trPr>
        <w:tc>
          <w:tcPr>
            <w:tcW w:w="1559" w:type="dxa"/>
            <w:tcBorders>
              <w:top w:val="nil"/>
              <w:left w:val="nil"/>
              <w:bottom w:val="nil"/>
              <w:right w:val="nil"/>
            </w:tcBorders>
          </w:tcPr>
          <w:p w14:paraId="32A23D9E"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MDS</w:t>
            </w:r>
          </w:p>
        </w:tc>
        <w:tc>
          <w:tcPr>
            <w:tcW w:w="6245" w:type="dxa"/>
            <w:tcBorders>
              <w:top w:val="nil"/>
              <w:left w:val="nil"/>
              <w:bottom w:val="nil"/>
              <w:right w:val="nil"/>
            </w:tcBorders>
          </w:tcPr>
          <w:p w14:paraId="1522AFDE"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Зависимый от среды подуровень</w:t>
            </w:r>
          </w:p>
        </w:tc>
      </w:tr>
      <w:tr w:rsidR="00321058" w:rsidRPr="00DC21E6" w14:paraId="138A86A8" w14:textId="77777777" w:rsidTr="007C302D">
        <w:trPr>
          <w:trHeight w:val="331"/>
        </w:trPr>
        <w:tc>
          <w:tcPr>
            <w:tcW w:w="1559" w:type="dxa"/>
            <w:tcBorders>
              <w:top w:val="nil"/>
              <w:left w:val="nil"/>
              <w:bottom w:val="nil"/>
              <w:right w:val="nil"/>
            </w:tcBorders>
          </w:tcPr>
          <w:p w14:paraId="1150E451"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MIS</w:t>
            </w:r>
          </w:p>
        </w:tc>
        <w:tc>
          <w:tcPr>
            <w:tcW w:w="6245" w:type="dxa"/>
            <w:tcBorders>
              <w:top w:val="nil"/>
              <w:left w:val="nil"/>
              <w:bottom w:val="nil"/>
              <w:right w:val="nil"/>
            </w:tcBorders>
          </w:tcPr>
          <w:p w14:paraId="6753C3C7"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Независимый от среды подуровень</w:t>
            </w:r>
          </w:p>
        </w:tc>
      </w:tr>
      <w:tr w:rsidR="00321058" w:rsidRPr="00DC21E6" w14:paraId="365D14CC" w14:textId="77777777" w:rsidTr="007C302D">
        <w:trPr>
          <w:trHeight w:val="250"/>
        </w:trPr>
        <w:tc>
          <w:tcPr>
            <w:tcW w:w="1559" w:type="dxa"/>
            <w:tcBorders>
              <w:top w:val="nil"/>
              <w:left w:val="nil"/>
              <w:bottom w:val="nil"/>
              <w:right w:val="nil"/>
            </w:tcBorders>
          </w:tcPr>
          <w:p w14:paraId="445C9AF2"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Код NRZ</w:t>
            </w:r>
          </w:p>
        </w:tc>
        <w:tc>
          <w:tcPr>
            <w:tcW w:w="6245" w:type="dxa"/>
            <w:tcBorders>
              <w:top w:val="nil"/>
              <w:left w:val="nil"/>
              <w:bottom w:val="nil"/>
              <w:right w:val="nil"/>
            </w:tcBorders>
          </w:tcPr>
          <w:p w14:paraId="2FB10D6E"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 без возвращения к нулю</w:t>
            </w:r>
          </w:p>
        </w:tc>
      </w:tr>
    </w:tbl>
    <w:p w14:paraId="4F0CA4C2" w14:textId="77777777" w:rsidR="007C302D" w:rsidRPr="00DC21E6" w:rsidRDefault="007C302D" w:rsidP="0018504B">
      <w:pPr>
        <w:pStyle w:val="Style9"/>
        <w:widowControl/>
        <w:jc w:val="both"/>
        <w:rPr>
          <w:rStyle w:val="FontStyle975"/>
          <w:rFonts w:ascii="Times New Roman" w:hAnsi="Times New Roman" w:cs="Times New Roman"/>
          <w:sz w:val="24"/>
          <w:szCs w:val="24"/>
          <w:lang w:eastAsia="en-US"/>
        </w:rPr>
      </w:pPr>
    </w:p>
    <w:p w14:paraId="2BF395CD" w14:textId="0F6A0C5E" w:rsidR="0018504B" w:rsidRPr="00DC21E6" w:rsidRDefault="008C0F36" w:rsidP="00A71CD5">
      <w:pPr>
        <w:pStyle w:val="Style9"/>
        <w:widowControl/>
        <w:ind w:firstLine="284"/>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Высокий уровень = логическая 1, Низкий уровень = логический 0</w:t>
      </w:r>
    </w:p>
    <w:p w14:paraId="3319961F" w14:textId="77777777" w:rsidR="007C302D" w:rsidRPr="00DC21E6" w:rsidRDefault="007C302D" w:rsidP="0018504B">
      <w:pPr>
        <w:pStyle w:val="Style9"/>
        <w:widowControl/>
        <w:jc w:val="both"/>
        <w:rPr>
          <w:rStyle w:val="FontStyle975"/>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521"/>
      </w:tblGrid>
      <w:tr w:rsidR="007C302D" w:rsidRPr="00DC21E6" w14:paraId="1F5900B6" w14:textId="77777777" w:rsidTr="007C302D">
        <w:tc>
          <w:tcPr>
            <w:tcW w:w="1417" w:type="dxa"/>
          </w:tcPr>
          <w:p w14:paraId="33599177" w14:textId="64F9385C" w:rsidR="007C302D" w:rsidRPr="00DC21E6" w:rsidRDefault="007C302D" w:rsidP="0018504B">
            <w:pPr>
              <w:pStyle w:val="Style9"/>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6521" w:type="dxa"/>
          </w:tcPr>
          <w:p w14:paraId="0E2E3FFA" w14:textId="4818F0AE"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(как префикс) [ISO/IEC 7498-1]</w:t>
            </w:r>
          </w:p>
        </w:tc>
      </w:tr>
      <w:tr w:rsidR="007C302D" w:rsidRPr="00DC21E6" w14:paraId="60DD3C05" w14:textId="77777777" w:rsidTr="007C302D">
        <w:tc>
          <w:tcPr>
            <w:tcW w:w="1417" w:type="dxa"/>
          </w:tcPr>
          <w:p w14:paraId="347D0402" w14:textId="602BF3A8" w:rsidR="007C302D" w:rsidRPr="00DC21E6" w:rsidRDefault="007C302D" w:rsidP="0018504B">
            <w:pPr>
              <w:pStyle w:val="Style9"/>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w:t>
            </w:r>
          </w:p>
        </w:tc>
        <w:tc>
          <w:tcPr>
            <w:tcW w:w="6521" w:type="dxa"/>
          </w:tcPr>
          <w:p w14:paraId="3B0F9BEA" w14:textId="7FD62CA2"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физического уровня [ISO/IEC 7498-1]</w:t>
            </w:r>
          </w:p>
        </w:tc>
      </w:tr>
      <w:tr w:rsidR="007C302D" w:rsidRPr="00DC21E6" w14:paraId="4930FAB8" w14:textId="77777777" w:rsidTr="007C302D">
        <w:tc>
          <w:tcPr>
            <w:tcW w:w="1417" w:type="dxa"/>
          </w:tcPr>
          <w:p w14:paraId="225467C1" w14:textId="47F0ED45" w:rsidR="007C302D" w:rsidRPr="00DC21E6" w:rsidRDefault="007C302D" w:rsidP="0018504B">
            <w:pPr>
              <w:pStyle w:val="Style9"/>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6521" w:type="dxa"/>
          </w:tcPr>
          <w:p w14:paraId="1B1D2C16" w14:textId="61D189DF" w:rsidR="007C302D" w:rsidRPr="00DC21E6" w:rsidRDefault="007C302D" w:rsidP="007C302D">
            <w:pPr>
              <w:pStyle w:val="Style33"/>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bl>
    <w:p w14:paraId="7A8229A2" w14:textId="77777777" w:rsidR="007C302D" w:rsidRPr="00DC21E6" w:rsidRDefault="007C302D" w:rsidP="0018504B">
      <w:pPr>
        <w:pStyle w:val="Style9"/>
        <w:widowControl/>
        <w:jc w:val="both"/>
        <w:rPr>
          <w:rStyle w:val="FontStyle975"/>
          <w:rFonts w:ascii="Times New Roman" w:hAnsi="Times New Roman" w:cs="Times New Roman"/>
          <w:sz w:val="24"/>
          <w:szCs w:val="24"/>
          <w:lang w:eastAsia="en-US"/>
        </w:rPr>
      </w:pPr>
    </w:p>
    <w:tbl>
      <w:tblPr>
        <w:tblStyle w:val="a4"/>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521"/>
      </w:tblGrid>
      <w:tr w:rsidR="007C302D" w:rsidRPr="00DC21E6" w14:paraId="5279977F" w14:textId="77777777" w:rsidTr="007C302D">
        <w:tc>
          <w:tcPr>
            <w:tcW w:w="1417" w:type="dxa"/>
          </w:tcPr>
          <w:p w14:paraId="6371E062" w14:textId="2E51B6D0"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w:t>
            </w:r>
          </w:p>
        </w:tc>
        <w:tc>
          <w:tcPr>
            <w:tcW w:w="6521" w:type="dxa"/>
          </w:tcPr>
          <w:p w14:paraId="22B9F1AF" w14:textId="274858F4"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Интерфейсные данные физического уровня [ISO/IEC 7498-1]</w:t>
            </w:r>
          </w:p>
        </w:tc>
      </w:tr>
      <w:tr w:rsidR="007C302D" w:rsidRPr="00DC21E6" w14:paraId="1EC4E58B" w14:textId="77777777" w:rsidTr="007C302D">
        <w:tc>
          <w:tcPr>
            <w:tcW w:w="1417" w:type="dxa"/>
          </w:tcPr>
          <w:p w14:paraId="1DB5C392" w14:textId="3DF46341"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PhPDU</w:t>
            </w:r>
          </w:p>
        </w:tc>
        <w:tc>
          <w:tcPr>
            <w:tcW w:w="6521" w:type="dxa"/>
          </w:tcPr>
          <w:p w14:paraId="611C891C" w14:textId="203F89EC"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данных протокола физического уровня [ISO/IEC 7498-1]</w:t>
            </w:r>
          </w:p>
        </w:tc>
      </w:tr>
      <w:tr w:rsidR="007C302D" w:rsidRPr="00DC21E6" w14:paraId="24768039" w14:textId="77777777" w:rsidTr="007C302D">
        <w:tc>
          <w:tcPr>
            <w:tcW w:w="1417" w:type="dxa"/>
          </w:tcPr>
          <w:p w14:paraId="02A6CE55" w14:textId="09D77915"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RTS</w:t>
            </w:r>
          </w:p>
        </w:tc>
        <w:tc>
          <w:tcPr>
            <w:tcW w:w="6521" w:type="dxa"/>
          </w:tcPr>
          <w:p w14:paraId="54463545" w14:textId="5BBF57B1"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 к передаче (к DCE)</w:t>
            </w:r>
          </w:p>
        </w:tc>
      </w:tr>
      <w:tr w:rsidR="007C302D" w:rsidRPr="00DC21E6" w14:paraId="0C13885F" w14:textId="77777777" w:rsidTr="007C302D">
        <w:tc>
          <w:tcPr>
            <w:tcW w:w="1417" w:type="dxa"/>
          </w:tcPr>
          <w:p w14:paraId="7121C141" w14:textId="1A941AE4"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6521" w:type="dxa"/>
          </w:tcPr>
          <w:p w14:paraId="36FFBD72" w14:textId="46CF688B"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приемника (от MAU)</w:t>
            </w:r>
          </w:p>
        </w:tc>
      </w:tr>
      <w:tr w:rsidR="007C302D" w:rsidRPr="00DC21E6" w14:paraId="2FE291E2" w14:textId="77777777" w:rsidTr="007C302D">
        <w:tc>
          <w:tcPr>
            <w:tcW w:w="1417" w:type="dxa"/>
          </w:tcPr>
          <w:p w14:paraId="646362B3" w14:textId="685CE1C5"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TxE</w:t>
            </w:r>
          </w:p>
        </w:tc>
        <w:tc>
          <w:tcPr>
            <w:tcW w:w="6521" w:type="dxa"/>
          </w:tcPr>
          <w:p w14:paraId="53CE6416" w14:textId="1DEA8553"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активации передатчика (к МСС)</w:t>
            </w:r>
          </w:p>
        </w:tc>
      </w:tr>
      <w:tr w:rsidR="007C302D" w:rsidRPr="00DC21E6" w14:paraId="3E0795D9" w14:textId="77777777" w:rsidTr="007C302D">
        <w:tc>
          <w:tcPr>
            <w:tcW w:w="1417" w:type="dxa"/>
          </w:tcPr>
          <w:p w14:paraId="2203688A" w14:textId="1ED03415" w:rsidR="007C302D" w:rsidRPr="00DC21E6" w:rsidRDefault="007C302D" w:rsidP="0018504B">
            <w:pPr>
              <w:pStyle w:val="Style33"/>
              <w:widowControl/>
              <w:jc w:val="both"/>
              <w:rPr>
                <w:rStyle w:val="FontStyle978"/>
                <w:rFonts w:ascii="Times New Roman" w:hAnsi="Times New Roman" w:cs="Times New Roman"/>
                <w:sz w:val="24"/>
                <w:szCs w:val="24"/>
                <w:lang w:eastAsia="en-US"/>
              </w:rPr>
            </w:pPr>
            <w:bookmarkStart w:id="23" w:name="bookmark29"/>
            <w:r w:rsidRPr="00DC21E6">
              <w:rPr>
                <w:rStyle w:val="FontStyle978"/>
                <w:rFonts w:ascii="Times New Roman" w:hAnsi="Times New Roman" w:cs="Times New Roman"/>
                <w:sz w:val="24"/>
                <w:szCs w:val="24"/>
                <w:lang w:eastAsia="en-US"/>
              </w:rPr>
              <w:t>T</w:t>
            </w:r>
            <w:bookmarkEnd w:id="23"/>
            <w:r w:rsidRPr="00DC21E6">
              <w:rPr>
                <w:rStyle w:val="FontStyle978"/>
                <w:rFonts w:ascii="Times New Roman" w:hAnsi="Times New Roman" w:cs="Times New Roman"/>
                <w:sz w:val="24"/>
                <w:szCs w:val="24"/>
                <w:lang w:eastAsia="en-US"/>
              </w:rPr>
              <w:t>xS</w:t>
            </w:r>
          </w:p>
        </w:tc>
        <w:tc>
          <w:tcPr>
            <w:tcW w:w="6521" w:type="dxa"/>
          </w:tcPr>
          <w:p w14:paraId="77CE3D03" w14:textId="4909790C" w:rsidR="007C302D" w:rsidRPr="00DC21E6" w:rsidRDefault="007C30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передатчика (к MAU)</w:t>
            </w:r>
          </w:p>
        </w:tc>
      </w:tr>
    </w:tbl>
    <w:p w14:paraId="14300EA8" w14:textId="77777777" w:rsidR="007C302D" w:rsidRPr="00DC21E6" w:rsidRDefault="007C302D" w:rsidP="0018504B">
      <w:pPr>
        <w:pStyle w:val="Style33"/>
        <w:widowControl/>
        <w:jc w:val="both"/>
        <w:rPr>
          <w:rStyle w:val="FontStyle978"/>
          <w:rFonts w:ascii="Times New Roman" w:hAnsi="Times New Roman" w:cs="Times New Roman"/>
          <w:sz w:val="24"/>
          <w:szCs w:val="24"/>
          <w:lang w:eastAsia="en-US"/>
        </w:rPr>
      </w:pPr>
    </w:p>
    <w:p w14:paraId="335CCA6C" w14:textId="7C51005A" w:rsidR="0018504B" w:rsidRPr="00DC21E6" w:rsidRDefault="00EB11EA" w:rsidP="00C312AA">
      <w:pPr>
        <w:pStyle w:val="Style40"/>
        <w:widowControl/>
        <w:ind w:firstLine="709"/>
        <w:jc w:val="both"/>
        <w:rPr>
          <w:rStyle w:val="FontStyle974"/>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4.2.5 </w:t>
      </w:r>
      <w:r w:rsidR="001D3B5A">
        <w:rPr>
          <w:rStyle w:val="FontStyle974"/>
          <w:rFonts w:ascii="Times New Roman" w:hAnsi="Times New Roman" w:cs="Times New Roman"/>
          <w:i w:val="0"/>
          <w:iCs w:val="0"/>
          <w:sz w:val="24"/>
          <w:szCs w:val="24"/>
          <w:lang w:eastAsia="en-US"/>
        </w:rPr>
        <w:t>Отменен</w:t>
      </w:r>
    </w:p>
    <w:p w14:paraId="7198892A" w14:textId="77777777" w:rsidR="00C312AA" w:rsidRPr="00DC21E6" w:rsidRDefault="00C312AA" w:rsidP="00C312AA">
      <w:pPr>
        <w:pStyle w:val="Style40"/>
        <w:widowControl/>
        <w:ind w:firstLine="709"/>
        <w:jc w:val="both"/>
        <w:rPr>
          <w:rStyle w:val="FontStyle974"/>
          <w:rFonts w:ascii="Times New Roman" w:hAnsi="Times New Roman" w:cs="Times New Roman"/>
          <w:sz w:val="24"/>
          <w:szCs w:val="24"/>
          <w:lang w:eastAsia="en-US"/>
        </w:rPr>
      </w:pPr>
    </w:p>
    <w:p w14:paraId="09CE6BD4" w14:textId="4506719E" w:rsidR="0018504B" w:rsidRPr="00DC21E6" w:rsidRDefault="008C0F36" w:rsidP="00C312AA">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29" w:history="1">
        <w:r w:rsidR="00EB11EA" w:rsidRPr="00DC21E6">
          <w:rPr>
            <w:rStyle w:val="FontStyle975"/>
            <w:rFonts w:ascii="Times New Roman" w:hAnsi="Times New Roman" w:cs="Times New Roman"/>
            <w:sz w:val="24"/>
            <w:szCs w:val="24"/>
            <w:lang w:eastAsia="en-US"/>
          </w:rPr>
          <w:t>4.2.5</w:t>
        </w:r>
      </w:hyperlink>
      <w:r w:rsidR="00EB11EA" w:rsidRPr="00DC21E6">
        <w:rPr>
          <w:rStyle w:val="FontStyle975"/>
          <w:rFonts w:ascii="Times New Roman" w:hAnsi="Times New Roman" w:cs="Times New Roman"/>
          <w:sz w:val="24"/>
          <w:szCs w:val="24"/>
          <w:lang w:eastAsia="en-US"/>
        </w:rPr>
        <w:t xml:space="preserve"> является временным пунктом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03D3108A" w14:textId="77777777" w:rsidR="00C312AA" w:rsidRPr="00DC21E6" w:rsidRDefault="00C312AA" w:rsidP="00C312AA">
      <w:pPr>
        <w:pStyle w:val="Style9"/>
        <w:widowControl/>
        <w:ind w:firstLine="709"/>
        <w:jc w:val="both"/>
        <w:rPr>
          <w:rStyle w:val="FontStyle975"/>
          <w:rFonts w:ascii="Times New Roman" w:hAnsi="Times New Roman" w:cs="Times New Roman"/>
          <w:sz w:val="24"/>
          <w:szCs w:val="24"/>
          <w:lang w:eastAsia="en-US"/>
        </w:rPr>
      </w:pPr>
    </w:p>
    <w:p w14:paraId="4954B878" w14:textId="75D06A90" w:rsidR="00C312AA" w:rsidRPr="00DC21E6" w:rsidRDefault="00C312AA" w:rsidP="00C312AA">
      <w:pPr>
        <w:pStyle w:val="Style9"/>
        <w:widowControl/>
        <w:ind w:firstLine="709"/>
        <w:jc w:val="both"/>
        <w:rPr>
          <w:rStyle w:val="FontStyle975"/>
          <w:rFonts w:ascii="Times New Roman" w:hAnsi="Times New Roman" w:cs="Times New Roman"/>
          <w:b/>
          <w:sz w:val="24"/>
          <w:szCs w:val="24"/>
          <w:lang w:eastAsia="en-US"/>
        </w:rPr>
      </w:pPr>
      <w:r w:rsidRPr="00DC21E6">
        <w:rPr>
          <w:rStyle w:val="FontStyle975"/>
          <w:rFonts w:ascii="Times New Roman" w:hAnsi="Times New Roman" w:cs="Times New Roman"/>
          <w:b/>
          <w:sz w:val="24"/>
          <w:szCs w:val="24"/>
          <w:lang w:eastAsia="en-US"/>
        </w:rPr>
        <w:t>4.2.6</w:t>
      </w:r>
      <w:r w:rsidRPr="00DC21E6">
        <w:rPr>
          <w:rStyle w:val="FontStyle975"/>
          <w:rFonts w:ascii="Times New Roman" w:hAnsi="Times New Roman" w:cs="Times New Roman"/>
          <w:b/>
          <w:sz w:val="24"/>
          <w:szCs w:val="24"/>
          <w:lang w:eastAsia="en-US"/>
        </w:rPr>
        <w:tab/>
        <w:t>Тип 8: Сокращения</w:t>
      </w:r>
    </w:p>
    <w:p w14:paraId="3D709740" w14:textId="77777777" w:rsidR="00C312AA" w:rsidRPr="00DC21E6" w:rsidRDefault="00C312AA" w:rsidP="0018504B">
      <w:pPr>
        <w:pStyle w:val="Style9"/>
        <w:widowControl/>
        <w:jc w:val="both"/>
        <w:rPr>
          <w:rStyle w:val="FontStyle975"/>
          <w:rFonts w:ascii="Times New Roman" w:hAnsi="Times New Roman" w:cs="Times New Roman"/>
          <w:sz w:val="24"/>
          <w:szCs w:val="24"/>
          <w:lang w:eastAsia="en-US"/>
        </w:rPr>
      </w:pPr>
    </w:p>
    <w:tbl>
      <w:tblPr>
        <w:tblW w:w="0" w:type="auto"/>
        <w:tblInd w:w="466" w:type="dxa"/>
        <w:tblLayout w:type="fixed"/>
        <w:tblCellMar>
          <w:left w:w="40" w:type="dxa"/>
          <w:right w:w="40" w:type="dxa"/>
        </w:tblCellMar>
        <w:tblLook w:val="0000" w:firstRow="0" w:lastRow="0" w:firstColumn="0" w:lastColumn="0" w:noHBand="0" w:noVBand="0"/>
      </w:tblPr>
      <w:tblGrid>
        <w:gridCol w:w="1417"/>
        <w:gridCol w:w="6976"/>
      </w:tblGrid>
      <w:tr w:rsidR="00321058" w:rsidRPr="00DC21E6" w14:paraId="4836426D" w14:textId="77777777" w:rsidTr="00C312AA">
        <w:trPr>
          <w:trHeight w:val="365"/>
        </w:trPr>
        <w:tc>
          <w:tcPr>
            <w:tcW w:w="1417" w:type="dxa"/>
            <w:tcBorders>
              <w:top w:val="nil"/>
              <w:left w:val="nil"/>
              <w:bottom w:val="nil"/>
              <w:right w:val="nil"/>
            </w:tcBorders>
          </w:tcPr>
          <w:p w14:paraId="2516C80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BC</w:t>
            </w:r>
          </w:p>
        </w:tc>
        <w:tc>
          <w:tcPr>
            <w:tcW w:w="6976" w:type="dxa"/>
            <w:tcBorders>
              <w:top w:val="nil"/>
              <w:left w:val="nil"/>
              <w:bottom w:val="nil"/>
              <w:right w:val="nil"/>
            </w:tcBorders>
          </w:tcPr>
          <w:p w14:paraId="76056666" w14:textId="5AA5C500" w:rsidR="0018504B" w:rsidRPr="00DC21E6" w:rsidRDefault="003A4FBF" w:rsidP="009E11D7">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Шинный соединитель</w:t>
            </w:r>
          </w:p>
        </w:tc>
      </w:tr>
      <w:tr w:rsidR="00321058" w:rsidRPr="00DC21E6" w14:paraId="1035D16A" w14:textId="77777777" w:rsidTr="00C312AA">
        <w:trPr>
          <w:trHeight w:val="355"/>
        </w:trPr>
        <w:tc>
          <w:tcPr>
            <w:tcW w:w="1417" w:type="dxa"/>
            <w:tcBorders>
              <w:top w:val="nil"/>
              <w:left w:val="nil"/>
              <w:bottom w:val="nil"/>
              <w:right w:val="nil"/>
            </w:tcBorders>
          </w:tcPr>
          <w:p w14:paraId="649F34A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BLL</w:t>
            </w:r>
          </w:p>
        </w:tc>
        <w:tc>
          <w:tcPr>
            <w:tcW w:w="6976" w:type="dxa"/>
            <w:tcBorders>
              <w:top w:val="nil"/>
              <w:left w:val="nil"/>
              <w:bottom w:val="nil"/>
              <w:right w:val="nil"/>
            </w:tcBorders>
          </w:tcPr>
          <w:p w14:paraId="4AB4ABF6"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Базовый канальный уровень</w:t>
            </w:r>
          </w:p>
        </w:tc>
      </w:tr>
      <w:tr w:rsidR="00321058" w:rsidRPr="00DC21E6" w14:paraId="6D2EC5BB" w14:textId="77777777" w:rsidTr="00C312AA">
        <w:trPr>
          <w:trHeight w:val="350"/>
        </w:trPr>
        <w:tc>
          <w:tcPr>
            <w:tcW w:w="1417" w:type="dxa"/>
            <w:tcBorders>
              <w:top w:val="nil"/>
              <w:left w:val="nil"/>
              <w:bottom w:val="nil"/>
              <w:right w:val="nil"/>
            </w:tcBorders>
          </w:tcPr>
          <w:p w14:paraId="7BAF8933"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BSY</w:t>
            </w:r>
          </w:p>
        </w:tc>
        <w:tc>
          <w:tcPr>
            <w:tcW w:w="6976" w:type="dxa"/>
            <w:tcBorders>
              <w:top w:val="nil"/>
              <w:left w:val="nil"/>
              <w:bottom w:val="nil"/>
              <w:right w:val="nil"/>
            </w:tcBorders>
          </w:tcPr>
          <w:p w14:paraId="182F647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Занятость</w:t>
            </w:r>
          </w:p>
        </w:tc>
      </w:tr>
      <w:tr w:rsidR="00321058" w:rsidRPr="00DC21E6" w14:paraId="42C549BD" w14:textId="77777777" w:rsidTr="00C312AA">
        <w:trPr>
          <w:trHeight w:val="346"/>
        </w:trPr>
        <w:tc>
          <w:tcPr>
            <w:tcW w:w="1417" w:type="dxa"/>
            <w:tcBorders>
              <w:top w:val="nil"/>
              <w:left w:val="nil"/>
              <w:bottom w:val="nil"/>
              <w:right w:val="nil"/>
            </w:tcBorders>
          </w:tcPr>
          <w:p w14:paraId="36648B39"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СИКС</w:t>
            </w:r>
          </w:p>
        </w:tc>
        <w:tc>
          <w:tcPr>
            <w:tcW w:w="6976" w:type="dxa"/>
            <w:tcBorders>
              <w:top w:val="nil"/>
              <w:left w:val="nil"/>
              <w:bottom w:val="nil"/>
              <w:right w:val="nil"/>
            </w:tcBorders>
          </w:tcPr>
          <w:p w14:paraId="4A3DDFF3"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Интерфейсный соединитель с кабельной системой</w:t>
            </w:r>
          </w:p>
        </w:tc>
      </w:tr>
      <w:tr w:rsidR="00321058" w:rsidRPr="00DC21E6" w14:paraId="3CC00649" w14:textId="77777777" w:rsidTr="00C312AA">
        <w:trPr>
          <w:trHeight w:val="355"/>
        </w:trPr>
        <w:tc>
          <w:tcPr>
            <w:tcW w:w="1417" w:type="dxa"/>
            <w:tcBorders>
              <w:top w:val="nil"/>
              <w:left w:val="nil"/>
              <w:bottom w:val="nil"/>
              <w:right w:val="nil"/>
            </w:tcBorders>
          </w:tcPr>
          <w:p w14:paraId="25AAB70C"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CRC</w:t>
            </w:r>
          </w:p>
        </w:tc>
        <w:tc>
          <w:tcPr>
            <w:tcW w:w="6976" w:type="dxa"/>
            <w:tcBorders>
              <w:top w:val="nil"/>
              <w:left w:val="nil"/>
              <w:bottom w:val="nil"/>
              <w:right w:val="nil"/>
            </w:tcBorders>
          </w:tcPr>
          <w:p w14:paraId="213D039B"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Циклический избыточный контроль</w:t>
            </w:r>
          </w:p>
        </w:tc>
      </w:tr>
      <w:tr w:rsidR="00321058" w:rsidRPr="00DC21E6" w14:paraId="294B9F95" w14:textId="77777777" w:rsidTr="00C312AA">
        <w:trPr>
          <w:trHeight w:val="341"/>
        </w:trPr>
        <w:tc>
          <w:tcPr>
            <w:tcW w:w="1417" w:type="dxa"/>
            <w:tcBorders>
              <w:top w:val="nil"/>
              <w:left w:val="nil"/>
              <w:bottom w:val="nil"/>
              <w:right w:val="nil"/>
            </w:tcBorders>
          </w:tcPr>
          <w:p w14:paraId="2DBDE21B"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CTS</w:t>
            </w:r>
          </w:p>
        </w:tc>
        <w:tc>
          <w:tcPr>
            <w:tcW w:w="6976" w:type="dxa"/>
            <w:tcBorders>
              <w:top w:val="nil"/>
              <w:left w:val="nil"/>
              <w:bottom w:val="nil"/>
              <w:right w:val="nil"/>
            </w:tcBorders>
          </w:tcPr>
          <w:p w14:paraId="6897F980" w14:textId="2563F1BB" w:rsidR="0018504B" w:rsidRPr="00DC21E6" w:rsidRDefault="00EB11EA" w:rsidP="009E11D7">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Готовность</w:t>
            </w:r>
            <w:r w:rsidR="009E11D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 передаче</w:t>
            </w:r>
          </w:p>
        </w:tc>
      </w:tr>
      <w:tr w:rsidR="00321058" w:rsidRPr="00DC21E6" w14:paraId="6482D2F6" w14:textId="77777777" w:rsidTr="00C312AA">
        <w:trPr>
          <w:trHeight w:val="360"/>
        </w:trPr>
        <w:tc>
          <w:tcPr>
            <w:tcW w:w="1417" w:type="dxa"/>
            <w:tcBorders>
              <w:top w:val="nil"/>
              <w:left w:val="nil"/>
              <w:bottom w:val="nil"/>
              <w:right w:val="nil"/>
            </w:tcBorders>
          </w:tcPr>
          <w:p w14:paraId="5535E92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w:t>
            </w:r>
          </w:p>
        </w:tc>
        <w:tc>
          <w:tcPr>
            <w:tcW w:w="6976" w:type="dxa"/>
            <w:tcBorders>
              <w:top w:val="nil"/>
              <w:left w:val="nil"/>
              <w:bottom w:val="nil"/>
              <w:right w:val="nil"/>
            </w:tcBorders>
          </w:tcPr>
          <w:p w14:paraId="103F3938"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Канал передачи данных (как префикс) [ISO/IEC 7498-1]</w:t>
            </w:r>
          </w:p>
        </w:tc>
      </w:tr>
      <w:tr w:rsidR="00321058" w:rsidRPr="00DC21E6" w14:paraId="3446FC54" w14:textId="77777777" w:rsidTr="00C312AA">
        <w:trPr>
          <w:trHeight w:val="350"/>
        </w:trPr>
        <w:tc>
          <w:tcPr>
            <w:tcW w:w="1417" w:type="dxa"/>
            <w:tcBorders>
              <w:top w:val="nil"/>
              <w:left w:val="nil"/>
              <w:bottom w:val="nil"/>
              <w:right w:val="nil"/>
            </w:tcBorders>
          </w:tcPr>
          <w:p w14:paraId="09E41B5C"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DLL</w:t>
            </w:r>
          </w:p>
        </w:tc>
        <w:tc>
          <w:tcPr>
            <w:tcW w:w="6976" w:type="dxa"/>
            <w:tcBorders>
              <w:top w:val="nil"/>
              <w:left w:val="nil"/>
              <w:bottom w:val="nil"/>
              <w:right w:val="nil"/>
            </w:tcBorders>
          </w:tcPr>
          <w:p w14:paraId="0EFA52CB"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канала передачи данных [ISO/IEC 7498-1]</w:t>
            </w:r>
          </w:p>
        </w:tc>
      </w:tr>
      <w:tr w:rsidR="00321058" w:rsidRPr="00DC21E6" w14:paraId="70C3356B" w14:textId="77777777" w:rsidTr="00C312AA">
        <w:trPr>
          <w:trHeight w:val="346"/>
        </w:trPr>
        <w:tc>
          <w:tcPr>
            <w:tcW w:w="1417" w:type="dxa"/>
            <w:tcBorders>
              <w:top w:val="nil"/>
              <w:left w:val="nil"/>
              <w:bottom w:val="nil"/>
              <w:right w:val="nil"/>
            </w:tcBorders>
          </w:tcPr>
          <w:p w14:paraId="224B0067"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DI</w:t>
            </w:r>
          </w:p>
        </w:tc>
        <w:tc>
          <w:tcPr>
            <w:tcW w:w="6976" w:type="dxa"/>
            <w:tcBorders>
              <w:top w:val="nil"/>
              <w:left w:val="nil"/>
              <w:bottom w:val="nil"/>
              <w:right w:val="nil"/>
            </w:tcBorders>
          </w:tcPr>
          <w:p w14:paraId="325B39BF" w14:textId="063D48D0"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Входные данны</w:t>
            </w:r>
            <w:r w:rsidR="00FE4619" w:rsidRPr="00DC21E6">
              <w:rPr>
                <w:rStyle w:val="FontStyle978"/>
                <w:rFonts w:ascii="Times New Roman" w:hAnsi="Times New Roman" w:cs="Times New Roman"/>
                <w:sz w:val="24"/>
                <w:szCs w:val="24"/>
                <w:lang w:eastAsia="en-US"/>
              </w:rPr>
              <w:t>е</w:t>
            </w:r>
          </w:p>
        </w:tc>
      </w:tr>
      <w:tr w:rsidR="00321058" w:rsidRPr="00DC21E6" w14:paraId="148C45F1" w14:textId="77777777" w:rsidTr="00C312AA">
        <w:trPr>
          <w:trHeight w:val="350"/>
        </w:trPr>
        <w:tc>
          <w:tcPr>
            <w:tcW w:w="1417" w:type="dxa"/>
            <w:tcBorders>
              <w:top w:val="nil"/>
              <w:left w:val="nil"/>
              <w:bottom w:val="nil"/>
              <w:right w:val="nil"/>
            </w:tcBorders>
          </w:tcPr>
          <w:p w14:paraId="0BE52C55"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DLPDU</w:t>
            </w:r>
          </w:p>
        </w:tc>
        <w:tc>
          <w:tcPr>
            <w:tcW w:w="6976" w:type="dxa"/>
            <w:tcBorders>
              <w:top w:val="nil"/>
              <w:left w:val="nil"/>
              <w:bottom w:val="nil"/>
              <w:right w:val="nil"/>
            </w:tcBorders>
          </w:tcPr>
          <w:p w14:paraId="71E26010" w14:textId="77777777" w:rsidR="0018504B" w:rsidRPr="00DC21E6" w:rsidRDefault="00EB11EA" w:rsidP="00D84296">
            <w:pPr>
              <w:pStyle w:val="Style45"/>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 данных протокола канала передачи данных</w:t>
            </w:r>
          </w:p>
        </w:tc>
      </w:tr>
      <w:tr w:rsidR="00321058" w:rsidRPr="00DC21E6" w14:paraId="122A3D43" w14:textId="77777777" w:rsidTr="00C312AA">
        <w:trPr>
          <w:trHeight w:val="346"/>
        </w:trPr>
        <w:tc>
          <w:tcPr>
            <w:tcW w:w="1417" w:type="dxa"/>
            <w:tcBorders>
              <w:top w:val="nil"/>
              <w:left w:val="nil"/>
              <w:bottom w:val="nil"/>
              <w:right w:val="nil"/>
            </w:tcBorders>
          </w:tcPr>
          <w:p w14:paraId="6463F967"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DO</w:t>
            </w:r>
          </w:p>
        </w:tc>
        <w:tc>
          <w:tcPr>
            <w:tcW w:w="6976" w:type="dxa"/>
            <w:tcBorders>
              <w:top w:val="nil"/>
              <w:left w:val="nil"/>
              <w:bottom w:val="nil"/>
              <w:right w:val="nil"/>
            </w:tcBorders>
          </w:tcPr>
          <w:p w14:paraId="6A63CFDD"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Выходные данные</w:t>
            </w:r>
          </w:p>
        </w:tc>
      </w:tr>
      <w:tr w:rsidR="00321058" w:rsidRPr="00DC21E6" w14:paraId="4C34E45E" w14:textId="77777777" w:rsidTr="00C312AA">
        <w:trPr>
          <w:trHeight w:val="350"/>
        </w:trPr>
        <w:tc>
          <w:tcPr>
            <w:tcW w:w="1417" w:type="dxa"/>
            <w:tcBorders>
              <w:top w:val="nil"/>
              <w:left w:val="nil"/>
              <w:bottom w:val="nil"/>
              <w:right w:val="nil"/>
            </w:tcBorders>
          </w:tcPr>
          <w:p w14:paraId="797CDCFF"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DS</w:t>
            </w:r>
          </w:p>
        </w:tc>
        <w:tc>
          <w:tcPr>
            <w:tcW w:w="6976" w:type="dxa"/>
            <w:tcBorders>
              <w:top w:val="nil"/>
              <w:left w:val="nil"/>
              <w:bottom w:val="nil"/>
              <w:right w:val="nil"/>
            </w:tcBorders>
          </w:tcPr>
          <w:p w14:paraId="4637228A"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Выбор данных</w:t>
            </w:r>
          </w:p>
        </w:tc>
      </w:tr>
      <w:tr w:rsidR="00321058" w:rsidRPr="00DC21E6" w14:paraId="798533F3" w14:textId="77777777" w:rsidTr="00C312AA">
        <w:trPr>
          <w:trHeight w:val="346"/>
        </w:trPr>
        <w:tc>
          <w:tcPr>
            <w:tcW w:w="1417" w:type="dxa"/>
            <w:tcBorders>
              <w:top w:val="nil"/>
              <w:left w:val="nil"/>
              <w:bottom w:val="nil"/>
              <w:right w:val="nil"/>
            </w:tcBorders>
          </w:tcPr>
          <w:p w14:paraId="2429DAFE"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GND</w:t>
            </w:r>
          </w:p>
        </w:tc>
        <w:tc>
          <w:tcPr>
            <w:tcW w:w="6976" w:type="dxa"/>
            <w:tcBorders>
              <w:top w:val="nil"/>
              <w:left w:val="nil"/>
              <w:bottom w:val="nil"/>
              <w:right w:val="nil"/>
            </w:tcBorders>
          </w:tcPr>
          <w:p w14:paraId="74C30AE0"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Заземление</w:t>
            </w:r>
          </w:p>
        </w:tc>
      </w:tr>
      <w:tr w:rsidR="00321058" w:rsidRPr="00DC21E6" w14:paraId="498F4E60" w14:textId="77777777" w:rsidTr="00C312AA">
        <w:trPr>
          <w:trHeight w:val="350"/>
        </w:trPr>
        <w:tc>
          <w:tcPr>
            <w:tcW w:w="1417" w:type="dxa"/>
            <w:tcBorders>
              <w:top w:val="nil"/>
              <w:left w:val="nil"/>
              <w:bottom w:val="nil"/>
              <w:right w:val="nil"/>
            </w:tcBorders>
          </w:tcPr>
          <w:p w14:paraId="0626E5CB"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ICI</w:t>
            </w:r>
          </w:p>
        </w:tc>
        <w:tc>
          <w:tcPr>
            <w:tcW w:w="6976" w:type="dxa"/>
            <w:tcBorders>
              <w:top w:val="nil"/>
              <w:left w:val="nil"/>
              <w:bottom w:val="nil"/>
              <w:right w:val="nil"/>
            </w:tcBorders>
          </w:tcPr>
          <w:p w14:paraId="1D4A619C"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Управляющая информация интерфейса</w:t>
            </w:r>
          </w:p>
        </w:tc>
      </w:tr>
      <w:tr w:rsidR="00321058" w:rsidRPr="00DC21E6" w14:paraId="6DA9E9D6" w14:textId="77777777" w:rsidTr="00C312AA">
        <w:trPr>
          <w:trHeight w:val="269"/>
        </w:trPr>
        <w:tc>
          <w:tcPr>
            <w:tcW w:w="1417" w:type="dxa"/>
            <w:tcBorders>
              <w:top w:val="nil"/>
              <w:left w:val="nil"/>
              <w:bottom w:val="nil"/>
              <w:right w:val="nil"/>
            </w:tcBorders>
          </w:tcPr>
          <w:p w14:paraId="19BE9544"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ID</w:t>
            </w:r>
          </w:p>
        </w:tc>
        <w:tc>
          <w:tcPr>
            <w:tcW w:w="6976" w:type="dxa"/>
            <w:tcBorders>
              <w:top w:val="nil"/>
              <w:left w:val="nil"/>
              <w:bottom w:val="nil"/>
              <w:right w:val="nil"/>
            </w:tcBorders>
          </w:tcPr>
          <w:p w14:paraId="3F7103C1" w14:textId="77777777" w:rsidR="0018504B" w:rsidRPr="00DC21E6" w:rsidRDefault="00EB11EA" w:rsidP="00D84296">
            <w:pPr>
              <w:pStyle w:val="Style45"/>
              <w:widowControl/>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Идентификатор</w:t>
            </w:r>
          </w:p>
        </w:tc>
      </w:tr>
    </w:tbl>
    <w:p w14:paraId="532E3069" w14:textId="77777777" w:rsidR="00C312AA" w:rsidRPr="00DC21E6" w:rsidRDefault="00C312AA" w:rsidP="0018504B">
      <w:pPr>
        <w:pStyle w:val="Style33"/>
        <w:widowControl/>
        <w:jc w:val="both"/>
        <w:rPr>
          <w:rStyle w:val="FontStyle978"/>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946"/>
      </w:tblGrid>
      <w:tr w:rsidR="00C312AA" w:rsidRPr="00DC21E6" w14:paraId="070E9470" w14:textId="77777777" w:rsidTr="00C312AA">
        <w:tc>
          <w:tcPr>
            <w:tcW w:w="1417" w:type="dxa"/>
          </w:tcPr>
          <w:p w14:paraId="193243ED" w14:textId="19F8A50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LbE</w:t>
            </w:r>
          </w:p>
        </w:tc>
        <w:tc>
          <w:tcPr>
            <w:tcW w:w="6946" w:type="dxa"/>
          </w:tcPr>
          <w:p w14:paraId="38649E02" w14:textId="70909DE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Активация петли обратной связи</w:t>
            </w:r>
          </w:p>
        </w:tc>
      </w:tr>
      <w:tr w:rsidR="00C312AA" w:rsidRPr="00DC21E6" w14:paraId="591727B9" w14:textId="77777777" w:rsidTr="00C312AA">
        <w:tc>
          <w:tcPr>
            <w:tcW w:w="1417" w:type="dxa"/>
          </w:tcPr>
          <w:p w14:paraId="55613AC4" w14:textId="05AC0D6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LSB</w:t>
            </w:r>
          </w:p>
        </w:tc>
        <w:tc>
          <w:tcPr>
            <w:tcW w:w="6946" w:type="dxa"/>
          </w:tcPr>
          <w:p w14:paraId="0E18663F" w14:textId="7706554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Наименее значащий байт (октет)</w:t>
            </w:r>
          </w:p>
        </w:tc>
      </w:tr>
      <w:tr w:rsidR="00C312AA" w:rsidRPr="00DC21E6" w14:paraId="3D4C62A0" w14:textId="77777777" w:rsidTr="00C312AA">
        <w:tc>
          <w:tcPr>
            <w:tcW w:w="1417" w:type="dxa"/>
          </w:tcPr>
          <w:p w14:paraId="685BBDD2" w14:textId="31B16E2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w:t>
            </w:r>
          </w:p>
        </w:tc>
        <w:tc>
          <w:tcPr>
            <w:tcW w:w="6946" w:type="dxa"/>
          </w:tcPr>
          <w:p w14:paraId="228E046C" w14:textId="07564189"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Активность среды</w:t>
            </w:r>
          </w:p>
        </w:tc>
      </w:tr>
      <w:tr w:rsidR="00C312AA" w:rsidRPr="00DC21E6" w14:paraId="38D0ED65" w14:textId="77777777" w:rsidTr="00C312AA">
        <w:tc>
          <w:tcPr>
            <w:tcW w:w="1417" w:type="dxa"/>
          </w:tcPr>
          <w:p w14:paraId="3670613A" w14:textId="1384BCF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MAC</w:t>
            </w:r>
          </w:p>
        </w:tc>
        <w:tc>
          <w:tcPr>
            <w:tcW w:w="6946" w:type="dxa"/>
          </w:tcPr>
          <w:p w14:paraId="104EC464" w14:textId="131CEAD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Управление доступом к среде</w:t>
            </w:r>
          </w:p>
        </w:tc>
      </w:tr>
      <w:tr w:rsidR="00C312AA" w:rsidRPr="00DC21E6" w14:paraId="352CB894" w14:textId="77777777" w:rsidTr="00C312AA">
        <w:tc>
          <w:tcPr>
            <w:tcW w:w="1417" w:type="dxa"/>
          </w:tcPr>
          <w:p w14:paraId="423016F4" w14:textId="57937A40"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w:t>
            </w:r>
          </w:p>
        </w:tc>
        <w:tc>
          <w:tcPr>
            <w:tcW w:w="6946" w:type="dxa"/>
          </w:tcPr>
          <w:p w14:paraId="49ED719F" w14:textId="57699A7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сопряжения со средой</w:t>
            </w:r>
          </w:p>
        </w:tc>
      </w:tr>
      <w:tr w:rsidR="00C312AA" w:rsidRPr="00DC21E6" w14:paraId="7DB6BB21" w14:textId="77777777" w:rsidTr="00C312AA">
        <w:tc>
          <w:tcPr>
            <w:tcW w:w="1417" w:type="dxa"/>
          </w:tcPr>
          <w:p w14:paraId="0FB1DB1D" w14:textId="444887A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w:t>
            </w:r>
          </w:p>
        </w:tc>
        <w:tc>
          <w:tcPr>
            <w:tcW w:w="6946" w:type="dxa"/>
          </w:tcPr>
          <w:p w14:paraId="352F96BE" w14:textId="7009430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Зависимый от среды подуровень</w:t>
            </w:r>
          </w:p>
        </w:tc>
      </w:tr>
      <w:tr w:rsidR="00C312AA" w:rsidRPr="00DC21E6" w14:paraId="63A01D1D" w14:textId="77777777" w:rsidTr="00C312AA">
        <w:tc>
          <w:tcPr>
            <w:tcW w:w="1417" w:type="dxa"/>
          </w:tcPr>
          <w:p w14:paraId="6635E576" w14:textId="4F02FA0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w:t>
            </w:r>
          </w:p>
        </w:tc>
        <w:tc>
          <w:tcPr>
            <w:tcW w:w="6946" w:type="dxa"/>
          </w:tcPr>
          <w:p w14:paraId="3CB0BF1A" w14:textId="2E5CD8A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Независимый от среды подуровень</w:t>
            </w:r>
          </w:p>
        </w:tc>
      </w:tr>
      <w:tr w:rsidR="00C312AA" w:rsidRPr="00DC21E6" w14:paraId="2DB05109" w14:textId="77777777" w:rsidTr="00C312AA">
        <w:trPr>
          <w:trHeight w:val="266"/>
        </w:trPr>
        <w:tc>
          <w:tcPr>
            <w:tcW w:w="1417" w:type="dxa"/>
          </w:tcPr>
          <w:p w14:paraId="1089C51E" w14:textId="0F6DFF8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MSB</w:t>
            </w:r>
          </w:p>
        </w:tc>
        <w:tc>
          <w:tcPr>
            <w:tcW w:w="6946" w:type="dxa"/>
          </w:tcPr>
          <w:p w14:paraId="105BD2BD" w14:textId="60701508"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Наиболее значимый бит</w:t>
            </w:r>
          </w:p>
        </w:tc>
      </w:tr>
      <w:tr w:rsidR="00C312AA" w:rsidRPr="00DC21E6" w14:paraId="4B1F55D8" w14:textId="77777777" w:rsidTr="00C312AA">
        <w:trPr>
          <w:trHeight w:val="180"/>
        </w:trPr>
        <w:tc>
          <w:tcPr>
            <w:tcW w:w="1417" w:type="dxa"/>
          </w:tcPr>
          <w:p w14:paraId="635B57E3" w14:textId="52BC7931"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 NRZ</w:t>
            </w:r>
          </w:p>
        </w:tc>
        <w:tc>
          <w:tcPr>
            <w:tcW w:w="6946" w:type="dxa"/>
          </w:tcPr>
          <w:p w14:paraId="424779FA" w14:textId="0429A61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 без возвращения к нулю</w:t>
            </w:r>
          </w:p>
        </w:tc>
      </w:tr>
      <w:tr w:rsidR="00C312AA" w:rsidRPr="00DC21E6" w14:paraId="0EC58FBB" w14:textId="77777777" w:rsidTr="00C312AA">
        <w:trPr>
          <w:trHeight w:val="127"/>
        </w:trPr>
        <w:tc>
          <w:tcPr>
            <w:tcW w:w="1417" w:type="dxa"/>
          </w:tcPr>
          <w:p w14:paraId="50118856" w14:textId="781EF7AD" w:rsidR="00C312AA" w:rsidRPr="00DC21E6" w:rsidRDefault="00FE4619"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PCS</w:t>
            </w:r>
          </w:p>
        </w:tc>
        <w:tc>
          <w:tcPr>
            <w:tcW w:w="6946" w:type="dxa"/>
          </w:tcPr>
          <w:p w14:paraId="4BA83351" w14:textId="4B9DA19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Кварцевое волокно с полимерным покрытием</w:t>
            </w:r>
          </w:p>
        </w:tc>
      </w:tr>
      <w:tr w:rsidR="00C312AA" w:rsidRPr="00DC21E6" w14:paraId="54210A88" w14:textId="77777777" w:rsidTr="00C312AA">
        <w:tc>
          <w:tcPr>
            <w:tcW w:w="1417" w:type="dxa"/>
          </w:tcPr>
          <w:p w14:paraId="6370A4C3" w14:textId="11EF4A0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6946" w:type="dxa"/>
          </w:tcPr>
          <w:p w14:paraId="736DBE0E" w14:textId="1A56ED3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(как префикс) [ISO/IEC 7498-1]</w:t>
            </w:r>
          </w:p>
        </w:tc>
      </w:tr>
      <w:tr w:rsidR="00C312AA" w:rsidRPr="00DC21E6" w14:paraId="683CB3A9" w14:textId="77777777" w:rsidTr="00C312AA">
        <w:tc>
          <w:tcPr>
            <w:tcW w:w="1417" w:type="dxa"/>
          </w:tcPr>
          <w:p w14:paraId="129DEF88" w14:textId="604F64C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w:t>
            </w:r>
          </w:p>
        </w:tc>
        <w:tc>
          <w:tcPr>
            <w:tcW w:w="6946" w:type="dxa"/>
          </w:tcPr>
          <w:p w14:paraId="4FFAEC01" w14:textId="0D35E8D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физического уровня [ISO/IEC 7498-1]</w:t>
            </w:r>
          </w:p>
        </w:tc>
      </w:tr>
      <w:tr w:rsidR="00C312AA" w:rsidRPr="00DC21E6" w14:paraId="6945D193" w14:textId="77777777" w:rsidTr="00C312AA">
        <w:tc>
          <w:tcPr>
            <w:tcW w:w="1417" w:type="dxa"/>
          </w:tcPr>
          <w:p w14:paraId="7BC5374D" w14:textId="0DCF44B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PhICI</w:t>
            </w:r>
          </w:p>
        </w:tc>
        <w:tc>
          <w:tcPr>
            <w:tcW w:w="6946" w:type="dxa"/>
          </w:tcPr>
          <w:p w14:paraId="57E78E2A" w14:textId="4FE5BC5F"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Управляющие данные физического интерфейса</w:t>
            </w:r>
          </w:p>
        </w:tc>
      </w:tr>
      <w:tr w:rsidR="00C312AA" w:rsidRPr="00DC21E6" w14:paraId="1DBE67EC" w14:textId="77777777" w:rsidTr="00C312AA">
        <w:tc>
          <w:tcPr>
            <w:tcW w:w="1417" w:type="dxa"/>
          </w:tcPr>
          <w:p w14:paraId="3685D8F5" w14:textId="1FCC1E46"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PhIDU</w:t>
            </w:r>
          </w:p>
        </w:tc>
        <w:tc>
          <w:tcPr>
            <w:tcW w:w="6946" w:type="dxa"/>
          </w:tcPr>
          <w:p w14:paraId="47E0FFB4" w14:textId="58F28B0D"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 данных физического интерфейса</w:t>
            </w:r>
          </w:p>
        </w:tc>
      </w:tr>
      <w:tr w:rsidR="00C312AA" w:rsidRPr="00DC21E6" w14:paraId="77F4CC05" w14:textId="77777777" w:rsidTr="00C312AA">
        <w:tc>
          <w:tcPr>
            <w:tcW w:w="1417" w:type="dxa"/>
          </w:tcPr>
          <w:p w14:paraId="2CA57FCF" w14:textId="64EFF57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6946" w:type="dxa"/>
          </w:tcPr>
          <w:p w14:paraId="6424EF14" w14:textId="67D3131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r w:rsidR="00C312AA" w:rsidRPr="00DC21E6" w14:paraId="6FA82681" w14:textId="77777777" w:rsidTr="00C312AA">
        <w:tc>
          <w:tcPr>
            <w:tcW w:w="1417" w:type="dxa"/>
          </w:tcPr>
          <w:p w14:paraId="0543E264" w14:textId="5ECE6FA7"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PhPDU</w:t>
            </w:r>
          </w:p>
        </w:tc>
        <w:tc>
          <w:tcPr>
            <w:tcW w:w="6946" w:type="dxa"/>
          </w:tcPr>
          <w:p w14:paraId="1850D280" w14:textId="3276AA37" w:rsidR="00C312AA" w:rsidRPr="00DC21E6" w:rsidRDefault="0000232D" w:rsidP="0000232D">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Блок</w:t>
            </w:r>
            <w:r w:rsidR="00C312AA" w:rsidRPr="00DC21E6">
              <w:rPr>
                <w:rStyle w:val="FontStyle978"/>
                <w:rFonts w:ascii="Times New Roman" w:hAnsi="Times New Roman" w:cs="Times New Roman"/>
                <w:sz w:val="24"/>
                <w:szCs w:val="24"/>
                <w:lang w:eastAsia="en-US"/>
              </w:rPr>
              <w:t xml:space="preserve"> данных </w:t>
            </w:r>
            <w:r w:rsidRPr="00DC21E6">
              <w:rPr>
                <w:rStyle w:val="FontStyle978"/>
                <w:rFonts w:ascii="Times New Roman" w:hAnsi="Times New Roman" w:cs="Times New Roman"/>
                <w:sz w:val="24"/>
                <w:szCs w:val="24"/>
                <w:lang w:eastAsia="en-US"/>
              </w:rPr>
              <w:t xml:space="preserve">физического </w:t>
            </w:r>
            <w:r w:rsidR="00C312AA" w:rsidRPr="00DC21E6">
              <w:rPr>
                <w:rStyle w:val="FontStyle978"/>
                <w:rFonts w:ascii="Times New Roman" w:hAnsi="Times New Roman" w:cs="Times New Roman"/>
                <w:sz w:val="24"/>
                <w:szCs w:val="24"/>
                <w:lang w:eastAsia="en-US"/>
              </w:rPr>
              <w:t>протокола</w:t>
            </w:r>
          </w:p>
        </w:tc>
      </w:tr>
      <w:tr w:rsidR="00C312AA" w:rsidRPr="00DC21E6" w14:paraId="6D1F688D" w14:textId="77777777" w:rsidTr="00C312AA">
        <w:trPr>
          <w:trHeight w:val="210"/>
        </w:trPr>
        <w:tc>
          <w:tcPr>
            <w:tcW w:w="1417" w:type="dxa"/>
          </w:tcPr>
          <w:p w14:paraId="20DA10EF" w14:textId="104B9117"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PhSDU</w:t>
            </w:r>
          </w:p>
        </w:tc>
        <w:tc>
          <w:tcPr>
            <w:tcW w:w="6946" w:type="dxa"/>
          </w:tcPr>
          <w:p w14:paraId="68C87438" w14:textId="3D67FC50"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 данных физической услуги</w:t>
            </w:r>
          </w:p>
        </w:tc>
      </w:tr>
      <w:tr w:rsidR="00C312AA" w:rsidRPr="00DC21E6" w14:paraId="6340CAB8" w14:textId="77777777" w:rsidTr="00C312AA">
        <w:trPr>
          <w:trHeight w:val="105"/>
        </w:trPr>
        <w:tc>
          <w:tcPr>
            <w:tcW w:w="1417" w:type="dxa"/>
          </w:tcPr>
          <w:p w14:paraId="5C28B8C1" w14:textId="7E7B5C77"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PNM1</w:t>
            </w:r>
          </w:p>
        </w:tc>
        <w:tc>
          <w:tcPr>
            <w:tcW w:w="6946" w:type="dxa"/>
          </w:tcPr>
          <w:p w14:paraId="2144B0D6" w14:textId="13CCFD3F"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Управление сетью периферийных устройств уровня 1</w:t>
            </w:r>
          </w:p>
        </w:tc>
      </w:tr>
      <w:tr w:rsidR="00C312AA" w:rsidRPr="00DC21E6" w14:paraId="35955FA0" w14:textId="77777777" w:rsidTr="00C312AA">
        <w:trPr>
          <w:trHeight w:val="112"/>
        </w:trPr>
        <w:tc>
          <w:tcPr>
            <w:tcW w:w="1417" w:type="dxa"/>
          </w:tcPr>
          <w:p w14:paraId="68FACBC0" w14:textId="0D6CD51A" w:rsidR="00C312AA" w:rsidRPr="00DC21E6" w:rsidRDefault="0000232D"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POF</w:t>
            </w:r>
          </w:p>
        </w:tc>
        <w:tc>
          <w:tcPr>
            <w:tcW w:w="6946" w:type="dxa"/>
          </w:tcPr>
          <w:p w14:paraId="78677F8E" w14:textId="3A1C1707"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Полимерный волоконно-оптический кабель</w:t>
            </w:r>
          </w:p>
        </w:tc>
      </w:tr>
      <w:tr w:rsidR="00C312AA" w:rsidRPr="00DC21E6" w14:paraId="23CBB7BA" w14:textId="77777777" w:rsidTr="00C312AA">
        <w:trPr>
          <w:trHeight w:val="195"/>
        </w:trPr>
        <w:tc>
          <w:tcPr>
            <w:tcW w:w="1417" w:type="dxa"/>
          </w:tcPr>
          <w:p w14:paraId="05A2D3BE" w14:textId="7B0485D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RI</w:t>
            </w:r>
          </w:p>
        </w:tc>
        <w:tc>
          <w:tcPr>
            <w:tcW w:w="6946" w:type="dxa"/>
          </w:tcPr>
          <w:p w14:paraId="52A1C9E8" w14:textId="0344CD43"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Входной сигнал сброса</w:t>
            </w:r>
          </w:p>
        </w:tc>
      </w:tr>
      <w:tr w:rsidR="00C312AA" w:rsidRPr="00DC21E6" w14:paraId="446A3434" w14:textId="77777777" w:rsidTr="00C312AA">
        <w:trPr>
          <w:trHeight w:val="157"/>
        </w:trPr>
        <w:tc>
          <w:tcPr>
            <w:tcW w:w="1417" w:type="dxa"/>
          </w:tcPr>
          <w:p w14:paraId="3312AAD2" w14:textId="7043BAB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RO</w:t>
            </w:r>
          </w:p>
        </w:tc>
        <w:tc>
          <w:tcPr>
            <w:tcW w:w="6946" w:type="dxa"/>
          </w:tcPr>
          <w:p w14:paraId="6E300CDC" w14:textId="2829A80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Выходной сигнал сброса</w:t>
            </w:r>
          </w:p>
        </w:tc>
      </w:tr>
      <w:tr w:rsidR="00C312AA" w:rsidRPr="00DC21E6" w14:paraId="16885797" w14:textId="77777777" w:rsidTr="00C312AA">
        <w:trPr>
          <w:trHeight w:val="165"/>
        </w:trPr>
        <w:tc>
          <w:tcPr>
            <w:tcW w:w="1417" w:type="dxa"/>
          </w:tcPr>
          <w:p w14:paraId="601D0105" w14:textId="2338071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w:t>
            </w:r>
          </w:p>
        </w:tc>
        <w:tc>
          <w:tcPr>
            <w:tcW w:w="6946" w:type="dxa"/>
          </w:tcPr>
          <w:p w14:paraId="53BD0C29" w14:textId="3BCC0E7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Задержка запроса 1</w:t>
            </w:r>
          </w:p>
        </w:tc>
      </w:tr>
      <w:tr w:rsidR="00C312AA" w:rsidRPr="00DC21E6" w14:paraId="2DBEA053" w14:textId="77777777" w:rsidTr="00C312AA">
        <w:trPr>
          <w:trHeight w:val="142"/>
        </w:trPr>
        <w:tc>
          <w:tcPr>
            <w:tcW w:w="1417" w:type="dxa"/>
          </w:tcPr>
          <w:p w14:paraId="0FBFEE20" w14:textId="37758DA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Dly2</w:t>
            </w:r>
          </w:p>
        </w:tc>
        <w:tc>
          <w:tcPr>
            <w:tcW w:w="6946" w:type="dxa"/>
          </w:tcPr>
          <w:p w14:paraId="511F02E3" w14:textId="1E54CC1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Задержка запроса 2</w:t>
            </w:r>
          </w:p>
        </w:tc>
      </w:tr>
      <w:tr w:rsidR="00C312AA" w:rsidRPr="00DC21E6" w14:paraId="2801A378" w14:textId="77777777" w:rsidTr="00C312AA">
        <w:trPr>
          <w:trHeight w:val="165"/>
        </w:trPr>
        <w:tc>
          <w:tcPr>
            <w:tcW w:w="1417" w:type="dxa"/>
          </w:tcPr>
          <w:p w14:paraId="5B693324" w14:textId="04A7D1D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RTS</w:t>
            </w:r>
          </w:p>
        </w:tc>
        <w:tc>
          <w:tcPr>
            <w:tcW w:w="6946" w:type="dxa"/>
          </w:tcPr>
          <w:p w14:paraId="6DDBE589" w14:textId="7D1C0343"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передачи</w:t>
            </w:r>
          </w:p>
        </w:tc>
      </w:tr>
      <w:tr w:rsidR="00C312AA" w:rsidRPr="00DC21E6" w14:paraId="0D174FBA" w14:textId="77777777" w:rsidTr="00C312AA">
        <w:trPr>
          <w:trHeight w:val="150"/>
        </w:trPr>
        <w:tc>
          <w:tcPr>
            <w:tcW w:w="1417" w:type="dxa"/>
          </w:tcPr>
          <w:p w14:paraId="11E273FE" w14:textId="7FD9012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RxA</w:t>
            </w:r>
          </w:p>
        </w:tc>
        <w:tc>
          <w:tcPr>
            <w:tcW w:w="6946" w:type="dxa"/>
          </w:tcPr>
          <w:p w14:paraId="3788905F" w14:textId="67CD548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Активность приемника</w:t>
            </w:r>
          </w:p>
        </w:tc>
      </w:tr>
      <w:tr w:rsidR="00C312AA" w:rsidRPr="00DC21E6" w14:paraId="452906C3" w14:textId="77777777" w:rsidTr="00C312AA">
        <w:trPr>
          <w:trHeight w:val="180"/>
        </w:trPr>
        <w:tc>
          <w:tcPr>
            <w:tcW w:w="1417" w:type="dxa"/>
          </w:tcPr>
          <w:p w14:paraId="442DCA6A" w14:textId="551C3F8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w:t>
            </w:r>
          </w:p>
        </w:tc>
        <w:tc>
          <w:tcPr>
            <w:tcW w:w="6946" w:type="dxa"/>
          </w:tcPr>
          <w:p w14:paraId="2BBB228B" w14:textId="2C6A0E70"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Тактовый сигнал приемника</w:t>
            </w:r>
          </w:p>
        </w:tc>
      </w:tr>
      <w:tr w:rsidR="00C312AA" w:rsidRPr="00DC21E6" w14:paraId="5410BBDE" w14:textId="77777777" w:rsidTr="00C312AA">
        <w:trPr>
          <w:trHeight w:val="127"/>
        </w:trPr>
        <w:tc>
          <w:tcPr>
            <w:tcW w:w="1417" w:type="dxa"/>
          </w:tcPr>
          <w:p w14:paraId="03BA6FE4" w14:textId="12BC171B"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RxCR</w:t>
            </w:r>
          </w:p>
        </w:tc>
        <w:tc>
          <w:tcPr>
            <w:tcW w:w="6946" w:type="dxa"/>
          </w:tcPr>
          <w:p w14:paraId="22633C65" w14:textId="7BB8A50B"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Управляющая шина приемника</w:t>
            </w:r>
          </w:p>
        </w:tc>
      </w:tr>
      <w:tr w:rsidR="00C312AA" w:rsidRPr="00DC21E6" w14:paraId="441BFA6E" w14:textId="77777777" w:rsidTr="00C312AA">
        <w:trPr>
          <w:trHeight w:val="270"/>
        </w:trPr>
        <w:tc>
          <w:tcPr>
            <w:tcW w:w="1417" w:type="dxa"/>
          </w:tcPr>
          <w:p w14:paraId="32583D21" w14:textId="28720CD3"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RxD</w:t>
            </w:r>
          </w:p>
        </w:tc>
        <w:tc>
          <w:tcPr>
            <w:tcW w:w="6946" w:type="dxa"/>
          </w:tcPr>
          <w:p w14:paraId="7E2DF4F9" w14:textId="61C3AE55"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приемника</w:t>
            </w:r>
          </w:p>
        </w:tc>
      </w:tr>
      <w:tr w:rsidR="00C312AA" w:rsidRPr="00DC21E6" w14:paraId="72640D5F" w14:textId="77777777" w:rsidTr="00C312AA">
        <w:trPr>
          <w:trHeight w:val="210"/>
        </w:trPr>
        <w:tc>
          <w:tcPr>
            <w:tcW w:w="1417" w:type="dxa"/>
          </w:tcPr>
          <w:p w14:paraId="65657644" w14:textId="6E5886D7"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6946" w:type="dxa"/>
          </w:tcPr>
          <w:p w14:paraId="00770E16" w14:textId="77C425E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приемника</w:t>
            </w:r>
          </w:p>
        </w:tc>
      </w:tr>
      <w:tr w:rsidR="00C312AA" w:rsidRPr="00DC21E6" w14:paraId="6F586C87" w14:textId="77777777" w:rsidTr="00C312AA">
        <w:trPr>
          <w:trHeight w:val="180"/>
        </w:trPr>
        <w:tc>
          <w:tcPr>
            <w:tcW w:w="1417" w:type="dxa"/>
          </w:tcPr>
          <w:p w14:paraId="3305974E" w14:textId="1E99AC0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RxSL</w:t>
            </w:r>
          </w:p>
        </w:tc>
        <w:tc>
          <w:tcPr>
            <w:tcW w:w="6946" w:type="dxa"/>
          </w:tcPr>
          <w:p w14:paraId="788A5E81" w14:textId="27CC2552"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Шина выборки приемника</w:t>
            </w:r>
          </w:p>
        </w:tc>
      </w:tr>
      <w:tr w:rsidR="00C312AA" w:rsidRPr="00DC21E6" w14:paraId="6FB4784C" w14:textId="77777777" w:rsidTr="00C312AA">
        <w:trPr>
          <w:trHeight w:val="127"/>
        </w:trPr>
        <w:tc>
          <w:tcPr>
            <w:tcW w:w="1417" w:type="dxa"/>
          </w:tcPr>
          <w:p w14:paraId="131C2A85" w14:textId="3B49731E"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SL</w:t>
            </w:r>
          </w:p>
        </w:tc>
        <w:tc>
          <w:tcPr>
            <w:tcW w:w="6946" w:type="dxa"/>
          </w:tcPr>
          <w:p w14:paraId="3A97E18C" w14:textId="5DC07A7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Шина выборки</w:t>
            </w:r>
          </w:p>
        </w:tc>
      </w:tr>
      <w:tr w:rsidR="00C312AA" w:rsidRPr="00DC21E6" w14:paraId="07F5DB13" w14:textId="77777777" w:rsidTr="00C312AA">
        <w:trPr>
          <w:trHeight w:val="180"/>
        </w:trPr>
        <w:tc>
          <w:tcPr>
            <w:tcW w:w="1417" w:type="dxa"/>
          </w:tcPr>
          <w:p w14:paraId="5A924F5E" w14:textId="08E1C25F"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Rst</w:t>
            </w:r>
          </w:p>
        </w:tc>
        <w:tc>
          <w:tcPr>
            <w:tcW w:w="6946" w:type="dxa"/>
          </w:tcPr>
          <w:p w14:paraId="39FBB259" w14:textId="1B9C0DC6"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Кодирование и декодирование (сброса PhPDU)</w:t>
            </w:r>
          </w:p>
        </w:tc>
      </w:tr>
      <w:tr w:rsidR="00C312AA" w:rsidRPr="00DC21E6" w14:paraId="0FA2D378" w14:textId="77777777" w:rsidTr="00C312AA">
        <w:trPr>
          <w:trHeight w:val="156"/>
        </w:trPr>
        <w:tc>
          <w:tcPr>
            <w:tcW w:w="1417" w:type="dxa"/>
          </w:tcPr>
          <w:p w14:paraId="4C846D5B" w14:textId="1AFC0B2A"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TxC</w:t>
            </w:r>
          </w:p>
        </w:tc>
        <w:tc>
          <w:tcPr>
            <w:tcW w:w="6946" w:type="dxa"/>
          </w:tcPr>
          <w:p w14:paraId="0F642317" w14:textId="14ACF464"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Тактовый сигнал передачи</w:t>
            </w:r>
          </w:p>
        </w:tc>
      </w:tr>
      <w:tr w:rsidR="00C312AA" w:rsidRPr="00DC21E6" w14:paraId="2F675F83" w14:textId="77777777" w:rsidTr="00C312AA">
        <w:trPr>
          <w:trHeight w:val="180"/>
        </w:trPr>
        <w:tc>
          <w:tcPr>
            <w:tcW w:w="1417" w:type="dxa"/>
          </w:tcPr>
          <w:p w14:paraId="6A6842E2" w14:textId="1E41A74B"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TxCR</w:t>
            </w:r>
          </w:p>
        </w:tc>
        <w:tc>
          <w:tcPr>
            <w:tcW w:w="6946" w:type="dxa"/>
          </w:tcPr>
          <w:p w14:paraId="3CDAC293" w14:textId="6E8F2983"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Управляющая линия передачи</w:t>
            </w:r>
          </w:p>
        </w:tc>
      </w:tr>
      <w:tr w:rsidR="00C312AA" w:rsidRPr="00DC21E6" w14:paraId="4EAA9255" w14:textId="77777777" w:rsidTr="00C312AA">
        <w:trPr>
          <w:trHeight w:val="180"/>
        </w:trPr>
        <w:tc>
          <w:tcPr>
            <w:tcW w:w="1417" w:type="dxa"/>
          </w:tcPr>
          <w:p w14:paraId="77D95479" w14:textId="1DD6D213"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w:t>
            </w:r>
          </w:p>
        </w:tc>
        <w:tc>
          <w:tcPr>
            <w:tcW w:w="6946" w:type="dxa"/>
          </w:tcPr>
          <w:p w14:paraId="678AB0B9" w14:textId="05386D3F"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Передача данных</w:t>
            </w:r>
          </w:p>
        </w:tc>
      </w:tr>
      <w:tr w:rsidR="00C312AA" w:rsidRPr="00DC21E6" w14:paraId="2A6933A5" w14:textId="77777777" w:rsidTr="00C312AA">
        <w:trPr>
          <w:trHeight w:val="210"/>
        </w:trPr>
        <w:tc>
          <w:tcPr>
            <w:tcW w:w="1417" w:type="dxa"/>
          </w:tcPr>
          <w:p w14:paraId="292D2530" w14:textId="219808B0"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6946" w:type="dxa"/>
          </w:tcPr>
          <w:p w14:paraId="43F85F34" w14:textId="60C3B7AB"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передачи</w:t>
            </w:r>
          </w:p>
        </w:tc>
      </w:tr>
      <w:tr w:rsidR="00C312AA" w:rsidRPr="00DC21E6" w14:paraId="4D809F40" w14:textId="77777777" w:rsidTr="00C312AA">
        <w:trPr>
          <w:trHeight w:val="97"/>
        </w:trPr>
        <w:tc>
          <w:tcPr>
            <w:tcW w:w="1417" w:type="dxa"/>
          </w:tcPr>
          <w:p w14:paraId="60CBEA7E" w14:textId="4461D190"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TxSL</w:t>
            </w:r>
          </w:p>
        </w:tc>
        <w:tc>
          <w:tcPr>
            <w:tcW w:w="6946" w:type="dxa"/>
          </w:tcPr>
          <w:p w14:paraId="09EFBF0A" w14:textId="66A5FD3C" w:rsidR="00C312AA" w:rsidRPr="00DC21E6" w:rsidRDefault="00C312AA" w:rsidP="0018504B">
            <w:pPr>
              <w:pStyle w:val="Style33"/>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Шина выборки передачи</w:t>
            </w:r>
          </w:p>
        </w:tc>
      </w:tr>
    </w:tbl>
    <w:p w14:paraId="2E04016A" w14:textId="77777777" w:rsidR="00C312AA" w:rsidRPr="00DC21E6" w:rsidRDefault="00C312AA" w:rsidP="0018504B">
      <w:pPr>
        <w:pStyle w:val="Style33"/>
        <w:widowControl/>
        <w:jc w:val="both"/>
        <w:rPr>
          <w:rStyle w:val="FontStyle978"/>
          <w:rFonts w:ascii="Times New Roman" w:hAnsi="Times New Roman" w:cs="Times New Roman"/>
          <w:sz w:val="24"/>
          <w:szCs w:val="24"/>
          <w:lang w:eastAsia="en-US"/>
        </w:rPr>
      </w:pPr>
    </w:p>
    <w:p w14:paraId="05F923B3" w14:textId="77777777" w:rsidR="0018504B" w:rsidRPr="00DC21E6" w:rsidRDefault="00EB11EA" w:rsidP="00C312AA">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4.2.7 Тип 12: Сокращения</w:t>
      </w:r>
    </w:p>
    <w:p w14:paraId="5EFB3ED7" w14:textId="77777777" w:rsidR="00C312AA" w:rsidRPr="00DC21E6" w:rsidRDefault="00C312AA" w:rsidP="00C312AA">
      <w:pPr>
        <w:pStyle w:val="Style40"/>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804"/>
      </w:tblGrid>
      <w:tr w:rsidR="00C312AA" w:rsidRPr="00DC21E6" w14:paraId="5E14928C" w14:textId="77777777" w:rsidTr="00C312AA">
        <w:tc>
          <w:tcPr>
            <w:tcW w:w="1417" w:type="dxa"/>
          </w:tcPr>
          <w:p w14:paraId="7D4A2192" w14:textId="7D1F3401"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EBUS</w:t>
            </w:r>
          </w:p>
        </w:tc>
        <w:tc>
          <w:tcPr>
            <w:tcW w:w="6804" w:type="dxa"/>
          </w:tcPr>
          <w:p w14:paraId="1FF6E74F" w14:textId="20E06DD3" w:rsidR="00C312AA" w:rsidRPr="00DC21E6" w:rsidRDefault="00C312AA" w:rsidP="00C312AA">
            <w:pPr>
              <w:pStyle w:val="Style33"/>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Физический слой Тип 12, описанный в настоящем международном стандарте.</w:t>
            </w:r>
          </w:p>
        </w:tc>
      </w:tr>
      <w:tr w:rsidR="00C312AA" w:rsidRPr="00DC21E6" w14:paraId="65107CF6" w14:textId="77777777" w:rsidTr="00C312AA">
        <w:tc>
          <w:tcPr>
            <w:tcW w:w="1417" w:type="dxa"/>
          </w:tcPr>
          <w:p w14:paraId="5646DE53" w14:textId="03B96B74"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EOF</w:t>
            </w:r>
          </w:p>
        </w:tc>
        <w:tc>
          <w:tcPr>
            <w:tcW w:w="6804" w:type="dxa"/>
          </w:tcPr>
          <w:p w14:paraId="77CBEB58" w14:textId="5CE20BB8" w:rsidR="00C312AA" w:rsidRPr="00DC21E6" w:rsidRDefault="00C312AA" w:rsidP="00C312AA">
            <w:pPr>
              <w:pStyle w:val="Style33"/>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Конец кадра</w:t>
            </w:r>
          </w:p>
        </w:tc>
      </w:tr>
      <w:tr w:rsidR="00C312AA" w:rsidRPr="00DC21E6" w14:paraId="2F2E4630" w14:textId="77777777" w:rsidTr="00C312AA">
        <w:tc>
          <w:tcPr>
            <w:tcW w:w="1417" w:type="dxa"/>
          </w:tcPr>
          <w:p w14:paraId="4496DC15" w14:textId="5DCD55BA"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LVDS</w:t>
            </w:r>
          </w:p>
        </w:tc>
        <w:tc>
          <w:tcPr>
            <w:tcW w:w="6804" w:type="dxa"/>
          </w:tcPr>
          <w:p w14:paraId="6A85EEFD" w14:textId="66E88A67"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Дифференциальная сигнализация низкого напряжения</w:t>
            </w:r>
          </w:p>
        </w:tc>
      </w:tr>
      <w:tr w:rsidR="00C312AA" w:rsidRPr="00DC21E6" w14:paraId="1BEE5E03" w14:textId="77777777" w:rsidTr="00C312AA">
        <w:tc>
          <w:tcPr>
            <w:tcW w:w="1417" w:type="dxa"/>
          </w:tcPr>
          <w:p w14:paraId="1D4776F5" w14:textId="54E2ED2C"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PCB</w:t>
            </w:r>
          </w:p>
        </w:tc>
        <w:tc>
          <w:tcPr>
            <w:tcW w:w="6804" w:type="dxa"/>
          </w:tcPr>
          <w:p w14:paraId="59AB4E79" w14:textId="0705C99E"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Печатная плата</w:t>
            </w:r>
          </w:p>
        </w:tc>
      </w:tr>
      <w:tr w:rsidR="00C312AA" w:rsidRPr="00DC21E6" w14:paraId="267745A3" w14:textId="77777777" w:rsidTr="00C312AA">
        <w:tc>
          <w:tcPr>
            <w:tcW w:w="1417" w:type="dxa"/>
          </w:tcPr>
          <w:p w14:paraId="22995BB4" w14:textId="71309D10"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6804" w:type="dxa"/>
          </w:tcPr>
          <w:p w14:paraId="705FCE39" w14:textId="0414674D"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приема</w:t>
            </w:r>
          </w:p>
        </w:tc>
      </w:tr>
      <w:tr w:rsidR="00C312AA" w:rsidRPr="00DC21E6" w14:paraId="6407883C" w14:textId="77777777" w:rsidTr="00C312AA">
        <w:tc>
          <w:tcPr>
            <w:tcW w:w="1417" w:type="dxa"/>
          </w:tcPr>
          <w:p w14:paraId="48B74B77" w14:textId="74992465"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SOF</w:t>
            </w:r>
          </w:p>
        </w:tc>
        <w:tc>
          <w:tcPr>
            <w:tcW w:w="6804" w:type="dxa"/>
          </w:tcPr>
          <w:p w14:paraId="3AD6F87C" w14:textId="1DCBB198"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Начало кадра</w:t>
            </w:r>
          </w:p>
        </w:tc>
      </w:tr>
      <w:tr w:rsidR="00C312AA" w:rsidRPr="00DC21E6" w14:paraId="382AD9AF" w14:textId="77777777" w:rsidTr="00C312AA">
        <w:tc>
          <w:tcPr>
            <w:tcW w:w="1417" w:type="dxa"/>
          </w:tcPr>
          <w:p w14:paraId="100241D0" w14:textId="555F5261" w:rsidR="00C312AA" w:rsidRPr="00DC21E6" w:rsidRDefault="00C312AA" w:rsidP="00C312AA">
            <w:pPr>
              <w:pStyle w:val="Style40"/>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6804" w:type="dxa"/>
          </w:tcPr>
          <w:p w14:paraId="41A37E23" w14:textId="6ED0156B"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w:t>
            </w:r>
          </w:p>
        </w:tc>
      </w:tr>
    </w:tbl>
    <w:p w14:paraId="67A69FBC" w14:textId="77777777" w:rsidR="00C312AA" w:rsidRPr="00DC21E6" w:rsidRDefault="00C312AA" w:rsidP="00C312AA">
      <w:pPr>
        <w:pStyle w:val="Style40"/>
        <w:widowControl/>
        <w:jc w:val="both"/>
        <w:rPr>
          <w:rStyle w:val="FontStyle977"/>
          <w:rFonts w:ascii="Times New Roman" w:hAnsi="Times New Roman" w:cs="Times New Roman"/>
          <w:sz w:val="24"/>
          <w:szCs w:val="24"/>
          <w:lang w:eastAsia="en-US"/>
        </w:rPr>
      </w:pPr>
    </w:p>
    <w:p w14:paraId="78710584" w14:textId="77777777" w:rsidR="0018504B" w:rsidRPr="00DC21E6" w:rsidRDefault="00EB11EA" w:rsidP="00C312AA">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4.2.8 Тип 16: Сокращения</w:t>
      </w:r>
    </w:p>
    <w:p w14:paraId="7C53CEE7" w14:textId="77777777" w:rsidR="00C312AA" w:rsidRPr="00DC21E6" w:rsidRDefault="00C312AA" w:rsidP="00C312AA">
      <w:pPr>
        <w:pStyle w:val="Style54"/>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946"/>
      </w:tblGrid>
      <w:tr w:rsidR="00C312AA" w:rsidRPr="00DC21E6" w14:paraId="65A84B6F" w14:textId="77777777" w:rsidTr="00C312AA">
        <w:tc>
          <w:tcPr>
            <w:tcW w:w="1417" w:type="dxa"/>
          </w:tcPr>
          <w:p w14:paraId="5F7ED44E" w14:textId="246A1A60" w:rsidR="00C312AA" w:rsidRPr="00DC21E6" w:rsidRDefault="00C312AA"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DPLL</w:t>
            </w:r>
          </w:p>
        </w:tc>
        <w:tc>
          <w:tcPr>
            <w:tcW w:w="6946" w:type="dxa"/>
          </w:tcPr>
          <w:p w14:paraId="1FA3B01F" w14:textId="33C7CFEE" w:rsidR="00C312AA" w:rsidRPr="00DC21E6" w:rsidRDefault="00C312AA" w:rsidP="00AA2307">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Цифровая фазовая автоподстройка</w:t>
            </w:r>
            <w:r w:rsidR="00AA230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частоты</w:t>
            </w:r>
          </w:p>
        </w:tc>
      </w:tr>
      <w:tr w:rsidR="00C312AA" w:rsidRPr="00DC21E6" w14:paraId="11CC9698" w14:textId="77777777" w:rsidTr="00C312AA">
        <w:tc>
          <w:tcPr>
            <w:tcW w:w="1417" w:type="dxa"/>
          </w:tcPr>
          <w:p w14:paraId="0462C7AE" w14:textId="51A84A8B" w:rsidR="00C312AA" w:rsidRPr="00DC21E6" w:rsidRDefault="00C312AA"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HCS</w:t>
            </w:r>
          </w:p>
        </w:tc>
        <w:tc>
          <w:tcPr>
            <w:tcW w:w="6946" w:type="dxa"/>
          </w:tcPr>
          <w:p w14:paraId="5C931655" w14:textId="0AFEF839"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Оптоволокно с твердым защитным покрытием (световод)</w:t>
            </w:r>
          </w:p>
        </w:tc>
      </w:tr>
    </w:tbl>
    <w:p w14:paraId="36356F07" w14:textId="77777777" w:rsidR="00C312AA" w:rsidRPr="00DC21E6" w:rsidRDefault="00C312AA" w:rsidP="00C312AA">
      <w:pPr>
        <w:pStyle w:val="Style54"/>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6946"/>
      </w:tblGrid>
      <w:tr w:rsidR="00C312AA" w:rsidRPr="00DC21E6" w14:paraId="1C010F08" w14:textId="77777777" w:rsidTr="00FC64AF">
        <w:tc>
          <w:tcPr>
            <w:tcW w:w="1417" w:type="dxa"/>
          </w:tcPr>
          <w:p w14:paraId="266C30DB" w14:textId="187A4662" w:rsidR="00C312AA" w:rsidRPr="00DC21E6" w:rsidRDefault="00C312AA"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IC</w:t>
            </w:r>
          </w:p>
        </w:tc>
        <w:tc>
          <w:tcPr>
            <w:tcW w:w="6946" w:type="dxa"/>
          </w:tcPr>
          <w:p w14:paraId="1F9B1854" w14:textId="5A6E465B"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Интегральная схема</w:t>
            </w:r>
          </w:p>
        </w:tc>
      </w:tr>
      <w:tr w:rsidR="00C312AA" w:rsidRPr="00DC21E6" w14:paraId="75F938EA" w14:textId="77777777" w:rsidTr="00FC64AF">
        <w:tc>
          <w:tcPr>
            <w:tcW w:w="1417" w:type="dxa"/>
          </w:tcPr>
          <w:p w14:paraId="6FAA6871" w14:textId="5512F83D" w:rsidR="00C312AA" w:rsidRPr="00DC21E6" w:rsidRDefault="00C312AA"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LED</w:t>
            </w:r>
          </w:p>
        </w:tc>
        <w:tc>
          <w:tcPr>
            <w:tcW w:w="6946" w:type="dxa"/>
          </w:tcPr>
          <w:p w14:paraId="77759C47" w14:textId="538DF131"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Светоизлучающий диод</w:t>
            </w:r>
          </w:p>
        </w:tc>
      </w:tr>
      <w:tr w:rsidR="00C312AA" w:rsidRPr="00DC21E6" w14:paraId="4430CEF7" w14:textId="77777777" w:rsidTr="00FC64AF">
        <w:tc>
          <w:tcPr>
            <w:tcW w:w="1417" w:type="dxa"/>
          </w:tcPr>
          <w:p w14:paraId="75096337" w14:textId="2DB7C031" w:rsidR="00C312AA" w:rsidRPr="00DC21E6" w:rsidRDefault="00C312AA"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LSB</w:t>
            </w:r>
          </w:p>
        </w:tc>
        <w:tc>
          <w:tcPr>
            <w:tcW w:w="6946" w:type="dxa"/>
          </w:tcPr>
          <w:p w14:paraId="043018B7" w14:textId="076AC05E" w:rsidR="00C312AA" w:rsidRPr="00DC21E6" w:rsidRDefault="00C312AA" w:rsidP="00C312AA">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Наименее значащий бит</w:t>
            </w:r>
          </w:p>
        </w:tc>
      </w:tr>
      <w:tr w:rsidR="00C312AA" w:rsidRPr="00DC21E6" w14:paraId="4302430E" w14:textId="77777777" w:rsidTr="00FC64AF">
        <w:tc>
          <w:tcPr>
            <w:tcW w:w="1417" w:type="dxa"/>
          </w:tcPr>
          <w:p w14:paraId="1F80B332" w14:textId="71184417" w:rsidR="00C312AA"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MSB</w:t>
            </w:r>
          </w:p>
        </w:tc>
        <w:tc>
          <w:tcPr>
            <w:tcW w:w="6946" w:type="dxa"/>
          </w:tcPr>
          <w:p w14:paraId="27675A5C" w14:textId="73EFE6D3" w:rsidR="00C312AA"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Наиболее значимый бит</w:t>
            </w:r>
          </w:p>
        </w:tc>
      </w:tr>
      <w:tr w:rsidR="00C312AA" w:rsidRPr="00DC21E6" w14:paraId="409E1CA3" w14:textId="77777777" w:rsidTr="00FC64AF">
        <w:tc>
          <w:tcPr>
            <w:tcW w:w="1417" w:type="dxa"/>
          </w:tcPr>
          <w:p w14:paraId="48D33C70" w14:textId="52F2F6F0" w:rsidR="00C312AA"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NRZI</w:t>
            </w:r>
          </w:p>
        </w:tc>
        <w:tc>
          <w:tcPr>
            <w:tcW w:w="6946" w:type="dxa"/>
          </w:tcPr>
          <w:p w14:paraId="6AC2720C" w14:textId="5BA3B900" w:rsidR="00C312AA"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Кодирование без возвращения к нулю с инверсией</w:t>
            </w:r>
          </w:p>
        </w:tc>
      </w:tr>
      <w:tr w:rsidR="00C312AA" w:rsidRPr="00DC21E6" w14:paraId="77706641" w14:textId="77777777" w:rsidTr="00FC64AF">
        <w:tc>
          <w:tcPr>
            <w:tcW w:w="1417" w:type="dxa"/>
          </w:tcPr>
          <w:p w14:paraId="0CBD70BC" w14:textId="7DC8D204" w:rsidR="00C312AA"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ПВОК</w:t>
            </w:r>
          </w:p>
        </w:tc>
        <w:tc>
          <w:tcPr>
            <w:tcW w:w="6946" w:type="dxa"/>
          </w:tcPr>
          <w:p w14:paraId="5A9A95C4" w14:textId="2815D87E" w:rsidR="00C312AA"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Полимерный волоконно-оптический кабель (пластиковый)</w:t>
            </w:r>
          </w:p>
        </w:tc>
      </w:tr>
      <w:tr w:rsidR="00C312AA" w:rsidRPr="00DC21E6" w14:paraId="466286BD" w14:textId="77777777" w:rsidTr="00FC64AF">
        <w:tc>
          <w:tcPr>
            <w:tcW w:w="1417" w:type="dxa"/>
          </w:tcPr>
          <w:p w14:paraId="2E0FB497" w14:textId="12E46C39" w:rsidR="00C312AA"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RxCLK</w:t>
            </w:r>
          </w:p>
        </w:tc>
        <w:tc>
          <w:tcPr>
            <w:tcW w:w="6946" w:type="dxa"/>
          </w:tcPr>
          <w:p w14:paraId="2B8FCAC4" w14:textId="24049B34" w:rsidR="00C312AA"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Тактовый сигнал приема</w:t>
            </w:r>
          </w:p>
        </w:tc>
      </w:tr>
      <w:tr w:rsidR="00C312AA" w:rsidRPr="00DC21E6" w14:paraId="0F82F3DE" w14:textId="77777777" w:rsidTr="00FC64AF">
        <w:trPr>
          <w:trHeight w:val="305"/>
        </w:trPr>
        <w:tc>
          <w:tcPr>
            <w:tcW w:w="1417" w:type="dxa"/>
          </w:tcPr>
          <w:p w14:paraId="4CD7C9B7" w14:textId="42DEF79D" w:rsidR="00C312AA"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RxD</w:t>
            </w:r>
          </w:p>
        </w:tc>
        <w:tc>
          <w:tcPr>
            <w:tcW w:w="6946" w:type="dxa"/>
          </w:tcPr>
          <w:p w14:paraId="0D624F25" w14:textId="51F83B41" w:rsidR="00C312AA"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Принимаемые данные</w:t>
            </w:r>
          </w:p>
        </w:tc>
      </w:tr>
      <w:tr w:rsidR="00D66A3B" w:rsidRPr="00DC21E6" w14:paraId="06857571" w14:textId="77777777" w:rsidTr="00FC64AF">
        <w:trPr>
          <w:trHeight w:val="330"/>
        </w:trPr>
        <w:tc>
          <w:tcPr>
            <w:tcW w:w="1417" w:type="dxa"/>
          </w:tcPr>
          <w:p w14:paraId="15A2F07F" w14:textId="0C0F341C" w:rsidR="00D66A3B" w:rsidRPr="00DC21E6" w:rsidRDefault="00D66A3B" w:rsidP="00C312AA">
            <w:pPr>
              <w:pStyle w:val="Style54"/>
              <w:widowControl/>
              <w:jc w:val="both"/>
              <w:rPr>
                <w:rStyle w:val="FontStyle977"/>
                <w:rFonts w:ascii="Times New Roman" w:hAnsi="Times New Roman" w:cs="Times New Roman"/>
                <w:b w:val="0"/>
                <w:sz w:val="24"/>
                <w:szCs w:val="24"/>
                <w:lang w:eastAsia="en-US"/>
              </w:rPr>
            </w:pPr>
            <w:r w:rsidRPr="00DC21E6">
              <w:rPr>
                <w:rStyle w:val="FontStyle978"/>
                <w:rFonts w:ascii="Times New Roman" w:hAnsi="Times New Roman" w:cs="Times New Roman"/>
                <w:sz w:val="24"/>
                <w:szCs w:val="24"/>
                <w:lang w:eastAsia="en-US"/>
              </w:rPr>
              <w:t>TxCLK</w:t>
            </w:r>
          </w:p>
        </w:tc>
        <w:tc>
          <w:tcPr>
            <w:tcW w:w="6946" w:type="dxa"/>
          </w:tcPr>
          <w:p w14:paraId="26F0FF78" w14:textId="68D255A9" w:rsidR="00D66A3B"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Тактовый сигнал передачи</w:t>
            </w:r>
          </w:p>
        </w:tc>
      </w:tr>
      <w:tr w:rsidR="00D66A3B" w:rsidRPr="00DC21E6" w14:paraId="25D58383" w14:textId="77777777" w:rsidTr="00FC64AF">
        <w:trPr>
          <w:trHeight w:val="330"/>
        </w:trPr>
        <w:tc>
          <w:tcPr>
            <w:tcW w:w="1417" w:type="dxa"/>
          </w:tcPr>
          <w:p w14:paraId="306FC5A9" w14:textId="3BC5E7E4" w:rsidR="00D66A3B" w:rsidRPr="00DC21E6" w:rsidRDefault="00D66A3B" w:rsidP="00C312AA">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w:t>
            </w:r>
          </w:p>
        </w:tc>
        <w:tc>
          <w:tcPr>
            <w:tcW w:w="6946" w:type="dxa"/>
          </w:tcPr>
          <w:p w14:paraId="4AFEA38F" w14:textId="682D2F33" w:rsidR="00D66A3B" w:rsidRPr="00DC21E6" w:rsidRDefault="00D66A3B" w:rsidP="00D66A3B">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Передаваемые данные</w:t>
            </w:r>
          </w:p>
        </w:tc>
      </w:tr>
    </w:tbl>
    <w:p w14:paraId="36DE626B" w14:textId="77777777" w:rsidR="00196F5E" w:rsidRPr="00DC21E6" w:rsidRDefault="00196F5E" w:rsidP="00C312AA">
      <w:pPr>
        <w:pStyle w:val="Style54"/>
        <w:widowControl/>
        <w:jc w:val="both"/>
        <w:rPr>
          <w:rStyle w:val="FontStyle977"/>
          <w:rFonts w:ascii="Times New Roman" w:hAnsi="Times New Roman" w:cs="Times New Roman"/>
          <w:sz w:val="24"/>
          <w:szCs w:val="24"/>
          <w:lang w:eastAsia="en-US"/>
        </w:rPr>
      </w:pPr>
    </w:p>
    <w:p w14:paraId="2878AC91" w14:textId="77777777" w:rsidR="00D66A3B" w:rsidRPr="00DC21E6" w:rsidRDefault="00EB11EA" w:rsidP="00D66A3B">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4.2.9 Тип 18: Сокращения </w:t>
      </w:r>
    </w:p>
    <w:p w14:paraId="09F8127F" w14:textId="77777777" w:rsidR="00D66A3B" w:rsidRPr="00DC21E6" w:rsidRDefault="00D66A3B" w:rsidP="00D66A3B">
      <w:pPr>
        <w:pStyle w:val="Style54"/>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7229"/>
      </w:tblGrid>
      <w:tr w:rsidR="00D66A3B" w:rsidRPr="00DC21E6" w14:paraId="3E352774" w14:textId="77777777" w:rsidTr="00FC64AF">
        <w:tc>
          <w:tcPr>
            <w:tcW w:w="1417" w:type="dxa"/>
          </w:tcPr>
          <w:p w14:paraId="7FB2599E" w14:textId="73B8DC6F"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AWG</w:t>
            </w:r>
          </w:p>
        </w:tc>
        <w:tc>
          <w:tcPr>
            <w:tcW w:w="7229" w:type="dxa"/>
          </w:tcPr>
          <w:p w14:paraId="7824FE1A" w14:textId="497A809C" w:rsidR="00D66A3B" w:rsidRPr="00DC21E6" w:rsidRDefault="00FC64AF" w:rsidP="00D66A3B">
            <w:pPr>
              <w:pStyle w:val="Style5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Американский калибр проводов</w:t>
            </w:r>
          </w:p>
        </w:tc>
      </w:tr>
      <w:tr w:rsidR="00D66A3B" w:rsidRPr="00DC21E6" w14:paraId="0EB7A462" w14:textId="77777777" w:rsidTr="00FC64AF">
        <w:tc>
          <w:tcPr>
            <w:tcW w:w="1417" w:type="dxa"/>
          </w:tcPr>
          <w:p w14:paraId="1837584C" w14:textId="0C5DC54C"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CMOS</w:t>
            </w:r>
          </w:p>
        </w:tc>
        <w:tc>
          <w:tcPr>
            <w:tcW w:w="7229" w:type="dxa"/>
          </w:tcPr>
          <w:p w14:paraId="1E431635" w14:textId="74044CDF"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Комплиментарные структуры “металл-оксид-полупроводник” - класс спецификаций цифрового логического интерфейса.</w:t>
            </w:r>
          </w:p>
        </w:tc>
      </w:tr>
      <w:tr w:rsidR="00D66A3B" w:rsidRPr="00DC21E6" w14:paraId="439565B7" w14:textId="77777777" w:rsidTr="00FC64AF">
        <w:tc>
          <w:tcPr>
            <w:tcW w:w="1417" w:type="dxa"/>
          </w:tcPr>
          <w:p w14:paraId="3629EEC3" w14:textId="34F451C5"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DA / DB</w:t>
            </w:r>
          </w:p>
        </w:tc>
        <w:tc>
          <w:tcPr>
            <w:tcW w:w="7229" w:type="dxa"/>
          </w:tcPr>
          <w:p w14:paraId="01B97A4C" w14:textId="710D8B2B"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Данные A и Данные B - пара сигналов связи</w:t>
            </w:r>
          </w:p>
        </w:tc>
      </w:tr>
      <w:tr w:rsidR="00D66A3B" w:rsidRPr="00DC21E6" w14:paraId="765BD833" w14:textId="77777777" w:rsidTr="00FC64AF">
        <w:tc>
          <w:tcPr>
            <w:tcW w:w="1417" w:type="dxa"/>
          </w:tcPr>
          <w:p w14:paraId="556BE87C" w14:textId="2401CC47"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DG</w:t>
            </w:r>
          </w:p>
        </w:tc>
        <w:tc>
          <w:tcPr>
            <w:tcW w:w="7229" w:type="dxa"/>
          </w:tcPr>
          <w:p w14:paraId="27C2C712" w14:textId="7D96428F"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Заземление данных - нулевой потенциал сигнала связи</w:t>
            </w:r>
          </w:p>
        </w:tc>
      </w:tr>
      <w:tr w:rsidR="00D66A3B" w:rsidRPr="00DC21E6" w14:paraId="1B798A99" w14:textId="77777777" w:rsidTr="00FC64AF">
        <w:tc>
          <w:tcPr>
            <w:tcW w:w="1417" w:type="dxa"/>
          </w:tcPr>
          <w:p w14:paraId="3C82147D" w14:textId="3BA3E3C0"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FG</w:t>
            </w:r>
          </w:p>
        </w:tc>
        <w:tc>
          <w:tcPr>
            <w:tcW w:w="7229" w:type="dxa"/>
          </w:tcPr>
          <w:p w14:paraId="6558D1E7" w14:textId="62BE3098"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Поле заземления - эталон устройства с нулевым потенциалом</w:t>
            </w:r>
          </w:p>
        </w:tc>
      </w:tr>
      <w:tr w:rsidR="00D66A3B" w:rsidRPr="00DC21E6" w14:paraId="5BB3F9C9" w14:textId="77777777" w:rsidTr="00FC64AF">
        <w:tc>
          <w:tcPr>
            <w:tcW w:w="1417" w:type="dxa"/>
          </w:tcPr>
          <w:p w14:paraId="20C6D6D7" w14:textId="052DA853"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NRZI</w:t>
            </w:r>
          </w:p>
        </w:tc>
        <w:tc>
          <w:tcPr>
            <w:tcW w:w="7229" w:type="dxa"/>
          </w:tcPr>
          <w:p w14:paraId="072CC5FC" w14:textId="2D412FB5"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Кодирование без возвращения к нулю с инверсией</w:t>
            </w:r>
          </w:p>
        </w:tc>
      </w:tr>
      <w:tr w:rsidR="00D66A3B" w:rsidRPr="00DC21E6" w14:paraId="39448D31" w14:textId="77777777" w:rsidTr="00FC64AF">
        <w:tc>
          <w:tcPr>
            <w:tcW w:w="1417" w:type="dxa"/>
          </w:tcPr>
          <w:p w14:paraId="2282786D" w14:textId="127C621D"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PhL-B</w:t>
            </w:r>
          </w:p>
        </w:tc>
        <w:tc>
          <w:tcPr>
            <w:tcW w:w="7229" w:type="dxa"/>
          </w:tcPr>
          <w:p w14:paraId="0252B05D" w14:textId="6E904D33"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Физический уровень - Базовый тип</w:t>
            </w:r>
          </w:p>
        </w:tc>
      </w:tr>
      <w:tr w:rsidR="00D66A3B" w:rsidRPr="00DC21E6" w14:paraId="04168BC9" w14:textId="77777777" w:rsidTr="00FC64AF">
        <w:trPr>
          <w:trHeight w:val="127"/>
        </w:trPr>
        <w:tc>
          <w:tcPr>
            <w:tcW w:w="1417" w:type="dxa"/>
          </w:tcPr>
          <w:p w14:paraId="15E96D7E" w14:textId="47AB1466" w:rsidR="00D66A3B"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PhL-P</w:t>
            </w:r>
          </w:p>
        </w:tc>
        <w:tc>
          <w:tcPr>
            <w:tcW w:w="7229" w:type="dxa"/>
          </w:tcPr>
          <w:p w14:paraId="371A3957" w14:textId="3C88ED24" w:rsidR="00D66A3B"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Физический уровень - Питаемый тип</w:t>
            </w:r>
          </w:p>
        </w:tc>
      </w:tr>
      <w:tr w:rsidR="00FC64AF" w:rsidRPr="00DC21E6" w14:paraId="72720F07" w14:textId="77777777" w:rsidTr="00FC64AF">
        <w:trPr>
          <w:trHeight w:val="180"/>
        </w:trPr>
        <w:tc>
          <w:tcPr>
            <w:tcW w:w="1417" w:type="dxa"/>
          </w:tcPr>
          <w:p w14:paraId="484F5926" w14:textId="15FC43CD" w:rsidR="00FC64AF"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7229" w:type="dxa"/>
          </w:tcPr>
          <w:p w14:paraId="271BD974" w14:textId="6BFE53F2"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приема</w:t>
            </w:r>
          </w:p>
        </w:tc>
      </w:tr>
      <w:tr w:rsidR="00FC64AF" w:rsidRPr="00DC21E6" w14:paraId="055A322B" w14:textId="77777777" w:rsidTr="00FC64AF">
        <w:trPr>
          <w:trHeight w:val="300"/>
        </w:trPr>
        <w:tc>
          <w:tcPr>
            <w:tcW w:w="1417" w:type="dxa"/>
          </w:tcPr>
          <w:p w14:paraId="2A56A2CE" w14:textId="58A18774" w:rsidR="00FC64AF"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SLD</w:t>
            </w:r>
          </w:p>
        </w:tc>
        <w:tc>
          <w:tcPr>
            <w:tcW w:w="7229" w:type="dxa"/>
          </w:tcPr>
          <w:p w14:paraId="58B07A8C" w14:textId="16E74AE6"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Линейный электростатический экран</w:t>
            </w:r>
          </w:p>
        </w:tc>
      </w:tr>
      <w:tr w:rsidR="00FC64AF" w:rsidRPr="00DC21E6" w14:paraId="72E6B989" w14:textId="77777777" w:rsidTr="00FC64AF">
        <w:trPr>
          <w:trHeight w:val="120"/>
        </w:trPr>
        <w:tc>
          <w:tcPr>
            <w:tcW w:w="1417" w:type="dxa"/>
          </w:tcPr>
          <w:p w14:paraId="1B87E8E2" w14:textId="216AEB0A" w:rsidR="00FC64AF"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TTL</w:t>
            </w:r>
          </w:p>
        </w:tc>
        <w:tc>
          <w:tcPr>
            <w:tcW w:w="7229" w:type="dxa"/>
          </w:tcPr>
          <w:p w14:paraId="47FDE92A" w14:textId="42312741"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Транзисторно-транзисторная логика - класс спецификаций цифрового логического интерфейса</w:t>
            </w:r>
          </w:p>
        </w:tc>
      </w:tr>
      <w:tr w:rsidR="00FC64AF" w:rsidRPr="00DC21E6" w14:paraId="68920D2F" w14:textId="77777777" w:rsidTr="00FC64AF">
        <w:trPr>
          <w:trHeight w:val="225"/>
        </w:trPr>
        <w:tc>
          <w:tcPr>
            <w:tcW w:w="1417" w:type="dxa"/>
          </w:tcPr>
          <w:p w14:paraId="2150C446" w14:textId="7B27F1A7" w:rsidR="00FC64AF"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TxE</w:t>
            </w:r>
          </w:p>
        </w:tc>
        <w:tc>
          <w:tcPr>
            <w:tcW w:w="7229" w:type="dxa"/>
          </w:tcPr>
          <w:p w14:paraId="32866309" w14:textId="089087FE"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Включение передачи</w:t>
            </w:r>
          </w:p>
        </w:tc>
      </w:tr>
      <w:tr w:rsidR="00FC64AF" w:rsidRPr="00DC21E6" w14:paraId="15FE8108" w14:textId="77777777" w:rsidTr="00FC64AF">
        <w:trPr>
          <w:trHeight w:val="225"/>
        </w:trPr>
        <w:tc>
          <w:tcPr>
            <w:tcW w:w="1417" w:type="dxa"/>
          </w:tcPr>
          <w:p w14:paraId="33BE091B" w14:textId="0EE3BA26" w:rsidR="00FC64AF" w:rsidRPr="00DC21E6" w:rsidRDefault="00FC64AF" w:rsidP="00D66A3B">
            <w:pPr>
              <w:pStyle w:val="Style54"/>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7229" w:type="dxa"/>
          </w:tcPr>
          <w:p w14:paraId="1C7029C1" w14:textId="2BBDE202"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w:t>
            </w:r>
          </w:p>
        </w:tc>
      </w:tr>
      <w:tr w:rsidR="00FC64AF" w:rsidRPr="00DC21E6" w14:paraId="14709F0B" w14:textId="77777777" w:rsidTr="00FC64AF">
        <w:trPr>
          <w:trHeight w:val="180"/>
        </w:trPr>
        <w:tc>
          <w:tcPr>
            <w:tcW w:w="1417" w:type="dxa"/>
          </w:tcPr>
          <w:p w14:paraId="1DF0FFE2" w14:textId="09BB7F4F" w:rsidR="00FC64AF" w:rsidRPr="00DC21E6" w:rsidRDefault="00FC64AF" w:rsidP="00D66A3B">
            <w:pPr>
              <w:pStyle w:val="Style54"/>
              <w:widowControl/>
              <w:jc w:val="both"/>
              <w:rPr>
                <w:rStyle w:val="FontStyle977"/>
                <w:rFonts w:ascii="Times New Roman" w:hAnsi="Times New Roman" w:cs="Times New Roman"/>
                <w:b w:val="0"/>
                <w:sz w:val="24"/>
                <w:szCs w:val="24"/>
                <w:lang w:eastAsia="en-US"/>
              </w:rPr>
            </w:pPr>
            <w:r w:rsidRPr="00DC21E6">
              <w:rPr>
                <w:rStyle w:val="FontStyle978"/>
                <w:rFonts w:ascii="Times New Roman" w:hAnsi="Times New Roman" w:cs="Times New Roman"/>
                <w:sz w:val="24"/>
                <w:szCs w:val="24"/>
                <w:lang w:eastAsia="en-US"/>
              </w:rPr>
              <w:t>UL</w:t>
            </w:r>
          </w:p>
        </w:tc>
        <w:tc>
          <w:tcPr>
            <w:tcW w:w="7229" w:type="dxa"/>
          </w:tcPr>
          <w:p w14:paraId="41953720" w14:textId="2E942C30" w:rsidR="00FC64AF" w:rsidRPr="00DC21E6" w:rsidRDefault="00FC64AF" w:rsidP="00FC64AF">
            <w:pPr>
              <w:pStyle w:val="Style84"/>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Единичная нагрузка</w:t>
            </w:r>
          </w:p>
        </w:tc>
      </w:tr>
    </w:tbl>
    <w:p w14:paraId="0CEA4F35" w14:textId="77777777" w:rsidR="00D66A3B" w:rsidRPr="00DC21E6" w:rsidRDefault="00D66A3B" w:rsidP="00D66A3B">
      <w:pPr>
        <w:pStyle w:val="Style54"/>
        <w:widowControl/>
        <w:jc w:val="both"/>
        <w:rPr>
          <w:rStyle w:val="FontStyle977"/>
          <w:rFonts w:ascii="Times New Roman" w:hAnsi="Times New Roman" w:cs="Times New Roman"/>
          <w:sz w:val="24"/>
          <w:szCs w:val="24"/>
          <w:lang w:eastAsia="en-US"/>
        </w:rPr>
      </w:pPr>
    </w:p>
    <w:p w14:paraId="4F233871" w14:textId="77777777" w:rsidR="0018504B" w:rsidRPr="00DC21E6" w:rsidRDefault="00EB11EA" w:rsidP="00FC64AF">
      <w:pPr>
        <w:pStyle w:val="Style81"/>
        <w:widowControl/>
        <w:ind w:firstLine="709"/>
        <w:jc w:val="both"/>
        <w:rPr>
          <w:rStyle w:val="FontStyle977"/>
          <w:rFonts w:ascii="Times New Roman" w:hAnsi="Times New Roman" w:cs="Times New Roman"/>
          <w:sz w:val="24"/>
          <w:szCs w:val="24"/>
          <w:lang w:eastAsia="en-US"/>
        </w:rPr>
      </w:pPr>
      <w:bookmarkStart w:id="24" w:name="bookmark30"/>
      <w:r w:rsidRPr="00DC21E6">
        <w:rPr>
          <w:rStyle w:val="FontStyle977"/>
          <w:rFonts w:ascii="Times New Roman" w:hAnsi="Times New Roman" w:cs="Times New Roman"/>
          <w:sz w:val="24"/>
          <w:szCs w:val="24"/>
          <w:lang w:eastAsia="en-US"/>
        </w:rPr>
        <w:t>4</w:t>
      </w:r>
      <w:bookmarkEnd w:id="24"/>
      <w:r w:rsidRPr="00DC21E6">
        <w:rPr>
          <w:rStyle w:val="FontStyle977"/>
          <w:rFonts w:ascii="Times New Roman" w:hAnsi="Times New Roman" w:cs="Times New Roman"/>
          <w:sz w:val="24"/>
          <w:szCs w:val="24"/>
          <w:lang w:eastAsia="en-US"/>
        </w:rPr>
        <w:t>.2.10 Тип 24: Сокращения</w:t>
      </w:r>
    </w:p>
    <w:p w14:paraId="22ED20B1" w14:textId="77777777" w:rsidR="00FC64AF" w:rsidRPr="00DC21E6" w:rsidRDefault="00FC64AF" w:rsidP="00FC64AF">
      <w:pPr>
        <w:pStyle w:val="Style81"/>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7229"/>
      </w:tblGrid>
      <w:tr w:rsidR="00FC64AF" w:rsidRPr="00DC21E6" w14:paraId="771734C0" w14:textId="77777777" w:rsidTr="00FC64AF">
        <w:tc>
          <w:tcPr>
            <w:tcW w:w="1417" w:type="dxa"/>
          </w:tcPr>
          <w:p w14:paraId="5549B22A" w14:textId="2E9B73FD"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AWG</w:t>
            </w:r>
          </w:p>
        </w:tc>
        <w:tc>
          <w:tcPr>
            <w:tcW w:w="7229" w:type="dxa"/>
          </w:tcPr>
          <w:p w14:paraId="0744D7CB" w14:textId="1C09F018"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Американский калибр проводов</w:t>
            </w:r>
          </w:p>
        </w:tc>
      </w:tr>
      <w:tr w:rsidR="00FC64AF" w:rsidRPr="00DC21E6" w14:paraId="0758E7C9" w14:textId="77777777" w:rsidTr="00FC64AF">
        <w:tc>
          <w:tcPr>
            <w:tcW w:w="1417" w:type="dxa"/>
          </w:tcPr>
          <w:p w14:paraId="504F97D2" w14:textId="296A8FA8"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w:t>
            </w:r>
          </w:p>
        </w:tc>
        <w:tc>
          <w:tcPr>
            <w:tcW w:w="7229" w:type="dxa"/>
          </w:tcPr>
          <w:p w14:paraId="188026B0" w14:textId="59839EF2"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Канал данных (как префикс) [ISO/IEC 7498-1]</w:t>
            </w:r>
          </w:p>
        </w:tc>
      </w:tr>
      <w:tr w:rsidR="00FC64AF" w:rsidRPr="00DC21E6" w14:paraId="45B9140E" w14:textId="77777777" w:rsidTr="00FC64AF">
        <w:tc>
          <w:tcPr>
            <w:tcW w:w="1417" w:type="dxa"/>
          </w:tcPr>
          <w:p w14:paraId="78C0C62F" w14:textId="6BE26EE1"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DLL</w:t>
            </w:r>
          </w:p>
        </w:tc>
        <w:tc>
          <w:tcPr>
            <w:tcW w:w="7229" w:type="dxa"/>
          </w:tcPr>
          <w:p w14:paraId="167FF3CF" w14:textId="29759AD5"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Уровень канала данных [ISO/IEC 7498-1]</w:t>
            </w:r>
          </w:p>
        </w:tc>
      </w:tr>
      <w:tr w:rsidR="00FC64AF" w:rsidRPr="00DC21E6" w14:paraId="13359922" w14:textId="77777777" w:rsidTr="00FC64AF">
        <w:tc>
          <w:tcPr>
            <w:tcW w:w="1417" w:type="dxa"/>
          </w:tcPr>
          <w:p w14:paraId="68433E57" w14:textId="5DFD31FA"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NC</w:t>
            </w:r>
          </w:p>
        </w:tc>
        <w:tc>
          <w:tcPr>
            <w:tcW w:w="7229" w:type="dxa"/>
          </w:tcPr>
          <w:p w14:paraId="76BB86F7" w14:textId="69FC3206"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Нет соединения</w:t>
            </w:r>
          </w:p>
        </w:tc>
      </w:tr>
      <w:tr w:rsidR="00FC64AF" w:rsidRPr="00DC21E6" w14:paraId="418DBA27" w14:textId="77777777" w:rsidTr="00FC64AF">
        <w:tc>
          <w:tcPr>
            <w:tcW w:w="1417" w:type="dxa"/>
          </w:tcPr>
          <w:p w14:paraId="0A407A4E" w14:textId="402BE036"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p>
        </w:tc>
        <w:tc>
          <w:tcPr>
            <w:tcW w:w="7229" w:type="dxa"/>
          </w:tcPr>
          <w:p w14:paraId="66A0CAB7" w14:textId="76C1B2BD"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Физический (как префикс) [ISO/IEC 7498-1]</w:t>
            </w:r>
          </w:p>
        </w:tc>
      </w:tr>
      <w:tr w:rsidR="00FC64AF" w:rsidRPr="00DC21E6" w14:paraId="6DFA2588" w14:textId="77777777" w:rsidTr="00FC64AF">
        <w:tc>
          <w:tcPr>
            <w:tcW w:w="1417" w:type="dxa"/>
          </w:tcPr>
          <w:p w14:paraId="752B44AE" w14:textId="1DA2A712"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w:t>
            </w:r>
          </w:p>
        </w:tc>
        <w:tc>
          <w:tcPr>
            <w:tcW w:w="7229" w:type="dxa"/>
          </w:tcPr>
          <w:p w14:paraId="17F6B13D" w14:textId="0E75B933"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Физический уровень [ISO/IEC 7498-1]</w:t>
            </w:r>
          </w:p>
        </w:tc>
      </w:tr>
      <w:tr w:rsidR="00FC64AF" w:rsidRPr="00DC21E6" w14:paraId="66A1CCF5" w14:textId="77777777" w:rsidTr="00FC64AF">
        <w:tc>
          <w:tcPr>
            <w:tcW w:w="1417" w:type="dxa"/>
          </w:tcPr>
          <w:p w14:paraId="307ED156" w14:textId="3033F73D"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w:t>
            </w:r>
          </w:p>
        </w:tc>
        <w:tc>
          <w:tcPr>
            <w:tcW w:w="7229" w:type="dxa"/>
          </w:tcPr>
          <w:p w14:paraId="0C319EB2" w14:textId="20FB8B34"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Пик</w:t>
            </w:r>
          </w:p>
        </w:tc>
      </w:tr>
      <w:tr w:rsidR="00FC64AF" w:rsidRPr="00DC21E6" w14:paraId="65EEBCC1" w14:textId="77777777" w:rsidTr="00FC64AF">
        <w:tc>
          <w:tcPr>
            <w:tcW w:w="1417" w:type="dxa"/>
          </w:tcPr>
          <w:p w14:paraId="6840B8FB" w14:textId="593151A2"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pk-pk</w:t>
            </w:r>
          </w:p>
        </w:tc>
        <w:tc>
          <w:tcPr>
            <w:tcW w:w="7229" w:type="dxa"/>
          </w:tcPr>
          <w:p w14:paraId="16055731" w14:textId="707BCD77"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Пик-пик</w:t>
            </w:r>
            <w:r w:rsidR="00B5797A" w:rsidRPr="00DC21E6">
              <w:rPr>
                <w:rStyle w:val="FontStyle978"/>
                <w:rFonts w:ascii="Times New Roman" w:hAnsi="Times New Roman" w:cs="Times New Roman"/>
                <w:sz w:val="24"/>
                <w:szCs w:val="24"/>
                <w:lang w:eastAsia="en-US"/>
              </w:rPr>
              <w:t xml:space="preserve"> (полный размах)</w:t>
            </w:r>
          </w:p>
        </w:tc>
      </w:tr>
    </w:tbl>
    <w:p w14:paraId="7E0BFC64" w14:textId="77777777" w:rsidR="00FC64AF" w:rsidRPr="00DC21E6" w:rsidRDefault="00FC64AF" w:rsidP="00FC64AF">
      <w:pPr>
        <w:pStyle w:val="Style81"/>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7229"/>
      </w:tblGrid>
      <w:tr w:rsidR="00FC64AF" w:rsidRPr="00DC21E6" w14:paraId="0508DFC1" w14:textId="77777777" w:rsidTr="00FC64AF">
        <w:tc>
          <w:tcPr>
            <w:tcW w:w="1417" w:type="dxa"/>
          </w:tcPr>
          <w:p w14:paraId="068B9B7F" w14:textId="0C38459F"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SRD</w:t>
            </w:r>
          </w:p>
        </w:tc>
        <w:tc>
          <w:tcPr>
            <w:tcW w:w="7229" w:type="dxa"/>
          </w:tcPr>
          <w:p w14:paraId="34D907B1" w14:textId="32061E9C"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Отправка данных Получение данных</w:t>
            </w:r>
          </w:p>
        </w:tc>
      </w:tr>
      <w:tr w:rsidR="00FC64AF" w:rsidRPr="00DC21E6" w14:paraId="706A547B" w14:textId="77777777" w:rsidTr="00FC64AF">
        <w:tc>
          <w:tcPr>
            <w:tcW w:w="1417" w:type="dxa"/>
          </w:tcPr>
          <w:p w14:paraId="407CA968" w14:textId="35D9BD32"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RxS</w:t>
            </w:r>
          </w:p>
        </w:tc>
        <w:tc>
          <w:tcPr>
            <w:tcW w:w="7229" w:type="dxa"/>
          </w:tcPr>
          <w:p w14:paraId="097BE0C3" w14:textId="2C904D0D"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приема</w:t>
            </w:r>
          </w:p>
        </w:tc>
      </w:tr>
      <w:tr w:rsidR="00FC64AF" w:rsidRPr="00DC21E6" w14:paraId="2E240728" w14:textId="77777777" w:rsidTr="00FC64AF">
        <w:tc>
          <w:tcPr>
            <w:tcW w:w="1417" w:type="dxa"/>
          </w:tcPr>
          <w:p w14:paraId="3A37E300" w14:textId="60A99753"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TxE</w:t>
            </w:r>
          </w:p>
        </w:tc>
        <w:tc>
          <w:tcPr>
            <w:tcW w:w="7229" w:type="dxa"/>
          </w:tcPr>
          <w:p w14:paraId="0D0C5BA2" w14:textId="0BD95B4D"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включения передачи</w:t>
            </w:r>
          </w:p>
        </w:tc>
      </w:tr>
      <w:tr w:rsidR="00FC64AF" w:rsidRPr="00DC21E6" w14:paraId="24C1F45D" w14:textId="77777777" w:rsidTr="00FC64AF">
        <w:tc>
          <w:tcPr>
            <w:tcW w:w="1417" w:type="dxa"/>
          </w:tcPr>
          <w:p w14:paraId="373350F0" w14:textId="68E492BF"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w:t>
            </w:r>
          </w:p>
        </w:tc>
        <w:tc>
          <w:tcPr>
            <w:tcW w:w="7229" w:type="dxa"/>
          </w:tcPr>
          <w:p w14:paraId="46B4E4FF" w14:textId="36E8A86A"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Сигнал передачи</w:t>
            </w:r>
          </w:p>
        </w:tc>
      </w:tr>
    </w:tbl>
    <w:p w14:paraId="047B8C8F" w14:textId="77777777" w:rsidR="00FC64AF" w:rsidRPr="00DC21E6" w:rsidRDefault="00FC64AF" w:rsidP="00FC64AF">
      <w:pPr>
        <w:pStyle w:val="Style81"/>
        <w:widowControl/>
        <w:jc w:val="both"/>
        <w:rPr>
          <w:rStyle w:val="FontStyle977"/>
          <w:rFonts w:ascii="Times New Roman" w:hAnsi="Times New Roman" w:cs="Times New Roman"/>
          <w:sz w:val="24"/>
          <w:szCs w:val="24"/>
          <w:lang w:eastAsia="en-US"/>
        </w:rPr>
      </w:pPr>
    </w:p>
    <w:p w14:paraId="50CD8CCF" w14:textId="77777777" w:rsidR="0018504B" w:rsidRPr="00DC21E6" w:rsidRDefault="00EB11EA" w:rsidP="00FC64AF">
      <w:pPr>
        <w:pStyle w:val="Style81"/>
        <w:widowControl/>
        <w:ind w:firstLine="709"/>
        <w:jc w:val="both"/>
        <w:rPr>
          <w:rStyle w:val="FontStyle977"/>
          <w:rFonts w:ascii="Times New Roman" w:hAnsi="Times New Roman" w:cs="Times New Roman"/>
          <w:sz w:val="24"/>
          <w:szCs w:val="24"/>
          <w:lang w:eastAsia="en-US"/>
        </w:rPr>
      </w:pPr>
      <w:bookmarkStart w:id="25" w:name="bookmark31"/>
      <w:r w:rsidRPr="00DC21E6">
        <w:rPr>
          <w:rStyle w:val="FontStyle977"/>
          <w:rFonts w:ascii="Times New Roman" w:hAnsi="Times New Roman" w:cs="Times New Roman"/>
          <w:sz w:val="24"/>
          <w:szCs w:val="24"/>
          <w:lang w:eastAsia="en-US"/>
        </w:rPr>
        <w:t>4</w:t>
      </w:r>
      <w:bookmarkEnd w:id="25"/>
      <w:r w:rsidRPr="00DC21E6">
        <w:rPr>
          <w:rStyle w:val="FontStyle977"/>
          <w:rFonts w:ascii="Times New Roman" w:hAnsi="Times New Roman" w:cs="Times New Roman"/>
          <w:sz w:val="24"/>
          <w:szCs w:val="24"/>
          <w:lang w:eastAsia="en-US"/>
        </w:rPr>
        <w:t>.2.11 Тип 20: Сокращения</w:t>
      </w:r>
    </w:p>
    <w:p w14:paraId="786FD094" w14:textId="77777777" w:rsidR="00FC64AF" w:rsidRPr="00DC21E6" w:rsidRDefault="00FC64AF" w:rsidP="00FC64AF">
      <w:pPr>
        <w:pStyle w:val="Style81"/>
        <w:widowControl/>
        <w:jc w:val="both"/>
        <w:rPr>
          <w:rStyle w:val="FontStyle977"/>
          <w:rFonts w:ascii="Times New Roman" w:hAnsi="Times New Roman" w:cs="Times New Roman"/>
          <w:sz w:val="24"/>
          <w:szCs w:val="24"/>
          <w:lang w:eastAsia="en-US"/>
        </w:rPr>
      </w:pPr>
    </w:p>
    <w:tbl>
      <w:tblPr>
        <w:tblStyle w:val="a4"/>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7229"/>
      </w:tblGrid>
      <w:tr w:rsidR="00FC64AF" w:rsidRPr="00DC21E6" w14:paraId="3D0CE200" w14:textId="77777777" w:rsidTr="00FC64AF">
        <w:tc>
          <w:tcPr>
            <w:tcW w:w="1417" w:type="dxa"/>
          </w:tcPr>
          <w:p w14:paraId="714B92A5" w14:textId="7B67E02C"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AWG</w:t>
            </w:r>
          </w:p>
        </w:tc>
        <w:tc>
          <w:tcPr>
            <w:tcW w:w="7229" w:type="dxa"/>
          </w:tcPr>
          <w:p w14:paraId="7B45BA66" w14:textId="4DC61057"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Американский калибр проводов</w:t>
            </w:r>
          </w:p>
        </w:tc>
      </w:tr>
      <w:tr w:rsidR="00FC64AF" w:rsidRPr="00DC21E6" w14:paraId="7939B007" w14:textId="77777777" w:rsidTr="00FC64AF">
        <w:tc>
          <w:tcPr>
            <w:tcW w:w="1417" w:type="dxa"/>
          </w:tcPr>
          <w:p w14:paraId="3246F916" w14:textId="62770CAA"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бит/с</w:t>
            </w:r>
          </w:p>
        </w:tc>
        <w:tc>
          <w:tcPr>
            <w:tcW w:w="7229" w:type="dxa"/>
          </w:tcPr>
          <w:p w14:paraId="67CE87B9" w14:textId="718D1E08"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Бит в секунду</w:t>
            </w:r>
          </w:p>
        </w:tc>
      </w:tr>
      <w:tr w:rsidR="00FC64AF" w:rsidRPr="00DC21E6" w14:paraId="233BA23E" w14:textId="77777777" w:rsidTr="00FC64AF">
        <w:tc>
          <w:tcPr>
            <w:tcW w:w="1417" w:type="dxa"/>
          </w:tcPr>
          <w:p w14:paraId="3522E4FE" w14:textId="71DF371D"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DUT</w:t>
            </w:r>
          </w:p>
        </w:tc>
        <w:tc>
          <w:tcPr>
            <w:tcW w:w="7229" w:type="dxa"/>
          </w:tcPr>
          <w:p w14:paraId="16B7C635" w14:textId="426DC820"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Тестируемое устройство</w:t>
            </w:r>
          </w:p>
        </w:tc>
      </w:tr>
      <w:tr w:rsidR="00FC64AF" w:rsidRPr="00DC21E6" w14:paraId="6FCF0B39" w14:textId="77777777" w:rsidTr="00FC64AF">
        <w:tc>
          <w:tcPr>
            <w:tcW w:w="1417" w:type="dxa"/>
          </w:tcPr>
          <w:p w14:paraId="41CBE6D6" w14:textId="155A9AB5"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EMI</w:t>
            </w:r>
          </w:p>
        </w:tc>
        <w:tc>
          <w:tcPr>
            <w:tcW w:w="7229" w:type="dxa"/>
          </w:tcPr>
          <w:p w14:paraId="46637011" w14:textId="08A34A65"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Электромагнитные помехи</w:t>
            </w:r>
          </w:p>
        </w:tc>
      </w:tr>
      <w:tr w:rsidR="00FC64AF" w:rsidRPr="00DC21E6" w14:paraId="48D06C4C" w14:textId="77777777" w:rsidTr="00FC64AF">
        <w:tc>
          <w:tcPr>
            <w:tcW w:w="1417" w:type="dxa"/>
          </w:tcPr>
          <w:p w14:paraId="74EE7BBF" w14:textId="3021EAC4"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FSK</w:t>
            </w:r>
          </w:p>
        </w:tc>
        <w:tc>
          <w:tcPr>
            <w:tcW w:w="7229" w:type="dxa"/>
          </w:tcPr>
          <w:p w14:paraId="7C0E39E8" w14:textId="7B69C534"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Частотная манипуляция</w:t>
            </w:r>
          </w:p>
        </w:tc>
      </w:tr>
      <w:tr w:rsidR="00FC64AF" w:rsidRPr="00DC21E6" w14:paraId="3C2BC160" w14:textId="77777777" w:rsidTr="00FC64AF">
        <w:tc>
          <w:tcPr>
            <w:tcW w:w="1417" w:type="dxa"/>
          </w:tcPr>
          <w:p w14:paraId="7ED7728D" w14:textId="6075ACBE"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HCF</w:t>
            </w:r>
          </w:p>
        </w:tc>
        <w:tc>
          <w:tcPr>
            <w:tcW w:w="7229" w:type="dxa"/>
          </w:tcPr>
          <w:p w14:paraId="2A528E59" w14:textId="0BD4F5D2"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Организация HART™ Communication Foundation</w:t>
            </w:r>
          </w:p>
        </w:tc>
      </w:tr>
      <w:tr w:rsidR="00FC64AF" w:rsidRPr="00DC21E6" w14:paraId="490A6D8F" w14:textId="77777777" w:rsidTr="00FC64AF">
        <w:tc>
          <w:tcPr>
            <w:tcW w:w="1417" w:type="dxa"/>
          </w:tcPr>
          <w:p w14:paraId="75A65FEE" w14:textId="29BDAF7F" w:rsidR="00FC64AF" w:rsidRPr="00DC21E6" w:rsidRDefault="00FC64AF" w:rsidP="00FC64AF">
            <w:pPr>
              <w:pStyle w:val="Style81"/>
              <w:widowControl/>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RMS</w:t>
            </w:r>
          </w:p>
        </w:tc>
        <w:tc>
          <w:tcPr>
            <w:tcW w:w="7229" w:type="dxa"/>
          </w:tcPr>
          <w:p w14:paraId="0ABB286C" w14:textId="0A4CF059"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Среднеквадратичное значение</w:t>
            </w:r>
          </w:p>
        </w:tc>
      </w:tr>
      <w:tr w:rsidR="00FC64AF" w:rsidRPr="00DC21E6" w14:paraId="601568DC" w14:textId="77777777" w:rsidTr="00FC64AF">
        <w:trPr>
          <w:trHeight w:val="330"/>
        </w:trPr>
        <w:tc>
          <w:tcPr>
            <w:tcW w:w="1417" w:type="dxa"/>
          </w:tcPr>
          <w:p w14:paraId="3019D4E0" w14:textId="5F5745D4" w:rsidR="00FC64AF" w:rsidRPr="00DC21E6" w:rsidRDefault="00FC64AF" w:rsidP="00FC64AF">
            <w:pPr>
              <w:pStyle w:val="Style81"/>
              <w:widowControl/>
              <w:jc w:val="both"/>
              <w:rPr>
                <w:rStyle w:val="FontStyle977"/>
                <w:rFonts w:ascii="Times New Roman" w:hAnsi="Times New Roman" w:cs="Times New Roman"/>
                <w:b w:val="0"/>
                <w:sz w:val="24"/>
                <w:szCs w:val="24"/>
                <w:lang w:eastAsia="en-US"/>
              </w:rPr>
            </w:pPr>
            <w:r w:rsidRPr="00DC21E6">
              <w:rPr>
                <w:rStyle w:val="FontStyle978"/>
                <w:rFonts w:ascii="Times New Roman" w:hAnsi="Times New Roman" w:cs="Times New Roman"/>
                <w:sz w:val="24"/>
                <w:szCs w:val="24"/>
                <w:lang w:eastAsia="en-US"/>
              </w:rPr>
              <w:t>SOM</w:t>
            </w:r>
          </w:p>
        </w:tc>
        <w:tc>
          <w:tcPr>
            <w:tcW w:w="7229" w:type="dxa"/>
          </w:tcPr>
          <w:p w14:paraId="6A086B9D" w14:textId="44AD3C48"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Начало сообщения</w:t>
            </w:r>
          </w:p>
        </w:tc>
      </w:tr>
      <w:tr w:rsidR="00FC64AF" w:rsidRPr="00DC21E6" w14:paraId="75BE55FC" w14:textId="77777777" w:rsidTr="00FC64AF">
        <w:trPr>
          <w:trHeight w:val="162"/>
        </w:trPr>
        <w:tc>
          <w:tcPr>
            <w:tcW w:w="1417" w:type="dxa"/>
          </w:tcPr>
          <w:p w14:paraId="2CBBC876" w14:textId="79244A24" w:rsidR="00FC64AF" w:rsidRPr="00DC21E6" w:rsidRDefault="00FC64AF" w:rsidP="00FC64AF">
            <w:pPr>
              <w:pStyle w:val="Style81"/>
              <w:widowControl/>
              <w:jc w:val="both"/>
              <w:rPr>
                <w:rStyle w:val="FontStyle977"/>
                <w:rFonts w:ascii="Times New Roman" w:hAnsi="Times New Roman" w:cs="Times New Roman"/>
                <w:sz w:val="24"/>
                <w:szCs w:val="24"/>
                <w:lang w:eastAsia="en-US"/>
              </w:rPr>
            </w:pPr>
            <w:bookmarkStart w:id="26" w:name="bookmark32"/>
            <w:r w:rsidRPr="00DC21E6">
              <w:rPr>
                <w:rStyle w:val="FontStyle978"/>
                <w:rFonts w:ascii="Times New Roman" w:hAnsi="Times New Roman" w:cs="Times New Roman"/>
                <w:sz w:val="24"/>
                <w:szCs w:val="24"/>
                <w:lang w:eastAsia="en-US"/>
              </w:rPr>
              <w:t>S</w:t>
            </w:r>
            <w:bookmarkEnd w:id="26"/>
            <w:r w:rsidRPr="00DC21E6">
              <w:rPr>
                <w:rStyle w:val="FontStyle978"/>
                <w:rFonts w:ascii="Times New Roman" w:hAnsi="Times New Roman" w:cs="Times New Roman"/>
                <w:sz w:val="24"/>
                <w:szCs w:val="24"/>
                <w:lang w:eastAsia="en-US"/>
              </w:rPr>
              <w:t>TX</w:t>
            </w:r>
          </w:p>
        </w:tc>
        <w:tc>
          <w:tcPr>
            <w:tcW w:w="7229" w:type="dxa"/>
          </w:tcPr>
          <w:p w14:paraId="3B0624CB" w14:textId="44EE679A" w:rsidR="00FC64AF" w:rsidRPr="00DC21E6" w:rsidRDefault="00FC64AF" w:rsidP="00FC64AF">
            <w:pPr>
              <w:pStyle w:val="Style49"/>
              <w:widowControl/>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Начало транзакции</w:t>
            </w:r>
          </w:p>
        </w:tc>
      </w:tr>
    </w:tbl>
    <w:p w14:paraId="2689EBF7" w14:textId="77777777" w:rsidR="00196F5E" w:rsidRPr="00DC21E6" w:rsidRDefault="00196F5E">
      <w:pPr>
        <w:rPr>
          <w:rFonts w:ascii="Times New Roman" w:hAnsi="Times New Roman" w:cs="Times New Roman"/>
        </w:rPr>
      </w:pPr>
    </w:p>
    <w:p w14:paraId="36F80E9C" w14:textId="170EA2E6" w:rsidR="00E23A5B" w:rsidRDefault="00EB11EA" w:rsidP="003A4FBF">
      <w:pPr>
        <w:pStyle w:val="Style40"/>
        <w:widowControl/>
        <w:ind w:firstLine="709"/>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 Интерфейс DLL </w:t>
      </w:r>
      <w:r w:rsidR="00196F5E">
        <w:rPr>
          <w:rStyle w:val="FontStyle977"/>
          <w:rFonts w:ascii="Times New Roman" w:hAnsi="Times New Roman" w:cs="Times New Roman"/>
          <w:sz w:val="24"/>
          <w:szCs w:val="24"/>
          <w:lang w:eastAsia="en-US"/>
        </w:rPr>
        <w:t>–</w:t>
      </w:r>
      <w:r w:rsidRPr="00DC21E6">
        <w:rPr>
          <w:rStyle w:val="FontStyle977"/>
          <w:rFonts w:ascii="Times New Roman" w:hAnsi="Times New Roman" w:cs="Times New Roman"/>
          <w:sz w:val="24"/>
          <w:szCs w:val="24"/>
          <w:lang w:eastAsia="en-US"/>
        </w:rPr>
        <w:t xml:space="preserve"> PhL</w:t>
      </w:r>
    </w:p>
    <w:p w14:paraId="49C2E225" w14:textId="77777777" w:rsidR="00196F5E" w:rsidRPr="00DC21E6" w:rsidRDefault="00196F5E" w:rsidP="00196F5E">
      <w:pPr>
        <w:pStyle w:val="Style40"/>
        <w:widowControl/>
        <w:ind w:firstLine="709"/>
        <w:jc w:val="center"/>
        <w:rPr>
          <w:rStyle w:val="FontStyle977"/>
          <w:rFonts w:ascii="Times New Roman" w:hAnsi="Times New Roman" w:cs="Times New Roman"/>
          <w:sz w:val="24"/>
          <w:szCs w:val="24"/>
          <w:lang w:eastAsia="en-US"/>
        </w:rPr>
      </w:pPr>
    </w:p>
    <w:p w14:paraId="65554259" w14:textId="1380A0E6" w:rsidR="00E23A5B" w:rsidRPr="00DC21E6" w:rsidRDefault="00EB11EA" w:rsidP="00FC64AF">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 Общие </w:t>
      </w:r>
      <w:r w:rsidR="00077102" w:rsidRPr="00DC21E6">
        <w:rPr>
          <w:rStyle w:val="FontStyle977"/>
          <w:rFonts w:ascii="Times New Roman" w:hAnsi="Times New Roman" w:cs="Times New Roman"/>
          <w:sz w:val="24"/>
          <w:szCs w:val="24"/>
          <w:lang w:eastAsia="en-US"/>
        </w:rPr>
        <w:t>положения</w:t>
      </w:r>
    </w:p>
    <w:p w14:paraId="12DF3BB5" w14:textId="77777777" w:rsidR="00E23A5B" w:rsidRPr="00DC21E6" w:rsidRDefault="00EB11EA" w:rsidP="00FC64AF">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пункте </w:t>
      </w:r>
      <w:hyperlink w:anchor="bookmark32" w:history="1">
        <w:r w:rsidRPr="00DC21E6">
          <w:rPr>
            <w:rStyle w:val="FontStyle978"/>
            <w:rFonts w:ascii="Times New Roman" w:hAnsi="Times New Roman" w:cs="Times New Roman"/>
            <w:sz w:val="24"/>
            <w:szCs w:val="24"/>
            <w:lang w:eastAsia="en-US"/>
          </w:rPr>
          <w:t>5</w:t>
        </w:r>
      </w:hyperlink>
      <w:r w:rsidRPr="00DC21E6">
        <w:rPr>
          <w:rStyle w:val="FontStyle978"/>
          <w:rFonts w:ascii="Times New Roman" w:hAnsi="Times New Roman" w:cs="Times New Roman"/>
          <w:sz w:val="24"/>
          <w:szCs w:val="24"/>
          <w:lang w:eastAsia="en-US"/>
        </w:rPr>
        <w:t xml:space="preserve"> определены необходимые примитивы физической услуги (PhS) и ограничения на их использование.</w:t>
      </w:r>
    </w:p>
    <w:p w14:paraId="2C8216DA" w14:textId="278466F4" w:rsidR="00FC64AF" w:rsidRPr="00DC21E6" w:rsidRDefault="008C0F36" w:rsidP="00FC64AF">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Физический интерфейс канала передачи данных </w:t>
      </w:r>
      <w:proofErr w:type="gramStart"/>
      <w:r w:rsidR="00EB11EA" w:rsidRPr="00DC21E6">
        <w:rPr>
          <w:rStyle w:val="FontStyle975"/>
          <w:rFonts w:ascii="Times New Roman" w:hAnsi="Times New Roman" w:cs="Times New Roman"/>
          <w:sz w:val="24"/>
          <w:szCs w:val="24"/>
          <w:lang w:eastAsia="en-US"/>
        </w:rPr>
        <w:t>- это</w:t>
      </w:r>
      <w:proofErr w:type="gramEnd"/>
      <w:r w:rsidR="00EB11EA" w:rsidRPr="00DC21E6">
        <w:rPr>
          <w:rStyle w:val="FontStyle975"/>
          <w:rFonts w:ascii="Times New Roman" w:hAnsi="Times New Roman" w:cs="Times New Roman"/>
          <w:sz w:val="24"/>
          <w:szCs w:val="24"/>
          <w:lang w:eastAsia="en-US"/>
        </w:rPr>
        <w:t xml:space="preserve"> виртуальный сервисный интерфейс между виртуальными машинами; отсутствуют требования к физическим сигнальным линиям, поскольку стандарт не требует, чтобы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интерфейс был открыт.</w:t>
      </w:r>
    </w:p>
    <w:p w14:paraId="085FEFD7" w14:textId="77777777" w:rsidR="00E23A5B" w:rsidRPr="00DC21E6" w:rsidRDefault="00EB11EA" w:rsidP="00FC64AF">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PhIDU передается между DLL и PhL в соответствии с требованиями стандарта ISO/IEC 7498, как показано на Рисунке 2.</w:t>
      </w:r>
    </w:p>
    <w:p w14:paraId="1E895572" w14:textId="77777777" w:rsidR="00AD5B86" w:rsidRPr="00DC21E6" w:rsidRDefault="00AD5B86" w:rsidP="00FC64AF">
      <w:pPr>
        <w:pStyle w:val="Style49"/>
        <w:widowControl/>
        <w:ind w:firstLine="709"/>
        <w:jc w:val="both"/>
        <w:rPr>
          <w:rStyle w:val="FontStyle978"/>
          <w:rFonts w:ascii="Times New Roman" w:hAnsi="Times New Roman" w:cs="Times New Roman"/>
          <w:sz w:val="24"/>
          <w:szCs w:val="24"/>
          <w:lang w:eastAsia="en-US"/>
        </w:rPr>
      </w:pPr>
    </w:p>
    <w:p w14:paraId="159FAC37" w14:textId="488A5C8E" w:rsidR="00AD5B86" w:rsidRPr="00DC21E6" w:rsidRDefault="00AD5B86" w:rsidP="00AD5B86">
      <w:pPr>
        <w:pStyle w:val="Style49"/>
        <w:widowControl/>
        <w:ind w:firstLine="709"/>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E50D08C" wp14:editId="44D22D76">
            <wp:extent cx="5353050" cy="38290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3050" cy="3829050"/>
                    </a:xfrm>
                    <a:prstGeom prst="rect">
                      <a:avLst/>
                    </a:prstGeom>
                    <a:noFill/>
                    <a:ln>
                      <a:noFill/>
                    </a:ln>
                  </pic:spPr>
                </pic:pic>
              </a:graphicData>
            </a:graphic>
          </wp:inline>
        </w:drawing>
      </w:r>
    </w:p>
    <w:p w14:paraId="6380BDE8" w14:textId="77777777" w:rsidR="00E23A5B" w:rsidRPr="00DC21E6" w:rsidRDefault="00E23A5B" w:rsidP="00E23A5B">
      <w:pPr>
        <w:pStyle w:val="Style109"/>
        <w:widowControl/>
        <w:jc w:val="both"/>
        <w:rPr>
          <w:rStyle w:val="FontStyle981"/>
          <w:rFonts w:ascii="Times New Roman" w:hAnsi="Times New Roman" w:cs="Times New Roman"/>
          <w:sz w:val="24"/>
          <w:szCs w:val="24"/>
          <w:lang w:eastAsia="en-US"/>
        </w:rPr>
      </w:pPr>
    </w:p>
    <w:p w14:paraId="24D56DAC" w14:textId="2E118666" w:rsidR="00E23A5B" w:rsidRPr="00DC21E6" w:rsidRDefault="008C0F36" w:rsidP="00AD5B86">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Поддержка PhPCI и PhICI зависит от типа.</w:t>
      </w:r>
    </w:p>
    <w:p w14:paraId="6490A268" w14:textId="77777777" w:rsidR="00AD5B86" w:rsidRPr="00DC21E6" w:rsidRDefault="00AD5B86" w:rsidP="00E23A5B">
      <w:pPr>
        <w:pStyle w:val="Style9"/>
        <w:widowControl/>
        <w:jc w:val="both"/>
        <w:rPr>
          <w:rStyle w:val="FontStyle975"/>
          <w:rFonts w:ascii="Times New Roman" w:hAnsi="Times New Roman" w:cs="Times New Roman"/>
          <w:sz w:val="24"/>
          <w:szCs w:val="24"/>
          <w:lang w:eastAsia="en-US"/>
        </w:rPr>
      </w:pPr>
    </w:p>
    <w:p w14:paraId="2ADD30EF" w14:textId="77777777" w:rsidR="00E23A5B" w:rsidRPr="00DC21E6" w:rsidRDefault="00EB11EA" w:rsidP="00E23A5B">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2 - Соответствие между единицами данных через интерфейс DLL - PhL</w:t>
      </w:r>
    </w:p>
    <w:p w14:paraId="02AB0550" w14:textId="77777777" w:rsidR="00E23A5B" w:rsidRPr="00DC21E6" w:rsidRDefault="00E23A5B" w:rsidP="00E23A5B">
      <w:pPr>
        <w:pStyle w:val="Style9"/>
        <w:widowControl/>
        <w:jc w:val="both"/>
        <w:rPr>
          <w:rStyle w:val="FontStyle975"/>
          <w:rFonts w:ascii="Times New Roman" w:hAnsi="Times New Roman" w:cs="Times New Roman"/>
          <w:sz w:val="24"/>
          <w:szCs w:val="24"/>
          <w:lang w:eastAsia="en-US"/>
        </w:rPr>
      </w:pPr>
    </w:p>
    <w:p w14:paraId="75F78249" w14:textId="32B725D2" w:rsidR="00E23A5B" w:rsidRPr="00DC21E6" w:rsidRDefault="008C0F36" w:rsidP="00AD5B86">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Эти услуги обеспечивают обмен PhIDU между объектом DLL и связанным с ним объектом PhL. Такая передача является частью транзакции между взаимодействующими субъектами DLL. Услуги, перечисленные в этом разделе, являются минимальным набором, который может совместно обеспечивать средства, с помощью которых взаимодействующие субъекты DLL могут координировать свою передачу и обмен данными в общей среде связи. При необходимости также обеспечивается синхронизация обмена данными и связанных с ними действий.</w:t>
      </w:r>
    </w:p>
    <w:p w14:paraId="334E1B84" w14:textId="2D80C82F" w:rsidR="00E23A5B" w:rsidRPr="00DC21E6" w:rsidRDefault="008C0F36" w:rsidP="00AD5B86">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3: Правильное расслоение гарантирует, что объект (N+1)-уровня не будет иметь отношения к интерфейсу (N)-услуги и что интерфейс (N)-услуги не будет чрезмерно ограничивать средства, с помощью которых (N)-уровень предоставляет свои (N)-услуги. Таким образом, интерфейс Ph-услуги не требует, чтобы DLE были осведомлены о внутренних деталях PhE (например, преамбула, заключительная часть сообщения </w:t>
      </w:r>
      <w:r w:rsidR="00403481" w:rsidRPr="00DC21E6">
        <w:rPr>
          <w:rStyle w:val="FontStyle975"/>
          <w:rFonts w:ascii="Times New Roman" w:hAnsi="Times New Roman" w:cs="Times New Roman"/>
          <w:sz w:val="24"/>
          <w:szCs w:val="24"/>
          <w:lang w:eastAsia="en-US"/>
        </w:rPr>
        <w:t>и паттерны</w:t>
      </w:r>
      <w:r w:rsidR="00EB11EA" w:rsidRPr="00DC21E6">
        <w:rPr>
          <w:rStyle w:val="FontStyle975"/>
          <w:rFonts w:ascii="Times New Roman" w:hAnsi="Times New Roman" w:cs="Times New Roman"/>
          <w:sz w:val="24"/>
          <w:szCs w:val="24"/>
          <w:lang w:eastAsia="en-US"/>
        </w:rPr>
        <w:t xml:space="preserve"> сигналов разделителя кадров, количество бит на бод), и не позволяет PhE не использовать соответствующие развивающиеся технологии.</w:t>
      </w:r>
    </w:p>
    <w:p w14:paraId="56825E35" w14:textId="69E18BDE" w:rsidR="00E23A5B" w:rsidRPr="00DC21E6" w:rsidRDefault="008C0F36" w:rsidP="00AD5B86">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4: </w:t>
      </w:r>
      <w:proofErr w:type="gramStart"/>
      <w:r w:rsidR="00EB11EA" w:rsidRPr="00DC21E6">
        <w:rPr>
          <w:rStyle w:val="FontStyle975"/>
          <w:rFonts w:ascii="Times New Roman" w:hAnsi="Times New Roman" w:cs="Times New Roman"/>
          <w:sz w:val="24"/>
          <w:szCs w:val="24"/>
          <w:lang w:eastAsia="en-US"/>
        </w:rPr>
        <w:t>В</w:t>
      </w:r>
      <w:proofErr w:type="gramEnd"/>
      <w:r w:rsidR="00EB11EA" w:rsidRPr="00DC21E6">
        <w:rPr>
          <w:rStyle w:val="FontStyle975"/>
          <w:rFonts w:ascii="Times New Roman" w:hAnsi="Times New Roman" w:cs="Times New Roman"/>
          <w:sz w:val="24"/>
          <w:szCs w:val="24"/>
          <w:lang w:eastAsia="en-US"/>
        </w:rPr>
        <w:t xml:space="preserve"> зависимости от промышленной практики указывается несколько различных интерфейсов DLL - PhL.</w:t>
      </w:r>
    </w:p>
    <w:p w14:paraId="10A9F662" w14:textId="77777777" w:rsidR="00FD42FA" w:rsidRDefault="00FD42FA" w:rsidP="00AD5B86">
      <w:pPr>
        <w:pStyle w:val="Style40"/>
        <w:widowControl/>
        <w:ind w:firstLine="709"/>
        <w:jc w:val="both"/>
        <w:rPr>
          <w:rStyle w:val="FontStyle977"/>
          <w:rFonts w:ascii="Times New Roman" w:hAnsi="Times New Roman" w:cs="Times New Roman"/>
          <w:sz w:val="24"/>
          <w:szCs w:val="24"/>
          <w:lang w:eastAsia="en-US"/>
        </w:rPr>
      </w:pPr>
    </w:p>
    <w:p w14:paraId="59C36660" w14:textId="3D982400" w:rsidR="00E23A5B" w:rsidRPr="00DC21E6" w:rsidRDefault="00216704"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5.2 </w:t>
      </w:r>
      <w:r w:rsidR="00EB11EA" w:rsidRPr="00DC21E6">
        <w:rPr>
          <w:rStyle w:val="FontStyle977"/>
          <w:rFonts w:ascii="Times New Roman" w:hAnsi="Times New Roman" w:cs="Times New Roman"/>
          <w:sz w:val="24"/>
          <w:szCs w:val="24"/>
          <w:lang w:eastAsia="en-US"/>
        </w:rPr>
        <w:t xml:space="preserve">Тип 1: Необходимые услуги </w:t>
      </w:r>
    </w:p>
    <w:p w14:paraId="383B5548" w14:textId="5174C751" w:rsidR="00E23A5B" w:rsidRPr="00DC21E6" w:rsidRDefault="00216704"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5.2.1</w:t>
      </w:r>
      <w:r w:rsidR="00EB11EA" w:rsidRPr="00DC21E6">
        <w:rPr>
          <w:rStyle w:val="FontStyle977"/>
          <w:rFonts w:ascii="Times New Roman" w:hAnsi="Times New Roman" w:cs="Times New Roman"/>
          <w:sz w:val="24"/>
          <w:szCs w:val="24"/>
          <w:lang w:eastAsia="en-US"/>
        </w:rPr>
        <w:t xml:space="preserve"> Примитивы PhS </w:t>
      </w:r>
    </w:p>
    <w:p w14:paraId="57436DEB" w14:textId="406DA3CE" w:rsidR="00E23A5B" w:rsidRPr="00DC21E6" w:rsidRDefault="00EB11EA"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5.2.1.1 Общие </w:t>
      </w:r>
      <w:r w:rsidR="00115915" w:rsidRPr="00DC21E6">
        <w:rPr>
          <w:rStyle w:val="FontStyle977"/>
          <w:rFonts w:ascii="Times New Roman" w:hAnsi="Times New Roman" w:cs="Times New Roman"/>
          <w:sz w:val="24"/>
          <w:szCs w:val="24"/>
          <w:lang w:eastAsia="en-US"/>
        </w:rPr>
        <w:t>положения</w:t>
      </w:r>
    </w:p>
    <w:p w14:paraId="50DCA424" w14:textId="1D3A4B7B" w:rsidR="00E23A5B" w:rsidRPr="00DC21E6" w:rsidRDefault="009E41CC"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Детализация </w:t>
      </w:r>
      <w:r w:rsidR="00EB11EA" w:rsidRPr="00DC21E6">
        <w:rPr>
          <w:rStyle w:val="FontStyle978"/>
          <w:rFonts w:ascii="Times New Roman" w:hAnsi="Times New Roman" w:cs="Times New Roman"/>
          <w:sz w:val="24"/>
          <w:szCs w:val="24"/>
          <w:lang w:eastAsia="en-US"/>
        </w:rPr>
        <w:t>PhS-данных пользователя, которыми обмениваются в интерфейсе PhL - DLL, составляет один октет.</w:t>
      </w:r>
    </w:p>
    <w:p w14:paraId="3B91D5C4" w14:textId="77777777" w:rsidR="00E23A5B" w:rsidRPr="00DC21E6" w:rsidRDefault="00EB11EA"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5.2.1.2</w:t>
      </w:r>
    </w:p>
    <w:p w14:paraId="64C28E20" w14:textId="4BAD9801" w:rsidR="00E23A5B" w:rsidRPr="00DC21E6" w:rsidRDefault="00EB11EA" w:rsidP="00AD5B86">
      <w:pPr>
        <w:pStyle w:val="Style108"/>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Индикация Ph-ХАРАКТЕРИСТИК</w:t>
      </w:r>
      <w:r w:rsidR="0033427A" w:rsidRPr="00DC21E6">
        <w:rPr>
          <w:rStyle w:val="FontStyle977"/>
          <w:rFonts w:ascii="Times New Roman" w:hAnsi="Times New Roman" w:cs="Times New Roman"/>
          <w:sz w:val="24"/>
          <w:szCs w:val="24"/>
          <w:lang w:eastAsia="en-US"/>
        </w:rPr>
        <w:t>И</w:t>
      </w:r>
    </w:p>
    <w:p w14:paraId="16D35E3C" w14:textId="606E643B"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сообщения основных характеристик PhS (которые могут быть использованы в операциях по передаче, приему и планированию DLL):</w:t>
      </w:r>
    </w:p>
    <w:p w14:paraId="014E468A" w14:textId="77777777" w:rsid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Ph-ХАРАКТЕРИСТИК (минимальная-скорость передачи данных, синхронизация кадров-служебные данные)</w:t>
      </w:r>
      <w:r w:rsidR="00196F5E">
        <w:rPr>
          <w:rStyle w:val="FontStyle978"/>
          <w:rFonts w:ascii="Times New Roman" w:hAnsi="Times New Roman" w:cs="Times New Roman"/>
          <w:sz w:val="24"/>
          <w:szCs w:val="24"/>
          <w:lang w:eastAsia="en-US"/>
        </w:rPr>
        <w:t xml:space="preserve"> </w:t>
      </w:r>
    </w:p>
    <w:p w14:paraId="7520C197" w14:textId="77777777" w:rsid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r w:rsidR="00196F5E">
        <w:rPr>
          <w:rStyle w:val="FontStyle978"/>
          <w:rFonts w:ascii="Times New Roman" w:hAnsi="Times New Roman" w:cs="Times New Roman"/>
          <w:sz w:val="24"/>
          <w:szCs w:val="24"/>
          <w:lang w:eastAsia="en-US"/>
        </w:rPr>
        <w:t xml:space="preserve"> </w:t>
      </w:r>
    </w:p>
    <w:p w14:paraId="6028BB02" w14:textId="32F4D1C8"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скорость передачи данных должна указывать эффективную минимальную скорость передачи данных в битах/с, включая любые временные допуски</w:t>
      </w:r>
    </w:p>
    <w:p w14:paraId="159B1711" w14:textId="3378D77D" w:rsidR="00E23A5B" w:rsidRPr="00DC21E6" w:rsidRDefault="008C0F36" w:rsidP="00AD5B86">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PhE с номинальной скоростью передачи данных 1 Мбит/с ± 0,01 % будет указывать минимальную скорость передачи данных 0,999 9 Мбит/с.</w:t>
      </w:r>
    </w:p>
    <w:p w14:paraId="79D0AAC2" w14:textId="7D5FAD49" w:rsidR="00E23A5B" w:rsidRPr="00DC21E6" w:rsidRDefault="00196F5E" w:rsidP="00AD5B86">
      <w:pPr>
        <w:pStyle w:val="Style49"/>
        <w:widowControl/>
        <w:ind w:firstLine="709"/>
        <w:jc w:val="both"/>
        <w:rPr>
          <w:rStyle w:val="FontStyle978"/>
          <w:rFonts w:ascii="Times New Roman" w:hAnsi="Times New Roman" w:cs="Times New Roman"/>
          <w:sz w:val="24"/>
          <w:szCs w:val="24"/>
          <w:lang w:eastAsia="en-US"/>
        </w:rPr>
      </w:pPr>
      <w:r>
        <w:rPr>
          <w:rStyle w:val="FontStyle978"/>
          <w:rFonts w:ascii="Times New Roman" w:hAnsi="Times New Roman" w:cs="Times New Roman"/>
          <w:sz w:val="24"/>
          <w:szCs w:val="24"/>
          <w:lang w:eastAsia="en-US"/>
        </w:rPr>
        <w:t>Д</w:t>
      </w:r>
      <w:r w:rsidR="00EB11EA" w:rsidRPr="00DC21E6">
        <w:rPr>
          <w:rStyle w:val="FontStyle978"/>
          <w:rFonts w:ascii="Times New Roman" w:hAnsi="Times New Roman" w:cs="Times New Roman"/>
          <w:sz w:val="24"/>
          <w:szCs w:val="24"/>
          <w:lang w:eastAsia="en-US"/>
        </w:rPr>
        <w:t xml:space="preserve">анные синхронизации должны указывать максимальное количество битовых интервалов (где интервалом является обратная скорость передачи данных), используемых в любой передаче для PhPDU, которые непосредственно не передают данные (например, PHPDU, передающие преамбулу, разделители кадров, заключительную часть сообщения, межкадровое “молчание” и </w:t>
      </w:r>
      <w:r w:rsidR="00403481" w:rsidRPr="00DC21E6">
        <w:rPr>
          <w:rStyle w:val="FontStyle978"/>
          <w:rFonts w:ascii="Times New Roman" w:hAnsi="Times New Roman" w:cs="Times New Roman"/>
          <w:sz w:val="24"/>
          <w:szCs w:val="24"/>
          <w:lang w:eastAsia="en-US"/>
        </w:rPr>
        <w:t>т. д.</w:t>
      </w:r>
      <w:r w:rsidR="00EB11EA" w:rsidRPr="00DC21E6">
        <w:rPr>
          <w:rStyle w:val="FontStyle978"/>
          <w:rFonts w:ascii="Times New Roman" w:hAnsi="Times New Roman" w:cs="Times New Roman"/>
          <w:sz w:val="24"/>
          <w:szCs w:val="24"/>
          <w:lang w:eastAsia="en-US"/>
        </w:rPr>
        <w:t>).</w:t>
      </w:r>
    </w:p>
    <w:p w14:paraId="5533CE89" w14:textId="2F43992F" w:rsidR="00E23A5B" w:rsidRPr="00DC21E6" w:rsidRDefault="008C0F36" w:rsidP="00AD5B86">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w:t>
      </w:r>
      <w:proofErr w:type="gramStart"/>
      <w:r w:rsidR="00EB11EA" w:rsidRPr="00DC21E6">
        <w:rPr>
          <w:rStyle w:val="FontStyle975"/>
          <w:rFonts w:ascii="Times New Roman" w:hAnsi="Times New Roman" w:cs="Times New Roman"/>
          <w:sz w:val="24"/>
          <w:szCs w:val="24"/>
          <w:lang w:eastAsia="en-US"/>
        </w:rPr>
        <w:t>: Если</w:t>
      </w:r>
      <w:proofErr w:type="gramEnd"/>
      <w:r w:rsidR="00EB11EA" w:rsidRPr="00DC21E6">
        <w:rPr>
          <w:rStyle w:val="FontStyle975"/>
          <w:rFonts w:ascii="Times New Roman" w:hAnsi="Times New Roman" w:cs="Times New Roman"/>
          <w:sz w:val="24"/>
          <w:szCs w:val="24"/>
          <w:lang w:eastAsia="en-US"/>
        </w:rPr>
        <w:t xml:space="preserve"> данные синхронизации - это F и две длины сообщений DL - это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и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 то время отправки одного сообщения длиной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 F +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 xml:space="preserve"> будет</w:t>
      </w:r>
      <w:r w:rsidR="00F9244B"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по меньшей мере</w:t>
      </w:r>
      <w:r w:rsidR="00F9244B"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таким же большим, как время, необходимое для отправки двух непосредственно последовательных сообщений длиной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и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w:t>
      </w:r>
    </w:p>
    <w:p w14:paraId="3F873390" w14:textId="1F05E1FA" w:rsidR="00E23A5B" w:rsidRPr="00DC21E6" w:rsidRDefault="00216704"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5.2.1.3 </w:t>
      </w:r>
      <w:r w:rsidR="00EB11EA" w:rsidRPr="00DC21E6">
        <w:rPr>
          <w:rStyle w:val="FontStyle977"/>
          <w:rFonts w:ascii="Times New Roman" w:hAnsi="Times New Roman" w:cs="Times New Roman"/>
          <w:sz w:val="24"/>
          <w:szCs w:val="24"/>
          <w:lang w:eastAsia="en-US"/>
        </w:rPr>
        <w:t>Услуги передачи и приема PhS</w:t>
      </w:r>
    </w:p>
    <w:p w14:paraId="40D1F454" w14:textId="06080E45"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передачи и приема:</w:t>
      </w:r>
    </w:p>
    <w:p w14:paraId="763A32A6" w14:textId="77777777" w:rsidR="00AD5B86" w:rsidRPr="00DC21E6" w:rsidRDefault="00EB11EA" w:rsidP="00AD5B86">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Запрос PH-DATA (класс, данные) </w:t>
      </w:r>
    </w:p>
    <w:p w14:paraId="2F9B7087" w14:textId="77777777" w:rsidR="00AD5B86" w:rsidRPr="00DC21E6" w:rsidRDefault="00EB11EA" w:rsidP="00AD5B86">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Индикация PH-DATA (класс, данные, статус) </w:t>
      </w:r>
    </w:p>
    <w:p w14:paraId="51970C43" w14:textId="7938B020" w:rsidR="00E23A5B" w:rsidRPr="00DC21E6" w:rsidRDefault="00EB11EA" w:rsidP="00AD5B86">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Подтверждение PH-DATA (статус)</w:t>
      </w:r>
    </w:p>
    <w:p w14:paraId="2ABE46B3"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60AB0B21"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class (класс) - должен указывать PhICI - компонент PhIDU.</w:t>
      </w:r>
    </w:p>
    <w:p w14:paraId="1CD6E37B"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запроса PH-DATA его возможные значения должны быть следующими:</w:t>
      </w:r>
    </w:p>
    <w:p w14:paraId="7AE1AE23" w14:textId="065015B3" w:rsidR="00E23A5B" w:rsidRP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196F5E">
        <w:rPr>
          <w:rStyle w:val="FontStyle959"/>
          <w:rFonts w:ascii="Times New Roman" w:hAnsi="Times New Roman" w:cs="Times New Roman"/>
          <w:sz w:val="24"/>
          <w:szCs w:val="24"/>
          <w:lang w:eastAsia="en-US"/>
        </w:rPr>
        <w:t xml:space="preserve">start-of-activity (начало активности) - </w:t>
      </w:r>
      <w:r w:rsidR="00F9244B" w:rsidRPr="00196F5E">
        <w:rPr>
          <w:rStyle w:val="FontStyle959"/>
          <w:rFonts w:ascii="Times New Roman" w:hAnsi="Times New Roman" w:cs="Times New Roman"/>
          <w:sz w:val="24"/>
          <w:szCs w:val="24"/>
          <w:lang w:eastAsia="en-US"/>
        </w:rPr>
        <w:t>начинается передача phpdu, предшествующая данным ph-пользователя</w:t>
      </w:r>
      <w:r w:rsidRPr="00196F5E">
        <w:rPr>
          <w:rStyle w:val="FontStyle959"/>
          <w:rFonts w:ascii="Times New Roman" w:hAnsi="Times New Roman" w:cs="Times New Roman"/>
          <w:sz w:val="24"/>
          <w:szCs w:val="24"/>
          <w:lang w:eastAsia="en-US"/>
        </w:rPr>
        <w:t>;</w:t>
      </w:r>
    </w:p>
    <w:p w14:paraId="3EE2675B" w14:textId="77777777" w:rsidR="00E23A5B" w:rsidRP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196F5E">
        <w:rPr>
          <w:rStyle w:val="FontStyle975"/>
          <w:rFonts w:ascii="Times New Roman" w:hAnsi="Times New Roman" w:cs="Times New Roman"/>
          <w:sz w:val="24"/>
          <w:szCs w:val="24"/>
          <w:lang w:eastAsia="en-US"/>
        </w:rPr>
        <w:t>DATA (ДАННЫЕ) - однооктетное значение соответствующего параметра данных должно передаваться как часть непрерывной правильно сформированной передачи; и</w:t>
      </w:r>
    </w:p>
    <w:p w14:paraId="0EA3E49B" w14:textId="77777777" w:rsidR="00E23A5B" w:rsidRP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196F5E">
        <w:rPr>
          <w:rStyle w:val="FontStyle959"/>
          <w:rFonts w:ascii="Times New Roman" w:hAnsi="Times New Roman" w:cs="Times New Roman"/>
          <w:sz w:val="24"/>
          <w:szCs w:val="24"/>
          <w:lang w:eastAsia="en-US"/>
        </w:rPr>
        <w:t>end-of-data-and-activity (окончание данных и активности) - PhPDU, которые завершают Ph-данные пользователя, должны передаваться после последнего предшествующего октета Ph-данных пользователя, кульминацией которого является прекращение активной передачи.</w:t>
      </w:r>
    </w:p>
    <w:p w14:paraId="4085B9EB"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индикации PH-DATA (ДАННЫЕ) его возможные значения должны быть следующими:</w:t>
      </w:r>
    </w:p>
    <w:p w14:paraId="653A3B45" w14:textId="181176E6" w:rsidR="00E23A5B" w:rsidRPr="00196F5E" w:rsidRDefault="00EB11EA" w:rsidP="00AD5B86">
      <w:pPr>
        <w:pStyle w:val="Style49"/>
        <w:widowControl/>
        <w:ind w:firstLine="709"/>
        <w:jc w:val="both"/>
        <w:rPr>
          <w:rStyle w:val="FontStyle978"/>
          <w:rFonts w:ascii="Times New Roman" w:hAnsi="Times New Roman" w:cs="Times New Roman"/>
          <w:sz w:val="24"/>
          <w:szCs w:val="24"/>
          <w:lang w:eastAsia="en-US"/>
        </w:rPr>
      </w:pPr>
      <w:r w:rsidRPr="00196F5E">
        <w:rPr>
          <w:rStyle w:val="FontStyle959"/>
          <w:rFonts w:ascii="Times New Roman" w:hAnsi="Times New Roman" w:cs="Times New Roman"/>
          <w:sz w:val="24"/>
          <w:szCs w:val="24"/>
          <w:lang w:eastAsia="en-US"/>
        </w:rPr>
        <w:t xml:space="preserve">start-of-activity (начало активности) - начался прием видимой передачи от одного или нескольких </w:t>
      </w:r>
      <w:r w:rsidR="00F9244B" w:rsidRPr="00196F5E">
        <w:rPr>
          <w:rStyle w:val="FontStyle959"/>
          <w:rFonts w:ascii="Times New Roman" w:hAnsi="Times New Roman" w:cs="Times New Roman"/>
          <w:sz w:val="24"/>
          <w:szCs w:val="24"/>
          <w:lang w:eastAsia="en-US"/>
        </w:rPr>
        <w:t>физических объектов (</w:t>
      </w:r>
      <w:r w:rsidRPr="00196F5E">
        <w:rPr>
          <w:rStyle w:val="FontStyle959"/>
          <w:rFonts w:ascii="Times New Roman" w:hAnsi="Times New Roman" w:cs="Times New Roman"/>
          <w:sz w:val="24"/>
          <w:szCs w:val="24"/>
          <w:lang w:eastAsia="en-US"/>
        </w:rPr>
        <w:t>PhE</w:t>
      </w:r>
      <w:r w:rsidR="00F9244B" w:rsidRPr="00196F5E">
        <w:rPr>
          <w:rStyle w:val="FontStyle959"/>
          <w:rFonts w:ascii="Times New Roman" w:hAnsi="Times New Roman" w:cs="Times New Roman"/>
          <w:sz w:val="24"/>
          <w:szCs w:val="24"/>
          <w:lang w:eastAsia="en-US"/>
        </w:rPr>
        <w:t>)</w:t>
      </w:r>
      <w:r w:rsidRPr="00196F5E">
        <w:rPr>
          <w:rStyle w:val="FontStyle959"/>
          <w:rFonts w:ascii="Times New Roman" w:hAnsi="Times New Roman" w:cs="Times New Roman"/>
          <w:sz w:val="24"/>
          <w:szCs w:val="24"/>
          <w:lang w:eastAsia="en-US"/>
        </w:rPr>
        <w:t>;</w:t>
      </w:r>
    </w:p>
    <w:p w14:paraId="0600AA2D"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DATA (ДАННЫЕ) - связанный параметр данных был получен в рамках непрерывного правильно сформированного приема;</w:t>
      </w:r>
    </w:p>
    <w:p w14:paraId="628D273C" w14:textId="77777777" w:rsidR="00E23A5B" w:rsidRPr="00DC21E6" w:rsidRDefault="00EB11EA" w:rsidP="00AD5B86">
      <w:pPr>
        <w:pStyle w:val="Style49"/>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END-OF-DATA (КОНЕЦ ДАННЫХ) - продолжающийся непрерывный правильно сформированный прием Ph - данных пользователя завершился надлежащим приемом PhPDU, подразумевая END-OF-DATA;</w:t>
      </w:r>
    </w:p>
    <w:p w14:paraId="5C270D0D"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end-of-activity (завершение активности) - текущий прием (очевидной передачи от одного или нескольких PhE) завершился без других подтверждений передачи PhE; и</w:t>
      </w:r>
    </w:p>
    <w:p w14:paraId="612C86E9" w14:textId="77777777" w:rsidR="00E23A5B" w:rsidRPr="00DC21E6" w:rsidRDefault="00EB11EA" w:rsidP="00AD5B86">
      <w:pPr>
        <w:pStyle w:val="Style105"/>
        <w:widowControl/>
        <w:ind w:firstLine="709"/>
        <w:jc w:val="both"/>
        <w:rPr>
          <w:rStyle w:val="FontStyle959"/>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end-of-data-and-activity (завершение данных и активности) - одновременное возникновение завершения данных и активности.</w:t>
      </w:r>
    </w:p>
    <w:p w14:paraId="044074A9"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data (данные) - должен указывать PhID - компонент PhIDU. Состоит из одного октета Ph-данных пользователя, которые должны быть переданы (запрос Ph-Data) или которые были успешно получены (индикация Ph-Data).</w:t>
      </w:r>
    </w:p>
    <w:p w14:paraId="37C82CF8" w14:textId="7AABE4E8"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status (статус) - указывает успешную реализацию или локально обнаруженную причину для </w:t>
      </w:r>
      <w:r w:rsidR="00196F5E" w:rsidRPr="00DC21E6">
        <w:rPr>
          <w:rStyle w:val="FontStyle978"/>
          <w:rFonts w:ascii="Times New Roman" w:hAnsi="Times New Roman" w:cs="Times New Roman"/>
          <w:sz w:val="24"/>
          <w:szCs w:val="24"/>
          <w:lang w:eastAsia="en-US"/>
        </w:rPr>
        <w:t>выведения отказа</w:t>
      </w:r>
      <w:r w:rsidRPr="00DC21E6">
        <w:rPr>
          <w:rStyle w:val="FontStyle978"/>
          <w:rFonts w:ascii="Times New Roman" w:hAnsi="Times New Roman" w:cs="Times New Roman"/>
          <w:sz w:val="24"/>
          <w:szCs w:val="24"/>
          <w:lang w:eastAsia="en-US"/>
        </w:rPr>
        <w:t>.</w:t>
      </w:r>
    </w:p>
    <w:p w14:paraId="1571FB11"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подтверждения Ph-Data должен обеспечивать критическую физическую временную обратную связь, необходимую для того, чтобы запретить DLE начинать вторую передачу до завершения первой. Окончательное подтверждение Ph-Data передачи не должно выдаваться до тех пор, пока PhE не завершит передачу.</w:t>
      </w:r>
    </w:p>
    <w:p w14:paraId="50B96DE7" w14:textId="77777777" w:rsidR="00E23A5B" w:rsidRPr="00DC21E6" w:rsidRDefault="00EB11EA"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5.2.2 Уведомление о характеристиках PhS</w:t>
      </w:r>
    </w:p>
    <w:p w14:paraId="74BA0FA1" w14:textId="7C4101B6"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отвечает за уведомление DLE о тех характеристиках PhS, которые могут иметь отношение к работе DLE. PhE должен делать это путем выдачи единого примитива индикации Ph-Characteristic на каждом из PhE PhSAP при запуске PhE.</w:t>
      </w:r>
    </w:p>
    <w:p w14:paraId="20F69617"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5.2.3 Передача Ph-данных пользователя</w:t>
      </w:r>
    </w:p>
    <w:p w14:paraId="2EE8BAE9" w14:textId="77777777" w:rsidR="00E23A5B" w:rsidRPr="00DC21E6" w:rsidRDefault="00EB11EA" w:rsidP="00AD5B86">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определяет время всех передач. Когда DLE передает последовательность PhSDU, DLE посылает последовательность PhSDU, создавая хорошо сформированную последовательность запросов Ph-Data, состоящую из одного запроса, определяющего начало активности, за которым следуют от 3 до 300 последовательных запросов, включительно, определяющих данные, каждый из которых передает PhSDU, и завершается одним запросом, определяющим конец данных и действия.</w:t>
      </w:r>
    </w:p>
    <w:p w14:paraId="31574C38" w14:textId="3E279B12"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PhE посылает сигнал о завершении каждого запроса Ph-Data и своей готовности принять новый запрос Ph-Data, выдавая примитив подтверждения Ph-Data; параметр состояния примитива подтверждения Ph-Data информирует об успехе или </w:t>
      </w:r>
      <w:r w:rsidR="002E6825"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 xml:space="preserve">связанного запроса Ph-Data. Второй запрос Ph-Data не </w:t>
      </w:r>
      <w:r w:rsidR="00176FCB" w:rsidRPr="00DC21E6">
        <w:rPr>
          <w:rStyle w:val="FontStyle978"/>
          <w:rFonts w:ascii="Times New Roman" w:hAnsi="Times New Roman" w:cs="Times New Roman"/>
          <w:sz w:val="24"/>
          <w:szCs w:val="24"/>
          <w:lang w:eastAsia="en-US"/>
        </w:rPr>
        <w:t xml:space="preserve">должен </w:t>
      </w:r>
      <w:r w:rsidRPr="00DC21E6">
        <w:rPr>
          <w:rStyle w:val="FontStyle978"/>
          <w:rFonts w:ascii="Times New Roman" w:hAnsi="Times New Roman" w:cs="Times New Roman"/>
          <w:sz w:val="24"/>
          <w:szCs w:val="24"/>
          <w:lang w:eastAsia="en-US"/>
        </w:rPr>
        <w:t>быть выдан DLE до тех пор, пока Ph-Data не подтвердят, что первый запрос выдан PhE.</w:t>
      </w:r>
    </w:p>
    <w:p w14:paraId="7D13D66F" w14:textId="1074E559"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5.2.</w:t>
      </w:r>
      <w:r w:rsidR="002E6825" w:rsidRPr="00DC21E6">
        <w:rPr>
          <w:rStyle w:val="FontStyle977"/>
          <w:rFonts w:ascii="Times New Roman" w:hAnsi="Times New Roman" w:cs="Times New Roman"/>
          <w:sz w:val="24"/>
          <w:szCs w:val="24"/>
          <w:lang w:eastAsia="en-US"/>
        </w:rPr>
        <w:t>4</w:t>
      </w:r>
      <w:r w:rsidRPr="00DC21E6">
        <w:rPr>
          <w:rStyle w:val="FontStyle977"/>
          <w:rFonts w:ascii="Times New Roman" w:hAnsi="Times New Roman" w:cs="Times New Roman"/>
          <w:sz w:val="24"/>
          <w:szCs w:val="24"/>
          <w:lang w:eastAsia="en-US"/>
        </w:rPr>
        <w:t xml:space="preserve"> Передача Ph-данных пользователя</w:t>
      </w:r>
    </w:p>
    <w:p w14:paraId="7D165535"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сообщать о принятой передаче с четко сформированной последовательностью индикации Ph-Data, которая должна состоять из</w:t>
      </w:r>
    </w:p>
    <w:p w14:paraId="5CCFE03E" w14:textId="77777777" w:rsidR="00E23A5B" w:rsidRPr="00DC21E6" w:rsidRDefault="00EB11EA" w:rsidP="00AD5B86">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одной индикации с указанием начала активности; затем последовательных индикаций с указанием данных, каждая из которых передает PhSDU; затем одной индикации с указанием конца данных; и в завершении одной индикации с указанием конца действия; или</w:t>
      </w:r>
    </w:p>
    <w:p w14:paraId="2DDA8C75" w14:textId="77777777" w:rsidR="00E23A5B" w:rsidRPr="00DC21E6" w:rsidRDefault="00EB11EA" w:rsidP="00AD5B86">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одной индикации с указанием начала активности; затем последовательных индикаций с указанием данных, каждая из которых передает PhSDU; затем одной индикации с указанием конца данных и активности; или</w:t>
      </w:r>
    </w:p>
    <w:p w14:paraId="344B277E" w14:textId="77777777" w:rsidR="00E23A5B" w:rsidRPr="00DC21E6" w:rsidRDefault="00EB11EA" w:rsidP="00AD5B86">
      <w:pPr>
        <w:pStyle w:val="Style51"/>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одной индикации с указанием начала активности; затем, возможно, одной или нескольких последовательных индикаций с указанием данных, каждая из которых передает PhSDU; и в завершении одной индикации с указанием конца активности.</w:t>
      </w:r>
    </w:p>
    <w:p w14:paraId="4236CF16"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последняя последовательность говорит о неполном или неправильном приеме. Обнаружение ошибки в последовательности принятых PhPDU или в процессе приема PhE отключает дальнейшие индикации Ph-Data с параметром класса, указывающим данные, конец данных или конец данных и активности, до тех пор, пока как конец текущего периода активности и начало последующего периода не будут сообщены индикациями Ph-Data, указывающими конец и начало активности соответственно.</w:t>
      </w:r>
    </w:p>
    <w:p w14:paraId="4BB34F51" w14:textId="77777777" w:rsidR="00E23A5B" w:rsidRPr="00DC21E6" w:rsidRDefault="00E23A5B" w:rsidP="00AD5B86">
      <w:pPr>
        <w:pStyle w:val="Style40"/>
        <w:widowControl/>
        <w:ind w:firstLine="709"/>
        <w:jc w:val="both"/>
        <w:rPr>
          <w:rStyle w:val="FontStyle977"/>
          <w:rFonts w:ascii="Times New Roman" w:hAnsi="Times New Roman" w:cs="Times New Roman"/>
          <w:sz w:val="24"/>
          <w:szCs w:val="24"/>
          <w:lang w:eastAsia="en-US"/>
        </w:rPr>
      </w:pPr>
    </w:p>
    <w:p w14:paraId="38F6A57A" w14:textId="12907F53" w:rsidR="00E23A5B" w:rsidRPr="00DC21E6" w:rsidRDefault="00216704" w:rsidP="00AD5B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5.3 </w:t>
      </w:r>
      <w:r w:rsidR="00EB11EA" w:rsidRPr="00DC21E6">
        <w:rPr>
          <w:rStyle w:val="FontStyle977"/>
          <w:rFonts w:ascii="Times New Roman" w:hAnsi="Times New Roman" w:cs="Times New Roman"/>
          <w:sz w:val="24"/>
          <w:szCs w:val="24"/>
          <w:lang w:eastAsia="en-US"/>
        </w:rPr>
        <w:t>Тип 2: Необходимые услуги</w:t>
      </w:r>
    </w:p>
    <w:p w14:paraId="693704FF" w14:textId="3C59C0B9"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5.3.1 </w:t>
      </w:r>
      <w:r w:rsidR="00196F5E" w:rsidRPr="00DC21E6">
        <w:rPr>
          <w:rStyle w:val="FontStyle977"/>
          <w:rFonts w:ascii="Times New Roman" w:hAnsi="Times New Roman" w:cs="Times New Roman"/>
          <w:sz w:val="24"/>
          <w:szCs w:val="24"/>
          <w:lang w:eastAsia="en-US"/>
        </w:rPr>
        <w:t>Общие положения</w:t>
      </w:r>
    </w:p>
    <w:p w14:paraId="7EC79601"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подпункте 5.3 определены необходимые примитивы физической услуги (PhS) и ограничения на их использование.</w:t>
      </w:r>
    </w:p>
    <w:p w14:paraId="49D2AFBB" w14:textId="647F6C7E"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DLL-PhL не обязательно должен быть открыт при реализации любого варианта PhL.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интерфейс может быть внутренним для узла и осуществляться как внутренний для полупроводникового устройства. Однако если заявлено соответствие интерфейсу DLL-PhL, то он должен соответствовать требованиям 5.3.</w:t>
      </w:r>
    </w:p>
    <w:p w14:paraId="32AC6D14"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5.3.2 M_символы</w:t>
      </w:r>
    </w:p>
    <w:p w14:paraId="1BE1716F"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Единицами данных интерфейса PhL, присутствующими в интерфейсе DLL-PhL, должны быть M_символы, как показано в Таблице 1. Символы M_ND должны использоваться для создания уникальных шаблонов данных, используемых для разделителей начала и конца кадра.</w:t>
      </w:r>
    </w:p>
    <w:p w14:paraId="32C968A5" w14:textId="77777777" w:rsidR="00E23A5B" w:rsidRPr="00DC21E6" w:rsidRDefault="00E23A5B" w:rsidP="00E23A5B">
      <w:pPr>
        <w:pStyle w:val="Style40"/>
        <w:widowControl/>
        <w:jc w:val="both"/>
        <w:rPr>
          <w:rStyle w:val="FontStyle977"/>
          <w:rFonts w:ascii="Times New Roman" w:hAnsi="Times New Roman" w:cs="Times New Roman"/>
          <w:sz w:val="24"/>
          <w:szCs w:val="24"/>
          <w:lang w:eastAsia="en-US"/>
        </w:rPr>
      </w:pPr>
    </w:p>
    <w:p w14:paraId="73C05A0E" w14:textId="77777777" w:rsidR="00E23A5B" w:rsidRPr="00DC21E6" w:rsidRDefault="00EB11EA" w:rsidP="00E23A5B">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1 - Правила кодирования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33"/>
        <w:gridCol w:w="2366"/>
      </w:tblGrid>
      <w:tr w:rsidR="00321058" w:rsidRPr="00DC21E6" w14:paraId="1AA2F1B7" w14:textId="77777777" w:rsidTr="00D84296">
        <w:trPr>
          <w:trHeight w:val="331"/>
          <w:jc w:val="center"/>
        </w:trPr>
        <w:tc>
          <w:tcPr>
            <w:tcW w:w="2333" w:type="dxa"/>
          </w:tcPr>
          <w:p w14:paraId="354BBC4E"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Биты данных (общее имя)</w:t>
            </w:r>
          </w:p>
        </w:tc>
        <w:tc>
          <w:tcPr>
            <w:tcW w:w="2366" w:type="dxa"/>
          </w:tcPr>
          <w:p w14:paraId="3583C17F"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Представление M_символа</w:t>
            </w:r>
          </w:p>
        </w:tc>
      </w:tr>
      <w:tr w:rsidR="00321058" w:rsidRPr="00DC21E6" w14:paraId="4ADA1298" w14:textId="77777777" w:rsidTr="00D84296">
        <w:trPr>
          <w:trHeight w:val="326"/>
          <w:jc w:val="center"/>
        </w:trPr>
        <w:tc>
          <w:tcPr>
            <w:tcW w:w="2333" w:type="dxa"/>
          </w:tcPr>
          <w:p w14:paraId="781FC561" w14:textId="20347DA1"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“ноль”</w:t>
            </w:r>
          </w:p>
        </w:tc>
        <w:tc>
          <w:tcPr>
            <w:tcW w:w="2366" w:type="dxa"/>
          </w:tcPr>
          <w:p w14:paraId="75E41A83"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M_0 или {0}</w:t>
            </w:r>
          </w:p>
        </w:tc>
      </w:tr>
      <w:tr w:rsidR="00321058" w:rsidRPr="00DC21E6" w14:paraId="39B89D36" w14:textId="77777777" w:rsidTr="00D84296">
        <w:trPr>
          <w:trHeight w:val="322"/>
          <w:jc w:val="center"/>
        </w:trPr>
        <w:tc>
          <w:tcPr>
            <w:tcW w:w="2333" w:type="dxa"/>
          </w:tcPr>
          <w:p w14:paraId="2B082690" w14:textId="482138BD"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“единица”</w:t>
            </w:r>
          </w:p>
        </w:tc>
        <w:tc>
          <w:tcPr>
            <w:tcW w:w="2366" w:type="dxa"/>
          </w:tcPr>
          <w:p w14:paraId="72BC37E1"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M_1 или {1}</w:t>
            </w:r>
          </w:p>
        </w:tc>
      </w:tr>
      <w:tr w:rsidR="00321058" w:rsidRPr="00DC21E6" w14:paraId="3D0B9165" w14:textId="77777777" w:rsidTr="00D84296">
        <w:trPr>
          <w:trHeight w:val="317"/>
          <w:jc w:val="center"/>
        </w:trPr>
        <w:tc>
          <w:tcPr>
            <w:tcW w:w="2333" w:type="dxa"/>
          </w:tcPr>
          <w:p w14:paraId="7A73FECC" w14:textId="2125ACD5"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“non_data+”</w:t>
            </w:r>
          </w:p>
        </w:tc>
        <w:tc>
          <w:tcPr>
            <w:tcW w:w="2366" w:type="dxa"/>
          </w:tcPr>
          <w:p w14:paraId="4F02E4AD"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 или {+}</w:t>
            </w:r>
          </w:p>
        </w:tc>
      </w:tr>
      <w:tr w:rsidR="00321058" w:rsidRPr="00DC21E6" w14:paraId="3E59E7F8" w14:textId="77777777" w:rsidTr="00D84296">
        <w:trPr>
          <w:trHeight w:val="322"/>
          <w:jc w:val="center"/>
        </w:trPr>
        <w:tc>
          <w:tcPr>
            <w:tcW w:w="2333" w:type="dxa"/>
          </w:tcPr>
          <w:p w14:paraId="7FD5B3A4" w14:textId="4598FBE8"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“non_data-”</w:t>
            </w:r>
          </w:p>
        </w:tc>
        <w:tc>
          <w:tcPr>
            <w:tcW w:w="2366" w:type="dxa"/>
          </w:tcPr>
          <w:p w14:paraId="4459A69F"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 - или {-}</w:t>
            </w:r>
          </w:p>
        </w:tc>
      </w:tr>
    </w:tbl>
    <w:p w14:paraId="1A24F681" w14:textId="77777777" w:rsidR="00E23A5B" w:rsidRPr="00DC21E6" w:rsidRDefault="00E23A5B" w:rsidP="00E23A5B">
      <w:pPr>
        <w:pStyle w:val="Style81"/>
        <w:widowControl/>
        <w:jc w:val="both"/>
        <w:rPr>
          <w:rStyle w:val="FontStyle977"/>
          <w:rFonts w:ascii="Times New Roman" w:hAnsi="Times New Roman" w:cs="Times New Roman"/>
          <w:sz w:val="24"/>
          <w:szCs w:val="24"/>
          <w:lang w:eastAsia="en-US"/>
        </w:rPr>
      </w:pPr>
    </w:p>
    <w:p w14:paraId="17116B70"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5.3.3 Индикация Рh-блокировки</w:t>
      </w:r>
    </w:p>
    <w:p w14:paraId="1253607C" w14:textId="70A81942" w:rsidR="00E23A5B" w:rsidRPr="00DC21E6" w:rsidRDefault="00200F57" w:rsidP="00AD5B86">
      <w:pPr>
        <w:pStyle w:val="Style49"/>
        <w:widowControl/>
        <w:ind w:firstLine="709"/>
        <w:jc w:val="both"/>
        <w:rPr>
          <w:rStyle w:val="FontStyle978"/>
          <w:rFonts w:ascii="Times New Roman" w:hAnsi="Times New Roman" w:cs="Times New Roman"/>
          <w:sz w:val="24"/>
          <w:szCs w:val="24"/>
          <w:lang w:eastAsia="en-US"/>
        </w:rPr>
      </w:pPr>
      <w:r w:rsidRPr="00196F5E">
        <w:rPr>
          <w:rStyle w:val="FontStyle978"/>
          <w:rFonts w:ascii="Times New Roman" w:hAnsi="Times New Roman" w:cs="Times New Roman"/>
          <w:smallCaps/>
          <w:sz w:val="24"/>
          <w:szCs w:val="24"/>
        </w:rPr>
        <w:t>Индикация</w:t>
      </w:r>
      <w:r w:rsidR="00EB11EA" w:rsidRPr="00196F5E">
        <w:rPr>
          <w:rStyle w:val="FontStyle978"/>
          <w:rFonts w:ascii="Times New Roman" w:hAnsi="Times New Roman" w:cs="Times New Roman"/>
          <w:smallCaps/>
          <w:sz w:val="24"/>
          <w:szCs w:val="24"/>
        </w:rPr>
        <w:t xml:space="preserve"> Ph-Lock должна обеспечивать индикацию либо блокировк</w:t>
      </w:r>
      <w:r w:rsidRPr="00196F5E">
        <w:rPr>
          <w:rStyle w:val="FontStyle978"/>
          <w:rFonts w:ascii="Times New Roman" w:hAnsi="Times New Roman" w:cs="Times New Roman"/>
          <w:smallCaps/>
          <w:sz w:val="24"/>
          <w:szCs w:val="24"/>
        </w:rPr>
        <w:t>и</w:t>
      </w:r>
      <w:r w:rsidR="00EB11EA" w:rsidRPr="00196F5E">
        <w:rPr>
          <w:rStyle w:val="FontStyle978"/>
          <w:rFonts w:ascii="Times New Roman" w:hAnsi="Times New Roman" w:cs="Times New Roman"/>
          <w:smallCaps/>
          <w:sz w:val="24"/>
          <w:szCs w:val="24"/>
        </w:rPr>
        <w:t xml:space="preserve"> данных, либо синхронизаци</w:t>
      </w:r>
      <w:r w:rsidRPr="00196F5E">
        <w:rPr>
          <w:rStyle w:val="FontStyle978"/>
          <w:rFonts w:ascii="Times New Roman" w:hAnsi="Times New Roman" w:cs="Times New Roman"/>
          <w:smallCaps/>
          <w:sz w:val="24"/>
          <w:szCs w:val="24"/>
        </w:rPr>
        <w:t>и</w:t>
      </w:r>
      <w:r w:rsidR="00EB11EA" w:rsidRPr="00196F5E">
        <w:rPr>
          <w:rStyle w:val="FontStyle978"/>
          <w:rFonts w:ascii="Times New Roman" w:hAnsi="Times New Roman" w:cs="Times New Roman"/>
          <w:smallCaps/>
          <w:sz w:val="24"/>
          <w:szCs w:val="24"/>
        </w:rPr>
        <w:t xml:space="preserve"> Ph-символов с помощью MDS. Допустимыми состояниями для индикации Ph-блокировки должны быть </w:t>
      </w:r>
      <w:proofErr w:type="gramStart"/>
      <w:r w:rsidR="00EB11EA" w:rsidRPr="00196F5E">
        <w:rPr>
          <w:rStyle w:val="FontStyle978"/>
          <w:rFonts w:ascii="Times New Roman" w:hAnsi="Times New Roman" w:cs="Times New Roman"/>
          <w:smallCaps/>
          <w:sz w:val="24"/>
          <w:szCs w:val="24"/>
        </w:rPr>
        <w:t>истин</w:t>
      </w:r>
      <w:r w:rsidR="00F118FB" w:rsidRPr="00196F5E">
        <w:rPr>
          <w:rStyle w:val="FontStyle978"/>
          <w:rFonts w:ascii="Times New Roman" w:hAnsi="Times New Roman" w:cs="Times New Roman"/>
          <w:smallCaps/>
          <w:sz w:val="24"/>
          <w:szCs w:val="24"/>
        </w:rPr>
        <w:t xml:space="preserve">ное </w:t>
      </w:r>
      <w:r w:rsidR="00EB11EA" w:rsidRPr="00196F5E">
        <w:rPr>
          <w:rStyle w:val="FontStyle978"/>
          <w:rFonts w:ascii="Times New Roman" w:hAnsi="Times New Roman" w:cs="Times New Roman"/>
          <w:smallCaps/>
          <w:sz w:val="24"/>
          <w:szCs w:val="24"/>
        </w:rPr>
        <w:t xml:space="preserve"> и</w:t>
      </w:r>
      <w:proofErr w:type="gramEnd"/>
      <w:r w:rsidR="00EB11EA" w:rsidRPr="00196F5E">
        <w:rPr>
          <w:rStyle w:val="FontStyle978"/>
          <w:rFonts w:ascii="Times New Roman" w:hAnsi="Times New Roman" w:cs="Times New Roman"/>
          <w:smallCaps/>
          <w:sz w:val="24"/>
          <w:szCs w:val="24"/>
        </w:rPr>
        <w:t xml:space="preserve"> лож</w:t>
      </w:r>
      <w:r w:rsidR="00F118FB" w:rsidRPr="00196F5E">
        <w:rPr>
          <w:rStyle w:val="FontStyle978"/>
          <w:rFonts w:ascii="Times New Roman" w:hAnsi="Times New Roman" w:cs="Times New Roman"/>
          <w:smallCaps/>
          <w:sz w:val="24"/>
          <w:szCs w:val="24"/>
        </w:rPr>
        <w:t>ное</w:t>
      </w:r>
      <w:r w:rsidR="00EB11EA" w:rsidRPr="00196F5E">
        <w:rPr>
          <w:rStyle w:val="FontStyle978"/>
          <w:rFonts w:ascii="Times New Roman" w:hAnsi="Times New Roman" w:cs="Times New Roman"/>
          <w:smallCaps/>
          <w:sz w:val="24"/>
          <w:szCs w:val="24"/>
        </w:rPr>
        <w:t>. Индикация Ph-Lock должна быть истинной всякий раз, когда на интерфейсе MDS-MAU присутствуют действительные Ph-символы, а синхронизация M_символов на интерфейсе DLL-PhL соответствует требованиям к точности тактовой частоты. Он</w:t>
      </w:r>
      <w:r w:rsidRPr="00196F5E">
        <w:rPr>
          <w:rStyle w:val="FontStyle978"/>
          <w:rFonts w:ascii="Times New Roman" w:hAnsi="Times New Roman" w:cs="Times New Roman"/>
          <w:smallCaps/>
          <w:sz w:val="24"/>
          <w:szCs w:val="24"/>
        </w:rPr>
        <w:t>а</w:t>
      </w:r>
      <w:r w:rsidR="00EB11EA" w:rsidRPr="00196F5E">
        <w:rPr>
          <w:rStyle w:val="FontStyle978"/>
          <w:rFonts w:ascii="Times New Roman" w:hAnsi="Times New Roman" w:cs="Times New Roman"/>
          <w:smallCaps/>
          <w:sz w:val="24"/>
          <w:szCs w:val="24"/>
        </w:rPr>
        <w:t xml:space="preserve"> должна быть ложной между кадрами (когда в среде отсутствуют Ph-символы) или в случае потери синхронизации данных или несоответствия синхронизации требованиям к точности тактовой частоты. Индикация Ph-Lock должна быть верной до начала разделителя начала</w:t>
      </w:r>
      <w:r w:rsidR="00EB11EA" w:rsidRPr="00DC21E6">
        <w:rPr>
          <w:rStyle w:val="FontStyle959"/>
          <w:rFonts w:ascii="Times New Roman" w:hAnsi="Times New Roman" w:cs="Times New Roman"/>
          <w:sz w:val="24"/>
          <w:szCs w:val="24"/>
          <w:lang w:eastAsia="en-US"/>
        </w:rPr>
        <w:t>.</w:t>
      </w:r>
    </w:p>
    <w:p w14:paraId="23A942C0"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5.3.4 Индикация Ph-Frame</w:t>
      </w:r>
    </w:p>
    <w:p w14:paraId="1FEFC040" w14:textId="57BCEFE1" w:rsidR="00AD5B86" w:rsidRPr="00DC21E6" w:rsidRDefault="00EB11EA" w:rsidP="00196F5E">
      <w:pPr>
        <w:pStyle w:val="Style49"/>
        <w:widowControl/>
        <w:ind w:firstLine="709"/>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Индикация PH-FRAME должна обеспечивать индикацию действительного кадра данных из MAU. </w:t>
      </w:r>
      <w:r w:rsidR="00F118FB" w:rsidRPr="00DC21E6">
        <w:rPr>
          <w:rStyle w:val="FontStyle978"/>
          <w:rFonts w:ascii="Times New Roman" w:hAnsi="Times New Roman" w:cs="Times New Roman"/>
          <w:sz w:val="24"/>
          <w:szCs w:val="24"/>
          <w:lang w:eastAsia="en-US"/>
        </w:rPr>
        <w:t>Д</w:t>
      </w:r>
      <w:r w:rsidRPr="00DC21E6">
        <w:rPr>
          <w:rStyle w:val="FontStyle978"/>
          <w:rFonts w:ascii="Times New Roman" w:hAnsi="Times New Roman" w:cs="Times New Roman"/>
          <w:sz w:val="24"/>
          <w:szCs w:val="24"/>
          <w:lang w:eastAsia="en-US"/>
        </w:rPr>
        <w:t>опустимыми состояниями для индикации PH-КАДРА должны быть истинное и ложное. Индикация PH-FRAME должна быть истинной при индикации Ph-Lock = истина и приеме первого действительного разделителя начала. Индикация Ph-Frame должна быть ложной при приеме следующего символа M_ND (следующего за разделителем начала) или индикация Ph-Lock = ложь.</w:t>
      </w:r>
    </w:p>
    <w:p w14:paraId="56CF11D1" w14:textId="0BB50C73" w:rsidR="00E23A5B" w:rsidRPr="00DC21E6" w:rsidRDefault="008C0F36" w:rsidP="00AD5B86">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сигнал обеспечивает синхронизацию октетов с DLL.</w:t>
      </w:r>
    </w:p>
    <w:p w14:paraId="60EB5D2F"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5.3.5 Индикация PH-CARRIER</w:t>
      </w:r>
    </w:p>
    <w:p w14:paraId="4062C13F" w14:textId="498E263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PH-CARRIER должна представлять собой наличие несущего сигнала в среде. Индикация Ph-носителя должна быть истинной, если RxНоситель на интерфейсе MDS-MAU был истинным в течение любого из последних 4 M_символов, и в противном случае она должна быть ложной.</w:t>
      </w:r>
    </w:p>
    <w:p w14:paraId="279C5A51"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5.3.6 Индикация Ph-Data</w:t>
      </w:r>
    </w:p>
    <w:p w14:paraId="34419364"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PH-DATA представляет M_символы, как показано в Таблице 1. Допустимыми символами должны быть M_0, M_1, M_ND+ или M_ND- (или M_символы). Индикация Ph-Data представляет M_символы, декодированные из MAU, когда индикация Ph-Lock истинна.</w:t>
      </w:r>
    </w:p>
    <w:p w14:paraId="3D2780EC" w14:textId="77777777" w:rsidR="00196F5E" w:rsidRDefault="00EB11EA" w:rsidP="00196F5E">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5.3.7 Индикация Ph-Status</w:t>
      </w:r>
    </w:p>
    <w:p w14:paraId="35367DF0" w14:textId="15CB8E87" w:rsidR="00E23A5B" w:rsidRPr="00DC21E6" w:rsidRDefault="00EB11EA" w:rsidP="00196F5E">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PH-STATUS должна представлять состояние кадра, полученного от MAU, как показано в Таблице 2. Допустимыми символами должны быть Нормальный, Прерванный и Недействительный. Индикация PH-STATUS должна указывать на нормальное состояние после приема кадра (Индикация Ph-Frame = истина), состоящего из разделителя начала, действительных данных манчестерского кодирования (без символов M_ND) и разделителя конца.  Индикация Ph-Status должна указывать на Прерывание после приема кадра (Индикация Ph-Frame = истина), состоящего из разделителя начала, действительных данных манчестерского кодирования и второго разделителя конца. Индикация Ph-Status должна указывать на недопустимость после приема кадра (Индикация Ph-Frame = истина), состоящего из разделителя начала, и обнаружения любого символа M_ND, который не был частью разделителя начала или конца.</w:t>
      </w:r>
    </w:p>
    <w:p w14:paraId="068A3C81" w14:textId="77777777" w:rsidR="00E23A5B" w:rsidRPr="00DC21E6" w:rsidRDefault="00E23A5B" w:rsidP="00E23A5B">
      <w:pPr>
        <w:pStyle w:val="Style40"/>
        <w:widowControl/>
        <w:jc w:val="both"/>
        <w:rPr>
          <w:rStyle w:val="FontStyle977"/>
          <w:rFonts w:ascii="Times New Roman" w:hAnsi="Times New Roman" w:cs="Times New Roman"/>
          <w:sz w:val="24"/>
          <w:szCs w:val="24"/>
          <w:lang w:eastAsia="en-US"/>
        </w:rPr>
      </w:pPr>
    </w:p>
    <w:p w14:paraId="003FCBF4" w14:textId="77777777" w:rsidR="00E23A5B" w:rsidRPr="00DC21E6" w:rsidRDefault="00EB11EA" w:rsidP="00E23A5B">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2 - Таблица истинности индикации Ph-STATUS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8"/>
        <w:gridCol w:w="1838"/>
        <w:gridCol w:w="1838"/>
        <w:gridCol w:w="1834"/>
        <w:gridCol w:w="1848"/>
      </w:tblGrid>
      <w:tr w:rsidR="00321058" w:rsidRPr="00DC21E6" w14:paraId="4DFF10BE" w14:textId="77777777" w:rsidTr="00D84296">
        <w:trPr>
          <w:trHeight w:val="696"/>
          <w:jc w:val="center"/>
        </w:trPr>
        <w:tc>
          <w:tcPr>
            <w:tcW w:w="1848" w:type="dxa"/>
          </w:tcPr>
          <w:p w14:paraId="2A7FEDC3" w14:textId="77777777" w:rsidR="00E23A5B" w:rsidRPr="00DC21E6" w:rsidRDefault="00EB11EA" w:rsidP="00D84296">
            <w:pPr>
              <w:pStyle w:val="Style113"/>
              <w:widowControl/>
              <w:jc w:val="center"/>
              <w:rPr>
                <w:rStyle w:val="FontStyle998"/>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Ph-S</w:t>
            </w:r>
            <w:r w:rsidRPr="00DC21E6">
              <w:rPr>
                <w:rStyle w:val="FontStyle998"/>
                <w:rFonts w:ascii="Times New Roman" w:hAnsi="Times New Roman" w:cs="Times New Roman"/>
                <w:sz w:val="24"/>
                <w:szCs w:val="24"/>
                <w:lang w:eastAsia="en-US"/>
              </w:rPr>
              <w:t>TATUS</w:t>
            </w:r>
          </w:p>
          <w:p w14:paraId="08D12C6F"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w:t>
            </w:r>
          </w:p>
        </w:tc>
        <w:tc>
          <w:tcPr>
            <w:tcW w:w="1838" w:type="dxa"/>
          </w:tcPr>
          <w:p w14:paraId="5BA250F9"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 Ph-F</w:t>
            </w:r>
            <w:r w:rsidRPr="00DC21E6">
              <w:rPr>
                <w:rStyle w:val="FontStyle998"/>
                <w:rFonts w:ascii="Times New Roman" w:hAnsi="Times New Roman" w:cs="Times New Roman"/>
                <w:sz w:val="24"/>
                <w:szCs w:val="24"/>
                <w:lang w:eastAsia="en-US"/>
              </w:rPr>
              <w:t xml:space="preserve">RAME </w:t>
            </w:r>
          </w:p>
        </w:tc>
        <w:tc>
          <w:tcPr>
            <w:tcW w:w="1838" w:type="dxa"/>
          </w:tcPr>
          <w:p w14:paraId="7D095890" w14:textId="77777777" w:rsidR="00E23A5B" w:rsidRPr="00DC21E6" w:rsidRDefault="00EB11EA" w:rsidP="00D84296">
            <w:pPr>
              <w:pStyle w:val="Style68"/>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Запуск разделителей в одном кадре</w:t>
            </w:r>
          </w:p>
        </w:tc>
        <w:tc>
          <w:tcPr>
            <w:tcW w:w="1834" w:type="dxa"/>
          </w:tcPr>
          <w:p w14:paraId="6A979308"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Обнаружение разделителя конца</w:t>
            </w:r>
          </w:p>
        </w:tc>
        <w:tc>
          <w:tcPr>
            <w:tcW w:w="1848" w:type="dxa"/>
          </w:tcPr>
          <w:p w14:paraId="53F08A86" w14:textId="77777777" w:rsidR="00E23A5B" w:rsidRPr="00DC21E6" w:rsidRDefault="00EB11EA" w:rsidP="00D84296">
            <w:pPr>
              <w:pStyle w:val="Style68"/>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Любые нарушения, не связанные с разделителем Манчестера</w:t>
            </w:r>
          </w:p>
        </w:tc>
      </w:tr>
      <w:tr w:rsidR="00321058" w:rsidRPr="00DC21E6" w14:paraId="097EF5B3" w14:textId="77777777" w:rsidTr="00D84296">
        <w:trPr>
          <w:trHeight w:val="331"/>
          <w:jc w:val="center"/>
        </w:trPr>
        <w:tc>
          <w:tcPr>
            <w:tcW w:w="1848" w:type="dxa"/>
          </w:tcPr>
          <w:p w14:paraId="4D322F9A"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Нормальный</w:t>
            </w:r>
          </w:p>
        </w:tc>
        <w:tc>
          <w:tcPr>
            <w:tcW w:w="1838" w:type="dxa"/>
          </w:tcPr>
          <w:p w14:paraId="1958F3F9"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1838" w:type="dxa"/>
          </w:tcPr>
          <w:p w14:paraId="049466CF"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834" w:type="dxa"/>
          </w:tcPr>
          <w:p w14:paraId="4C38D463"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1848" w:type="dxa"/>
          </w:tcPr>
          <w:p w14:paraId="3B38B4DA"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w:t>
            </w:r>
          </w:p>
        </w:tc>
      </w:tr>
      <w:tr w:rsidR="00321058" w:rsidRPr="00DC21E6" w14:paraId="34EEF43B" w14:textId="77777777" w:rsidTr="00D84296">
        <w:trPr>
          <w:trHeight w:val="317"/>
          <w:jc w:val="center"/>
        </w:trPr>
        <w:tc>
          <w:tcPr>
            <w:tcW w:w="1848" w:type="dxa"/>
          </w:tcPr>
          <w:p w14:paraId="66A49A15"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Прерванный</w:t>
            </w:r>
          </w:p>
        </w:tc>
        <w:tc>
          <w:tcPr>
            <w:tcW w:w="1838" w:type="dxa"/>
          </w:tcPr>
          <w:p w14:paraId="53B81176"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1838" w:type="dxa"/>
          </w:tcPr>
          <w:p w14:paraId="5782C30B"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834" w:type="dxa"/>
          </w:tcPr>
          <w:p w14:paraId="4E815B68"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w:t>
            </w:r>
          </w:p>
        </w:tc>
        <w:tc>
          <w:tcPr>
            <w:tcW w:w="1848" w:type="dxa"/>
          </w:tcPr>
          <w:p w14:paraId="539C7986"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w:t>
            </w:r>
          </w:p>
        </w:tc>
      </w:tr>
      <w:tr w:rsidR="00321058" w:rsidRPr="00DC21E6" w14:paraId="572FB2AD" w14:textId="77777777" w:rsidTr="00D84296">
        <w:trPr>
          <w:trHeight w:val="322"/>
          <w:jc w:val="center"/>
        </w:trPr>
        <w:tc>
          <w:tcPr>
            <w:tcW w:w="1848" w:type="dxa"/>
          </w:tcPr>
          <w:p w14:paraId="4E1C3A26"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Недействительный</w:t>
            </w:r>
          </w:p>
        </w:tc>
        <w:tc>
          <w:tcPr>
            <w:tcW w:w="1838" w:type="dxa"/>
          </w:tcPr>
          <w:p w14:paraId="2BEF9EEB"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1838" w:type="dxa"/>
          </w:tcPr>
          <w:p w14:paraId="22B0726B"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834" w:type="dxa"/>
          </w:tcPr>
          <w:p w14:paraId="66222C90"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w:t>
            </w:r>
          </w:p>
        </w:tc>
        <w:tc>
          <w:tcPr>
            <w:tcW w:w="1848" w:type="dxa"/>
          </w:tcPr>
          <w:p w14:paraId="48148B45"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r>
    </w:tbl>
    <w:p w14:paraId="5BE6842B" w14:textId="77777777" w:rsidR="00E23A5B" w:rsidRPr="00DC21E6" w:rsidRDefault="00E23A5B" w:rsidP="00E23A5B">
      <w:pPr>
        <w:pStyle w:val="Style81"/>
        <w:widowControl/>
        <w:jc w:val="both"/>
        <w:rPr>
          <w:rStyle w:val="FontStyle977"/>
          <w:rFonts w:ascii="Times New Roman" w:hAnsi="Times New Roman" w:cs="Times New Roman"/>
          <w:sz w:val="24"/>
          <w:szCs w:val="24"/>
          <w:lang w:eastAsia="en-US"/>
        </w:rPr>
      </w:pPr>
    </w:p>
    <w:p w14:paraId="35693FFC"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5.3.8 Запрос Ph-Data</w:t>
      </w:r>
    </w:p>
    <w:p w14:paraId="21C882A3"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PH-DATA представляет передаваемые M_символы. Допустимыми символами должны быть M_0, M_1, M_ND+ или M_ND -, как показано в Таблице 1. Запрос PH-DATA должен указывать M_0, когда данные не должны передаваться (а запрос Ph-Frame = ложь).</w:t>
      </w:r>
    </w:p>
    <w:p w14:paraId="244863C2"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5.3.9 Запрос Ph-Frame</w:t>
      </w:r>
    </w:p>
    <w:p w14:paraId="0827DA54"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Запрос Ph-Frame должен быть истинным, если запрос Ph-Data представляет M_символы, которые должны быть закодированы в соответствующие Ph-символы и переданы в MAU, и ложным, если действительные M_символы не передаются в MAU.</w:t>
      </w:r>
    </w:p>
    <w:p w14:paraId="7BEF7B9D"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5.3.10 Индикация Ph-Jabber</w:t>
      </w:r>
    </w:p>
    <w:p w14:paraId="2D663198" w14:textId="4BD209A9"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 xml:space="preserve">Индикация Ph-Jabber должна быть истинной, если интерфейс MDS-MAU обнаруживает один кадр (Индикация Ph-Frame = истина), </w:t>
      </w:r>
      <w:proofErr w:type="gramStart"/>
      <w:r w:rsidRPr="00DC21E6">
        <w:rPr>
          <w:rStyle w:val="FontStyle959"/>
          <w:rFonts w:ascii="Times New Roman" w:hAnsi="Times New Roman" w:cs="Times New Roman"/>
          <w:sz w:val="24"/>
          <w:szCs w:val="24"/>
          <w:lang w:eastAsia="en-US"/>
        </w:rPr>
        <w:t>равный или</w:t>
      </w:r>
      <w:proofErr w:type="gramEnd"/>
      <w:r w:rsidRPr="00DC21E6">
        <w:rPr>
          <w:rStyle w:val="FontStyle959"/>
          <w:rFonts w:ascii="Times New Roman" w:hAnsi="Times New Roman" w:cs="Times New Roman"/>
          <w:sz w:val="24"/>
          <w:szCs w:val="24"/>
          <w:lang w:eastAsia="en-US"/>
        </w:rPr>
        <w:t xml:space="preserve"> превышающий 1 024 октета (8 192 M_символов), и запрос Ph-Jabber-Type является истинным. Индикация Ph-Jabber должна быть истинной, если интерфейс MDS-MAU обнаруживает один кадр (Индикация Ph-Frame = истинна), который равен или превышает 2 048 октетов (16 384 M_символов), а запрос Ph-Jabber-Type ложный. В противном случае индикация Ph-Jabber должна быть ложной. Если индикация Ph-Jabber становится истинной, она должна быть зафиксирована в этом состоянии MDS до тех пор, пока запрос Ph-JABBER-CLEAR не будет истинным, или питание узла не будет </w:t>
      </w:r>
      <w:r w:rsidR="001D3B5A">
        <w:rPr>
          <w:rStyle w:val="FontStyle959"/>
          <w:rFonts w:ascii="Times New Roman" w:hAnsi="Times New Roman" w:cs="Times New Roman"/>
          <w:sz w:val="24"/>
          <w:szCs w:val="24"/>
          <w:lang w:eastAsia="en-US"/>
        </w:rPr>
        <w:t>Отменен</w:t>
      </w:r>
      <w:r w:rsidRPr="00DC21E6">
        <w:rPr>
          <w:rStyle w:val="FontStyle959"/>
          <w:rFonts w:ascii="Times New Roman" w:hAnsi="Times New Roman" w:cs="Times New Roman"/>
          <w:sz w:val="24"/>
          <w:szCs w:val="24"/>
          <w:lang w:eastAsia="en-US"/>
        </w:rPr>
        <w:t>о и восстановлено, или узел не будет инициализирован.</w:t>
      </w:r>
    </w:p>
    <w:p w14:paraId="44895BED"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5.3.11 Запрос Ph-JABBER-CLEAR</w:t>
      </w:r>
    </w:p>
    <w:p w14:paraId="6498666A" w14:textId="6D5CE033"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Запрос Ph-JABBER-CLEAR </w:t>
      </w:r>
      <w:proofErr w:type="gramStart"/>
      <w:r w:rsidRPr="00DC21E6">
        <w:rPr>
          <w:rStyle w:val="FontStyle978"/>
          <w:rFonts w:ascii="Times New Roman" w:hAnsi="Times New Roman" w:cs="Times New Roman"/>
          <w:sz w:val="24"/>
          <w:szCs w:val="24"/>
          <w:lang w:eastAsia="en-US"/>
        </w:rPr>
        <w:t>(</w:t>
      </w:r>
      <w:r w:rsidR="009A46D6" w:rsidRPr="00DC21E6">
        <w:rPr>
          <w:rStyle w:val="FontStyle978"/>
          <w:rFonts w:ascii="Times New Roman" w:hAnsi="Times New Roman" w:cs="Times New Roman"/>
          <w:sz w:val="24"/>
          <w:szCs w:val="24"/>
          <w:lang w:eastAsia="en-US"/>
        </w:rPr>
        <w:t xml:space="preserve"> </w:t>
      </w:r>
      <w:r w:rsidR="00F16711" w:rsidRPr="00DC21E6">
        <w:rPr>
          <w:rStyle w:val="FontStyle978"/>
          <w:rFonts w:ascii="Times New Roman" w:hAnsi="Times New Roman" w:cs="Times New Roman"/>
          <w:sz w:val="24"/>
          <w:szCs w:val="24"/>
          <w:lang w:eastAsia="en-US"/>
        </w:rPr>
        <w:t>необязате</w:t>
      </w:r>
      <w:r w:rsidR="009A46D6" w:rsidRPr="00DC21E6">
        <w:rPr>
          <w:rStyle w:val="FontStyle978"/>
          <w:rFonts w:ascii="Times New Roman" w:hAnsi="Times New Roman" w:cs="Times New Roman"/>
          <w:sz w:val="24"/>
          <w:szCs w:val="24"/>
          <w:lang w:eastAsia="en-US"/>
        </w:rPr>
        <w:t>льно</w:t>
      </w:r>
      <w:proofErr w:type="gramEnd"/>
      <w:r w:rsidRPr="00DC21E6">
        <w:rPr>
          <w:rStyle w:val="FontStyle978"/>
          <w:rFonts w:ascii="Times New Roman" w:hAnsi="Times New Roman" w:cs="Times New Roman"/>
          <w:sz w:val="24"/>
          <w:szCs w:val="24"/>
          <w:lang w:eastAsia="en-US"/>
        </w:rPr>
        <w:t>) должен быть ложным при нормальных условиях эксплуатации и должен быть истинным для сброса индикации Ph-Jabber, которая была зафиксирована в истинном состоянии.</w:t>
      </w:r>
    </w:p>
    <w:p w14:paraId="459DF01C" w14:textId="77777777" w:rsidR="00E23A5B" w:rsidRPr="00DC21E6" w:rsidRDefault="00EB11EA" w:rsidP="00AD5B86">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5.3.12 Запрос Ph-JABBER-TYPE</w:t>
      </w:r>
    </w:p>
    <w:p w14:paraId="571148D3" w14:textId="1A30F32E"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Запрос Ph-Jabber-Type должен быть истинным, если узел является источником передаваемых данных (“узел”), и ложным, если узел ретранслирует данные, полученные от другого узла (например, действуя в качестве “ретранслятора” данных от другого узла, см. Приложение G).</w:t>
      </w:r>
    </w:p>
    <w:p w14:paraId="4D239AA5" w14:textId="77777777" w:rsidR="00E23A5B" w:rsidRPr="00DC21E6" w:rsidRDefault="00EB11EA" w:rsidP="00AD5B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Комбинации для индикации Ph-Jabber и запроса Ph-Jabber-Type должны быть такими, как показано в Таблице 3.</w:t>
      </w:r>
    </w:p>
    <w:p w14:paraId="69F09D88" w14:textId="77777777" w:rsidR="00E23A5B" w:rsidRPr="00DC21E6" w:rsidRDefault="00E23A5B" w:rsidP="00E23A5B">
      <w:pPr>
        <w:pStyle w:val="Style40"/>
        <w:widowControl/>
        <w:jc w:val="both"/>
        <w:rPr>
          <w:rStyle w:val="FontStyle977"/>
          <w:rFonts w:ascii="Times New Roman" w:hAnsi="Times New Roman" w:cs="Times New Roman"/>
          <w:sz w:val="24"/>
          <w:szCs w:val="24"/>
          <w:lang w:eastAsia="en-US"/>
        </w:rPr>
      </w:pPr>
    </w:p>
    <w:p w14:paraId="4ED85255" w14:textId="77777777" w:rsidR="00E23A5B" w:rsidRPr="00DC21E6" w:rsidRDefault="00EB11EA" w:rsidP="00E23A5B">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3 - Индикация непрерывной передачи случайных данных</w:t>
      </w:r>
    </w:p>
    <w:tbl>
      <w:tblPr>
        <w:tblW w:w="0" w:type="auto"/>
        <w:jc w:val="center"/>
        <w:tblLayout w:type="fixed"/>
        <w:tblCellMar>
          <w:left w:w="40" w:type="dxa"/>
          <w:right w:w="40" w:type="dxa"/>
        </w:tblCellMar>
        <w:tblLook w:val="0000" w:firstRow="0" w:lastRow="0" w:firstColumn="0" w:lastColumn="0" w:noHBand="0" w:noVBand="0"/>
      </w:tblPr>
      <w:tblGrid>
        <w:gridCol w:w="2194"/>
        <w:gridCol w:w="2342"/>
        <w:gridCol w:w="2294"/>
      </w:tblGrid>
      <w:tr w:rsidR="00321058" w:rsidRPr="00DC21E6" w14:paraId="6FD78880" w14:textId="77777777" w:rsidTr="00D84296">
        <w:trPr>
          <w:trHeight w:val="326"/>
          <w:jc w:val="center"/>
        </w:trPr>
        <w:tc>
          <w:tcPr>
            <w:tcW w:w="2194" w:type="dxa"/>
            <w:tcBorders>
              <w:top w:val="single" w:sz="6" w:space="0" w:color="auto"/>
              <w:left w:val="single" w:sz="6" w:space="0" w:color="auto"/>
              <w:bottom w:val="single" w:sz="6" w:space="0" w:color="auto"/>
              <w:right w:val="single" w:sz="6" w:space="0" w:color="auto"/>
            </w:tcBorders>
          </w:tcPr>
          <w:p w14:paraId="5BDB5E3E"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 Ph-J</w:t>
            </w:r>
            <w:r w:rsidRPr="00DC21E6">
              <w:rPr>
                <w:rStyle w:val="FontStyle998"/>
                <w:rFonts w:ascii="Times New Roman" w:hAnsi="Times New Roman" w:cs="Times New Roman"/>
                <w:sz w:val="24"/>
                <w:szCs w:val="24"/>
                <w:lang w:eastAsia="en-US"/>
              </w:rPr>
              <w:t xml:space="preserve">ABBER </w:t>
            </w:r>
          </w:p>
        </w:tc>
        <w:tc>
          <w:tcPr>
            <w:tcW w:w="2342" w:type="dxa"/>
            <w:tcBorders>
              <w:top w:val="single" w:sz="6" w:space="0" w:color="auto"/>
              <w:left w:val="single" w:sz="6" w:space="0" w:color="auto"/>
              <w:bottom w:val="single" w:sz="6" w:space="0" w:color="auto"/>
              <w:right w:val="single" w:sz="6" w:space="0" w:color="auto"/>
            </w:tcBorders>
          </w:tcPr>
          <w:p w14:paraId="09BB68C9"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 Ph-J</w:t>
            </w:r>
            <w:r w:rsidRPr="00DC21E6">
              <w:rPr>
                <w:rStyle w:val="FontStyle998"/>
                <w:rFonts w:ascii="Times New Roman" w:hAnsi="Times New Roman" w:cs="Times New Roman"/>
                <w:sz w:val="24"/>
                <w:szCs w:val="24"/>
                <w:lang w:eastAsia="en-US"/>
              </w:rPr>
              <w:t>ABBER</w:t>
            </w:r>
            <w:r w:rsidRPr="00DC21E6">
              <w:rPr>
                <w:rStyle w:val="FontStyle953"/>
                <w:rFonts w:ascii="Times New Roman" w:hAnsi="Times New Roman" w:cs="Times New Roman"/>
                <w:sz w:val="24"/>
                <w:szCs w:val="24"/>
                <w:lang w:eastAsia="en-US"/>
              </w:rPr>
              <w:t>-T</w:t>
            </w:r>
            <w:r w:rsidRPr="00DC21E6">
              <w:rPr>
                <w:rStyle w:val="FontStyle998"/>
                <w:rFonts w:ascii="Times New Roman" w:hAnsi="Times New Roman" w:cs="Times New Roman"/>
                <w:sz w:val="24"/>
                <w:szCs w:val="24"/>
                <w:lang w:eastAsia="en-US"/>
              </w:rPr>
              <w:t xml:space="preserve">YPE </w:t>
            </w:r>
          </w:p>
        </w:tc>
        <w:tc>
          <w:tcPr>
            <w:tcW w:w="2294" w:type="dxa"/>
            <w:tcBorders>
              <w:top w:val="single" w:sz="6" w:space="0" w:color="auto"/>
              <w:left w:val="single" w:sz="6" w:space="0" w:color="auto"/>
              <w:bottom w:val="single" w:sz="6" w:space="0" w:color="auto"/>
              <w:right w:val="single" w:sz="6" w:space="0" w:color="auto"/>
            </w:tcBorders>
          </w:tcPr>
          <w:p w14:paraId="75AFAEF3" w14:textId="77777777" w:rsidR="00E23A5B"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Длина кадра</w:t>
            </w:r>
          </w:p>
        </w:tc>
      </w:tr>
      <w:tr w:rsidR="00321058" w:rsidRPr="00DC21E6" w14:paraId="2E555422" w14:textId="77777777" w:rsidTr="00D84296">
        <w:trPr>
          <w:trHeight w:val="341"/>
          <w:jc w:val="center"/>
        </w:trPr>
        <w:tc>
          <w:tcPr>
            <w:tcW w:w="2194" w:type="dxa"/>
            <w:tcBorders>
              <w:top w:val="single" w:sz="6" w:space="0" w:color="auto"/>
              <w:left w:val="single" w:sz="6" w:space="0" w:color="auto"/>
              <w:bottom w:val="single" w:sz="6" w:space="0" w:color="auto"/>
              <w:right w:val="single" w:sz="6" w:space="0" w:color="auto"/>
            </w:tcBorders>
          </w:tcPr>
          <w:p w14:paraId="3A9C89D1"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2342" w:type="dxa"/>
            <w:tcBorders>
              <w:top w:val="single" w:sz="6" w:space="0" w:color="auto"/>
              <w:left w:val="single" w:sz="6" w:space="0" w:color="auto"/>
              <w:bottom w:val="single" w:sz="6" w:space="0" w:color="auto"/>
              <w:right w:val="single" w:sz="6" w:space="0" w:color="auto"/>
            </w:tcBorders>
          </w:tcPr>
          <w:p w14:paraId="225FDF62" w14:textId="2EC4F583" w:rsidR="00E23A5B" w:rsidRPr="00DC21E6" w:rsidRDefault="00EB11EA" w:rsidP="00D84296">
            <w:pPr>
              <w:pStyle w:val="Style13"/>
              <w:widowControl/>
              <w:jc w:val="center"/>
              <w:rPr>
                <w:rStyle w:val="FontStyle959"/>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истина = </w:t>
            </w:r>
            <w:r w:rsidRPr="00DC21E6">
              <w:rPr>
                <w:rStyle w:val="FontStyle959"/>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узел</w:t>
            </w:r>
            <w:r w:rsidRPr="00DC21E6">
              <w:rPr>
                <w:rStyle w:val="FontStyle959"/>
                <w:rFonts w:ascii="Times New Roman" w:hAnsi="Times New Roman" w:cs="Times New Roman"/>
                <w:sz w:val="24"/>
                <w:szCs w:val="24"/>
                <w:lang w:eastAsia="en-US"/>
              </w:rPr>
              <w:t>”</w:t>
            </w:r>
          </w:p>
        </w:tc>
        <w:tc>
          <w:tcPr>
            <w:tcW w:w="2294" w:type="dxa"/>
            <w:tcBorders>
              <w:top w:val="single" w:sz="6" w:space="0" w:color="auto"/>
              <w:left w:val="single" w:sz="6" w:space="0" w:color="auto"/>
              <w:bottom w:val="single" w:sz="6" w:space="0" w:color="auto"/>
              <w:right w:val="single" w:sz="6" w:space="0" w:color="auto"/>
            </w:tcBorders>
          </w:tcPr>
          <w:p w14:paraId="53097EE1" w14:textId="1F11E4AA" w:rsidR="00E23A5B" w:rsidRPr="00DC21E6" w:rsidRDefault="00860F5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1 024 октет</w:t>
            </w:r>
          </w:p>
        </w:tc>
      </w:tr>
      <w:tr w:rsidR="00321058" w:rsidRPr="00DC21E6" w14:paraId="35D6A78E" w14:textId="77777777" w:rsidTr="00D84296">
        <w:trPr>
          <w:trHeight w:val="331"/>
          <w:jc w:val="center"/>
        </w:trPr>
        <w:tc>
          <w:tcPr>
            <w:tcW w:w="2194" w:type="dxa"/>
            <w:tcBorders>
              <w:top w:val="single" w:sz="6" w:space="0" w:color="auto"/>
              <w:left w:val="single" w:sz="6" w:space="0" w:color="auto"/>
              <w:bottom w:val="single" w:sz="6" w:space="0" w:color="auto"/>
              <w:right w:val="single" w:sz="6" w:space="0" w:color="auto"/>
            </w:tcBorders>
          </w:tcPr>
          <w:p w14:paraId="1A896064"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w:t>
            </w:r>
          </w:p>
        </w:tc>
        <w:tc>
          <w:tcPr>
            <w:tcW w:w="2342" w:type="dxa"/>
            <w:tcBorders>
              <w:top w:val="single" w:sz="6" w:space="0" w:color="auto"/>
              <w:left w:val="single" w:sz="6" w:space="0" w:color="auto"/>
              <w:bottom w:val="single" w:sz="6" w:space="0" w:color="auto"/>
              <w:right w:val="single" w:sz="6" w:space="0" w:color="auto"/>
            </w:tcBorders>
          </w:tcPr>
          <w:p w14:paraId="23438D1C" w14:textId="38B68B1D" w:rsidR="00E23A5B" w:rsidRPr="00DC21E6" w:rsidRDefault="00EB11EA" w:rsidP="00D84296">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 = “ретранслятор”</w:t>
            </w:r>
          </w:p>
        </w:tc>
        <w:tc>
          <w:tcPr>
            <w:tcW w:w="2294" w:type="dxa"/>
            <w:tcBorders>
              <w:top w:val="single" w:sz="6" w:space="0" w:color="auto"/>
              <w:left w:val="single" w:sz="6" w:space="0" w:color="auto"/>
              <w:bottom w:val="single" w:sz="6" w:space="0" w:color="auto"/>
              <w:right w:val="single" w:sz="6" w:space="0" w:color="auto"/>
            </w:tcBorders>
          </w:tcPr>
          <w:p w14:paraId="71892829" w14:textId="0C7E0309" w:rsidR="00E23A5B" w:rsidRPr="00DC21E6" w:rsidRDefault="00860F5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2 048 октетов</w:t>
            </w:r>
          </w:p>
        </w:tc>
      </w:tr>
      <w:tr w:rsidR="00321058" w:rsidRPr="00DC21E6" w14:paraId="14AABE02" w14:textId="77777777" w:rsidTr="00D84296">
        <w:trPr>
          <w:trHeight w:val="331"/>
          <w:jc w:val="center"/>
        </w:trPr>
        <w:tc>
          <w:tcPr>
            <w:tcW w:w="2194" w:type="dxa"/>
            <w:tcBorders>
              <w:top w:val="single" w:sz="6" w:space="0" w:color="auto"/>
              <w:left w:val="single" w:sz="6" w:space="0" w:color="auto"/>
              <w:bottom w:val="single" w:sz="6" w:space="0" w:color="auto"/>
              <w:right w:val="single" w:sz="6" w:space="0" w:color="auto"/>
            </w:tcBorders>
          </w:tcPr>
          <w:p w14:paraId="06E6B367"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w:t>
            </w:r>
          </w:p>
        </w:tc>
        <w:tc>
          <w:tcPr>
            <w:tcW w:w="2342" w:type="dxa"/>
            <w:tcBorders>
              <w:top w:val="single" w:sz="6" w:space="0" w:color="auto"/>
              <w:left w:val="single" w:sz="6" w:space="0" w:color="auto"/>
              <w:bottom w:val="single" w:sz="6" w:space="0" w:color="auto"/>
              <w:right w:val="single" w:sz="6" w:space="0" w:color="auto"/>
            </w:tcBorders>
          </w:tcPr>
          <w:p w14:paraId="5B7D2E77" w14:textId="4ACA9898" w:rsidR="00E23A5B" w:rsidRPr="00DC21E6" w:rsidRDefault="00EB11EA" w:rsidP="00D84296">
            <w:pPr>
              <w:pStyle w:val="Style13"/>
              <w:widowControl/>
              <w:jc w:val="center"/>
              <w:rPr>
                <w:rStyle w:val="FontStyle959"/>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истина = </w:t>
            </w:r>
            <w:r w:rsidRPr="00DC21E6">
              <w:rPr>
                <w:rStyle w:val="FontStyle959"/>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узел</w:t>
            </w:r>
            <w:r w:rsidRPr="00DC21E6">
              <w:rPr>
                <w:rStyle w:val="FontStyle959"/>
                <w:rFonts w:ascii="Times New Roman" w:hAnsi="Times New Roman" w:cs="Times New Roman"/>
                <w:sz w:val="24"/>
                <w:szCs w:val="24"/>
                <w:lang w:eastAsia="en-US"/>
              </w:rPr>
              <w:t>”</w:t>
            </w:r>
          </w:p>
        </w:tc>
        <w:tc>
          <w:tcPr>
            <w:tcW w:w="2294" w:type="dxa"/>
            <w:tcBorders>
              <w:top w:val="single" w:sz="6" w:space="0" w:color="auto"/>
              <w:left w:val="single" w:sz="6" w:space="0" w:color="auto"/>
              <w:bottom w:val="single" w:sz="6" w:space="0" w:color="auto"/>
              <w:right w:val="single" w:sz="6" w:space="0" w:color="auto"/>
            </w:tcBorders>
          </w:tcPr>
          <w:p w14:paraId="6C6C5FF9"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1 024 октетов</w:t>
            </w:r>
          </w:p>
        </w:tc>
      </w:tr>
      <w:tr w:rsidR="00321058" w:rsidRPr="00DC21E6" w14:paraId="679F592D" w14:textId="77777777" w:rsidTr="00D84296">
        <w:trPr>
          <w:trHeight w:val="331"/>
          <w:jc w:val="center"/>
        </w:trPr>
        <w:tc>
          <w:tcPr>
            <w:tcW w:w="2194" w:type="dxa"/>
            <w:tcBorders>
              <w:top w:val="single" w:sz="6" w:space="0" w:color="auto"/>
              <w:left w:val="single" w:sz="6" w:space="0" w:color="auto"/>
              <w:bottom w:val="single" w:sz="6" w:space="0" w:color="auto"/>
              <w:right w:val="single" w:sz="6" w:space="0" w:color="auto"/>
            </w:tcBorders>
          </w:tcPr>
          <w:p w14:paraId="75481197"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w:t>
            </w:r>
          </w:p>
        </w:tc>
        <w:tc>
          <w:tcPr>
            <w:tcW w:w="2342" w:type="dxa"/>
            <w:tcBorders>
              <w:top w:val="single" w:sz="6" w:space="0" w:color="auto"/>
              <w:left w:val="single" w:sz="6" w:space="0" w:color="auto"/>
              <w:bottom w:val="single" w:sz="6" w:space="0" w:color="auto"/>
              <w:right w:val="single" w:sz="6" w:space="0" w:color="auto"/>
            </w:tcBorders>
          </w:tcPr>
          <w:p w14:paraId="68D7B6E7" w14:textId="72C4BBA4" w:rsidR="00E23A5B" w:rsidRPr="00DC21E6" w:rsidRDefault="00EB11EA" w:rsidP="00D84296">
            <w:pPr>
              <w:pStyle w:val="Style64"/>
              <w:widowControl/>
              <w:jc w:val="center"/>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 = “ретранслятор”</w:t>
            </w:r>
          </w:p>
        </w:tc>
        <w:tc>
          <w:tcPr>
            <w:tcW w:w="2294" w:type="dxa"/>
            <w:tcBorders>
              <w:top w:val="single" w:sz="6" w:space="0" w:color="auto"/>
              <w:left w:val="single" w:sz="6" w:space="0" w:color="auto"/>
              <w:bottom w:val="single" w:sz="6" w:space="0" w:color="auto"/>
              <w:right w:val="single" w:sz="6" w:space="0" w:color="auto"/>
            </w:tcBorders>
          </w:tcPr>
          <w:p w14:paraId="3690AF3C" w14:textId="77777777" w:rsidR="00E23A5B" w:rsidRPr="00DC21E6" w:rsidRDefault="00EB11EA" w:rsidP="00D84296">
            <w:pPr>
              <w:pStyle w:val="Style13"/>
              <w:widowControl/>
              <w:jc w:val="center"/>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w:t>
            </w:r>
            <w:proofErr w:type="gramEnd"/>
            <w:r w:rsidRPr="00DC21E6">
              <w:rPr>
                <w:rStyle w:val="FontStyle975"/>
                <w:rFonts w:ascii="Times New Roman" w:hAnsi="Times New Roman" w:cs="Times New Roman"/>
                <w:sz w:val="24"/>
                <w:szCs w:val="24"/>
                <w:lang w:eastAsia="en-US"/>
              </w:rPr>
              <w:t xml:space="preserve"> 048 октетов</w:t>
            </w:r>
          </w:p>
        </w:tc>
      </w:tr>
    </w:tbl>
    <w:p w14:paraId="672CFF04" w14:textId="77777777" w:rsidR="00E23A5B" w:rsidRPr="00DC21E6" w:rsidRDefault="00E23A5B" w:rsidP="00E23A5B">
      <w:pPr>
        <w:pStyle w:val="Style40"/>
        <w:widowControl/>
        <w:jc w:val="both"/>
        <w:rPr>
          <w:rStyle w:val="FontStyle977"/>
          <w:rFonts w:ascii="Times New Roman" w:hAnsi="Times New Roman" w:cs="Times New Roman"/>
          <w:sz w:val="24"/>
          <w:szCs w:val="24"/>
          <w:lang w:eastAsia="en-US"/>
        </w:rPr>
      </w:pPr>
    </w:p>
    <w:p w14:paraId="44403D54" w14:textId="6FBB903C" w:rsidR="00E23A5B" w:rsidRPr="00DC21E6" w:rsidRDefault="00216704" w:rsidP="004F1186">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5.4 </w:t>
      </w:r>
      <w:r w:rsidR="00EB11EA" w:rsidRPr="00DC21E6">
        <w:rPr>
          <w:rStyle w:val="FontStyle977"/>
          <w:rFonts w:ascii="Times New Roman" w:hAnsi="Times New Roman" w:cs="Times New Roman"/>
          <w:sz w:val="24"/>
          <w:szCs w:val="24"/>
          <w:lang w:eastAsia="en-US"/>
        </w:rPr>
        <w:t xml:space="preserve">Тип 3: Необходимые услуги </w:t>
      </w:r>
    </w:p>
    <w:p w14:paraId="6F7DA989" w14:textId="029C6CC3" w:rsidR="00E23A5B" w:rsidRPr="00DC21E6" w:rsidRDefault="00216704" w:rsidP="004F1186">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5.4.1 </w:t>
      </w:r>
      <w:r w:rsidR="00EB11EA" w:rsidRPr="00DC21E6">
        <w:rPr>
          <w:rStyle w:val="FontStyle977"/>
          <w:rFonts w:ascii="Times New Roman" w:hAnsi="Times New Roman" w:cs="Times New Roman"/>
          <w:sz w:val="24"/>
          <w:szCs w:val="24"/>
          <w:lang w:eastAsia="en-US"/>
        </w:rPr>
        <w:t>Синхронная передача</w:t>
      </w:r>
    </w:p>
    <w:p w14:paraId="42DDEDCC" w14:textId="77777777" w:rsidR="00E23A5B" w:rsidRPr="00DC21E6" w:rsidRDefault="00EB11EA" w:rsidP="004F11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Должны использоваться услуги, указанные для Типа 1 (см. 5.2).</w:t>
      </w:r>
    </w:p>
    <w:p w14:paraId="56F87CDB" w14:textId="7ED04125" w:rsidR="00E23A5B" w:rsidRPr="00DC21E6" w:rsidRDefault="00216704" w:rsidP="004F11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5.4.2 </w:t>
      </w:r>
      <w:r w:rsidR="00EB11EA" w:rsidRPr="00DC21E6">
        <w:rPr>
          <w:rStyle w:val="FontStyle977"/>
          <w:rFonts w:ascii="Times New Roman" w:hAnsi="Times New Roman" w:cs="Times New Roman"/>
          <w:sz w:val="24"/>
          <w:szCs w:val="24"/>
          <w:lang w:eastAsia="en-US"/>
        </w:rPr>
        <w:t>Асинхронная передача</w:t>
      </w:r>
    </w:p>
    <w:p w14:paraId="15DABDEB" w14:textId="1A401769" w:rsidR="00E23A5B" w:rsidRPr="00DC21E6" w:rsidRDefault="00216704" w:rsidP="004F1186">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5.4.2.1 </w:t>
      </w:r>
      <w:r w:rsidR="00EB11EA" w:rsidRPr="00DC21E6">
        <w:rPr>
          <w:rStyle w:val="FontStyle977"/>
          <w:rFonts w:ascii="Times New Roman" w:hAnsi="Times New Roman" w:cs="Times New Roman"/>
          <w:sz w:val="24"/>
          <w:szCs w:val="24"/>
          <w:lang w:eastAsia="en-US"/>
        </w:rPr>
        <w:t>Услуги передачи и приема PhS</w:t>
      </w:r>
    </w:p>
    <w:p w14:paraId="03B4AA7B" w14:textId="5947295D" w:rsidR="00E23A5B" w:rsidRPr="00DC21E6" w:rsidRDefault="00EB11EA" w:rsidP="004F1186">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Услуга передачи данных для асинхронной передачи (Ph-ASYN-DATA) включает два </w:t>
      </w:r>
      <w:r w:rsidR="0033427A" w:rsidRPr="00DC21E6">
        <w:rPr>
          <w:rStyle w:val="FontStyle978"/>
          <w:rFonts w:ascii="Times New Roman" w:hAnsi="Times New Roman" w:cs="Times New Roman"/>
          <w:sz w:val="24"/>
          <w:szCs w:val="24"/>
          <w:lang w:eastAsia="en-US"/>
        </w:rPr>
        <w:t xml:space="preserve">сервисных </w:t>
      </w:r>
      <w:r w:rsidRPr="00DC21E6">
        <w:rPr>
          <w:rStyle w:val="FontStyle978"/>
          <w:rFonts w:ascii="Times New Roman" w:hAnsi="Times New Roman" w:cs="Times New Roman"/>
          <w:sz w:val="24"/>
          <w:szCs w:val="24"/>
          <w:lang w:eastAsia="en-US"/>
        </w:rPr>
        <w:t>примитива. Примитив запроса используется для запроса услуги DLE; примитив индикации используется для указания приема DLE. Имена соответствующих примитивов:</w:t>
      </w:r>
    </w:p>
    <w:p w14:paraId="44FCD673" w14:textId="77777777" w:rsidR="00E23A5B" w:rsidRPr="00DC21E6" w:rsidRDefault="00EB11EA" w:rsidP="004F1186">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Ph-ASYN-DATA Индикация Ph-ASYN-DATA</w:t>
      </w:r>
    </w:p>
    <w:p w14:paraId="5F9B634B" w14:textId="56D67B4E" w:rsidR="00E23A5B" w:rsidRPr="00DC21E6" w:rsidRDefault="00EB11EA" w:rsidP="004F1186">
      <w:pPr>
        <w:pStyle w:val="Style49"/>
        <w:widowControl/>
        <w:ind w:firstLine="709"/>
        <w:jc w:val="both"/>
        <w:rPr>
          <w:rStyle w:val="FontStyle953"/>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 xml:space="preserve">Временные отношения примитивов показаны на </w:t>
      </w:r>
      <w:hyperlink w:anchor="bookmark33" w:history="1">
        <w:r w:rsidRPr="00DC21E6">
          <w:rPr>
            <w:rStyle w:val="FontStyle978"/>
            <w:rFonts w:ascii="Times New Roman" w:hAnsi="Times New Roman" w:cs="Times New Roman"/>
            <w:sz w:val="24"/>
            <w:szCs w:val="24"/>
            <w:lang w:eastAsia="en-US"/>
          </w:rPr>
          <w:t>Рисунке 3</w:t>
        </w:r>
      </w:hyperlink>
      <w:r w:rsidRPr="00DC21E6">
        <w:rPr>
          <w:rStyle w:val="FontStyle978"/>
          <w:rFonts w:ascii="Times New Roman" w:hAnsi="Times New Roman" w:cs="Times New Roman"/>
          <w:sz w:val="24"/>
          <w:szCs w:val="24"/>
          <w:lang w:eastAsia="en-US"/>
        </w:rPr>
        <w:t>.</w:t>
      </w:r>
    </w:p>
    <w:p w14:paraId="673D1EA4" w14:textId="77777777" w:rsidR="00E23A5B" w:rsidRPr="00DC21E6" w:rsidRDefault="00E23A5B" w:rsidP="00E23A5B">
      <w:pPr>
        <w:pStyle w:val="Style108"/>
        <w:widowControl/>
        <w:jc w:val="both"/>
        <w:rPr>
          <w:rStyle w:val="FontStyle953"/>
          <w:rFonts w:ascii="Times New Roman" w:hAnsi="Times New Roman" w:cs="Times New Roman"/>
          <w:sz w:val="24"/>
          <w:szCs w:val="24"/>
          <w:lang w:eastAsia="en-US"/>
        </w:rPr>
      </w:pPr>
    </w:p>
    <w:p w14:paraId="1A5F0E3C" w14:textId="2F17FCCA" w:rsidR="00D566D9" w:rsidRPr="00DC21E6" w:rsidRDefault="00D566D9" w:rsidP="00E23A5B">
      <w:pPr>
        <w:pStyle w:val="Style106"/>
        <w:widowControl/>
        <w:jc w:val="center"/>
        <w:rPr>
          <w:rStyle w:val="FontStyle977"/>
          <w:rFonts w:ascii="Times New Roman" w:hAnsi="Times New Roman" w:cs="Times New Roman"/>
          <w:sz w:val="24"/>
          <w:szCs w:val="24"/>
          <w:lang w:eastAsia="en-US"/>
        </w:rPr>
      </w:pPr>
      <w:bookmarkStart w:id="27" w:name="bookmark33"/>
      <w:r w:rsidRPr="00DC21E6">
        <w:rPr>
          <w:rFonts w:ascii="Times New Roman" w:hAnsi="Times New Roman" w:cs="Times New Roman"/>
          <w:b/>
          <w:bCs/>
          <w:noProof/>
          <w:color w:val="000000"/>
        </w:rPr>
        <w:drawing>
          <wp:inline distT="0" distB="0" distL="0" distR="0" wp14:anchorId="69AF59FA" wp14:editId="2D65A281">
            <wp:extent cx="6115050" cy="2228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228850"/>
                    </a:xfrm>
                    <a:prstGeom prst="rect">
                      <a:avLst/>
                    </a:prstGeom>
                    <a:noFill/>
                    <a:ln>
                      <a:noFill/>
                    </a:ln>
                  </pic:spPr>
                </pic:pic>
              </a:graphicData>
            </a:graphic>
          </wp:inline>
        </w:drawing>
      </w:r>
    </w:p>
    <w:p w14:paraId="4649A7A0" w14:textId="77777777" w:rsidR="00D566D9" w:rsidRPr="00DC21E6" w:rsidRDefault="00D566D9" w:rsidP="00E23A5B">
      <w:pPr>
        <w:pStyle w:val="Style106"/>
        <w:widowControl/>
        <w:jc w:val="center"/>
        <w:rPr>
          <w:rStyle w:val="FontStyle977"/>
          <w:rFonts w:ascii="Times New Roman" w:hAnsi="Times New Roman" w:cs="Times New Roman"/>
          <w:sz w:val="24"/>
          <w:szCs w:val="24"/>
          <w:lang w:eastAsia="en-US"/>
        </w:rPr>
      </w:pPr>
    </w:p>
    <w:p w14:paraId="6D7C86CC" w14:textId="77777777" w:rsidR="00E23A5B" w:rsidRPr="00DC21E6" w:rsidRDefault="00EB11EA" w:rsidP="00E23A5B">
      <w:pPr>
        <w:pStyle w:val="Style1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w:t>
      </w:r>
      <w:bookmarkStart w:id="28" w:name="bookmark34"/>
      <w:bookmarkEnd w:id="27"/>
      <w:r w:rsidRPr="00DC21E6">
        <w:rPr>
          <w:rStyle w:val="FontStyle977"/>
          <w:rFonts w:ascii="Times New Roman" w:hAnsi="Times New Roman" w:cs="Times New Roman"/>
          <w:sz w:val="24"/>
          <w:szCs w:val="24"/>
          <w:lang w:eastAsia="en-US"/>
        </w:rPr>
        <w:t>исунок</w:t>
      </w:r>
      <w:bookmarkEnd w:id="28"/>
      <w:r w:rsidRPr="00DC21E6">
        <w:rPr>
          <w:rStyle w:val="FontStyle977"/>
          <w:rFonts w:ascii="Times New Roman" w:hAnsi="Times New Roman" w:cs="Times New Roman"/>
          <w:sz w:val="24"/>
          <w:szCs w:val="24"/>
          <w:lang w:eastAsia="en-US"/>
        </w:rPr>
        <w:t xml:space="preserve"> 3 - Услуга передачи данных для асинхронной передачи</w:t>
      </w:r>
    </w:p>
    <w:p w14:paraId="5D4C29AF" w14:textId="77777777" w:rsidR="00E23A5B" w:rsidRPr="00DC21E6" w:rsidRDefault="00E23A5B" w:rsidP="00E23A5B">
      <w:pPr>
        <w:pStyle w:val="Style106"/>
        <w:widowControl/>
        <w:jc w:val="both"/>
        <w:rPr>
          <w:rStyle w:val="FontStyle977"/>
          <w:rFonts w:ascii="Times New Roman" w:hAnsi="Times New Roman" w:cs="Times New Roman"/>
          <w:sz w:val="24"/>
          <w:szCs w:val="24"/>
          <w:lang w:eastAsia="en-US"/>
        </w:rPr>
      </w:pPr>
    </w:p>
    <w:p w14:paraId="4DE7F5DD" w14:textId="4DBCA3DA" w:rsidR="00E23A5B" w:rsidRPr="00DC21E6" w:rsidRDefault="00C17990" w:rsidP="00D566D9">
      <w:pPr>
        <w:pStyle w:val="Style10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5.4.2.2 </w:t>
      </w:r>
      <w:r w:rsidR="00EB11EA" w:rsidRPr="00DC21E6">
        <w:rPr>
          <w:rStyle w:val="FontStyle977"/>
          <w:rFonts w:ascii="Times New Roman" w:hAnsi="Times New Roman" w:cs="Times New Roman"/>
          <w:sz w:val="24"/>
          <w:szCs w:val="24"/>
          <w:lang w:eastAsia="en-US"/>
        </w:rPr>
        <w:t>Подробная спецификация услуги и взаимодействия</w:t>
      </w:r>
    </w:p>
    <w:p w14:paraId="56D01093" w14:textId="2935A6A4"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34" w:history="1">
        <w:r w:rsidRPr="00DC21E6">
          <w:rPr>
            <w:rStyle w:val="FontStyle978"/>
            <w:rFonts w:ascii="Times New Roman" w:hAnsi="Times New Roman" w:cs="Times New Roman"/>
            <w:sz w:val="24"/>
            <w:szCs w:val="24"/>
            <w:lang w:eastAsia="en-US"/>
          </w:rPr>
          <w:t>5.4.2.2</w:t>
        </w:r>
      </w:hyperlink>
      <w:r w:rsidRPr="00DC21E6">
        <w:rPr>
          <w:rStyle w:val="FontStyle978"/>
          <w:rFonts w:ascii="Times New Roman" w:hAnsi="Times New Roman" w:cs="Times New Roman"/>
          <w:sz w:val="24"/>
          <w:szCs w:val="24"/>
          <w:lang w:eastAsia="en-US"/>
        </w:rPr>
        <w:t xml:space="preserve"> подробно описываются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и абстрактно связанный с ними параметр. Параметр содержит PhS-данные пользователя, которыми обмениваются в интерфейсе PhL - DLL с детализацией</w:t>
      </w:r>
      <w:r w:rsidR="009A46D6" w:rsidRPr="00DC21E6">
        <w:rPr>
          <w:rStyle w:val="FontStyle978"/>
          <w:rFonts w:ascii="Times New Roman" w:hAnsi="Times New Roman" w:cs="Times New Roman"/>
          <w:sz w:val="24"/>
          <w:szCs w:val="24"/>
          <w:lang w:eastAsia="en-US"/>
        </w:rPr>
        <w:t xml:space="preserve"> одного бита</w:t>
      </w:r>
      <w:r w:rsidRPr="00DC21E6">
        <w:rPr>
          <w:rStyle w:val="FontStyle978"/>
          <w:rFonts w:ascii="Times New Roman" w:hAnsi="Times New Roman" w:cs="Times New Roman"/>
          <w:sz w:val="24"/>
          <w:szCs w:val="24"/>
          <w:lang w:eastAsia="en-US"/>
        </w:rPr>
        <w:t>.</w:t>
      </w:r>
    </w:p>
    <w:p w14:paraId="0718C9D2"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Параметры примитивов:</w:t>
      </w:r>
    </w:p>
    <w:p w14:paraId="5D033EC6"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Ph-ASYN-DATA (DL_символ)</w:t>
      </w:r>
    </w:p>
    <w:p w14:paraId="608C28B0"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Параметр DL_символ должен иметь одно из следующих значений, указывающих на компонент PhID PhIDU. Его возможные значения:</w:t>
      </w:r>
    </w:p>
    <w:p w14:paraId="7C01E451" w14:textId="793A6451" w:rsidR="00E23A5B" w:rsidRPr="00DC21E6" w:rsidRDefault="00EB11EA" w:rsidP="00D566D9">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НОЛЬ соответствует двоичному “0”;</w:t>
      </w:r>
    </w:p>
    <w:p w14:paraId="6FA0E558" w14:textId="2A353EF6" w:rsidR="00E23A5B" w:rsidRPr="00DC21E6" w:rsidRDefault="00EB11EA" w:rsidP="00D566D9">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ЕДИНИЦА соответствует двоичной “1”;</w:t>
      </w:r>
    </w:p>
    <w:p w14:paraId="0A8B4CCB" w14:textId="77777777" w:rsidR="00E23A5B" w:rsidRPr="00DC21E6" w:rsidRDefault="00EB11EA" w:rsidP="00D566D9">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режим МОЛЧАНИЯ отключает передатчик, когда DL_символ не должен передаваться.</w:t>
      </w:r>
    </w:p>
    <w:p w14:paraId="1D0DC9E9"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запроса Ph-ASYN-DATA передается от DLE к PhE для запроса отправки данного символа в среду полевой шины.</w:t>
      </w:r>
    </w:p>
    <w:p w14:paraId="3507B208"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 этого примитива должен вызвать попытку PhE кодировать и передавать DL-символ.</w:t>
      </w:r>
    </w:p>
    <w:p w14:paraId="0345B434" w14:textId="0A46A58B"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Запрос Ph-ASYN-DATA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примитив, который генерируется только один раз за период DL-символа (tBIT). PhE может подтвердить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примитив локально определенным примитивом подтверждения.</w:t>
      </w:r>
    </w:p>
    <w:p w14:paraId="241ED375"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Ph-Asyn-Data (DL_символ).</w:t>
      </w:r>
    </w:p>
    <w:p w14:paraId="4DA2FB8F"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Параметр DL_symbol должен иметь одно из следующих значений:</w:t>
      </w:r>
    </w:p>
    <w:p w14:paraId="00997572" w14:textId="56AC25D6" w:rsidR="00E23A5B" w:rsidRPr="00DC21E6" w:rsidRDefault="00EB11EA" w:rsidP="00D566D9">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НОЛЬ соответствует двоичному “0”;</w:t>
      </w:r>
    </w:p>
    <w:p w14:paraId="1A3B3763" w14:textId="54E93AAD" w:rsidR="00E23A5B" w:rsidRPr="00DC21E6" w:rsidRDefault="00EB11EA" w:rsidP="00D566D9">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ЕДИНИЦА соответствует двоичной “1”.</w:t>
      </w:r>
    </w:p>
    <w:p w14:paraId="6CC88171"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индикации Ph-Asyn-Data передается от PhE к DLE, чтобы указать, что DL-символ был получен от среды полевой шины. Эффект получения этого примитива DLE не уточняется.</w:t>
      </w:r>
    </w:p>
    <w:p w14:paraId="631AC565" w14:textId="6F853A4F"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Запрос Ph-Asyn-Data </w:t>
      </w:r>
      <w:r w:rsidR="00403481"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это примитив, который генерируется только один раз за период полученного DL-символа (t</w:t>
      </w:r>
      <w:r w:rsidRPr="00DC21E6">
        <w:rPr>
          <w:rStyle w:val="FontStyle978"/>
          <w:rFonts w:ascii="Times New Roman" w:hAnsi="Times New Roman" w:cs="Times New Roman"/>
          <w:sz w:val="24"/>
          <w:szCs w:val="24"/>
          <w:vertAlign w:val="subscript"/>
          <w:lang w:eastAsia="en-US"/>
        </w:rPr>
        <w:t>BIT</w:t>
      </w:r>
      <w:r w:rsidRPr="00DC21E6">
        <w:rPr>
          <w:rStyle w:val="FontStyle978"/>
          <w:rFonts w:ascii="Times New Roman" w:hAnsi="Times New Roman" w:cs="Times New Roman"/>
          <w:sz w:val="24"/>
          <w:szCs w:val="24"/>
          <w:lang w:eastAsia="en-US"/>
        </w:rPr>
        <w:t>).</w:t>
      </w:r>
    </w:p>
    <w:p w14:paraId="1513A729" w14:textId="77777777" w:rsidR="00E23A5B" w:rsidRPr="00DC21E6" w:rsidRDefault="00E23A5B" w:rsidP="00D566D9">
      <w:pPr>
        <w:pStyle w:val="Style40"/>
        <w:widowControl/>
        <w:ind w:firstLine="709"/>
        <w:jc w:val="both"/>
        <w:rPr>
          <w:rStyle w:val="FontStyle977"/>
          <w:rFonts w:ascii="Times New Roman" w:hAnsi="Times New Roman" w:cs="Times New Roman"/>
          <w:sz w:val="24"/>
          <w:szCs w:val="24"/>
          <w:lang w:eastAsia="en-US"/>
        </w:rPr>
      </w:pPr>
    </w:p>
    <w:p w14:paraId="2E007FDA" w14:textId="4EF04211" w:rsidR="00E23A5B" w:rsidRPr="00DC21E6" w:rsidRDefault="00C17990"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5.5 </w:t>
      </w:r>
      <w:r w:rsidR="00EB11EA" w:rsidRPr="00DC21E6">
        <w:rPr>
          <w:rStyle w:val="FontStyle977"/>
          <w:rFonts w:ascii="Times New Roman" w:hAnsi="Times New Roman" w:cs="Times New Roman"/>
          <w:sz w:val="24"/>
          <w:szCs w:val="24"/>
          <w:lang w:eastAsia="en-US"/>
        </w:rPr>
        <w:t>Тип 4: Необходимые услуги</w:t>
      </w:r>
    </w:p>
    <w:p w14:paraId="64358B43" w14:textId="53496F4E"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5.5.1 </w:t>
      </w:r>
      <w:proofErr w:type="gramStart"/>
      <w:r w:rsidRPr="00DC21E6">
        <w:rPr>
          <w:rStyle w:val="FontStyle977"/>
          <w:rFonts w:ascii="Times New Roman" w:hAnsi="Times New Roman" w:cs="Times New Roman"/>
          <w:sz w:val="24"/>
          <w:szCs w:val="24"/>
          <w:lang w:eastAsia="en-US"/>
        </w:rPr>
        <w:t xml:space="preserve">Общие </w:t>
      </w:r>
      <w:r w:rsidR="00FA29DA" w:rsidRPr="00DC21E6">
        <w:rPr>
          <w:rStyle w:val="FontStyle977"/>
          <w:rFonts w:ascii="Times New Roman" w:hAnsi="Times New Roman" w:cs="Times New Roman"/>
          <w:sz w:val="24"/>
          <w:szCs w:val="24"/>
          <w:lang w:eastAsia="en-US"/>
        </w:rPr>
        <w:t xml:space="preserve"> положения</w:t>
      </w:r>
      <w:proofErr w:type="gramEnd"/>
    </w:p>
    <w:p w14:paraId="752C6499"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PhIDU передается между DLL и PhL в соответствии с требованиями ISO/IEC 7498.</w:t>
      </w:r>
    </w:p>
    <w:p w14:paraId="431C4AED"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5.5.2 Примитивы PhS</w:t>
      </w:r>
    </w:p>
    <w:p w14:paraId="2F733DFD"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5.5.2.1 Общие сведения</w:t>
      </w:r>
    </w:p>
    <w:p w14:paraId="731DEF38" w14:textId="0620017C"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Степень </w:t>
      </w:r>
      <w:r w:rsidR="009E41CC" w:rsidRPr="00DC21E6">
        <w:rPr>
          <w:rStyle w:val="FontStyle978"/>
          <w:rFonts w:ascii="Times New Roman" w:hAnsi="Times New Roman" w:cs="Times New Roman"/>
          <w:sz w:val="24"/>
          <w:szCs w:val="24"/>
          <w:lang w:eastAsia="en-US"/>
        </w:rPr>
        <w:t xml:space="preserve">детализации </w:t>
      </w:r>
      <w:r w:rsidRPr="00DC21E6">
        <w:rPr>
          <w:rStyle w:val="FontStyle978"/>
          <w:rFonts w:ascii="Times New Roman" w:hAnsi="Times New Roman" w:cs="Times New Roman"/>
          <w:sz w:val="24"/>
          <w:szCs w:val="24"/>
          <w:lang w:eastAsia="en-US"/>
        </w:rPr>
        <w:t xml:space="preserve">передачи в протоколе полевой шины составляет один октет. Это </w:t>
      </w:r>
      <w:r w:rsidR="00FA29DA" w:rsidRPr="00DC21E6">
        <w:rPr>
          <w:rStyle w:val="FontStyle978"/>
          <w:rFonts w:ascii="Times New Roman" w:hAnsi="Times New Roman" w:cs="Times New Roman"/>
          <w:sz w:val="24"/>
          <w:szCs w:val="24"/>
          <w:lang w:eastAsia="en-US"/>
        </w:rPr>
        <w:t xml:space="preserve">детализация </w:t>
      </w:r>
      <w:r w:rsidRPr="00DC21E6">
        <w:rPr>
          <w:rStyle w:val="FontStyle978"/>
          <w:rFonts w:ascii="Times New Roman" w:hAnsi="Times New Roman" w:cs="Times New Roman"/>
          <w:sz w:val="24"/>
          <w:szCs w:val="24"/>
          <w:lang w:eastAsia="en-US"/>
        </w:rPr>
        <w:t>PhS-данных пользователя, которыми обмениваются в интерфейсе PhL - DLL.</w:t>
      </w:r>
    </w:p>
    <w:p w14:paraId="5E6F2F27"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5.5.2.2 Услуги передачи и приема PhS</w:t>
      </w:r>
    </w:p>
    <w:p w14:paraId="6A70D617" w14:textId="14E5B64F"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передачи и приема:</w:t>
      </w:r>
    </w:p>
    <w:p w14:paraId="066E6CB2" w14:textId="77777777" w:rsidR="00FA29DA" w:rsidRPr="00DC21E6" w:rsidRDefault="00EB11EA" w:rsidP="00D566D9">
      <w:pPr>
        <w:pStyle w:val="Style33"/>
        <w:widowControl/>
        <w:ind w:firstLine="709"/>
        <w:jc w:val="both"/>
        <w:rPr>
          <w:rStyle w:val="FontStyle959"/>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 xml:space="preserve">Запрос Ph-Data (класс, данные) </w:t>
      </w:r>
    </w:p>
    <w:p w14:paraId="771A623B" w14:textId="77777777" w:rsidR="00FA29DA" w:rsidRPr="00DC21E6" w:rsidRDefault="00EB11EA" w:rsidP="00D566D9">
      <w:pPr>
        <w:pStyle w:val="Style33"/>
        <w:widowControl/>
        <w:ind w:firstLine="709"/>
        <w:jc w:val="both"/>
        <w:rPr>
          <w:rStyle w:val="FontStyle959"/>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 xml:space="preserve">Индикация Ph-Data (класс, данные, статус) </w:t>
      </w:r>
    </w:p>
    <w:p w14:paraId="05D211EA" w14:textId="4A3760B4"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Подтверждение Ph-Data (статус)</w:t>
      </w:r>
    </w:p>
    <w:p w14:paraId="67060483"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6CE812DE"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класс</w:t>
      </w:r>
      <w:r w:rsidRPr="00DC21E6">
        <w:rPr>
          <w:rStyle w:val="FontStyle978"/>
          <w:rFonts w:ascii="Times New Roman" w:hAnsi="Times New Roman" w:cs="Times New Roman"/>
          <w:sz w:val="24"/>
          <w:szCs w:val="24"/>
          <w:lang w:eastAsia="en-US"/>
        </w:rPr>
        <w:t xml:space="preserve"> - определяет компонент </w:t>
      </w:r>
      <w:r w:rsidRPr="00DC21E6">
        <w:rPr>
          <w:rStyle w:val="FontStyle978"/>
          <w:rFonts w:ascii="Times New Roman" w:hAnsi="Times New Roman" w:cs="Times New Roman"/>
          <w:sz w:val="24"/>
          <w:szCs w:val="24"/>
          <w:lang w:val="en-US" w:eastAsia="en-US"/>
        </w:rPr>
        <w:t>Ph</w:t>
      </w: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val="en-US" w:eastAsia="en-US"/>
        </w:rPr>
        <w:t>interface</w:t>
      </w: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val="en-US" w:eastAsia="en-US"/>
        </w:rPr>
        <w:t>control</w:t>
      </w: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val="en-US" w:eastAsia="en-US"/>
        </w:rPr>
        <w:t>information</w:t>
      </w:r>
      <w:r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val="en-US" w:eastAsia="en-US"/>
        </w:rPr>
        <w:t>PhICI</w:t>
      </w:r>
      <w:r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val="en-US" w:eastAsia="en-US"/>
        </w:rPr>
        <w:t>Ph</w:t>
      </w: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val="en-US" w:eastAsia="en-US"/>
        </w:rPr>
        <w:t>interface</w:t>
      </w:r>
      <w:r w:rsidRPr="00DC21E6">
        <w:rPr>
          <w:rStyle w:val="FontStyle978"/>
          <w:rFonts w:ascii="Times New Roman" w:hAnsi="Times New Roman" w:cs="Times New Roman"/>
          <w:sz w:val="24"/>
          <w:szCs w:val="24"/>
          <w:lang w:eastAsia="en-US"/>
        </w:rPr>
        <w:t>-</w:t>
      </w:r>
    </w:p>
    <w:p w14:paraId="1E28C377"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data-unit (PhIDU).</w:t>
      </w:r>
    </w:p>
    <w:p w14:paraId="1CDF669A"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запроса PH-Data его возможные значения:</w:t>
      </w:r>
    </w:p>
    <w:p w14:paraId="416FE887" w14:textId="4B8FBA62"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начало активности-11</w:t>
      </w:r>
      <w:r w:rsidRPr="00DC21E6">
        <w:rPr>
          <w:rStyle w:val="FontStyle978"/>
          <w:rFonts w:ascii="Times New Roman" w:hAnsi="Times New Roman" w:cs="Times New Roman"/>
          <w:sz w:val="24"/>
          <w:szCs w:val="24"/>
          <w:lang w:eastAsia="en-US"/>
        </w:rPr>
        <w:t xml:space="preserve"> - PhE инициирует передачу, передавая соответствующий параметр данных в виде “Символа адреса”. PhE должен сделать это немедленно, хотя и не раньше, чем значение счетчика холостого хода PhE достигнет 11.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класс применим только к полудуплексному режиму.</w:t>
      </w:r>
    </w:p>
    <w:p w14:paraId="7D3860ED" w14:textId="7577B393"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начало активности-2</w:t>
      </w:r>
      <w:r w:rsidRPr="00DC21E6">
        <w:rPr>
          <w:rStyle w:val="FontStyle978"/>
          <w:rFonts w:ascii="Times New Roman" w:hAnsi="Times New Roman" w:cs="Times New Roman"/>
          <w:sz w:val="24"/>
          <w:szCs w:val="24"/>
          <w:lang w:eastAsia="en-US"/>
        </w:rPr>
        <w:t xml:space="preserve"> - PhE должен включить свой драйвер и инициировать передачу, передавая </w:t>
      </w:r>
      <w:r w:rsidR="00FD42FA" w:rsidRPr="00DC21E6">
        <w:rPr>
          <w:rStyle w:val="FontStyle978"/>
          <w:rFonts w:ascii="Times New Roman" w:hAnsi="Times New Roman" w:cs="Times New Roman"/>
          <w:sz w:val="24"/>
          <w:szCs w:val="24"/>
          <w:lang w:eastAsia="en-US"/>
        </w:rPr>
        <w:t>связанный</w:t>
      </w:r>
      <w:r w:rsidR="00FD42FA" w:rsidRPr="00DC21E6" w:rsidDel="00DA46FD">
        <w:rPr>
          <w:rStyle w:val="FontStyle978"/>
          <w:rFonts w:ascii="Times New Roman" w:hAnsi="Times New Roman" w:cs="Times New Roman"/>
          <w:sz w:val="24"/>
          <w:szCs w:val="24"/>
          <w:lang w:eastAsia="en-US"/>
        </w:rPr>
        <w:t xml:space="preserve"> </w:t>
      </w:r>
      <w:r w:rsidR="00FD42FA" w:rsidRPr="00DC21E6">
        <w:rPr>
          <w:rStyle w:val="FontStyle978"/>
          <w:rFonts w:ascii="Times New Roman" w:hAnsi="Times New Roman" w:cs="Times New Roman"/>
          <w:sz w:val="24"/>
          <w:szCs w:val="24"/>
          <w:lang w:eastAsia="en-US"/>
        </w:rPr>
        <w:t>параметр</w:t>
      </w:r>
      <w:r w:rsidRPr="00DC21E6">
        <w:rPr>
          <w:rStyle w:val="FontStyle978"/>
          <w:rFonts w:ascii="Times New Roman" w:hAnsi="Times New Roman" w:cs="Times New Roman"/>
          <w:sz w:val="24"/>
          <w:szCs w:val="24"/>
          <w:lang w:eastAsia="en-US"/>
        </w:rPr>
        <w:t xml:space="preserve"> данных в виде “Символа адреса”. PhE должен сделать это немедленно, но и не раньше, чем значение модуля счетчика холостого хода PhE 10 достигнет 2, если он находится в полудуплексном режиме.</w:t>
      </w:r>
    </w:p>
    <w:p w14:paraId="76EB54C9" w14:textId="403254A3"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Данные</w:t>
      </w:r>
      <w:r w:rsidRPr="00DC21E6">
        <w:rPr>
          <w:rStyle w:val="FontStyle978"/>
          <w:rFonts w:ascii="Times New Roman" w:hAnsi="Times New Roman" w:cs="Times New Roman"/>
          <w:sz w:val="24"/>
          <w:szCs w:val="24"/>
          <w:lang w:eastAsia="en-US"/>
        </w:rPr>
        <w:t xml:space="preserve"> - PhE передает </w:t>
      </w:r>
      <w:r w:rsidR="00DA46FD" w:rsidRPr="00DC21E6">
        <w:rPr>
          <w:rStyle w:val="FontStyle978"/>
          <w:rFonts w:ascii="Times New Roman" w:hAnsi="Times New Roman" w:cs="Times New Roman"/>
          <w:sz w:val="24"/>
          <w:szCs w:val="24"/>
          <w:lang w:eastAsia="en-US"/>
        </w:rPr>
        <w:t>связанный</w:t>
      </w:r>
      <w:r w:rsidR="00DA46FD" w:rsidRPr="00DC21E6" w:rsidDel="00DA46FD">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й параметр данных в виде “Символа данных”.</w:t>
      </w:r>
    </w:p>
    <w:p w14:paraId="2936870A" w14:textId="65E5CDC0"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окончание активности</w:t>
      </w:r>
      <w:r w:rsidRPr="00DC21E6">
        <w:rPr>
          <w:rStyle w:val="FontStyle978"/>
          <w:rFonts w:ascii="Times New Roman" w:hAnsi="Times New Roman" w:cs="Times New Roman"/>
          <w:sz w:val="24"/>
          <w:szCs w:val="24"/>
          <w:lang w:eastAsia="en-US"/>
        </w:rPr>
        <w:t xml:space="preserve"> - PhE должен дождаться передачи всех данных ранее полученных</w:t>
      </w:r>
      <w:r w:rsidR="00403481"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с DLE, а потом прекратить передачу. </w:t>
      </w:r>
      <w:r w:rsidR="00DA46FD" w:rsidRPr="00DC21E6">
        <w:rPr>
          <w:rStyle w:val="FontStyle978"/>
          <w:rFonts w:ascii="Times New Roman" w:hAnsi="Times New Roman" w:cs="Times New Roman"/>
          <w:sz w:val="24"/>
          <w:szCs w:val="24"/>
          <w:lang w:eastAsia="en-US"/>
        </w:rPr>
        <w:t>Связанный</w:t>
      </w:r>
      <w:r w:rsidR="00DA46FD" w:rsidRPr="00DC21E6" w:rsidDel="00DA46FD">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параметр данных не передается.</w:t>
      </w:r>
    </w:p>
    <w:p w14:paraId="2BE75F01"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индикации Ph-Data его возможными значениями являются</w:t>
      </w:r>
    </w:p>
    <w:p w14:paraId="66347111" w14:textId="458334EE"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начало активности</w:t>
      </w:r>
      <w:r w:rsidRPr="00DC21E6">
        <w:rPr>
          <w:rStyle w:val="FontStyle978"/>
          <w:rFonts w:ascii="Times New Roman" w:hAnsi="Times New Roman" w:cs="Times New Roman"/>
          <w:sz w:val="24"/>
          <w:szCs w:val="24"/>
          <w:lang w:eastAsia="en-US"/>
        </w:rPr>
        <w:t xml:space="preserve"> - PhE получил “Символ адреса”, значение которого сообщается в </w:t>
      </w:r>
      <w:r w:rsidR="00DA46FD" w:rsidRPr="00DC21E6">
        <w:rPr>
          <w:rStyle w:val="FontStyle978"/>
          <w:rFonts w:ascii="Times New Roman" w:hAnsi="Times New Roman" w:cs="Times New Roman"/>
          <w:sz w:val="24"/>
          <w:szCs w:val="24"/>
          <w:lang w:eastAsia="en-US"/>
        </w:rPr>
        <w:t xml:space="preserve">связанном </w:t>
      </w:r>
      <w:r w:rsidRPr="00DC21E6">
        <w:rPr>
          <w:rStyle w:val="FontStyle978"/>
          <w:rFonts w:ascii="Times New Roman" w:hAnsi="Times New Roman" w:cs="Times New Roman"/>
          <w:sz w:val="24"/>
          <w:szCs w:val="24"/>
          <w:lang w:eastAsia="en-US"/>
        </w:rPr>
        <w:t xml:space="preserve">параметре данных. Связанный параметр состояния указывает успех или локально обнаруженную </w:t>
      </w:r>
      <w:proofErr w:type="gramStart"/>
      <w:r w:rsidRPr="00DC21E6">
        <w:rPr>
          <w:rStyle w:val="FontStyle978"/>
          <w:rFonts w:ascii="Times New Roman" w:hAnsi="Times New Roman" w:cs="Times New Roman"/>
          <w:sz w:val="24"/>
          <w:szCs w:val="24"/>
          <w:lang w:eastAsia="en-US"/>
        </w:rPr>
        <w:t xml:space="preserve">причину </w:t>
      </w:r>
      <w:r w:rsidR="006855BC" w:rsidRPr="00DC21E6">
        <w:rPr>
          <w:rStyle w:val="FontStyle978"/>
          <w:rFonts w:ascii="Times New Roman" w:hAnsi="Times New Roman" w:cs="Times New Roman"/>
          <w:sz w:val="24"/>
          <w:szCs w:val="24"/>
          <w:lang w:eastAsia="en-US"/>
        </w:rPr>
        <w:t xml:space="preserve"> отказа</w:t>
      </w:r>
      <w:proofErr w:type="gramEnd"/>
      <w:r w:rsidRPr="00DC21E6">
        <w:rPr>
          <w:rStyle w:val="FontStyle978"/>
          <w:rFonts w:ascii="Times New Roman" w:hAnsi="Times New Roman" w:cs="Times New Roman"/>
          <w:sz w:val="24"/>
          <w:szCs w:val="24"/>
          <w:lang w:eastAsia="en-US"/>
        </w:rPr>
        <w:t>.</w:t>
      </w:r>
    </w:p>
    <w:p w14:paraId="04E292DD" w14:textId="55926A2C"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данные</w:t>
      </w:r>
      <w:r w:rsidRPr="00DC21E6">
        <w:rPr>
          <w:rStyle w:val="FontStyle978"/>
          <w:rFonts w:ascii="Times New Roman" w:hAnsi="Times New Roman" w:cs="Times New Roman"/>
          <w:sz w:val="24"/>
          <w:szCs w:val="24"/>
          <w:lang w:eastAsia="en-US"/>
        </w:rPr>
        <w:t xml:space="preserve"> - PhE получил “Символ данных”, значение которого сообщается в соответствующем параметре данных. Связанный параметр состояния указывает успех или локально обнаруженную </w:t>
      </w:r>
      <w:proofErr w:type="gramStart"/>
      <w:r w:rsidRPr="00DC21E6">
        <w:rPr>
          <w:rStyle w:val="FontStyle978"/>
          <w:rFonts w:ascii="Times New Roman" w:hAnsi="Times New Roman" w:cs="Times New Roman"/>
          <w:sz w:val="24"/>
          <w:szCs w:val="24"/>
          <w:lang w:eastAsia="en-US"/>
        </w:rPr>
        <w:t xml:space="preserve">причину </w:t>
      </w:r>
      <w:r w:rsidR="006855BC" w:rsidRPr="00DC21E6">
        <w:rPr>
          <w:rStyle w:val="FontStyle978"/>
          <w:rFonts w:ascii="Times New Roman" w:hAnsi="Times New Roman" w:cs="Times New Roman"/>
          <w:sz w:val="24"/>
          <w:szCs w:val="24"/>
          <w:lang w:eastAsia="en-US"/>
        </w:rPr>
        <w:t xml:space="preserve"> отказа</w:t>
      </w:r>
      <w:proofErr w:type="gramEnd"/>
      <w:r w:rsidRPr="00DC21E6">
        <w:rPr>
          <w:rStyle w:val="FontStyle978"/>
          <w:rFonts w:ascii="Times New Roman" w:hAnsi="Times New Roman" w:cs="Times New Roman"/>
          <w:sz w:val="24"/>
          <w:szCs w:val="24"/>
          <w:lang w:eastAsia="en-US"/>
        </w:rPr>
        <w:t>.</w:t>
      </w:r>
    </w:p>
    <w:p w14:paraId="0328DB2A" w14:textId="6D000069"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1005"/>
          <w:rFonts w:ascii="Times New Roman" w:hAnsi="Times New Roman" w:cs="Times New Roman"/>
          <w:sz w:val="24"/>
          <w:szCs w:val="24"/>
          <w:lang w:eastAsia="en-US"/>
        </w:rPr>
        <w:t>link-idle</w:t>
      </w:r>
      <w:r w:rsidRPr="00DC21E6">
        <w:rPr>
          <w:rStyle w:val="FontStyle978"/>
          <w:rFonts w:ascii="Times New Roman" w:hAnsi="Times New Roman" w:cs="Times New Roman"/>
          <w:sz w:val="24"/>
          <w:szCs w:val="24"/>
          <w:lang w:eastAsia="en-US"/>
        </w:rPr>
        <w:t xml:space="preserve"> - PhE обнаружил, что уровень сигнала на канале был “холостым” в течение нескольких битовых интервалов 30, 35, 40, 50, 60... Связанный параметр состояния указывает, была ли ссылка бездействующей в течение 30 битовых интервалов, 35 битовых интервалов или 40 или более битовых интервалов.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класс применим только к полудуплексному режиму.</w:t>
      </w:r>
    </w:p>
    <w:p w14:paraId="516C9A8C"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data</w:t>
      </w:r>
      <w:r w:rsidRPr="00DC21E6">
        <w:rPr>
          <w:rStyle w:val="FontStyle978"/>
          <w:rFonts w:ascii="Times New Roman" w:hAnsi="Times New Roman" w:cs="Times New Roman"/>
          <w:sz w:val="24"/>
          <w:szCs w:val="24"/>
          <w:lang w:eastAsia="en-US"/>
        </w:rPr>
        <w:t xml:space="preserve"> - указывает компонент Ph-interface-data (PhID) PhIDU. Он состоит из одного октета Ph-данных пользователя, которые должны быть переданы (запрос Ph-данных), или одного октета Ph-данных пользователя, которые были получены (индикация Ph-данных).</w:t>
      </w:r>
    </w:p>
    <w:p w14:paraId="7D0073C9" w14:textId="4970422C"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статус</w:t>
      </w:r>
      <w:r w:rsidRPr="00DC21E6">
        <w:rPr>
          <w:rStyle w:val="FontStyle978"/>
          <w:rFonts w:ascii="Times New Roman" w:hAnsi="Times New Roman" w:cs="Times New Roman"/>
          <w:sz w:val="24"/>
          <w:szCs w:val="24"/>
          <w:lang w:eastAsia="en-US"/>
        </w:rPr>
        <w:t xml:space="preserve"> - указывает успешную реализацию или локально обнаруженную причину </w:t>
      </w:r>
      <w:r w:rsidR="006855BC" w:rsidRPr="00DC21E6">
        <w:rPr>
          <w:rStyle w:val="FontStyle978"/>
          <w:rFonts w:ascii="Times New Roman" w:hAnsi="Times New Roman" w:cs="Times New Roman"/>
          <w:sz w:val="24"/>
          <w:szCs w:val="24"/>
          <w:lang w:eastAsia="en-US"/>
        </w:rPr>
        <w:t xml:space="preserve">отказа </w:t>
      </w:r>
      <w:r w:rsidRPr="00DC21E6">
        <w:rPr>
          <w:rStyle w:val="FontStyle978"/>
          <w:rFonts w:ascii="Times New Roman" w:hAnsi="Times New Roman" w:cs="Times New Roman"/>
          <w:sz w:val="24"/>
          <w:szCs w:val="24"/>
          <w:lang w:eastAsia="en-US"/>
        </w:rPr>
        <w:t>или</w:t>
      </w:r>
      <w:r w:rsidR="006855BC"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уточняет, указывает ли связанная индикация LINK-IDLE “30”, “35” или “40 или более “битовых интервалов” после активности канала.</w:t>
      </w:r>
    </w:p>
    <w:p w14:paraId="1566EB3F" w14:textId="72A778C9"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подтверждения Ph-данных обеспечивает обратную связь, необходимую для того, чтобы DLE мог сообщать о</w:t>
      </w:r>
      <w:r w:rsidR="006855BC" w:rsidRPr="00DC21E6">
        <w:rPr>
          <w:rStyle w:val="FontStyle978"/>
          <w:rFonts w:ascii="Times New Roman" w:hAnsi="Times New Roman" w:cs="Times New Roman"/>
          <w:sz w:val="24"/>
          <w:szCs w:val="24"/>
          <w:lang w:eastAsia="en-US"/>
        </w:rPr>
        <w:t>б отказах</w:t>
      </w:r>
      <w:r w:rsidRPr="00DC21E6">
        <w:rPr>
          <w:rStyle w:val="FontStyle978"/>
          <w:rFonts w:ascii="Times New Roman" w:hAnsi="Times New Roman" w:cs="Times New Roman"/>
          <w:sz w:val="24"/>
          <w:szCs w:val="24"/>
          <w:lang w:eastAsia="en-US"/>
        </w:rPr>
        <w:t>, таких как короткое замыкание канала связи или шум, приводящий к ошибке кадрирования, DLS-пользователю, и обеспечивает критическое физическое время, необходимое для предотвращения запуска DLE второй передачи до завершения первой.</w:t>
      </w:r>
    </w:p>
    <w:p w14:paraId="285B81DE" w14:textId="38EE8961"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w:t>
      </w:r>
      <w:r w:rsidR="00C17990" w:rsidRPr="00DC21E6">
        <w:rPr>
          <w:rStyle w:val="FontStyle977"/>
          <w:rFonts w:ascii="Times New Roman" w:hAnsi="Times New Roman" w:cs="Times New Roman"/>
          <w:sz w:val="24"/>
          <w:szCs w:val="24"/>
          <w:lang w:eastAsia="en-US"/>
        </w:rPr>
        <w:t xml:space="preserve">.5.3 </w:t>
      </w:r>
      <w:r w:rsidRPr="00DC21E6">
        <w:rPr>
          <w:rStyle w:val="FontStyle977"/>
          <w:rFonts w:ascii="Times New Roman" w:hAnsi="Times New Roman" w:cs="Times New Roman"/>
          <w:sz w:val="24"/>
          <w:szCs w:val="24"/>
          <w:lang w:eastAsia="en-US"/>
        </w:rPr>
        <w:t>Передача Ph-данных пользователя</w:t>
      </w:r>
    </w:p>
    <w:p w14:paraId="5991DB0B" w14:textId="1DD198F4"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5.5.3.1 Общие </w:t>
      </w:r>
      <w:r w:rsidR="00077102" w:rsidRPr="00DC21E6">
        <w:rPr>
          <w:rStyle w:val="FontStyle977"/>
          <w:rFonts w:ascii="Times New Roman" w:hAnsi="Times New Roman" w:cs="Times New Roman"/>
          <w:sz w:val="24"/>
          <w:szCs w:val="24"/>
          <w:lang w:eastAsia="en-US"/>
        </w:rPr>
        <w:t>положения</w:t>
      </w:r>
    </w:p>
    <w:p w14:paraId="4B8D1414"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у DLE есть DLPDU для передачи, и система доступа к каналу связи дает этому DLE право на передачу, то DLE должен отправить DLPDU, включая объединенный FCS. Выполнение последовательности запросов Ph-данных следующим образом:</w:t>
      </w:r>
    </w:p>
    <w:p w14:paraId="7E48305C" w14:textId="77777777" w:rsidR="00E23A5B" w:rsidRPr="00DC21E6" w:rsidRDefault="00EB11EA" w:rsidP="00D566D9">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 полудуплексном режиме первый запрос должен указывать начало активности-1 1, если DLPDU для передачи является подтверждающим или немедленным ответом DLPDU, или если передача является немедленной повторной передачей Подтвержденного или Неподтвержденного DLPDU. В первом запросе следует указать начало активности-2, если начинается передача Подтвержденного или Неподтвержденного DLPDU из очереди. В полнодуплексном режиме первый запрос всегда должен указывать начало активности-2.</w:t>
      </w:r>
    </w:p>
    <w:p w14:paraId="3274253F" w14:textId="77777777" w:rsidR="00E23A5B" w:rsidRPr="00DC21E6" w:rsidRDefault="00EB11EA" w:rsidP="00D566D9">
      <w:pPr>
        <w:pStyle w:val="Style51"/>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За этим первым запросом должны следовать последовательные запросы с указанием данных и завершаться одним запросом с указанием завершения активности.</w:t>
      </w:r>
    </w:p>
    <w:p w14:paraId="2CC5A40D" w14:textId="0CE58BB4"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PhE сигнализирует о завершении каждого запроса Ph-данных и готовности принять новый запрос Ph-данных с примитивом подтверждения Ph-данных. Параметр состояния примитива подтверждения Ph-данных передает успех или </w:t>
      </w:r>
      <w:r w:rsidR="006855BC" w:rsidRPr="00DC21E6">
        <w:rPr>
          <w:rStyle w:val="FontStyle978"/>
          <w:rFonts w:ascii="Times New Roman" w:hAnsi="Times New Roman" w:cs="Times New Roman"/>
          <w:sz w:val="24"/>
          <w:szCs w:val="24"/>
          <w:lang w:eastAsia="en-US"/>
        </w:rPr>
        <w:t xml:space="preserve">отказ </w:t>
      </w:r>
      <w:r w:rsidRPr="00DC21E6">
        <w:rPr>
          <w:rStyle w:val="FontStyle978"/>
          <w:rFonts w:ascii="Times New Roman" w:hAnsi="Times New Roman" w:cs="Times New Roman"/>
          <w:sz w:val="24"/>
          <w:szCs w:val="24"/>
          <w:lang w:eastAsia="en-US"/>
        </w:rPr>
        <w:t>связанного запроса Ph-данных.</w:t>
      </w:r>
    </w:p>
    <w:p w14:paraId="3533491C"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5.5.3.2 Прием Ph-данных пользователя</w:t>
      </w:r>
    </w:p>
    <w:p w14:paraId="0B888E78"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сообщает о принятой передаче с указанием Ph-данных, которые должны состоять из</w:t>
      </w:r>
    </w:p>
    <w:p w14:paraId="10CE3629" w14:textId="77777777" w:rsidR="00E23A5B" w:rsidRPr="00DC21E6" w:rsidRDefault="00EB11EA" w:rsidP="00D566D9">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одиночная индикация, указывающая начало активности, или</w:t>
      </w:r>
    </w:p>
    <w:p w14:paraId="52008EF2" w14:textId="77777777" w:rsidR="00E23A5B" w:rsidRPr="00DC21E6" w:rsidRDefault="00EB11EA" w:rsidP="00D566D9">
      <w:pPr>
        <w:pStyle w:val="Style51"/>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одиночная индикация, указывающая начало активности; затем последовательные индикации с указанием данных.</w:t>
      </w:r>
    </w:p>
    <w:p w14:paraId="7A78C1C3"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Каждая индикация имеет связанный с ней параметр состояния, указывающий на успешный прием связанных данных или локально обнаруженную причину сбоя.</w:t>
      </w:r>
    </w:p>
    <w:p w14:paraId="05AE4C9B" w14:textId="77777777" w:rsidR="00E23A5B" w:rsidRPr="00DC21E6" w:rsidRDefault="00E23A5B" w:rsidP="00D566D9">
      <w:pPr>
        <w:pStyle w:val="Style88"/>
        <w:widowControl/>
        <w:ind w:firstLine="709"/>
        <w:jc w:val="both"/>
        <w:rPr>
          <w:rStyle w:val="FontStyle977"/>
          <w:rFonts w:ascii="Times New Roman" w:hAnsi="Times New Roman" w:cs="Times New Roman"/>
          <w:sz w:val="24"/>
          <w:szCs w:val="24"/>
          <w:lang w:eastAsia="en-US"/>
        </w:rPr>
      </w:pPr>
      <w:bookmarkStart w:id="29" w:name="bookmark35"/>
    </w:p>
    <w:p w14:paraId="0ABD860B" w14:textId="7512F83B" w:rsidR="00E23A5B" w:rsidRPr="00DC21E6" w:rsidRDefault="00EB11EA" w:rsidP="00D566D9">
      <w:pPr>
        <w:pStyle w:val="Style88"/>
        <w:widowControl/>
        <w:ind w:firstLine="709"/>
        <w:jc w:val="both"/>
        <w:rPr>
          <w:rStyle w:val="FontStyle974"/>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w:t>
      </w:r>
      <w:bookmarkEnd w:id="29"/>
      <w:r w:rsidRPr="00DC21E6">
        <w:rPr>
          <w:rStyle w:val="FontStyle977"/>
          <w:rFonts w:ascii="Times New Roman" w:hAnsi="Times New Roman" w:cs="Times New Roman"/>
          <w:sz w:val="24"/>
          <w:szCs w:val="24"/>
          <w:lang w:eastAsia="en-US"/>
        </w:rPr>
        <w:t xml:space="preserve">.6 </w:t>
      </w:r>
      <w:r w:rsidR="001D3B5A">
        <w:rPr>
          <w:rStyle w:val="FontStyle974"/>
          <w:rFonts w:ascii="Times New Roman" w:hAnsi="Times New Roman" w:cs="Times New Roman"/>
          <w:i w:val="0"/>
          <w:iCs w:val="0"/>
          <w:sz w:val="24"/>
          <w:szCs w:val="24"/>
          <w:lang w:eastAsia="en-US"/>
        </w:rPr>
        <w:t>Отменен</w:t>
      </w:r>
    </w:p>
    <w:p w14:paraId="4FDEC957" w14:textId="77777777" w:rsidR="00D566D9" w:rsidRPr="00DC21E6" w:rsidRDefault="00D566D9" w:rsidP="00D566D9">
      <w:pPr>
        <w:pStyle w:val="Style9"/>
        <w:widowControl/>
        <w:ind w:firstLine="709"/>
        <w:jc w:val="both"/>
        <w:rPr>
          <w:rStyle w:val="FontStyle975"/>
          <w:rFonts w:ascii="Times New Roman" w:hAnsi="Times New Roman" w:cs="Times New Roman"/>
          <w:sz w:val="24"/>
          <w:szCs w:val="24"/>
          <w:lang w:eastAsia="en-US"/>
        </w:rPr>
      </w:pPr>
    </w:p>
    <w:p w14:paraId="23CBFC29" w14:textId="34649A71" w:rsidR="00E23A5B" w:rsidRPr="00DC21E6" w:rsidRDefault="008C0F36" w:rsidP="00D566D9">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35" w:history="1">
        <w:r w:rsidR="00EB11EA" w:rsidRPr="00DC21E6">
          <w:rPr>
            <w:rStyle w:val="FontStyle975"/>
            <w:rFonts w:ascii="Times New Roman" w:hAnsi="Times New Roman" w:cs="Times New Roman"/>
            <w:sz w:val="24"/>
            <w:szCs w:val="24"/>
            <w:lang w:eastAsia="en-US"/>
          </w:rPr>
          <w:t>5.6</w:t>
        </w:r>
      </w:hyperlink>
      <w:r w:rsidR="00EB11EA" w:rsidRPr="00DC21E6">
        <w:rPr>
          <w:rStyle w:val="FontStyle975"/>
          <w:rFonts w:ascii="Times New Roman" w:hAnsi="Times New Roman" w:cs="Times New Roman"/>
          <w:sz w:val="24"/>
          <w:szCs w:val="24"/>
          <w:lang w:eastAsia="en-US"/>
        </w:rPr>
        <w:t xml:space="preserve"> 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63957228" w14:textId="77777777" w:rsidR="00E23A5B" w:rsidRPr="00DC21E6" w:rsidRDefault="00E23A5B" w:rsidP="00D566D9">
      <w:pPr>
        <w:pStyle w:val="Style81"/>
        <w:widowControl/>
        <w:ind w:firstLine="709"/>
        <w:jc w:val="both"/>
        <w:rPr>
          <w:rStyle w:val="FontStyle977"/>
          <w:rFonts w:ascii="Times New Roman" w:hAnsi="Times New Roman" w:cs="Times New Roman"/>
          <w:sz w:val="24"/>
          <w:szCs w:val="24"/>
          <w:lang w:eastAsia="en-US"/>
        </w:rPr>
      </w:pPr>
    </w:p>
    <w:p w14:paraId="77494A62"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 Тип 8: Необходимые услуги</w:t>
      </w:r>
    </w:p>
    <w:p w14:paraId="51B79A58" w14:textId="425B425D"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5.7.1 </w:t>
      </w:r>
      <w:proofErr w:type="gramStart"/>
      <w:r w:rsidRPr="00DC21E6">
        <w:rPr>
          <w:rStyle w:val="FontStyle977"/>
          <w:rFonts w:ascii="Times New Roman" w:hAnsi="Times New Roman" w:cs="Times New Roman"/>
          <w:sz w:val="24"/>
          <w:szCs w:val="24"/>
          <w:lang w:eastAsia="en-US"/>
        </w:rPr>
        <w:t xml:space="preserve">Общие </w:t>
      </w:r>
      <w:r w:rsidR="003B2DA1" w:rsidRPr="00DC21E6">
        <w:rPr>
          <w:rStyle w:val="FontStyle977"/>
          <w:rFonts w:ascii="Times New Roman" w:hAnsi="Times New Roman" w:cs="Times New Roman"/>
          <w:sz w:val="24"/>
          <w:szCs w:val="24"/>
          <w:lang w:eastAsia="en-US"/>
        </w:rPr>
        <w:t xml:space="preserve"> положения</w:t>
      </w:r>
      <w:proofErr w:type="gramEnd"/>
    </w:p>
    <w:p w14:paraId="0BA90ED8" w14:textId="420DB1F1"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PhlDU используются для обмена между DLL (DLL) и PhL (PhL). Для передачи данных интерфейс DL-Ph (интерфейс MAC-MIS) предоставляет следующие </w:t>
      </w:r>
      <w:r w:rsidR="0033427A" w:rsidRPr="00DC21E6">
        <w:rPr>
          <w:rStyle w:val="FontStyle978"/>
          <w:rFonts w:ascii="Times New Roman" w:hAnsi="Times New Roman" w:cs="Times New Roman"/>
          <w:sz w:val="24"/>
          <w:szCs w:val="24"/>
          <w:lang w:eastAsia="en-US"/>
        </w:rPr>
        <w:t xml:space="preserve">сервисный </w:t>
      </w:r>
      <w:r w:rsidRPr="00DC21E6">
        <w:rPr>
          <w:rStyle w:val="FontStyle978"/>
          <w:rFonts w:ascii="Times New Roman" w:hAnsi="Times New Roman" w:cs="Times New Roman"/>
          <w:sz w:val="24"/>
          <w:szCs w:val="24"/>
          <w:lang w:eastAsia="en-US"/>
        </w:rPr>
        <w:t>примитивы:</w:t>
      </w:r>
    </w:p>
    <w:p w14:paraId="6FAB2505" w14:textId="77777777"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 xml:space="preserve">Запрос Ph-Data </w:t>
      </w:r>
    </w:p>
    <w:p w14:paraId="13B825A2" w14:textId="77777777"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 xml:space="preserve">Подтверждение Ph-Data </w:t>
      </w:r>
    </w:p>
    <w:p w14:paraId="1A887239" w14:textId="77777777"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59"/>
          <w:rFonts w:ascii="Times New Roman" w:hAnsi="Times New Roman" w:cs="Times New Roman"/>
          <w:sz w:val="24"/>
          <w:szCs w:val="24"/>
          <w:lang w:eastAsia="en-US"/>
        </w:rPr>
        <w:t>Индикация Ph-Data</w:t>
      </w:r>
    </w:p>
    <w:p w14:paraId="7F92BB49"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5.7.2 Примитивы PhS</w:t>
      </w:r>
    </w:p>
    <w:p w14:paraId="3B27E3C5" w14:textId="1BDE4B84" w:rsidR="00E23A5B" w:rsidRPr="00DC21E6" w:rsidRDefault="00C17990"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5.7.2.1 </w:t>
      </w:r>
      <w:r w:rsidR="00EB11EA" w:rsidRPr="00DC21E6">
        <w:rPr>
          <w:rStyle w:val="FontStyle977"/>
          <w:rFonts w:ascii="Times New Roman" w:hAnsi="Times New Roman" w:cs="Times New Roman"/>
          <w:sz w:val="24"/>
          <w:szCs w:val="24"/>
          <w:lang w:eastAsia="en-US"/>
        </w:rPr>
        <w:t xml:space="preserve">Запрос </w:t>
      </w:r>
      <w:r w:rsidR="00EB11EA" w:rsidRPr="00DC21E6">
        <w:rPr>
          <w:rStyle w:val="FontStyle977"/>
          <w:rFonts w:ascii="Times New Roman" w:hAnsi="Times New Roman" w:cs="Times New Roman"/>
          <w:sz w:val="24"/>
          <w:szCs w:val="24"/>
          <w:lang w:val="en-US" w:eastAsia="en-US"/>
        </w:rPr>
        <w:t>PH</w:t>
      </w:r>
      <w:r w:rsidR="00EB11EA" w:rsidRPr="00DC21E6">
        <w:rPr>
          <w:rStyle w:val="FontStyle977"/>
          <w:rFonts w:ascii="Times New Roman" w:hAnsi="Times New Roman" w:cs="Times New Roman"/>
          <w:sz w:val="24"/>
          <w:szCs w:val="24"/>
          <w:lang w:eastAsia="en-US"/>
        </w:rPr>
        <w:t>-</w:t>
      </w:r>
      <w:r w:rsidR="00EB11EA" w:rsidRPr="00DC21E6">
        <w:rPr>
          <w:rStyle w:val="FontStyle977"/>
          <w:rFonts w:ascii="Times New Roman" w:hAnsi="Times New Roman" w:cs="Times New Roman"/>
          <w:sz w:val="24"/>
          <w:szCs w:val="24"/>
          <w:lang w:val="en-US" w:eastAsia="en-US"/>
        </w:rPr>
        <w:t>DATA</w:t>
      </w:r>
      <w:r w:rsidR="00EB11EA" w:rsidRPr="00DC21E6">
        <w:rPr>
          <w:rStyle w:val="FontStyle977"/>
          <w:rFonts w:ascii="Times New Roman" w:hAnsi="Times New Roman" w:cs="Times New Roman"/>
          <w:sz w:val="24"/>
          <w:szCs w:val="24"/>
          <w:lang w:eastAsia="en-US"/>
        </w:rPr>
        <w:t xml:space="preserve"> (</w:t>
      </w:r>
      <w:r w:rsidR="00EB11EA" w:rsidRPr="00DC21E6">
        <w:rPr>
          <w:rStyle w:val="FontStyle977"/>
          <w:rFonts w:ascii="Times New Roman" w:hAnsi="Times New Roman" w:cs="Times New Roman"/>
          <w:sz w:val="24"/>
          <w:szCs w:val="24"/>
          <w:lang w:val="en-US" w:eastAsia="en-US"/>
        </w:rPr>
        <w:t>PhICI</w:t>
      </w:r>
      <w:r w:rsidR="00EB11EA" w:rsidRPr="00DC21E6">
        <w:rPr>
          <w:rStyle w:val="FontStyle977"/>
          <w:rFonts w:ascii="Times New Roman" w:hAnsi="Times New Roman" w:cs="Times New Roman"/>
          <w:sz w:val="24"/>
          <w:szCs w:val="24"/>
          <w:lang w:eastAsia="en-US"/>
        </w:rPr>
        <w:t xml:space="preserve">, </w:t>
      </w:r>
      <w:r w:rsidR="00EB11EA" w:rsidRPr="00DC21E6">
        <w:rPr>
          <w:rStyle w:val="FontStyle977"/>
          <w:rFonts w:ascii="Times New Roman" w:hAnsi="Times New Roman" w:cs="Times New Roman"/>
          <w:sz w:val="24"/>
          <w:szCs w:val="24"/>
          <w:lang w:val="en-US" w:eastAsia="en-US"/>
        </w:rPr>
        <w:t>PhIDU</w:t>
      </w:r>
      <w:r w:rsidR="00EB11EA" w:rsidRPr="00DC21E6">
        <w:rPr>
          <w:rStyle w:val="FontStyle977"/>
          <w:rFonts w:ascii="Times New Roman" w:hAnsi="Times New Roman" w:cs="Times New Roman"/>
          <w:sz w:val="24"/>
          <w:szCs w:val="24"/>
          <w:lang w:eastAsia="en-US"/>
        </w:rPr>
        <w:t>)</w:t>
      </w:r>
    </w:p>
    <w:p w14:paraId="0459C6F9" w14:textId="4786A74D" w:rsidR="00E23A5B" w:rsidRPr="00DC21E6" w:rsidRDefault="0033427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сервисный </w:t>
      </w:r>
      <w:r w:rsidR="00EB11EA" w:rsidRPr="00DC21E6">
        <w:rPr>
          <w:rStyle w:val="FontStyle978"/>
          <w:rFonts w:ascii="Times New Roman" w:hAnsi="Times New Roman" w:cs="Times New Roman"/>
          <w:sz w:val="24"/>
          <w:szCs w:val="24"/>
          <w:lang w:eastAsia="en-US"/>
        </w:rPr>
        <w:t xml:space="preserve">примитив используется для передачи блока данных из подуровня MAC в MIS. Параметр </w:t>
      </w:r>
      <w:r w:rsidR="00EB11EA" w:rsidRPr="00DC21E6">
        <w:rPr>
          <w:rStyle w:val="FontStyle977"/>
          <w:rFonts w:ascii="Times New Roman" w:hAnsi="Times New Roman" w:cs="Times New Roman"/>
          <w:sz w:val="24"/>
          <w:szCs w:val="24"/>
          <w:lang w:eastAsia="en-US"/>
        </w:rPr>
        <w:t>PhiCi</w:t>
      </w:r>
      <w:r w:rsidR="00EB11EA" w:rsidRPr="00DC21E6">
        <w:rPr>
          <w:rStyle w:val="FontStyle978"/>
          <w:rFonts w:ascii="Times New Roman" w:hAnsi="Times New Roman" w:cs="Times New Roman"/>
          <w:sz w:val="24"/>
          <w:szCs w:val="24"/>
          <w:lang w:eastAsia="en-US"/>
        </w:rPr>
        <w:t xml:space="preserve"> определяет интерфейсные компоненты передаваемого блока интерфейсных данных (PhIDU) и может содержать следующие значения:</w:t>
      </w:r>
    </w:p>
    <w:p w14:paraId="03330019"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iD_transfer</w:t>
      </w:r>
    </w:p>
    <w:p w14:paraId="5697770D"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Запрашивается начало последовательности данных для передачи идентификационных/контрольных данных.</w:t>
      </w:r>
    </w:p>
    <w:p w14:paraId="0BBF21DE"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data_transfer</w:t>
      </w:r>
    </w:p>
    <w:p w14:paraId="025E4810" w14:textId="77777777" w:rsidR="00D566D9" w:rsidRPr="00DC21E6" w:rsidRDefault="00EB11EA" w:rsidP="00D566D9">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Запрашивается начало последовательности данных для передачи данных пользователя. </w:t>
      </w:r>
    </w:p>
    <w:p w14:paraId="3E82FA98" w14:textId="75FF32D3" w:rsidR="00E23A5B" w:rsidRPr="00DC21E6" w:rsidRDefault="00EB11EA" w:rsidP="00D566D9">
      <w:pPr>
        <w:pStyle w:val="Style5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start_iD_cycle</w:t>
      </w:r>
    </w:p>
    <w:p w14:paraId="41D474DB"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Начало цикла идентификации для передачи идентификационных/контрольных данных запрашивается ведущим устройством.</w:t>
      </w:r>
    </w:p>
    <w:p w14:paraId="0E93D505"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start_data_cycle</w:t>
      </w:r>
    </w:p>
    <w:p w14:paraId="5A4DBE84" w14:textId="77777777" w:rsidR="00D566D9" w:rsidRPr="00DC21E6" w:rsidRDefault="00EB11EA" w:rsidP="00D566D9">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Начало цикла данных для передачи данных пользователя запрашивается ведущим устройством. </w:t>
      </w:r>
    </w:p>
    <w:p w14:paraId="585FE407" w14:textId="7392B414" w:rsidR="00E23A5B" w:rsidRPr="00DC21E6" w:rsidRDefault="00EB11EA" w:rsidP="00D566D9">
      <w:pPr>
        <w:pStyle w:val="Style5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user_data</w:t>
      </w:r>
    </w:p>
    <w:p w14:paraId="71BBB7C2"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Запрашивается передача единицы данных пользовательских данных, определяемой параметром PhIDU (идентификационные/контрольные данные или данные пользователя).</w:t>
      </w:r>
    </w:p>
    <w:p w14:paraId="498577CD"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CRC_data</w:t>
      </w:r>
    </w:p>
    <w:p w14:paraId="2051C3B9"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Запрашивается передача единицы данных контрольной суммы, определенной параметром PhIDU.</w:t>
      </w:r>
    </w:p>
    <w:p w14:paraId="7BCE5849"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CRC_status</w:t>
      </w:r>
    </w:p>
    <w:p w14:paraId="361DDEAF"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Запрашивается передача единицы данных для статуса контрольной суммы, определенной параметром PhIDU.</w:t>
      </w:r>
    </w:p>
    <w:p w14:paraId="32F4A449"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user_data_idle</w:t>
      </w:r>
    </w:p>
    <w:p w14:paraId="6E4F4DA6" w14:textId="77777777" w:rsidR="00E23A5B" w:rsidRPr="00DC21E6" w:rsidRDefault="00EB11EA" w:rsidP="00D566D9">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Запрашивается передача сообщений user_data_idle. </w:t>
      </w:r>
    </w:p>
    <w:p w14:paraId="7362BDEE" w14:textId="77777777" w:rsidR="00E23A5B" w:rsidRPr="00DC21E6" w:rsidRDefault="00EB11EA" w:rsidP="00D566D9">
      <w:pPr>
        <w:pStyle w:val="Style5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CRC_data_idle</w:t>
      </w:r>
    </w:p>
    <w:p w14:paraId="2E1D5191" w14:textId="77777777" w:rsidR="00E23A5B" w:rsidRPr="00DC21E6" w:rsidRDefault="00EB11EA" w:rsidP="00D566D9">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Запрашивается передача сообщений CRC_data_idle. </w:t>
      </w:r>
    </w:p>
    <w:p w14:paraId="35CEF620" w14:textId="77777777" w:rsidR="00E23A5B" w:rsidRPr="00DC21E6" w:rsidRDefault="00EB11EA" w:rsidP="00D566D9">
      <w:pPr>
        <w:pStyle w:val="Style56"/>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CRC_status_idle</w:t>
      </w:r>
    </w:p>
    <w:p w14:paraId="5FC50A48"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Запрашивается передача сообщений CRC_status_idle.</w:t>
      </w:r>
    </w:p>
    <w:p w14:paraId="25285223" w14:textId="2FDE08D0" w:rsidR="00E23A5B" w:rsidRPr="00DC21E6" w:rsidRDefault="008C0F36" w:rsidP="00D566D9">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параметры start_data_cycle и start_ID_cycle поддерживаются только подуровнем MAC ведущего устройства.</w:t>
      </w:r>
    </w:p>
    <w:p w14:paraId="16E3C45C"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Параметр </w:t>
      </w:r>
      <w:r w:rsidRPr="00DC21E6">
        <w:rPr>
          <w:rStyle w:val="FontStyle977"/>
          <w:rFonts w:ascii="Times New Roman" w:hAnsi="Times New Roman" w:cs="Times New Roman"/>
          <w:sz w:val="24"/>
          <w:szCs w:val="24"/>
          <w:lang w:eastAsia="en-US"/>
        </w:rPr>
        <w:t>PhIDU</w:t>
      </w:r>
      <w:r w:rsidRPr="00DC21E6">
        <w:rPr>
          <w:rStyle w:val="FontStyle978"/>
          <w:rFonts w:ascii="Times New Roman" w:hAnsi="Times New Roman" w:cs="Times New Roman"/>
          <w:sz w:val="24"/>
          <w:szCs w:val="24"/>
          <w:lang w:eastAsia="en-US"/>
        </w:rPr>
        <w:t xml:space="preserve"> определяет компонент данных передаваемого блока данных интерфейса. Он состоит из одного бита, только если PhICI = user_data, CRC_data или CRC_status</w:t>
      </w:r>
    </w:p>
    <w:p w14:paraId="3AF0C760"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5.7.2.2 Подтверждение Ph-Data (статус)</w:t>
      </w:r>
    </w:p>
    <w:p w14:paraId="421D926E" w14:textId="783DE235" w:rsidR="00E23A5B" w:rsidRPr="00DC21E6" w:rsidRDefault="00095CE7"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Настоящий </w:t>
      </w:r>
      <w:r w:rsidR="0033427A" w:rsidRPr="00DC21E6">
        <w:rPr>
          <w:rStyle w:val="FontStyle978"/>
          <w:rFonts w:ascii="Times New Roman" w:hAnsi="Times New Roman" w:cs="Times New Roman"/>
          <w:sz w:val="24"/>
          <w:szCs w:val="24"/>
          <w:lang w:eastAsia="en-US"/>
        </w:rPr>
        <w:t xml:space="preserve">сервисный </w:t>
      </w:r>
      <w:r w:rsidR="00EB11EA" w:rsidRPr="00DC21E6">
        <w:rPr>
          <w:rStyle w:val="FontStyle978"/>
          <w:rFonts w:ascii="Times New Roman" w:hAnsi="Times New Roman" w:cs="Times New Roman"/>
          <w:sz w:val="24"/>
          <w:szCs w:val="24"/>
          <w:lang w:eastAsia="en-US"/>
        </w:rPr>
        <w:t xml:space="preserve">примитив является подтверждением примитива запроса Ph-Data и используется для синхронизации. Параметр </w:t>
      </w:r>
      <w:r w:rsidR="00EB11EA" w:rsidRPr="00DC21E6">
        <w:rPr>
          <w:rStyle w:val="FontStyle977"/>
          <w:rFonts w:ascii="Times New Roman" w:hAnsi="Times New Roman" w:cs="Times New Roman"/>
          <w:sz w:val="24"/>
          <w:szCs w:val="24"/>
          <w:lang w:eastAsia="en-US"/>
        </w:rPr>
        <w:t xml:space="preserve">status </w:t>
      </w:r>
      <w:r w:rsidR="00EB11EA" w:rsidRPr="00DC21E6">
        <w:rPr>
          <w:rStyle w:val="FontStyle978"/>
          <w:rFonts w:ascii="Times New Roman" w:hAnsi="Times New Roman" w:cs="Times New Roman"/>
          <w:sz w:val="24"/>
          <w:szCs w:val="24"/>
          <w:lang w:eastAsia="en-US"/>
        </w:rPr>
        <w:t>указывает, был ли соответствующий примитив запроса -Ph-Data успешно выполнен или нет.</w:t>
      </w:r>
    </w:p>
    <w:p w14:paraId="038756AA" w14:textId="77777777" w:rsidR="00E23A5B" w:rsidRPr="00DC21E6" w:rsidRDefault="00EB11EA" w:rsidP="00D566D9">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val="en-US" w:eastAsia="en-US"/>
        </w:rPr>
        <w:t xml:space="preserve">5.7.2.3 </w:t>
      </w:r>
      <w:r w:rsidRPr="00DC21E6">
        <w:rPr>
          <w:rStyle w:val="FontStyle977"/>
          <w:rFonts w:ascii="Times New Roman" w:hAnsi="Times New Roman" w:cs="Times New Roman"/>
          <w:sz w:val="24"/>
          <w:szCs w:val="24"/>
          <w:lang w:eastAsia="en-US"/>
        </w:rPr>
        <w:t>Индикация</w:t>
      </w:r>
      <w:r w:rsidRPr="00DC21E6">
        <w:rPr>
          <w:rStyle w:val="FontStyle977"/>
          <w:rFonts w:ascii="Times New Roman" w:hAnsi="Times New Roman" w:cs="Times New Roman"/>
          <w:sz w:val="24"/>
          <w:szCs w:val="24"/>
          <w:lang w:val="en-US" w:eastAsia="en-US"/>
        </w:rPr>
        <w:t xml:space="preserve"> Ph-Data (PhICI, PhIDU)</w:t>
      </w:r>
    </w:p>
    <w:p w14:paraId="7A145CEB" w14:textId="41FC2FC1" w:rsidR="00E23A5B" w:rsidRPr="00DC21E6" w:rsidRDefault="00095CE7" w:rsidP="00D566D9">
      <w:pPr>
        <w:pStyle w:val="Style49"/>
        <w:widowControl/>
        <w:ind w:firstLine="709"/>
        <w:jc w:val="both"/>
        <w:rPr>
          <w:rStyle w:val="FontStyle978"/>
          <w:rFonts w:ascii="Times New Roman" w:hAnsi="Times New Roman" w:cs="Times New Roman"/>
          <w:sz w:val="24"/>
          <w:szCs w:val="24"/>
          <w:lang w:eastAsia="en-US"/>
        </w:rPr>
      </w:pPr>
      <w:proofErr w:type="gramStart"/>
      <w:r w:rsidRPr="00DC21E6">
        <w:rPr>
          <w:rStyle w:val="FontStyle978"/>
          <w:rFonts w:ascii="Times New Roman" w:hAnsi="Times New Roman" w:cs="Times New Roman"/>
          <w:sz w:val="24"/>
          <w:szCs w:val="24"/>
          <w:lang w:eastAsia="en-US"/>
        </w:rPr>
        <w:t xml:space="preserve">Настоящий </w:t>
      </w:r>
      <w:r w:rsidR="00EB11EA" w:rsidRPr="00DC21E6">
        <w:rPr>
          <w:rStyle w:val="FontStyle978"/>
          <w:rFonts w:ascii="Times New Roman" w:hAnsi="Times New Roman" w:cs="Times New Roman"/>
          <w:sz w:val="24"/>
          <w:szCs w:val="24"/>
          <w:lang w:eastAsia="en-US"/>
        </w:rPr>
        <w:t xml:space="preserve"> </w:t>
      </w:r>
      <w:r w:rsidR="0033427A" w:rsidRPr="00DC21E6">
        <w:rPr>
          <w:rStyle w:val="FontStyle978"/>
          <w:rFonts w:ascii="Times New Roman" w:hAnsi="Times New Roman" w:cs="Times New Roman"/>
          <w:sz w:val="24"/>
          <w:szCs w:val="24"/>
          <w:lang w:eastAsia="en-US"/>
        </w:rPr>
        <w:t>сервисный</w:t>
      </w:r>
      <w:proofErr w:type="gramEnd"/>
      <w:r w:rsidR="0033427A" w:rsidRPr="00DC21E6">
        <w:rPr>
          <w:rStyle w:val="FontStyle978"/>
          <w:rFonts w:ascii="Times New Roman" w:hAnsi="Times New Roman" w:cs="Times New Roman"/>
          <w:sz w:val="24"/>
          <w:szCs w:val="24"/>
          <w:lang w:eastAsia="en-US"/>
        </w:rPr>
        <w:t xml:space="preserve"> </w:t>
      </w:r>
      <w:r w:rsidR="00EB11EA" w:rsidRPr="00DC21E6">
        <w:rPr>
          <w:rStyle w:val="FontStyle978"/>
          <w:rFonts w:ascii="Times New Roman" w:hAnsi="Times New Roman" w:cs="Times New Roman"/>
          <w:sz w:val="24"/>
          <w:szCs w:val="24"/>
          <w:lang w:eastAsia="en-US"/>
        </w:rPr>
        <w:t xml:space="preserve">примитив используется для передачи блока данных из подуровня MIS в MAC. Параметр </w:t>
      </w:r>
      <w:r w:rsidR="00EB11EA" w:rsidRPr="00DC21E6">
        <w:rPr>
          <w:rStyle w:val="FontStyle977"/>
          <w:rFonts w:ascii="Times New Roman" w:hAnsi="Times New Roman" w:cs="Times New Roman"/>
          <w:sz w:val="24"/>
          <w:szCs w:val="24"/>
          <w:lang w:eastAsia="en-US"/>
        </w:rPr>
        <w:t>PhiCi</w:t>
      </w:r>
      <w:r w:rsidR="00EB11EA" w:rsidRPr="00DC21E6">
        <w:rPr>
          <w:rStyle w:val="FontStyle978"/>
          <w:rFonts w:ascii="Times New Roman" w:hAnsi="Times New Roman" w:cs="Times New Roman"/>
          <w:sz w:val="24"/>
          <w:szCs w:val="24"/>
          <w:lang w:eastAsia="en-US"/>
        </w:rPr>
        <w:t xml:space="preserve"> определяет интерфейсные компоненты передаваемого блока интерфейсных данных (PhIDU) и может содержать следующие значения:</w:t>
      </w:r>
    </w:p>
    <w:p w14:paraId="7A3DA72B"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iD_transfer</w:t>
      </w:r>
    </w:p>
    <w:p w14:paraId="2A4309F1"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Свидетельствует о начале последовательности данных для передачи идентификационных/контрольных данных.</w:t>
      </w:r>
    </w:p>
    <w:p w14:paraId="68E13CFD"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data_transfer</w:t>
      </w:r>
    </w:p>
    <w:p w14:paraId="23ED98F8"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Свидетельствует о начале последовательности данных для передачи данных пользователя.</w:t>
      </w:r>
    </w:p>
    <w:p w14:paraId="6D121A83"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user_data</w:t>
      </w:r>
    </w:p>
    <w:p w14:paraId="6A900B2C"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Указывается правильное получение блока данных для передачи данных пользователя (идентификационных/контрольных данных или данных пользователя), определенных параметром PhIDU.</w:t>
      </w:r>
    </w:p>
    <w:p w14:paraId="3309934B"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CRC_data</w:t>
      </w:r>
    </w:p>
    <w:p w14:paraId="116464D6"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Указывается правильное поступление блока данных для передачи контрольной суммы, определенной параметром PhIDU.</w:t>
      </w:r>
    </w:p>
    <w:p w14:paraId="537D2F3F"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CRC_status</w:t>
      </w:r>
    </w:p>
    <w:p w14:paraId="048A64FF" w14:textId="02C0D3B6"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Указывается правильное поступление </w:t>
      </w:r>
      <w:r w:rsidR="005B7CB0" w:rsidRPr="00DC21E6">
        <w:rPr>
          <w:rStyle w:val="FontStyle978"/>
          <w:rFonts w:ascii="Times New Roman" w:hAnsi="Times New Roman" w:cs="Times New Roman"/>
          <w:sz w:val="24"/>
          <w:szCs w:val="24"/>
          <w:lang w:eastAsia="en-US"/>
        </w:rPr>
        <w:t xml:space="preserve">блока </w:t>
      </w:r>
      <w:r w:rsidRPr="00DC21E6">
        <w:rPr>
          <w:rStyle w:val="FontStyle978"/>
          <w:rFonts w:ascii="Times New Roman" w:hAnsi="Times New Roman" w:cs="Times New Roman"/>
          <w:sz w:val="24"/>
          <w:szCs w:val="24"/>
          <w:lang w:eastAsia="en-US"/>
        </w:rPr>
        <w:t>данных для передачи статуса контрольной суммы, определенной параметром PhIDU.</w:t>
      </w:r>
    </w:p>
    <w:p w14:paraId="4C514DB2"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user_data_idle</w:t>
      </w:r>
    </w:p>
    <w:p w14:paraId="661E954E" w14:textId="77777777"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Указывается получение сообщений user_data_idle. </w:t>
      </w:r>
    </w:p>
    <w:p w14:paraId="3E52C3E7" w14:textId="77777777" w:rsidR="00E23A5B" w:rsidRPr="00DC21E6" w:rsidRDefault="00EB11EA" w:rsidP="00D566D9">
      <w:pPr>
        <w:pStyle w:val="Style33"/>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CRC_data_idle</w:t>
      </w:r>
    </w:p>
    <w:p w14:paraId="08324458" w14:textId="77777777" w:rsidR="00E23A5B" w:rsidRPr="00DC21E6" w:rsidRDefault="00EB11EA" w:rsidP="00D566D9">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Указывается получение сообщений CRC_data_idle. </w:t>
      </w:r>
    </w:p>
    <w:p w14:paraId="0B74AC21" w14:textId="77777777" w:rsidR="00E23A5B" w:rsidRPr="00DC21E6" w:rsidRDefault="00EB11EA" w:rsidP="00D566D9">
      <w:pPr>
        <w:pStyle w:val="Style33"/>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CRC_status_idle</w:t>
      </w:r>
    </w:p>
    <w:p w14:paraId="15FC1E65"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Указывается получение сообщений CRC_status_idle.</w:t>
      </w:r>
    </w:p>
    <w:p w14:paraId="0426C935"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Параметр </w:t>
      </w:r>
      <w:r w:rsidRPr="00DC21E6">
        <w:rPr>
          <w:rStyle w:val="FontStyle977"/>
          <w:rFonts w:ascii="Times New Roman" w:hAnsi="Times New Roman" w:cs="Times New Roman"/>
          <w:sz w:val="24"/>
          <w:szCs w:val="24"/>
          <w:lang w:eastAsia="en-US"/>
        </w:rPr>
        <w:t>PhIDU</w:t>
      </w:r>
      <w:r w:rsidRPr="00DC21E6">
        <w:rPr>
          <w:rStyle w:val="FontStyle978"/>
          <w:rFonts w:ascii="Times New Roman" w:hAnsi="Times New Roman" w:cs="Times New Roman"/>
          <w:sz w:val="24"/>
          <w:szCs w:val="24"/>
          <w:lang w:eastAsia="en-US"/>
        </w:rPr>
        <w:t xml:space="preserve"> определяет компонент данных полученного блока данных интерфейса. Он состоит из одного бита.</w:t>
      </w:r>
    </w:p>
    <w:p w14:paraId="5F01B8CA"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 Обзор взаимодействий</w:t>
      </w:r>
    </w:p>
    <w:p w14:paraId="601B029C" w14:textId="77D5CAF9" w:rsidR="00E23A5B" w:rsidRPr="00DC21E6" w:rsidRDefault="008C0F36" w:rsidP="00D566D9">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EB11EA" w:rsidRPr="00DC21E6">
        <w:rPr>
          <w:rStyle w:val="FontStyle975"/>
          <w:rFonts w:ascii="Times New Roman" w:hAnsi="Times New Roman" w:cs="Times New Roman"/>
          <w:sz w:val="24"/>
          <w:szCs w:val="24"/>
          <w:lang w:eastAsia="en-US"/>
        </w:rPr>
        <w:t>: При</w:t>
      </w:r>
      <w:proofErr w:type="gramEnd"/>
      <w:r w:rsidR="00EB11EA" w:rsidRPr="00DC21E6">
        <w:rPr>
          <w:rStyle w:val="FontStyle975"/>
          <w:rFonts w:ascii="Times New Roman" w:hAnsi="Times New Roman" w:cs="Times New Roman"/>
          <w:sz w:val="24"/>
          <w:szCs w:val="24"/>
          <w:lang w:eastAsia="en-US"/>
        </w:rPr>
        <w:t xml:space="preserve"> передаче данных через интерфейс DL-Ph устанавливается различие между последовательностью данных (передача данных пользователя и идентификации) и контрольной последовательностью (передача данных контрольной суммы).</w:t>
      </w:r>
    </w:p>
    <w:p w14:paraId="074003BA"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Следующее относится к Рисункам 4 - 7.</w:t>
      </w:r>
    </w:p>
    <w:p w14:paraId="3DDB9D02" w14:textId="2B2195F2" w:rsidR="00E23A5B" w:rsidRPr="00DC21E6" w:rsidRDefault="00EB11EA" w:rsidP="00D566D9">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Если за последовательностью данных цикла данных следует последовательность данных цикла идентификации, то взаимодействия, отмеченные знаком (+), исключаются для цикла идентификации.</w:t>
      </w:r>
    </w:p>
    <w:p w14:paraId="2D233689" w14:textId="77777777" w:rsidR="00E23A5B" w:rsidRPr="00DC21E6" w:rsidRDefault="00EB11EA" w:rsidP="00D566D9">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Если за последовательностью данных цикла идентификации следует последовательность данных цикла данных, то взаимодействия, отмеченные знаком (+), исключаются для цикла данных.</w:t>
      </w:r>
    </w:p>
    <w:p w14:paraId="3AEFF352"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5.7.3.1 Последовательность данных </w:t>
      </w:r>
    </w:p>
    <w:p w14:paraId="22566A8E" w14:textId="77777777" w:rsidR="00E23A5B" w:rsidRPr="00DC21E6" w:rsidRDefault="00EB11EA" w:rsidP="00D566D9">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5.7.3.1.1 Ведущее устройство</w:t>
      </w:r>
    </w:p>
    <w:p w14:paraId="6842944A" w14:textId="77777777" w:rsidR="00E23A5B" w:rsidRPr="00DC21E6" w:rsidRDefault="00EB11EA" w:rsidP="00D566D9">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Рисунках 4 и 5 показаны взаимодействия для последовательности данных (цикл идентификации и цикл данных) на интерфейсе DL-Ph ведущего устройства (платы контроллера).</w:t>
      </w:r>
    </w:p>
    <w:p w14:paraId="5F3B78F4" w14:textId="658AAFE0" w:rsidR="009028EF" w:rsidRPr="00DC21E6" w:rsidRDefault="00981A2C" w:rsidP="00E23A5B">
      <w:pPr>
        <w:pStyle w:val="Style40"/>
        <w:widowControl/>
        <w:jc w:val="center"/>
        <w:rPr>
          <w:rStyle w:val="FontStyle977"/>
          <w:rFonts w:ascii="Times New Roman" w:hAnsi="Times New Roman" w:cs="Times New Roman"/>
          <w:b w:val="0"/>
          <w:sz w:val="24"/>
          <w:szCs w:val="24"/>
          <w:lang w:eastAsia="en-US"/>
        </w:rPr>
      </w:pPr>
      <w:r w:rsidRPr="00DC21E6">
        <w:rPr>
          <w:rFonts w:ascii="Times New Roman" w:hAnsi="Times New Roman" w:cs="Times New Roman"/>
          <w:bCs/>
          <w:noProof/>
          <w:color w:val="000000"/>
        </w:rPr>
        <w:drawing>
          <wp:inline distT="0" distB="0" distL="0" distR="0" wp14:anchorId="3BFAC89C" wp14:editId="60698B2D">
            <wp:extent cx="4660900" cy="7808161"/>
            <wp:effectExtent l="0" t="0" r="6350" b="254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1960" cy="7809937"/>
                    </a:xfrm>
                    <a:prstGeom prst="rect">
                      <a:avLst/>
                    </a:prstGeom>
                    <a:noFill/>
                    <a:ln>
                      <a:noFill/>
                    </a:ln>
                  </pic:spPr>
                </pic:pic>
              </a:graphicData>
            </a:graphic>
          </wp:inline>
        </w:drawing>
      </w:r>
    </w:p>
    <w:p w14:paraId="6626C50A" w14:textId="30B78AC0" w:rsidR="0008672D" w:rsidRPr="00DC21E6" w:rsidRDefault="0008672D" w:rsidP="00E23A5B">
      <w:pPr>
        <w:pStyle w:val="Style40"/>
        <w:widowControl/>
        <w:jc w:val="center"/>
        <w:rPr>
          <w:rStyle w:val="FontStyle977"/>
          <w:rFonts w:ascii="Times New Roman" w:hAnsi="Times New Roman" w:cs="Times New Roman"/>
          <w:sz w:val="24"/>
          <w:szCs w:val="24"/>
          <w:lang w:eastAsia="en-US"/>
        </w:rPr>
      </w:pPr>
    </w:p>
    <w:p w14:paraId="5639E503" w14:textId="77777777" w:rsidR="00E23A5B" w:rsidRPr="00DC21E6" w:rsidRDefault="00EB11EA" w:rsidP="00E23A5B">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4 - Взаимодействия для последовательности данных ведущего устройства: цикл идентификации</w:t>
      </w:r>
    </w:p>
    <w:p w14:paraId="379439BB" w14:textId="77777777" w:rsidR="001D1350" w:rsidRPr="00DC21E6" w:rsidRDefault="001D1350" w:rsidP="001D1350">
      <w:pPr>
        <w:rPr>
          <w:rFonts w:ascii="Times New Roman" w:hAnsi="Times New Roman" w:cs="Times New Roman"/>
        </w:rPr>
      </w:pPr>
    </w:p>
    <w:p w14:paraId="29B66F77" w14:textId="148A1B84" w:rsidR="009028EF" w:rsidRPr="00DC21E6" w:rsidRDefault="00E90D21" w:rsidP="001D1350">
      <w:pPr>
        <w:pStyle w:val="Style5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235253A" wp14:editId="216897A7">
            <wp:extent cx="5010150" cy="80581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10150" cy="8058150"/>
                    </a:xfrm>
                    <a:prstGeom prst="rect">
                      <a:avLst/>
                    </a:prstGeom>
                    <a:noFill/>
                    <a:ln>
                      <a:noFill/>
                    </a:ln>
                  </pic:spPr>
                </pic:pic>
              </a:graphicData>
            </a:graphic>
          </wp:inline>
        </w:drawing>
      </w:r>
    </w:p>
    <w:p w14:paraId="56DEEE70" w14:textId="77777777" w:rsidR="009028EF" w:rsidRPr="00DC21E6" w:rsidRDefault="009028EF" w:rsidP="001D1350">
      <w:pPr>
        <w:pStyle w:val="Style50"/>
        <w:widowControl/>
        <w:jc w:val="center"/>
        <w:rPr>
          <w:rStyle w:val="FontStyle977"/>
          <w:rFonts w:ascii="Times New Roman" w:hAnsi="Times New Roman" w:cs="Times New Roman"/>
          <w:sz w:val="24"/>
          <w:szCs w:val="24"/>
          <w:lang w:eastAsia="en-US"/>
        </w:rPr>
      </w:pPr>
    </w:p>
    <w:p w14:paraId="4C778869" w14:textId="77777777" w:rsidR="001D1350" w:rsidRPr="00DC21E6" w:rsidRDefault="00EB11EA" w:rsidP="001D1350">
      <w:pPr>
        <w:pStyle w:val="Style5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5 - Взаимодействия для последовательности данных ведущего устройства: цикл данных</w:t>
      </w:r>
    </w:p>
    <w:p w14:paraId="20B8F6F1" w14:textId="0CA2B679" w:rsidR="001D1350" w:rsidRDefault="001D1350" w:rsidP="001D1350">
      <w:pPr>
        <w:pStyle w:val="Style50"/>
        <w:widowControl/>
        <w:jc w:val="both"/>
        <w:rPr>
          <w:rStyle w:val="FontStyle977"/>
          <w:rFonts w:ascii="Times New Roman" w:hAnsi="Times New Roman" w:cs="Times New Roman"/>
          <w:sz w:val="24"/>
          <w:szCs w:val="24"/>
          <w:lang w:eastAsia="en-US"/>
        </w:rPr>
      </w:pPr>
    </w:p>
    <w:p w14:paraId="72E64A5F" w14:textId="77777777" w:rsidR="001D1350" w:rsidRPr="00DC21E6" w:rsidRDefault="00EB11EA" w:rsidP="009028EF">
      <w:pPr>
        <w:pStyle w:val="Style5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5.7.3.1.2 Ведомое устройство</w:t>
      </w:r>
    </w:p>
    <w:p w14:paraId="518F00E0" w14:textId="216BDAE3" w:rsidR="00196F5E" w:rsidRDefault="00EB11EA" w:rsidP="00196F5E">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Рисунках 6 и 7 показаны взаимодействия для последовательности данных (цикл идентификации и цикл данных) на интерфейсе DL-Ph ведомого устройства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ное устройство шины, локальное устройство шины или шинный ответвитель).</w:t>
      </w:r>
    </w:p>
    <w:p w14:paraId="7CE3FA16" w14:textId="77777777" w:rsidR="00196F5E" w:rsidRDefault="00196F5E" w:rsidP="00196F5E">
      <w:pPr>
        <w:pStyle w:val="Style49"/>
        <w:widowControl/>
        <w:ind w:firstLine="709"/>
        <w:jc w:val="center"/>
        <w:rPr>
          <w:rStyle w:val="FontStyle978"/>
          <w:rFonts w:ascii="Times New Roman" w:hAnsi="Times New Roman" w:cs="Times New Roman"/>
          <w:sz w:val="24"/>
          <w:szCs w:val="24"/>
          <w:lang w:eastAsia="en-US"/>
        </w:rPr>
      </w:pPr>
    </w:p>
    <w:p w14:paraId="01D2FAC3" w14:textId="10135ACC" w:rsidR="001D1350" w:rsidRPr="00DC21E6" w:rsidRDefault="00A21EF8" w:rsidP="00196F5E">
      <w:pPr>
        <w:pStyle w:val="Style49"/>
        <w:widowControl/>
        <w:ind w:firstLine="709"/>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58D00344" wp14:editId="6641EDA1">
            <wp:extent cx="4241800" cy="7594190"/>
            <wp:effectExtent l="0" t="0" r="635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5577" cy="7618856"/>
                    </a:xfrm>
                    <a:prstGeom prst="rect">
                      <a:avLst/>
                    </a:prstGeom>
                    <a:noFill/>
                    <a:ln>
                      <a:noFill/>
                    </a:ln>
                  </pic:spPr>
                </pic:pic>
              </a:graphicData>
            </a:graphic>
          </wp:inline>
        </w:drawing>
      </w:r>
    </w:p>
    <w:p w14:paraId="023595E8" w14:textId="77777777" w:rsidR="00A21EF8" w:rsidRPr="00DC21E6" w:rsidRDefault="00A21EF8" w:rsidP="001D1350">
      <w:pPr>
        <w:pStyle w:val="Style40"/>
        <w:widowControl/>
        <w:jc w:val="center"/>
        <w:rPr>
          <w:rStyle w:val="FontStyle977"/>
          <w:rFonts w:ascii="Times New Roman" w:hAnsi="Times New Roman" w:cs="Times New Roman"/>
          <w:sz w:val="24"/>
          <w:szCs w:val="24"/>
          <w:lang w:eastAsia="en-US"/>
        </w:rPr>
      </w:pPr>
    </w:p>
    <w:p w14:paraId="15EAC909"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6 - Взаимодействия для последовательности данных ведомого устройства: цикл идентификации</w:t>
      </w:r>
    </w:p>
    <w:p w14:paraId="65C29594" w14:textId="4ABB74F5" w:rsidR="001D1350" w:rsidRPr="00DC21E6" w:rsidRDefault="00AF0BDE" w:rsidP="00AF0BDE">
      <w:pPr>
        <w:pStyle w:val="Style33"/>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C89E530" wp14:editId="076EF534">
            <wp:extent cx="4597400" cy="823510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03265" cy="8245610"/>
                    </a:xfrm>
                    <a:prstGeom prst="rect">
                      <a:avLst/>
                    </a:prstGeom>
                    <a:noFill/>
                    <a:ln>
                      <a:noFill/>
                    </a:ln>
                  </pic:spPr>
                </pic:pic>
              </a:graphicData>
            </a:graphic>
          </wp:inline>
        </w:drawing>
      </w:r>
    </w:p>
    <w:p w14:paraId="3A02AE7B" w14:textId="77777777" w:rsidR="00AF0BDE" w:rsidRPr="00DC21E6" w:rsidRDefault="00AF0BDE" w:rsidP="001D1350">
      <w:pPr>
        <w:pStyle w:val="Style40"/>
        <w:widowControl/>
        <w:jc w:val="center"/>
        <w:rPr>
          <w:rStyle w:val="FontStyle977"/>
          <w:rFonts w:ascii="Times New Roman" w:hAnsi="Times New Roman" w:cs="Times New Roman"/>
          <w:sz w:val="24"/>
          <w:szCs w:val="24"/>
          <w:lang w:eastAsia="en-US"/>
        </w:rPr>
      </w:pPr>
    </w:p>
    <w:p w14:paraId="74F12BF9"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7 - Взаимодействия для последовательности данных ведомого устройства: цикл данных</w:t>
      </w:r>
    </w:p>
    <w:p w14:paraId="6330EE29" w14:textId="77777777" w:rsidR="001D1350" w:rsidRPr="00DC21E6" w:rsidRDefault="001D1350" w:rsidP="001D1350">
      <w:pPr>
        <w:pStyle w:val="Style40"/>
        <w:widowControl/>
        <w:jc w:val="center"/>
        <w:rPr>
          <w:rStyle w:val="FontStyle977"/>
          <w:rFonts w:ascii="Times New Roman" w:hAnsi="Times New Roman" w:cs="Times New Roman"/>
          <w:sz w:val="24"/>
          <w:szCs w:val="24"/>
          <w:lang w:eastAsia="en-US"/>
        </w:rPr>
        <w:sectPr w:rsidR="001D1350" w:rsidRPr="00DC21E6" w:rsidSect="009A1A85">
          <w:pgSz w:w="11909" w:h="16834"/>
          <w:pgMar w:top="1134" w:right="851" w:bottom="1134" w:left="1418" w:header="720" w:footer="720" w:gutter="0"/>
          <w:cols w:space="720"/>
          <w:noEndnote/>
        </w:sectPr>
      </w:pPr>
    </w:p>
    <w:p w14:paraId="672D7ABA" w14:textId="77777777" w:rsidR="001D1350" w:rsidRPr="00DC21E6" w:rsidRDefault="00EB11EA" w:rsidP="00AF0BDE">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5.7.3.2 Последовательность проверки</w:t>
      </w:r>
    </w:p>
    <w:p w14:paraId="56CA179F" w14:textId="77777777" w:rsidR="001D1350" w:rsidRPr="00DC21E6" w:rsidRDefault="00EB11EA" w:rsidP="00AF0BDE">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5.7.3.2.1 Ведущее устройство</w:t>
      </w:r>
    </w:p>
    <w:p w14:paraId="21F917BD" w14:textId="77777777" w:rsidR="001D1350" w:rsidRPr="00DC21E6" w:rsidRDefault="00EB11EA" w:rsidP="00AF0BDE">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8 показаны взаимодействия для контрольной последовательности на интерфейсе DL-Ph ведущего устройства.</w:t>
      </w:r>
    </w:p>
    <w:p w14:paraId="6C10737E" w14:textId="77777777" w:rsidR="001D1350" w:rsidRPr="00DC21E6" w:rsidRDefault="001D1350" w:rsidP="001D1350">
      <w:pPr>
        <w:pStyle w:val="Style33"/>
        <w:widowControl/>
        <w:jc w:val="both"/>
        <w:rPr>
          <w:rStyle w:val="FontStyle978"/>
          <w:rFonts w:ascii="Times New Roman" w:hAnsi="Times New Roman" w:cs="Times New Roman"/>
          <w:sz w:val="24"/>
          <w:szCs w:val="24"/>
          <w:lang w:eastAsia="en-US"/>
        </w:rPr>
      </w:pPr>
    </w:p>
    <w:p w14:paraId="1FC4C513" w14:textId="379A26B3" w:rsidR="00E05D7B" w:rsidRPr="00DC21E6" w:rsidRDefault="00E05D7B" w:rsidP="001D1350">
      <w:pPr>
        <w:pStyle w:val="Style4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81DF4B8" wp14:editId="1F62A9EA">
            <wp:extent cx="4381500" cy="781659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91260" cy="7834008"/>
                    </a:xfrm>
                    <a:prstGeom prst="rect">
                      <a:avLst/>
                    </a:prstGeom>
                    <a:noFill/>
                    <a:ln>
                      <a:noFill/>
                    </a:ln>
                  </pic:spPr>
                </pic:pic>
              </a:graphicData>
            </a:graphic>
          </wp:inline>
        </w:drawing>
      </w:r>
    </w:p>
    <w:p w14:paraId="4AF78F3B" w14:textId="77777777" w:rsidR="00E05D7B" w:rsidRPr="00DC21E6" w:rsidRDefault="00E05D7B" w:rsidP="001D1350">
      <w:pPr>
        <w:pStyle w:val="Style40"/>
        <w:widowControl/>
        <w:jc w:val="center"/>
        <w:rPr>
          <w:rStyle w:val="FontStyle977"/>
          <w:rFonts w:ascii="Times New Roman" w:hAnsi="Times New Roman" w:cs="Times New Roman"/>
          <w:sz w:val="24"/>
          <w:szCs w:val="24"/>
          <w:lang w:eastAsia="en-US"/>
        </w:rPr>
      </w:pPr>
    </w:p>
    <w:p w14:paraId="63A6BBB4"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8 - Взаимодействия для контрольной последовательности ведущего устройства</w:t>
      </w:r>
    </w:p>
    <w:p w14:paraId="0E7BCF45" w14:textId="77777777" w:rsidR="001D1350" w:rsidRPr="00DC21E6" w:rsidRDefault="001D1350" w:rsidP="001D1350">
      <w:pPr>
        <w:pStyle w:val="Style40"/>
        <w:widowControl/>
        <w:jc w:val="center"/>
        <w:rPr>
          <w:rStyle w:val="FontStyle977"/>
          <w:rFonts w:ascii="Times New Roman" w:hAnsi="Times New Roman" w:cs="Times New Roman"/>
          <w:sz w:val="24"/>
          <w:szCs w:val="24"/>
          <w:lang w:eastAsia="en-US"/>
        </w:rPr>
        <w:sectPr w:rsidR="001D1350" w:rsidRPr="00DC21E6" w:rsidSect="009A1A85">
          <w:pgSz w:w="11909" w:h="16834"/>
          <w:pgMar w:top="1134" w:right="851" w:bottom="1134" w:left="1418" w:header="720" w:footer="720" w:gutter="0"/>
          <w:cols w:space="720"/>
          <w:noEndnote/>
        </w:sectPr>
      </w:pPr>
    </w:p>
    <w:p w14:paraId="3ECB4C9A" w14:textId="77777777" w:rsidR="001D1350" w:rsidRPr="00DC21E6" w:rsidRDefault="00EB11EA"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5.7.3.3 Ведомое устройство</w:t>
      </w:r>
    </w:p>
    <w:p w14:paraId="1846952D" w14:textId="77777777" w:rsidR="001D1350" w:rsidRPr="00DC21E6" w:rsidRDefault="00EB11EA" w:rsidP="00E05D7B">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9 показаны взаимодействия для контрольной последовательности на интерфейсе DL-Ph ведомого устройства.</w:t>
      </w:r>
    </w:p>
    <w:p w14:paraId="66D5A208" w14:textId="77777777" w:rsidR="001D1350" w:rsidRPr="00DC21E6" w:rsidRDefault="001D1350" w:rsidP="001D1350">
      <w:pPr>
        <w:pStyle w:val="Style40"/>
        <w:widowControl/>
        <w:jc w:val="center"/>
        <w:rPr>
          <w:rStyle w:val="FontStyle977"/>
          <w:rFonts w:ascii="Times New Roman" w:hAnsi="Times New Roman" w:cs="Times New Roman"/>
          <w:sz w:val="24"/>
          <w:szCs w:val="24"/>
          <w:lang w:eastAsia="en-US"/>
        </w:rPr>
      </w:pPr>
    </w:p>
    <w:p w14:paraId="1C6CB46C" w14:textId="6C0C5F37" w:rsidR="001D1350" w:rsidRPr="00DC21E6" w:rsidRDefault="00E05D7B" w:rsidP="001D1350">
      <w:pPr>
        <w:pStyle w:val="Style40"/>
        <w:widowControl/>
        <w:jc w:val="center"/>
        <w:rPr>
          <w:rStyle w:val="FontStyle977"/>
          <w:rFonts w:ascii="Times New Roman" w:hAnsi="Times New Roman" w:cs="Times New Roman"/>
          <w:b w:val="0"/>
          <w:sz w:val="24"/>
          <w:szCs w:val="24"/>
          <w:lang w:val="en-US" w:eastAsia="en-US"/>
        </w:rPr>
      </w:pPr>
      <w:r w:rsidRPr="00DC21E6">
        <w:rPr>
          <w:rFonts w:ascii="Times New Roman" w:hAnsi="Times New Roman" w:cs="Times New Roman"/>
          <w:bCs/>
          <w:noProof/>
          <w:color w:val="000000"/>
        </w:rPr>
        <w:drawing>
          <wp:inline distT="0" distB="0" distL="0" distR="0" wp14:anchorId="197DFBA9" wp14:editId="271A132D">
            <wp:extent cx="4356100" cy="7955005"/>
            <wp:effectExtent l="0" t="0" r="635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0324" cy="7962718"/>
                    </a:xfrm>
                    <a:prstGeom prst="rect">
                      <a:avLst/>
                    </a:prstGeom>
                    <a:noFill/>
                    <a:ln>
                      <a:noFill/>
                    </a:ln>
                  </pic:spPr>
                </pic:pic>
              </a:graphicData>
            </a:graphic>
          </wp:inline>
        </w:drawing>
      </w:r>
    </w:p>
    <w:p w14:paraId="449A7945" w14:textId="77777777" w:rsidR="00E05D7B" w:rsidRPr="00DC21E6" w:rsidRDefault="00E05D7B" w:rsidP="001D1350">
      <w:pPr>
        <w:pStyle w:val="Style40"/>
        <w:widowControl/>
        <w:jc w:val="center"/>
        <w:rPr>
          <w:rStyle w:val="FontStyle977"/>
          <w:rFonts w:ascii="Times New Roman" w:hAnsi="Times New Roman" w:cs="Times New Roman"/>
          <w:sz w:val="24"/>
          <w:szCs w:val="24"/>
          <w:lang w:eastAsia="en-US"/>
        </w:rPr>
      </w:pPr>
    </w:p>
    <w:p w14:paraId="11525B78"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9 - Взаимодействия для контрольной последовательности ведомого устройства</w:t>
      </w:r>
    </w:p>
    <w:p w14:paraId="1F8BC1F8" w14:textId="77777777" w:rsidR="001D1350" w:rsidRPr="00DC21E6" w:rsidRDefault="001D1350" w:rsidP="001D1350">
      <w:pPr>
        <w:pStyle w:val="Style40"/>
        <w:widowControl/>
        <w:jc w:val="center"/>
        <w:rPr>
          <w:rStyle w:val="FontStyle977"/>
          <w:rFonts w:ascii="Times New Roman" w:hAnsi="Times New Roman" w:cs="Times New Roman"/>
          <w:sz w:val="24"/>
          <w:szCs w:val="24"/>
          <w:lang w:eastAsia="en-US"/>
        </w:rPr>
        <w:sectPr w:rsidR="001D1350" w:rsidRPr="00DC21E6" w:rsidSect="009A1A85">
          <w:pgSz w:w="11909" w:h="16834"/>
          <w:pgMar w:top="1134" w:right="851" w:bottom="1134" w:left="1418" w:header="720" w:footer="720" w:gutter="0"/>
          <w:cols w:space="720"/>
          <w:noEndnote/>
        </w:sectPr>
      </w:pPr>
    </w:p>
    <w:p w14:paraId="4F9D037C" w14:textId="633BAEC3" w:rsidR="001D1350" w:rsidRPr="00DC21E6" w:rsidRDefault="00C17990"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5.8 </w:t>
      </w:r>
      <w:r w:rsidR="00EB11EA" w:rsidRPr="00DC21E6">
        <w:rPr>
          <w:rStyle w:val="FontStyle977"/>
          <w:rFonts w:ascii="Times New Roman" w:hAnsi="Times New Roman" w:cs="Times New Roman"/>
          <w:sz w:val="24"/>
          <w:szCs w:val="24"/>
          <w:lang w:eastAsia="en-US"/>
        </w:rPr>
        <w:t xml:space="preserve">Тип 12: Необходимые услуги </w:t>
      </w:r>
    </w:p>
    <w:p w14:paraId="559B9552" w14:textId="23A34CAA" w:rsidR="001D1350" w:rsidRPr="00DC21E6" w:rsidRDefault="00C17990"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5.8.1 </w:t>
      </w:r>
      <w:r w:rsidR="00EB11EA" w:rsidRPr="00DC21E6">
        <w:rPr>
          <w:rStyle w:val="FontStyle977"/>
          <w:rFonts w:ascii="Times New Roman" w:hAnsi="Times New Roman" w:cs="Times New Roman"/>
          <w:sz w:val="24"/>
          <w:szCs w:val="24"/>
          <w:lang w:eastAsia="en-US"/>
        </w:rPr>
        <w:t>Примитивы PhS</w:t>
      </w:r>
    </w:p>
    <w:p w14:paraId="4CBC4C7F" w14:textId="350F2DF0"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5.8.1.1 </w:t>
      </w:r>
      <w:r w:rsidR="00196F5E" w:rsidRPr="00DC21E6">
        <w:rPr>
          <w:rStyle w:val="FontStyle977"/>
          <w:rFonts w:ascii="Times New Roman" w:hAnsi="Times New Roman" w:cs="Times New Roman"/>
          <w:sz w:val="24"/>
          <w:szCs w:val="24"/>
          <w:lang w:eastAsia="en-US"/>
        </w:rPr>
        <w:t>Общие положения</w:t>
      </w:r>
    </w:p>
    <w:p w14:paraId="6ECF7894" w14:textId="02707C50" w:rsidR="001D1350" w:rsidRPr="00DC21E6" w:rsidRDefault="009E41CC"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Детализация </w:t>
      </w:r>
      <w:r w:rsidR="00EB11EA" w:rsidRPr="00DC21E6">
        <w:rPr>
          <w:rStyle w:val="FontStyle978"/>
          <w:rFonts w:ascii="Times New Roman" w:hAnsi="Times New Roman" w:cs="Times New Roman"/>
          <w:sz w:val="24"/>
          <w:szCs w:val="24"/>
          <w:lang w:eastAsia="en-US"/>
        </w:rPr>
        <w:t>PhS-данных пользователя, которыми обмениваются в интерфейсе PhL - DLL, составляет один октет.</w:t>
      </w:r>
    </w:p>
    <w:p w14:paraId="2851BACE"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5.8.1.2 Индикация Ph-CHARACTERISTICS</w:t>
      </w:r>
    </w:p>
    <w:p w14:paraId="6278402F" w14:textId="305DA9F5"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сообщения основных характеристик PhS (которые могут быть использованы в операциях по передаче, приему и планированию DLL):</w:t>
      </w:r>
    </w:p>
    <w:p w14:paraId="3A4332A0"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Индикация Ph-CHARACTERISTICS (минимальная-скорость передачи данных, синхронизация кадров-служебные данные), где</w:t>
      </w:r>
    </w:p>
    <w:p w14:paraId="3EF9FF03"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скорость передачи данных должна указывать эффективную минимальную скорость передачи данных в битах/с, включая любые временные допуски;</w:t>
      </w:r>
    </w:p>
    <w:p w14:paraId="17B8FC98" w14:textId="14F4EA0B" w:rsidR="001D1350" w:rsidRPr="00DC21E6" w:rsidRDefault="008C0F36" w:rsidP="00E05D7B">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PhE с номинальной скоростью передачи данных 100 Мбит/с ± 0,01 % будет указывать минимальную скорость передачи данных 99,99 Мбит/с.</w:t>
      </w:r>
    </w:p>
    <w:p w14:paraId="2EBF1947" w14:textId="1F2F3602"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синхронизации должны указывать максимальное количество битовых интервалов (где интервалом является обратная скорость передачи данных), используемых в любой передаче для PhPDU, которые непосредственно не передают данные (например, PHPDU, передающие разделители кадров, межкадровое “молчание” и т.д.).</w:t>
      </w:r>
    </w:p>
    <w:p w14:paraId="74398C43" w14:textId="6E8D009D" w:rsidR="001D1350" w:rsidRPr="00DC21E6" w:rsidRDefault="008C0F36" w:rsidP="00E05D7B">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w:t>
      </w:r>
      <w:proofErr w:type="gramStart"/>
      <w:r w:rsidR="00EB11EA" w:rsidRPr="00DC21E6">
        <w:rPr>
          <w:rStyle w:val="FontStyle975"/>
          <w:rFonts w:ascii="Times New Roman" w:hAnsi="Times New Roman" w:cs="Times New Roman"/>
          <w:sz w:val="24"/>
          <w:szCs w:val="24"/>
          <w:lang w:eastAsia="en-US"/>
        </w:rPr>
        <w:t>: Если</w:t>
      </w:r>
      <w:proofErr w:type="gramEnd"/>
      <w:r w:rsidR="00EB11EA" w:rsidRPr="00DC21E6">
        <w:rPr>
          <w:rStyle w:val="FontStyle975"/>
          <w:rFonts w:ascii="Times New Roman" w:hAnsi="Times New Roman" w:cs="Times New Roman"/>
          <w:sz w:val="24"/>
          <w:szCs w:val="24"/>
          <w:lang w:eastAsia="en-US"/>
        </w:rPr>
        <w:t xml:space="preserve"> данные синхронизации - это F и две длины сообщений DL - это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и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 то время отправки одного сообщения длиной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 F +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 xml:space="preserve"> будет</w:t>
      </w:r>
      <w:r w:rsidR="00DD1D42"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по меньшей мере</w:t>
      </w:r>
      <w:r w:rsidR="00DD1D42"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таким же большим, как время, необходимое для отправки двух непосредственно последовательных сообщений длиной L</w:t>
      </w:r>
      <w:r w:rsidR="00EB11EA" w:rsidRPr="00DC21E6">
        <w:rPr>
          <w:rStyle w:val="FontStyle975"/>
          <w:rFonts w:ascii="Times New Roman" w:hAnsi="Times New Roman" w:cs="Times New Roman"/>
          <w:sz w:val="24"/>
          <w:szCs w:val="24"/>
          <w:vertAlign w:val="subscript"/>
          <w:lang w:eastAsia="en-US"/>
        </w:rPr>
        <w:t>1</w:t>
      </w:r>
      <w:r w:rsidR="00EB11EA" w:rsidRPr="00DC21E6">
        <w:rPr>
          <w:rStyle w:val="FontStyle975"/>
          <w:rFonts w:ascii="Times New Roman" w:hAnsi="Times New Roman" w:cs="Times New Roman"/>
          <w:sz w:val="24"/>
          <w:szCs w:val="24"/>
          <w:lang w:eastAsia="en-US"/>
        </w:rPr>
        <w:t xml:space="preserve"> и L</w:t>
      </w:r>
      <w:r w:rsidR="00EB11EA" w:rsidRPr="00DC21E6">
        <w:rPr>
          <w:rStyle w:val="FontStyle975"/>
          <w:rFonts w:ascii="Times New Roman" w:hAnsi="Times New Roman" w:cs="Times New Roman"/>
          <w:sz w:val="24"/>
          <w:szCs w:val="24"/>
          <w:vertAlign w:val="subscript"/>
          <w:lang w:eastAsia="en-US"/>
        </w:rPr>
        <w:t>2</w:t>
      </w:r>
      <w:r w:rsidR="00EB11EA" w:rsidRPr="00DC21E6">
        <w:rPr>
          <w:rStyle w:val="FontStyle975"/>
          <w:rFonts w:ascii="Times New Roman" w:hAnsi="Times New Roman" w:cs="Times New Roman"/>
          <w:sz w:val="24"/>
          <w:szCs w:val="24"/>
          <w:lang w:eastAsia="en-US"/>
        </w:rPr>
        <w:t>.</w:t>
      </w:r>
    </w:p>
    <w:p w14:paraId="5EC6CD84" w14:textId="40439FA6" w:rsidR="001D1350" w:rsidRPr="00DC21E6" w:rsidRDefault="00C17990"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5.8.1.3 </w:t>
      </w:r>
      <w:r w:rsidR="00EB11EA" w:rsidRPr="00DC21E6">
        <w:rPr>
          <w:rStyle w:val="FontStyle977"/>
          <w:rFonts w:ascii="Times New Roman" w:hAnsi="Times New Roman" w:cs="Times New Roman"/>
          <w:sz w:val="24"/>
          <w:szCs w:val="24"/>
          <w:lang w:eastAsia="en-US"/>
        </w:rPr>
        <w:t>Услуги передачи и приема PhS</w:t>
      </w:r>
    </w:p>
    <w:p w14:paraId="0BC71F71" w14:textId="144DEBE2"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33427A"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передачи и приема:</w:t>
      </w:r>
    </w:p>
    <w:p w14:paraId="710DE766"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запрос PH-DATA (класс, данные);</w:t>
      </w:r>
    </w:p>
    <w:p w14:paraId="3D731A7B"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индикация PH-DATA (класс, данные);</w:t>
      </w:r>
    </w:p>
    <w:p w14:paraId="03CBC637"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подтверждение PH-DATA (статус);</w:t>
      </w:r>
    </w:p>
    <w:p w14:paraId="3B7FE42D"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34617507"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класс - должен указывать PhICI - компонент PhIDU. Для запроса PH-DATA его возможные значения должны быть следующими:</w:t>
      </w:r>
    </w:p>
    <w:p w14:paraId="19D36FDA"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 КАДРА - начинается передача PhPDU, предшествующая данным Ph-пользователя;</w:t>
      </w:r>
    </w:p>
    <w:p w14:paraId="5F76BDA8"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 однооктетное значение соответствующего параметра данных должно передаваться как часть непрерывной правильно сформированной передачи; и</w:t>
      </w:r>
    </w:p>
    <w:p w14:paraId="6956D076"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КОНЕЦ КАДРА - PhPDU, которые завершают Ph-данные пользователя, должны передаваться после последнего предшествующего октета Ph-данных пользователя.</w:t>
      </w:r>
    </w:p>
    <w:p w14:paraId="4288376D"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индикации PH-DATA (ДАННЫЕ) его возможные значения должны быть следующими:</w:t>
      </w:r>
    </w:p>
    <w:p w14:paraId="7EC33466"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 КАДРА - начался прием видимой передачи от одного или нескольких PhE;</w:t>
      </w:r>
    </w:p>
    <w:p w14:paraId="21BE2B29"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 связанный параметр данных был получен в рамках непрерывного правильно сформированного приема;</w:t>
      </w:r>
    </w:p>
    <w:p w14:paraId="178A9259"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КОНЕЦ КАДРА - продолжающийся непрерывный правильно сформированный прием Ph - данных пользователя завершился надлежащим приемом PhPDU;</w:t>
      </w:r>
    </w:p>
    <w:p w14:paraId="0993521B" w14:textId="325DEC02" w:rsidR="001D1350" w:rsidRPr="00DC21E6" w:rsidRDefault="00EB11EA" w:rsidP="00E05D7B">
      <w:pPr>
        <w:pStyle w:val="Style51"/>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end-w-Error - продолжающийся непрерывный правильно сформированный прием Ph-данных пользователя был нарушен с неправильно сформированным приемом, подразумевающим конец кадра с ошибкой;</w:t>
      </w:r>
    </w:p>
    <w:p w14:paraId="73C19173" w14:textId="59ABBD34"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 должен указывать PhID - компонент PhIDU. Состоит из одного октета Ph-данных пользователя, которые должны быть переданы (запрос Ph-Data) или которые были успешно получены (индикация Ph-Data);</w:t>
      </w:r>
    </w:p>
    <w:p w14:paraId="63F5D918" w14:textId="17EE85CF"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статус - указывает успешную реализацию или локально обнаруженную причину для </w:t>
      </w:r>
      <w:r w:rsidR="003A4FBF" w:rsidRPr="00DC21E6">
        <w:rPr>
          <w:rStyle w:val="FontStyle978"/>
          <w:rFonts w:ascii="Times New Roman" w:hAnsi="Times New Roman" w:cs="Times New Roman"/>
          <w:sz w:val="24"/>
          <w:szCs w:val="24"/>
          <w:lang w:eastAsia="en-US"/>
        </w:rPr>
        <w:t>выведения отказа</w:t>
      </w:r>
      <w:r w:rsidRPr="00DC21E6">
        <w:rPr>
          <w:rStyle w:val="FontStyle978"/>
          <w:rFonts w:ascii="Times New Roman" w:hAnsi="Times New Roman" w:cs="Times New Roman"/>
          <w:sz w:val="24"/>
          <w:szCs w:val="24"/>
          <w:lang w:eastAsia="en-US"/>
        </w:rPr>
        <w:t>.</w:t>
      </w:r>
    </w:p>
    <w:p w14:paraId="69965258"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подтверждения Ph-Data должен обеспечивать критическую физическую временную обратную связь, необходимую для того, чтобы запретить DLE начинать вторую передачу до завершения первой. Окончательное подтверждение Ph-Data передачи не должно выдаваться до тех пор, пока PhE не завершит передачу.</w:t>
      </w:r>
    </w:p>
    <w:p w14:paraId="46E1F7FF"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5.8.2 Уведомление о характеристиках PhS</w:t>
      </w:r>
    </w:p>
    <w:p w14:paraId="65F3DF68"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отвечает за уведомление DLE о тех характеристиках PhS, которые могут иметь отношение к работе DLE. PhE должен делать это путем выдачи единого примитива индикации РPh-Characteristic на каждом из PhE при запуске PhE.</w:t>
      </w:r>
    </w:p>
    <w:p w14:paraId="57CE7697"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5.8.3 Передача Ph-данных пользователя</w:t>
      </w:r>
    </w:p>
    <w:p w14:paraId="26A86895" w14:textId="3290804F" w:rsidR="001D1350" w:rsidRPr="00DC21E6" w:rsidRDefault="00EB11EA" w:rsidP="00E05D7B">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определять время всех передач. Когда DLE передает последовательность PhSDU, DLE посылает последовательность PhSDU, создавая хорошо сформированную последовательность запросов Ph-Data, состоящую из одного запроса, определяющего начало кадра, за которым следуют 72 - 1535 последовательных запросов включительно с указанием данных, каждый из которых передает PhSDU, и завершается одним запросом, определяющим конец кадра.</w:t>
      </w:r>
    </w:p>
    <w:p w14:paraId="25C0DAEC" w14:textId="7BD83636"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PhE посылает сигнал о завершении каждого запроса Ph-Data и своей готовности принять новый запрос Ph-Data, выдавая примитив подтверждения Ph-Data; параметр состояния примитива подтверждения Ph-Data информирует об успехе или </w:t>
      </w:r>
      <w:r w:rsidR="006855BC"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 xml:space="preserve">связанного запроса Ph-Data. Второй запрос Ph-Data не </w:t>
      </w:r>
      <w:r w:rsidR="009C012F" w:rsidRPr="00DC21E6">
        <w:rPr>
          <w:rStyle w:val="FontStyle978"/>
          <w:rFonts w:ascii="Times New Roman" w:hAnsi="Times New Roman" w:cs="Times New Roman"/>
          <w:sz w:val="24"/>
          <w:szCs w:val="24"/>
          <w:lang w:eastAsia="en-US"/>
        </w:rPr>
        <w:t xml:space="preserve">должен </w:t>
      </w:r>
      <w:r w:rsidRPr="00DC21E6">
        <w:rPr>
          <w:rStyle w:val="FontStyle978"/>
          <w:rFonts w:ascii="Times New Roman" w:hAnsi="Times New Roman" w:cs="Times New Roman"/>
          <w:sz w:val="24"/>
          <w:szCs w:val="24"/>
          <w:lang w:eastAsia="en-US"/>
        </w:rPr>
        <w:t>быть выдан DLE до тех пор, пока Ph-Data не подтвердят, что первый запрос выдан PhE.</w:t>
      </w:r>
    </w:p>
    <w:p w14:paraId="729B4B73"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5.8.4 Прием Ph-данных пользователя</w:t>
      </w:r>
    </w:p>
    <w:p w14:paraId="4AAA7210"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сообщать о принятой передаче с четко сформированной последовательностью индикации Ph-Data, которая должна состоять из</w:t>
      </w:r>
    </w:p>
    <w:p w14:paraId="07E6B040" w14:textId="788CB2D5"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одной индикации с указанием начала кадра; </w:t>
      </w:r>
      <w:r w:rsidR="003A4FBF" w:rsidRPr="00DC21E6">
        <w:rPr>
          <w:rStyle w:val="FontStyle978"/>
          <w:rFonts w:ascii="Times New Roman" w:hAnsi="Times New Roman" w:cs="Times New Roman"/>
          <w:sz w:val="24"/>
          <w:szCs w:val="24"/>
          <w:lang w:eastAsia="en-US"/>
        </w:rPr>
        <w:t>сопровождаемой последовательными</w:t>
      </w:r>
      <w:r w:rsidRPr="00DC21E6">
        <w:rPr>
          <w:rStyle w:val="FontStyle978"/>
          <w:rFonts w:ascii="Times New Roman" w:hAnsi="Times New Roman" w:cs="Times New Roman"/>
          <w:sz w:val="24"/>
          <w:szCs w:val="24"/>
          <w:lang w:eastAsia="en-US"/>
        </w:rPr>
        <w:t xml:space="preserve"> индикаци</w:t>
      </w:r>
      <w:r w:rsidR="009C012F" w:rsidRPr="00DC21E6">
        <w:rPr>
          <w:rStyle w:val="FontStyle978"/>
          <w:rFonts w:ascii="Times New Roman" w:hAnsi="Times New Roman" w:cs="Times New Roman"/>
          <w:sz w:val="24"/>
          <w:szCs w:val="24"/>
          <w:lang w:eastAsia="en-US"/>
        </w:rPr>
        <w:t>ями</w:t>
      </w:r>
      <w:r w:rsidRPr="00DC21E6">
        <w:rPr>
          <w:rStyle w:val="FontStyle978"/>
          <w:rFonts w:ascii="Times New Roman" w:hAnsi="Times New Roman" w:cs="Times New Roman"/>
          <w:sz w:val="24"/>
          <w:szCs w:val="24"/>
          <w:lang w:eastAsia="en-US"/>
        </w:rPr>
        <w:t xml:space="preserve"> с указанием данных, каждая из которых передает PhSDU; и в заключении одной индикации с указанием конца кадра; или</w:t>
      </w:r>
    </w:p>
    <w:p w14:paraId="380431F6" w14:textId="67299C51" w:rsidR="001D1350" w:rsidRPr="00DC21E6" w:rsidRDefault="00EB11EA" w:rsidP="00E05D7B">
      <w:pPr>
        <w:pStyle w:val="Style51"/>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одной индикации с указанием начала </w:t>
      </w:r>
      <w:r w:rsidR="003A4FBF" w:rsidRPr="00DC21E6">
        <w:rPr>
          <w:rStyle w:val="FontStyle978"/>
          <w:rFonts w:ascii="Times New Roman" w:hAnsi="Times New Roman" w:cs="Times New Roman"/>
          <w:sz w:val="24"/>
          <w:szCs w:val="24"/>
          <w:lang w:eastAsia="en-US"/>
        </w:rPr>
        <w:t>кадра; сопровождаемой</w:t>
      </w:r>
      <w:r w:rsidRPr="00DC21E6">
        <w:rPr>
          <w:rStyle w:val="FontStyle978"/>
          <w:rFonts w:ascii="Times New Roman" w:hAnsi="Times New Roman" w:cs="Times New Roman"/>
          <w:sz w:val="24"/>
          <w:szCs w:val="24"/>
          <w:lang w:eastAsia="en-US"/>
        </w:rPr>
        <w:t xml:space="preserve">, возможно, одной или </w:t>
      </w:r>
      <w:r w:rsidR="003A4FBF" w:rsidRPr="00DC21E6">
        <w:rPr>
          <w:rStyle w:val="FontStyle978"/>
          <w:rFonts w:ascii="Times New Roman" w:hAnsi="Times New Roman" w:cs="Times New Roman"/>
          <w:sz w:val="24"/>
          <w:szCs w:val="24"/>
          <w:lang w:eastAsia="en-US"/>
        </w:rPr>
        <w:t>несколькими последовательными индикациями</w:t>
      </w:r>
      <w:r w:rsidRPr="00DC21E6">
        <w:rPr>
          <w:rStyle w:val="FontStyle978"/>
          <w:rFonts w:ascii="Times New Roman" w:hAnsi="Times New Roman" w:cs="Times New Roman"/>
          <w:sz w:val="24"/>
          <w:szCs w:val="24"/>
          <w:lang w:eastAsia="en-US"/>
        </w:rPr>
        <w:t xml:space="preserve"> с указанием данных, каждая из которых передает PhSDU; и в завершении одной индикации с указанием конца кадра с ошибкой.</w:t>
      </w:r>
    </w:p>
    <w:p w14:paraId="13FD7260" w14:textId="4A839856" w:rsidR="001D1350" w:rsidRPr="00DC21E6" w:rsidRDefault="009C012F" w:rsidP="00E05D7B">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последняя последовательность говорит о неполном или неправильном приеме. Обнаружение ошибки в последовательности принятых PhPDU или в процессе приема PhE отключает дальнейшие индикации Ph-Data с параметром класса, указывающим данные или конец кадра, до тех пор, пока как конец текущего периода активности и начало последующего периода не будут сообщены индикациями Ph-Data, указывающими начало кадра.</w:t>
      </w:r>
    </w:p>
    <w:p w14:paraId="7D1995B4" w14:textId="77777777" w:rsidR="001D1350" w:rsidRPr="00DC21E6" w:rsidRDefault="001D1350" w:rsidP="00E05D7B">
      <w:pPr>
        <w:pStyle w:val="Style40"/>
        <w:widowControl/>
        <w:ind w:firstLine="709"/>
        <w:jc w:val="both"/>
        <w:rPr>
          <w:rStyle w:val="FontStyle977"/>
          <w:rFonts w:ascii="Times New Roman" w:hAnsi="Times New Roman" w:cs="Times New Roman"/>
          <w:sz w:val="24"/>
          <w:szCs w:val="24"/>
          <w:lang w:eastAsia="en-US"/>
        </w:rPr>
      </w:pPr>
    </w:p>
    <w:p w14:paraId="59910982" w14:textId="0761CDFE" w:rsidR="001D1350" w:rsidRPr="00DC21E6" w:rsidRDefault="00C17990"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5.9 </w:t>
      </w:r>
      <w:r w:rsidR="00EB11EA" w:rsidRPr="00DC21E6">
        <w:rPr>
          <w:rStyle w:val="FontStyle977"/>
          <w:rFonts w:ascii="Times New Roman" w:hAnsi="Times New Roman" w:cs="Times New Roman"/>
          <w:sz w:val="24"/>
          <w:szCs w:val="24"/>
          <w:lang w:eastAsia="en-US"/>
        </w:rPr>
        <w:t xml:space="preserve">Тип 16: Необходимые услуги </w:t>
      </w:r>
    </w:p>
    <w:p w14:paraId="2C26A874" w14:textId="29EE9A3F" w:rsidR="001D1350" w:rsidRPr="00DC21E6" w:rsidRDefault="00C17990"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5.9.1 </w:t>
      </w:r>
      <w:r w:rsidR="00EB11EA" w:rsidRPr="00DC21E6">
        <w:rPr>
          <w:rStyle w:val="FontStyle977"/>
          <w:rFonts w:ascii="Times New Roman" w:hAnsi="Times New Roman" w:cs="Times New Roman"/>
          <w:sz w:val="24"/>
          <w:szCs w:val="24"/>
          <w:lang w:eastAsia="en-US"/>
        </w:rPr>
        <w:t>Примитивы PhS</w:t>
      </w:r>
    </w:p>
    <w:p w14:paraId="62193704"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5.9.1.1 Общие положения</w:t>
      </w:r>
    </w:p>
    <w:p w14:paraId="7C607C3A" w14:textId="357808A3" w:rsidR="001D1350" w:rsidRPr="00DC21E6" w:rsidRDefault="009E41CC"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Детализация </w:t>
      </w:r>
      <w:r w:rsidR="00EB11EA" w:rsidRPr="00DC21E6">
        <w:rPr>
          <w:rStyle w:val="FontStyle978"/>
          <w:rFonts w:ascii="Times New Roman" w:hAnsi="Times New Roman" w:cs="Times New Roman"/>
          <w:sz w:val="24"/>
          <w:szCs w:val="24"/>
          <w:lang w:eastAsia="en-US"/>
        </w:rPr>
        <w:t>PhS-данных пользователя, которыми обмениваются в интерфейсе PhL - DLL, должна составлять один октет.</w:t>
      </w:r>
    </w:p>
    <w:p w14:paraId="1C8AACDE"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5.9.1.2 Услуги передачи и приема PhS</w:t>
      </w:r>
    </w:p>
    <w:p w14:paraId="0F16746D" w14:textId="58F0368C"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DF3A69"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передачи и приема:</w:t>
      </w:r>
    </w:p>
    <w:p w14:paraId="6B7D40C7" w14:textId="2EED7C0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 xml:space="preserve">запрос </w:t>
      </w:r>
      <w:r w:rsidR="00E9724F" w:rsidRPr="00DC21E6">
        <w:rPr>
          <w:rStyle w:val="FontStyle978"/>
          <w:rFonts w:ascii="Times New Roman" w:hAnsi="Times New Roman" w:cs="Times New Roman"/>
          <w:sz w:val="24"/>
          <w:szCs w:val="24"/>
          <w:lang w:eastAsia="en-US"/>
        </w:rPr>
        <w:t xml:space="preserve"> </w:t>
      </w:r>
      <w:r w:rsidR="00E9724F" w:rsidRPr="00DC21E6">
        <w:rPr>
          <w:rStyle w:val="FontStyle978"/>
          <w:rFonts w:ascii="Times New Roman" w:hAnsi="Times New Roman" w:cs="Times New Roman"/>
          <w:sz w:val="24"/>
          <w:szCs w:val="24"/>
          <w:lang w:val="en-US" w:eastAsia="en-US"/>
        </w:rPr>
        <w:t>Ph</w:t>
      </w:r>
      <w:proofErr w:type="gramEnd"/>
      <w:r w:rsidRPr="00DC21E6">
        <w:rPr>
          <w:rStyle w:val="FontStyle978"/>
          <w:rFonts w:ascii="Times New Roman" w:hAnsi="Times New Roman" w:cs="Times New Roman"/>
          <w:sz w:val="24"/>
          <w:szCs w:val="24"/>
          <w:lang w:eastAsia="en-US"/>
        </w:rPr>
        <w:t>-</w:t>
      </w:r>
      <w:r w:rsidR="00E9724F" w:rsidRPr="00DC21E6">
        <w:rPr>
          <w:rStyle w:val="FontStyle978"/>
          <w:rFonts w:ascii="Times New Roman" w:hAnsi="Times New Roman" w:cs="Times New Roman"/>
          <w:sz w:val="24"/>
          <w:szCs w:val="24"/>
          <w:lang w:val="en-US" w:eastAsia="en-US"/>
        </w:rPr>
        <w:t>Data</w:t>
      </w:r>
      <w:r w:rsidRPr="00DC21E6">
        <w:rPr>
          <w:rStyle w:val="FontStyle978"/>
          <w:rFonts w:ascii="Times New Roman" w:hAnsi="Times New Roman" w:cs="Times New Roman"/>
          <w:sz w:val="24"/>
          <w:szCs w:val="24"/>
          <w:lang w:eastAsia="en-US"/>
        </w:rPr>
        <w:t xml:space="preserve"> (класс, данные);</w:t>
      </w:r>
    </w:p>
    <w:p w14:paraId="3F2B0190" w14:textId="2FE6EFEE"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индикация P</w:t>
      </w:r>
      <w:r w:rsidR="00E9724F" w:rsidRPr="00DC21E6">
        <w:rPr>
          <w:rStyle w:val="FontStyle978"/>
          <w:rFonts w:ascii="Times New Roman" w:hAnsi="Times New Roman" w:cs="Times New Roman"/>
          <w:sz w:val="24"/>
          <w:szCs w:val="24"/>
          <w:lang w:val="en-US" w:eastAsia="en-US"/>
        </w:rPr>
        <w:t>h</w:t>
      </w:r>
      <w:r w:rsidRPr="00DC21E6">
        <w:rPr>
          <w:rStyle w:val="FontStyle978"/>
          <w:rFonts w:ascii="Times New Roman" w:hAnsi="Times New Roman" w:cs="Times New Roman"/>
          <w:sz w:val="24"/>
          <w:szCs w:val="24"/>
          <w:lang w:eastAsia="en-US"/>
        </w:rPr>
        <w:t>-</w:t>
      </w:r>
      <w:proofErr w:type="gramStart"/>
      <w:r w:rsidRPr="00DC21E6">
        <w:rPr>
          <w:rStyle w:val="FontStyle978"/>
          <w:rFonts w:ascii="Times New Roman" w:hAnsi="Times New Roman" w:cs="Times New Roman"/>
          <w:sz w:val="24"/>
          <w:szCs w:val="24"/>
          <w:lang w:eastAsia="en-US"/>
        </w:rPr>
        <w:t>D</w:t>
      </w:r>
      <w:r w:rsidR="00E9724F" w:rsidRPr="00DC21E6">
        <w:rPr>
          <w:rStyle w:val="FontStyle978"/>
          <w:rFonts w:ascii="Times New Roman" w:hAnsi="Times New Roman" w:cs="Times New Roman"/>
          <w:sz w:val="24"/>
          <w:szCs w:val="24"/>
          <w:lang w:val="en-US" w:eastAsia="en-US"/>
        </w:rPr>
        <w:t>ata</w:t>
      </w:r>
      <w:r w:rsidR="00E9724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w:t>
      </w:r>
      <w:proofErr w:type="gramEnd"/>
      <w:r w:rsidRPr="00DC21E6">
        <w:rPr>
          <w:rStyle w:val="FontStyle978"/>
          <w:rFonts w:ascii="Times New Roman" w:hAnsi="Times New Roman" w:cs="Times New Roman"/>
          <w:sz w:val="24"/>
          <w:szCs w:val="24"/>
          <w:lang w:eastAsia="en-US"/>
        </w:rPr>
        <w:t>класс, данные);</w:t>
      </w:r>
    </w:p>
    <w:p w14:paraId="6FE7C11C" w14:textId="1A404038"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подтверждение P</w:t>
      </w:r>
      <w:r w:rsidR="00E9724F" w:rsidRPr="00DC21E6">
        <w:rPr>
          <w:rStyle w:val="FontStyle978"/>
          <w:rFonts w:ascii="Times New Roman" w:hAnsi="Times New Roman" w:cs="Times New Roman"/>
          <w:sz w:val="24"/>
          <w:szCs w:val="24"/>
          <w:lang w:val="en-US" w:eastAsia="en-US"/>
        </w:rPr>
        <w:t>h</w:t>
      </w:r>
      <w:r w:rsidRPr="00DC21E6">
        <w:rPr>
          <w:rStyle w:val="FontStyle978"/>
          <w:rFonts w:ascii="Times New Roman" w:hAnsi="Times New Roman" w:cs="Times New Roman"/>
          <w:sz w:val="24"/>
          <w:szCs w:val="24"/>
          <w:lang w:eastAsia="en-US"/>
        </w:rPr>
        <w:t>-</w:t>
      </w:r>
      <w:proofErr w:type="gramStart"/>
      <w:r w:rsidRPr="00DC21E6">
        <w:rPr>
          <w:rStyle w:val="FontStyle978"/>
          <w:rFonts w:ascii="Times New Roman" w:hAnsi="Times New Roman" w:cs="Times New Roman"/>
          <w:sz w:val="24"/>
          <w:szCs w:val="24"/>
          <w:lang w:eastAsia="en-US"/>
        </w:rPr>
        <w:t>D</w:t>
      </w:r>
      <w:r w:rsidR="00E9724F" w:rsidRPr="00DC21E6">
        <w:rPr>
          <w:rStyle w:val="FontStyle978"/>
          <w:rFonts w:ascii="Times New Roman" w:hAnsi="Times New Roman" w:cs="Times New Roman"/>
          <w:sz w:val="24"/>
          <w:szCs w:val="24"/>
          <w:lang w:val="en-US" w:eastAsia="en-US"/>
        </w:rPr>
        <w:t>ata</w:t>
      </w:r>
      <w:r w:rsidR="00E9724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w:t>
      </w:r>
      <w:proofErr w:type="gramEnd"/>
      <w:r w:rsidRPr="00DC21E6">
        <w:rPr>
          <w:rStyle w:val="FontStyle978"/>
          <w:rFonts w:ascii="Times New Roman" w:hAnsi="Times New Roman" w:cs="Times New Roman"/>
          <w:sz w:val="24"/>
          <w:szCs w:val="24"/>
          <w:lang w:eastAsia="en-US"/>
        </w:rPr>
        <w:t>статус)</w:t>
      </w:r>
    </w:p>
    <w:p w14:paraId="28E83A2C"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700C6C25"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класс - должен указывать PhICI - компонент PhIDU. Для запроса PH-DATA его возможные значения должны быть следующими:</w:t>
      </w:r>
    </w:p>
    <w:p w14:paraId="279DB031"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 активности - начинается передача PhPDU, предшествующая данным Ph-пользователя;</w:t>
      </w:r>
    </w:p>
    <w:p w14:paraId="677D1F3D"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 однооктетное значение соответствующего параметра данных должно передаваться как часть непрерывной правильно сформированной передачи; и</w:t>
      </w:r>
    </w:p>
    <w:p w14:paraId="46246663"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конец данных и активности-PhPDU, которые завершают Ph-данные пользователя, должны передаваться после последнего предшествующего октета Ph-данных пользователя, кульминацией которого является прекращение активной передачи.</w:t>
      </w:r>
    </w:p>
    <w:p w14:paraId="7D78CE23"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индикации PH-DATA (ДАННЫЕ) его возможные значения должны быть следующими:</w:t>
      </w:r>
    </w:p>
    <w:p w14:paraId="1E88FD51" w14:textId="77777777"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 активности - начался прием видимой передачи от PhE;</w:t>
      </w:r>
    </w:p>
    <w:p w14:paraId="086AD5C9"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 связанный параметр данных был получен в рамках непрерывного правильно сформированного приема;</w:t>
      </w:r>
    </w:p>
    <w:p w14:paraId="05982CD5"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конец данных - продолжающийся непрерывный правильно сформированный прием Ph - данных пользователя завершился надлежащим приемом PhPDU, подразумевая конец данных;</w:t>
      </w:r>
    </w:p>
    <w:p w14:paraId="39FC8C52"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 должен указывать PhID - компонент PhIDU. Состоит из одного октета Ph-данных пользователя, которые должны быть переданы (запрос Ph-Data) или которые были успешно получены (индикация Ph-Data);</w:t>
      </w:r>
    </w:p>
    <w:p w14:paraId="289FEE52" w14:textId="54508D3A" w:rsidR="001D1350" w:rsidRPr="00DC21E6" w:rsidRDefault="00EB11EA" w:rsidP="00E05D7B">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статус - указывает успешную реализацию или локально обнаруженную причину для </w:t>
      </w:r>
      <w:r w:rsidR="003A4FBF" w:rsidRPr="00DC21E6">
        <w:rPr>
          <w:rStyle w:val="FontStyle978"/>
          <w:rFonts w:ascii="Times New Roman" w:hAnsi="Times New Roman" w:cs="Times New Roman"/>
          <w:sz w:val="24"/>
          <w:szCs w:val="24"/>
          <w:lang w:eastAsia="en-US"/>
        </w:rPr>
        <w:t>выведения отказа</w:t>
      </w:r>
      <w:r w:rsidRPr="00DC21E6">
        <w:rPr>
          <w:rStyle w:val="FontStyle978"/>
          <w:rFonts w:ascii="Times New Roman" w:hAnsi="Times New Roman" w:cs="Times New Roman"/>
          <w:sz w:val="24"/>
          <w:szCs w:val="24"/>
          <w:lang w:eastAsia="en-US"/>
        </w:rPr>
        <w:t>.</w:t>
      </w:r>
    </w:p>
    <w:p w14:paraId="1A869309" w14:textId="3C0A8C30"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подтверждения Ph-Data должен обеспечивать критическую физическую временную обратную связь, необходимую для того, чтобы запретить DLE начинать вторую передачу до завершения первой. Окончательное подтверждение Ph-Data передачи не должно выдаваться до тех пор, пока PhE не завершит передачу.</w:t>
      </w:r>
    </w:p>
    <w:p w14:paraId="37C3928B"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5.9.2 Передача Ph-данных пользователя</w:t>
      </w:r>
    </w:p>
    <w:p w14:paraId="64D9A2E7"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определять время всех передач. Когда DLE передает последовательность PhSDU, он посылает последовательность PhSDU, создавая хорошо сформированную последовательность запросов Ph-Data, состоящую из одного запроса, определяющего начало активности, за которым следуют необходимое количество последовательных запросов, включительно, определяющих данные, каждый из которых передает PhSDU, и завершается одним запросом, определяющим конец данных и активности.</w:t>
      </w:r>
    </w:p>
    <w:p w14:paraId="0C4B71E8" w14:textId="381C4E42"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PhE посылает сигнал о завершении каждого запроса Ph-Data и своей готовности принять новый запрос Ph-Data, выдавая примитив подтверждения Ph-Data; параметр состояния примитива подтверждения Ph-Data информирует об успехе или </w:t>
      </w:r>
      <w:r w:rsidR="006855BC"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 xml:space="preserve">связанного запроса Ph-Data. Второй запрос Ph-Data не </w:t>
      </w:r>
      <w:r w:rsidR="002917BB" w:rsidRPr="00DC21E6">
        <w:rPr>
          <w:rStyle w:val="FontStyle978"/>
          <w:rFonts w:ascii="Times New Roman" w:hAnsi="Times New Roman" w:cs="Times New Roman"/>
          <w:sz w:val="24"/>
          <w:szCs w:val="24"/>
          <w:lang w:eastAsia="en-US"/>
        </w:rPr>
        <w:t xml:space="preserve">должен </w:t>
      </w:r>
      <w:r w:rsidRPr="00DC21E6">
        <w:rPr>
          <w:rStyle w:val="FontStyle978"/>
          <w:rFonts w:ascii="Times New Roman" w:hAnsi="Times New Roman" w:cs="Times New Roman"/>
          <w:sz w:val="24"/>
          <w:szCs w:val="24"/>
          <w:lang w:eastAsia="en-US"/>
        </w:rPr>
        <w:t>быть выдан DLE до тех пор, пока Ph-Data не подтвердят, что первый запрос выдан PhE.</w:t>
      </w:r>
    </w:p>
    <w:p w14:paraId="455D79AB"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5.9.3 Прием Ph-данных пользователя</w:t>
      </w:r>
    </w:p>
    <w:p w14:paraId="2E116B4A"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сообщать о принятой передаче с четко сформированной последовательностью индикации Ph-Data, которая должна состоять из</w:t>
      </w:r>
    </w:p>
    <w:p w14:paraId="6D4DCB60" w14:textId="77777777" w:rsidR="001D1350" w:rsidRPr="00DC21E6" w:rsidRDefault="00EB11EA" w:rsidP="00E05D7B">
      <w:pPr>
        <w:pStyle w:val="Style4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одной индикации с указанием начала активности; затем последовательных индикаций с указанием данных, каждая из которых передает PhSDU; затем одной индикации с указанием конца данных; и в завершении одной индикации с указанием конца действия; или</w:t>
      </w:r>
    </w:p>
    <w:p w14:paraId="5C800561"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одной индикации с указанием начала активности; затем последовательных индикаций с указанием данных, каждая из которых передает PhSDU; затем одной индикации с указанием конца данных и активности; или</w:t>
      </w:r>
    </w:p>
    <w:p w14:paraId="365B3C78"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одной индикации с указанием начала активности; затем, возможно, одной или нескольких последовательных индикаций с указанием данных, каждая из которых передает PhSDU; и в завершении одной индикации с указанием конца активности.</w:t>
      </w:r>
    </w:p>
    <w:p w14:paraId="652BA673" w14:textId="74C29355" w:rsidR="001D1350" w:rsidRPr="00DC21E6" w:rsidRDefault="002917BB"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последняя последовательность говорит о неполном или неправильном приеме. Обнаружение ошибки в последовательности принятых PhPDU или в процессе приема PhE отключает дальнейшие индикации Ph-Data с параметром класса, указывающим данные, конец данных или конец данных и активности, до тех пор, пока конец текущего периода активности и начало последующего периода не будут сообщены индикациями Ph-Data, указывающими конец и начало активности соответственно.</w:t>
      </w:r>
    </w:p>
    <w:p w14:paraId="2B439C98" w14:textId="77777777" w:rsidR="00196F5E" w:rsidRDefault="00196F5E" w:rsidP="00E05D7B">
      <w:pPr>
        <w:pStyle w:val="Style40"/>
        <w:widowControl/>
        <w:ind w:firstLine="709"/>
        <w:jc w:val="both"/>
        <w:rPr>
          <w:rStyle w:val="FontStyle977"/>
          <w:rFonts w:ascii="Times New Roman" w:hAnsi="Times New Roman" w:cs="Times New Roman"/>
          <w:sz w:val="24"/>
          <w:szCs w:val="24"/>
          <w:lang w:eastAsia="en-US"/>
        </w:rPr>
      </w:pPr>
    </w:p>
    <w:p w14:paraId="7483F6B3" w14:textId="22622C20" w:rsidR="001D1350" w:rsidRPr="00DC21E6" w:rsidRDefault="00C17990"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5.10 </w:t>
      </w:r>
      <w:r w:rsidR="00EB11EA" w:rsidRPr="00DC21E6">
        <w:rPr>
          <w:rStyle w:val="FontStyle977"/>
          <w:rFonts w:ascii="Times New Roman" w:hAnsi="Times New Roman" w:cs="Times New Roman"/>
          <w:sz w:val="24"/>
          <w:szCs w:val="24"/>
          <w:lang w:eastAsia="en-US"/>
        </w:rPr>
        <w:t>Тип 18: Необходимые услуги</w:t>
      </w:r>
    </w:p>
    <w:p w14:paraId="059C185B" w14:textId="77D4A4D0"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5.10.1 </w:t>
      </w:r>
      <w:r w:rsidR="003A4FBF" w:rsidRPr="00DC21E6">
        <w:rPr>
          <w:rStyle w:val="FontStyle977"/>
          <w:rFonts w:ascii="Times New Roman" w:hAnsi="Times New Roman" w:cs="Times New Roman"/>
          <w:sz w:val="24"/>
          <w:szCs w:val="24"/>
          <w:lang w:eastAsia="en-US"/>
        </w:rPr>
        <w:t>Общие положения</w:t>
      </w:r>
    </w:p>
    <w:p w14:paraId="505F211E" w14:textId="7A78801A"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DLL-PhL не обязательно должен быть открыт при реализации PhE Тип 18. </w:t>
      </w:r>
      <w:r w:rsidR="003A4FBF" w:rsidRPr="00DC21E6">
        <w:rPr>
          <w:rStyle w:val="FontStyle978"/>
          <w:rFonts w:ascii="Times New Roman" w:hAnsi="Times New Roman" w:cs="Times New Roman"/>
          <w:sz w:val="24"/>
          <w:szCs w:val="24"/>
          <w:lang w:eastAsia="en-US"/>
        </w:rPr>
        <w:t>Настоящий интерфейс</w:t>
      </w:r>
      <w:r w:rsidRPr="00DC21E6">
        <w:rPr>
          <w:rStyle w:val="FontStyle978"/>
          <w:rFonts w:ascii="Times New Roman" w:hAnsi="Times New Roman" w:cs="Times New Roman"/>
          <w:sz w:val="24"/>
          <w:szCs w:val="24"/>
          <w:lang w:eastAsia="en-US"/>
        </w:rPr>
        <w:t xml:space="preserve"> может быть внутренним для узла и осуществляться как внутренний для полупроводникового устройства.</w:t>
      </w:r>
    </w:p>
    <w:p w14:paraId="6C864F5E"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5.10.2 Примитивы PhS</w:t>
      </w:r>
    </w:p>
    <w:p w14:paraId="779FB052" w14:textId="6D9101F9"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5.10.2.1 </w:t>
      </w:r>
      <w:r w:rsidR="003A4FBF" w:rsidRPr="00DC21E6">
        <w:rPr>
          <w:rStyle w:val="FontStyle977"/>
          <w:rFonts w:ascii="Times New Roman" w:hAnsi="Times New Roman" w:cs="Times New Roman"/>
          <w:sz w:val="24"/>
          <w:szCs w:val="24"/>
          <w:lang w:eastAsia="en-US"/>
        </w:rPr>
        <w:t>Общие положения</w:t>
      </w:r>
    </w:p>
    <w:p w14:paraId="443C3EA3" w14:textId="242C75F7" w:rsidR="001D1350" w:rsidRPr="00DC21E6" w:rsidRDefault="009E41CC"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Детализация </w:t>
      </w:r>
      <w:r w:rsidR="00EB11EA" w:rsidRPr="00DC21E6">
        <w:rPr>
          <w:rStyle w:val="FontStyle978"/>
          <w:rFonts w:ascii="Times New Roman" w:hAnsi="Times New Roman" w:cs="Times New Roman"/>
          <w:sz w:val="24"/>
          <w:szCs w:val="24"/>
          <w:lang w:eastAsia="en-US"/>
        </w:rPr>
        <w:t>PhS-данных пользователя, которыми обмениваются в интерфейсе DLL - PhL, составляет один бит.</w:t>
      </w:r>
    </w:p>
    <w:p w14:paraId="563BCF00"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5.10.2.2 Услуги передачи и приема PhS</w:t>
      </w:r>
    </w:p>
    <w:p w14:paraId="4F812065" w14:textId="58B65700"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PhS должен предоставлять следующие </w:t>
      </w:r>
      <w:r w:rsidR="00DF3A69"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для передачи и приема:</w:t>
      </w:r>
    </w:p>
    <w:p w14:paraId="27C4A406"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запрос PH-DATA (класс, данные);</w:t>
      </w:r>
    </w:p>
    <w:p w14:paraId="3DD55225"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индикация PH-DATA (класс, данные);</w:t>
      </w:r>
    </w:p>
    <w:p w14:paraId="3BBD38B9"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подтверждение PH-DATA (статус);</w:t>
      </w:r>
    </w:p>
    <w:p w14:paraId="6535DE88"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5EA6F2A1" w14:textId="77777777" w:rsidR="001D1350" w:rsidRPr="00DC21E6" w:rsidRDefault="00EB11EA" w:rsidP="00E05D7B">
      <w:pPr>
        <w:pStyle w:val="Style96"/>
        <w:widowControl/>
        <w:ind w:firstLine="709"/>
        <w:jc w:val="both"/>
        <w:rPr>
          <w:rStyle w:val="FontStyle978"/>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val="en-US" w:eastAsia="en-US"/>
        </w:rPr>
        <w:t xml:space="preserve">• </w:t>
      </w:r>
      <w:r w:rsidRPr="00DC21E6">
        <w:rPr>
          <w:rStyle w:val="FontStyle977"/>
          <w:rFonts w:ascii="Times New Roman" w:hAnsi="Times New Roman" w:cs="Times New Roman"/>
          <w:sz w:val="24"/>
          <w:szCs w:val="24"/>
          <w:lang w:eastAsia="en-US"/>
        </w:rPr>
        <w:t>класс</w:t>
      </w:r>
      <w:r w:rsidRPr="00DC21E6">
        <w:rPr>
          <w:rStyle w:val="FontStyle978"/>
          <w:rFonts w:ascii="Times New Roman" w:hAnsi="Times New Roman" w:cs="Times New Roman"/>
          <w:sz w:val="24"/>
          <w:szCs w:val="24"/>
          <w:lang w:val="en-US" w:eastAsia="en-US"/>
        </w:rPr>
        <w:t xml:space="preserve"> - </w:t>
      </w:r>
      <w:r w:rsidRPr="00DC21E6">
        <w:rPr>
          <w:rStyle w:val="FontStyle978"/>
          <w:rFonts w:ascii="Times New Roman" w:hAnsi="Times New Roman" w:cs="Times New Roman"/>
          <w:sz w:val="24"/>
          <w:szCs w:val="24"/>
          <w:lang w:eastAsia="en-US"/>
        </w:rPr>
        <w:t>определяет</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компонент</w:t>
      </w:r>
      <w:r w:rsidRPr="00DC21E6">
        <w:rPr>
          <w:rStyle w:val="FontStyle978"/>
          <w:rFonts w:ascii="Times New Roman" w:hAnsi="Times New Roman" w:cs="Times New Roman"/>
          <w:sz w:val="24"/>
          <w:szCs w:val="24"/>
          <w:lang w:val="en-US" w:eastAsia="en-US"/>
        </w:rPr>
        <w:t xml:space="preserve"> Ph-interface-control-information (PhICI) Ph-interface-data-unit (PhIDU).</w:t>
      </w:r>
    </w:p>
    <w:p w14:paraId="45B6E18E"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запроса PH-Data возможные значения класса:</w:t>
      </w:r>
    </w:p>
    <w:p w14:paraId="13F7E0FA"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 активности - начинается передача PhPDU, предшествующая данным Ph-пользователя;</w:t>
      </w:r>
    </w:p>
    <w:p w14:paraId="277E88E0"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 однобитное значение соответствующего параметра данных должно передаваться как часть непрерывной правильно сформированной передачи; и</w:t>
      </w:r>
    </w:p>
    <w:p w14:paraId="3C55B9BD"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конец активности-PhPDU, которые завершают Ph-данные пользователя, должны передаваться после последнего предшествующего бита Ph-данных пользователя, кульминацией которого является прекращение активной передачи.</w:t>
      </w:r>
    </w:p>
    <w:p w14:paraId="3FC362A0"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индикации PH-Data возможные значения класса:</w:t>
      </w:r>
    </w:p>
    <w:p w14:paraId="45AB5B3B" w14:textId="419EE636"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начало</w:t>
      </w:r>
      <w:r w:rsidR="003A10D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активности - начался прием видимой передачи от одного или нескольких PhE;</w:t>
      </w:r>
    </w:p>
    <w:p w14:paraId="59D7CEBC" w14:textId="77777777"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данные - связанный параметр данных был получен в рамках непрерывного правильно сформированного приема;</w:t>
      </w:r>
    </w:p>
    <w:p w14:paraId="4722D624" w14:textId="07F27FAF" w:rsidR="001D1350" w:rsidRPr="00DC21E6" w:rsidRDefault="00EB11EA" w:rsidP="00E05D7B">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завершение</w:t>
      </w:r>
      <w:r w:rsidR="003A10D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активности - текущий прием (очевидной передачи от одного или нескольких PhE) завершился без других подтверждений передачи PhE; и</w:t>
      </w:r>
    </w:p>
    <w:p w14:paraId="1E7E06BC" w14:textId="77777777" w:rsidR="001D1350" w:rsidRPr="00DC21E6" w:rsidRDefault="00EB11EA" w:rsidP="00E05D7B">
      <w:pPr>
        <w:pStyle w:val="Style96"/>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 данные </w:t>
      </w:r>
      <w:r w:rsidRPr="00DC21E6">
        <w:rPr>
          <w:rStyle w:val="FontStyle978"/>
          <w:rFonts w:ascii="Times New Roman" w:hAnsi="Times New Roman" w:cs="Times New Roman"/>
          <w:sz w:val="24"/>
          <w:szCs w:val="24"/>
          <w:lang w:eastAsia="en-US"/>
        </w:rPr>
        <w:t>- должен указывать PhID - компонент PhIDU. Состоит из одного бита Ph-данных пользователя, которые должны быть переданы (запрос Ph-Data) или которые были успешно получены (индикация Ph-Data).</w:t>
      </w:r>
    </w:p>
    <w:p w14:paraId="63D52419" w14:textId="77777777" w:rsidR="001D1350" w:rsidRPr="00DC21E6" w:rsidRDefault="00EB11EA" w:rsidP="00E05D7B">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w:t>
      </w:r>
    </w:p>
    <w:p w14:paraId="02D6D011" w14:textId="6B6307EB" w:rsidR="001D1350" w:rsidRPr="00DC21E6" w:rsidRDefault="00EB11EA" w:rsidP="00E05D7B">
      <w:pPr>
        <w:pStyle w:val="Style96"/>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 статус </w:t>
      </w:r>
      <w:r w:rsidRPr="00DC21E6">
        <w:rPr>
          <w:rStyle w:val="FontStyle978"/>
          <w:rFonts w:ascii="Times New Roman" w:hAnsi="Times New Roman" w:cs="Times New Roman"/>
          <w:sz w:val="24"/>
          <w:szCs w:val="24"/>
          <w:lang w:eastAsia="en-US"/>
        </w:rPr>
        <w:t xml:space="preserve">- указывает успешную реализацию или локально обнаруженную причину для </w:t>
      </w:r>
      <w:r w:rsidR="003A4FBF" w:rsidRPr="00DC21E6">
        <w:rPr>
          <w:rStyle w:val="FontStyle978"/>
          <w:rFonts w:ascii="Times New Roman" w:hAnsi="Times New Roman" w:cs="Times New Roman"/>
          <w:sz w:val="24"/>
          <w:szCs w:val="24"/>
          <w:lang w:eastAsia="en-US"/>
        </w:rPr>
        <w:t>выведения отказа</w:t>
      </w:r>
      <w:r w:rsidRPr="00DC21E6">
        <w:rPr>
          <w:rStyle w:val="FontStyle978"/>
          <w:rFonts w:ascii="Times New Roman" w:hAnsi="Times New Roman" w:cs="Times New Roman"/>
          <w:sz w:val="24"/>
          <w:szCs w:val="24"/>
          <w:lang w:eastAsia="en-US"/>
        </w:rPr>
        <w:t>.</w:t>
      </w:r>
    </w:p>
    <w:p w14:paraId="05F8CEC2"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подтверждения Ph-Data должен обеспечивать критическую физическую временную обратную связь, необходимую для того, чтобы запретить DL-пользователю начинать вторую передачу до завершения первой. Окончательное подтверждение Ph-Data передачи не должно выдаваться до тех пор, пока PhE не завершит передачу.</w:t>
      </w:r>
    </w:p>
    <w:p w14:paraId="35208CE5"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5.10.3 Передача Ph-данных пользователя</w:t>
      </w:r>
    </w:p>
    <w:p w14:paraId="3CCA024D" w14:textId="77777777" w:rsidR="001D1350" w:rsidRPr="00DC21E6" w:rsidRDefault="00EB11EA" w:rsidP="00E05D7B">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определять время всех передач. Когда DLE передает последовательность PhSDU, DLE посылает последовательность PhSDU, создавая хорошо сформированную последовательность запросов Ph-Data, состоящую из одного запроса, определяющего начало активности, за которым следует серия последовательных запросов с указанием данных, каждый из которых передает PhSDU, и завершается одним запросом, определяющим конец активности.</w:t>
      </w:r>
    </w:p>
    <w:p w14:paraId="2CC71BC1" w14:textId="07FCD08E"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PhE посылает сигнал о завершении каждого запроса Ph-Data и своей готовности принять новый запрос Ph-Data, выдавая примитив подтверждения Ph-Data; параметр состояния примитива подтверждения Ph-Data информирует об успехе или </w:t>
      </w:r>
      <w:r w:rsidR="006855BC"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связанного запроса Ph-Data. Второй запрос Ph-Data не подается быть выдан DLE до тех пор, пока Ph-Data не подтвердят, что первый запрос выдан PhE.</w:t>
      </w:r>
    </w:p>
    <w:p w14:paraId="6D8079C0"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5.10.4 Прием Ph-данных пользователя</w:t>
      </w:r>
    </w:p>
    <w:p w14:paraId="74CBB541" w14:textId="77777777" w:rsidR="001D1350" w:rsidRPr="00DC21E6" w:rsidRDefault="00EB11EA" w:rsidP="00E05D7B">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должен сообщать о принятой передаче с четко сформированной последовательностью индикаций PH-DATA, которая должна состоять из одной индикации с указанием начала активности; за ней следуют последовательные индикации с указанием данных, каждая из которых передает PhSDU; затем одна индикация с указанием конца активности.</w:t>
      </w:r>
    </w:p>
    <w:p w14:paraId="45F57E37" w14:textId="77777777" w:rsidR="001D1350" w:rsidRPr="00DC21E6" w:rsidRDefault="001D1350" w:rsidP="00E05D7B">
      <w:pPr>
        <w:pStyle w:val="Style40"/>
        <w:widowControl/>
        <w:ind w:firstLine="709"/>
        <w:jc w:val="both"/>
        <w:rPr>
          <w:rStyle w:val="FontStyle977"/>
          <w:rFonts w:ascii="Times New Roman" w:hAnsi="Times New Roman" w:cs="Times New Roman"/>
          <w:sz w:val="24"/>
          <w:szCs w:val="24"/>
          <w:lang w:eastAsia="en-US"/>
        </w:rPr>
      </w:pPr>
      <w:bookmarkStart w:id="30" w:name="bookmark36"/>
    </w:p>
    <w:p w14:paraId="75F7EAB4" w14:textId="77777777" w:rsidR="001D1350" w:rsidRPr="00DC21E6" w:rsidRDefault="00EB11EA"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w:t>
      </w:r>
      <w:bookmarkEnd w:id="30"/>
      <w:r w:rsidRPr="00DC21E6">
        <w:rPr>
          <w:rStyle w:val="FontStyle977"/>
          <w:rFonts w:ascii="Times New Roman" w:hAnsi="Times New Roman" w:cs="Times New Roman"/>
          <w:sz w:val="24"/>
          <w:szCs w:val="24"/>
          <w:lang w:eastAsia="en-US"/>
        </w:rPr>
        <w:t xml:space="preserve">.11 Тип 24: Необходимые услуги </w:t>
      </w:r>
    </w:p>
    <w:p w14:paraId="42F3FCB8" w14:textId="0C0B52DE" w:rsidR="001D1350" w:rsidRPr="00DC21E6" w:rsidRDefault="00EB11EA"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5.11.1 </w:t>
      </w:r>
      <w:r w:rsidR="00196F5E" w:rsidRPr="00DC21E6">
        <w:rPr>
          <w:rStyle w:val="FontStyle977"/>
          <w:rFonts w:ascii="Times New Roman" w:hAnsi="Times New Roman" w:cs="Times New Roman"/>
          <w:sz w:val="24"/>
          <w:szCs w:val="24"/>
          <w:lang w:eastAsia="en-US"/>
        </w:rPr>
        <w:t>Общие положения</w:t>
      </w:r>
    </w:p>
    <w:p w14:paraId="2532E61A" w14:textId="1B0F49A1"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DLL-PhL не обязательно должен быть открыт при реализации PhL Тип 24. </w:t>
      </w:r>
      <w:r w:rsidR="00987E2D"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интерфейс может быть внутренним для узла и осуществляться как внутренний для полупроводникового устройства.</w:t>
      </w:r>
    </w:p>
    <w:p w14:paraId="2CB24352" w14:textId="77777777" w:rsidR="001D1350" w:rsidRPr="00DC21E6" w:rsidRDefault="002203F3" w:rsidP="00E05D7B">
      <w:pPr>
        <w:pStyle w:val="Style49"/>
        <w:widowControl/>
        <w:ind w:firstLine="709"/>
        <w:jc w:val="both"/>
        <w:rPr>
          <w:rStyle w:val="FontStyle978"/>
          <w:rFonts w:ascii="Times New Roman" w:hAnsi="Times New Roman" w:cs="Times New Roman"/>
          <w:sz w:val="24"/>
          <w:szCs w:val="24"/>
          <w:lang w:eastAsia="en-US"/>
        </w:rPr>
      </w:pPr>
      <w:hyperlink w:anchor="bookmark37" w:history="1">
        <w:bookmarkStart w:id="31" w:name="bookmark37"/>
        <w:r w:rsidR="00EB11EA" w:rsidRPr="00DC21E6">
          <w:rPr>
            <w:rStyle w:val="FontStyle978"/>
            <w:rFonts w:ascii="Times New Roman" w:hAnsi="Times New Roman" w:cs="Times New Roman"/>
            <w:sz w:val="24"/>
            <w:szCs w:val="24"/>
            <w:lang w:eastAsia="en-US"/>
          </w:rPr>
          <w:t>В</w:t>
        </w:r>
        <w:bookmarkEnd w:id="31"/>
      </w:hyperlink>
      <w:r w:rsidR="00EB11EA" w:rsidRPr="00DC21E6">
        <w:rPr>
          <w:rStyle w:val="FontStyle978"/>
          <w:rFonts w:ascii="Times New Roman" w:hAnsi="Times New Roman" w:cs="Times New Roman"/>
          <w:sz w:val="24"/>
          <w:szCs w:val="24"/>
          <w:lang w:eastAsia="en-US"/>
        </w:rPr>
        <w:t xml:space="preserve"> таблице 4 показаны примитивы и параметры, которыми обмениваются DLL и PhL.</w:t>
      </w:r>
    </w:p>
    <w:p w14:paraId="4DCD6C64" w14:textId="77777777" w:rsidR="001D1350" w:rsidRPr="00DC21E6" w:rsidRDefault="001D1350" w:rsidP="00E05D7B">
      <w:pPr>
        <w:pStyle w:val="Style40"/>
        <w:widowControl/>
        <w:ind w:firstLine="709"/>
        <w:jc w:val="both"/>
        <w:rPr>
          <w:rStyle w:val="FontStyle977"/>
          <w:rFonts w:ascii="Times New Roman" w:hAnsi="Times New Roman" w:cs="Times New Roman"/>
          <w:sz w:val="24"/>
          <w:szCs w:val="24"/>
          <w:lang w:eastAsia="en-US"/>
        </w:rPr>
      </w:pPr>
    </w:p>
    <w:p w14:paraId="5CC41CBB"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4 - Примитивы и параметры в интерфейсе DLL-PhL</w:t>
      </w:r>
    </w:p>
    <w:tbl>
      <w:tblPr>
        <w:tblW w:w="0" w:type="auto"/>
        <w:jc w:val="center"/>
        <w:tblLayout w:type="fixed"/>
        <w:tblCellMar>
          <w:left w:w="40" w:type="dxa"/>
          <w:right w:w="40" w:type="dxa"/>
        </w:tblCellMar>
        <w:tblLook w:val="0000" w:firstRow="0" w:lastRow="0" w:firstColumn="0" w:lastColumn="0" w:noHBand="0" w:noVBand="0"/>
      </w:tblPr>
      <w:tblGrid>
        <w:gridCol w:w="4570"/>
        <w:gridCol w:w="3509"/>
      </w:tblGrid>
      <w:tr w:rsidR="00321058" w:rsidRPr="00DC21E6" w14:paraId="22AC5B08" w14:textId="77777777" w:rsidTr="00D84296">
        <w:trPr>
          <w:trHeight w:val="317"/>
          <w:jc w:val="center"/>
        </w:trPr>
        <w:tc>
          <w:tcPr>
            <w:tcW w:w="4570" w:type="dxa"/>
            <w:tcBorders>
              <w:top w:val="single" w:sz="6" w:space="0" w:color="auto"/>
              <w:left w:val="single" w:sz="6" w:space="0" w:color="auto"/>
              <w:bottom w:val="single" w:sz="6" w:space="0" w:color="auto"/>
              <w:right w:val="single" w:sz="6" w:space="0" w:color="auto"/>
            </w:tcBorders>
          </w:tcPr>
          <w:p w14:paraId="6A8F1B0E" w14:textId="6D2314E7" w:rsidR="001D1350" w:rsidRPr="00DC21E6" w:rsidRDefault="00DF3A69" w:rsidP="00DF3A69">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Сервисные п</w:t>
            </w:r>
            <w:r w:rsidR="00EB11EA" w:rsidRPr="00DC21E6">
              <w:rPr>
                <w:rStyle w:val="FontStyle953"/>
                <w:rFonts w:ascii="Times New Roman" w:hAnsi="Times New Roman" w:cs="Times New Roman"/>
                <w:sz w:val="24"/>
                <w:szCs w:val="24"/>
                <w:lang w:eastAsia="en-US"/>
              </w:rPr>
              <w:t xml:space="preserve">римитивы </w:t>
            </w:r>
          </w:p>
        </w:tc>
        <w:tc>
          <w:tcPr>
            <w:tcW w:w="3509" w:type="dxa"/>
            <w:tcBorders>
              <w:top w:val="single" w:sz="6" w:space="0" w:color="auto"/>
              <w:left w:val="single" w:sz="6" w:space="0" w:color="auto"/>
              <w:bottom w:val="single" w:sz="6" w:space="0" w:color="auto"/>
              <w:right w:val="single" w:sz="6" w:space="0" w:color="auto"/>
            </w:tcBorders>
          </w:tcPr>
          <w:p w14:paraId="0F0DE239"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Параметры</w:t>
            </w:r>
          </w:p>
        </w:tc>
      </w:tr>
      <w:tr w:rsidR="00321058" w:rsidRPr="00DC21E6" w14:paraId="0880943A" w14:textId="77777777" w:rsidTr="00D84296">
        <w:trPr>
          <w:trHeight w:val="312"/>
          <w:jc w:val="center"/>
        </w:trPr>
        <w:tc>
          <w:tcPr>
            <w:tcW w:w="4570" w:type="dxa"/>
            <w:tcBorders>
              <w:top w:val="single" w:sz="6" w:space="0" w:color="auto"/>
              <w:left w:val="single" w:sz="6" w:space="0" w:color="auto"/>
              <w:bottom w:val="single" w:sz="6" w:space="0" w:color="auto"/>
              <w:right w:val="single" w:sz="6" w:space="0" w:color="auto"/>
            </w:tcBorders>
          </w:tcPr>
          <w:p w14:paraId="492D0FD5"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PLS_CARRIER.indication {CARRIER_STATUS}</w:t>
            </w:r>
          </w:p>
        </w:tc>
        <w:tc>
          <w:tcPr>
            <w:tcW w:w="3509" w:type="dxa"/>
            <w:tcBorders>
              <w:top w:val="single" w:sz="6" w:space="0" w:color="auto"/>
              <w:left w:val="single" w:sz="6" w:space="0" w:color="auto"/>
              <w:bottom w:val="single" w:sz="6" w:space="0" w:color="auto"/>
              <w:right w:val="single" w:sz="6" w:space="0" w:color="auto"/>
            </w:tcBorders>
          </w:tcPr>
          <w:p w14:paraId="60C5349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CARRIER_ON, CARRIER_OFF</w:t>
            </w:r>
          </w:p>
        </w:tc>
      </w:tr>
      <w:tr w:rsidR="00321058" w:rsidRPr="00F064B3" w14:paraId="1FCD5AB5" w14:textId="77777777" w:rsidTr="00D84296">
        <w:trPr>
          <w:trHeight w:val="312"/>
          <w:jc w:val="center"/>
        </w:trPr>
        <w:tc>
          <w:tcPr>
            <w:tcW w:w="4570" w:type="dxa"/>
            <w:tcBorders>
              <w:top w:val="single" w:sz="6" w:space="0" w:color="auto"/>
              <w:left w:val="single" w:sz="6" w:space="0" w:color="auto"/>
              <w:bottom w:val="single" w:sz="6" w:space="0" w:color="auto"/>
              <w:right w:val="single" w:sz="6" w:space="0" w:color="auto"/>
            </w:tcBorders>
          </w:tcPr>
          <w:p w14:paraId="47C32E1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PLS_DATA_VALID.indication {DATA_VALID_STATUS}</w:t>
            </w:r>
          </w:p>
        </w:tc>
        <w:tc>
          <w:tcPr>
            <w:tcW w:w="3509" w:type="dxa"/>
            <w:tcBorders>
              <w:top w:val="single" w:sz="6" w:space="0" w:color="auto"/>
              <w:left w:val="single" w:sz="6" w:space="0" w:color="auto"/>
              <w:bottom w:val="single" w:sz="6" w:space="0" w:color="auto"/>
              <w:right w:val="single" w:sz="6" w:space="0" w:color="auto"/>
            </w:tcBorders>
          </w:tcPr>
          <w:p w14:paraId="25CC0AF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DATA_VALID, DAT A_NO T_VA LID</w:t>
            </w:r>
          </w:p>
        </w:tc>
      </w:tr>
      <w:tr w:rsidR="00321058" w:rsidRPr="00F064B3" w14:paraId="2786A5B1" w14:textId="77777777" w:rsidTr="00D84296">
        <w:trPr>
          <w:trHeight w:val="317"/>
          <w:jc w:val="center"/>
        </w:trPr>
        <w:tc>
          <w:tcPr>
            <w:tcW w:w="4570" w:type="dxa"/>
            <w:tcBorders>
              <w:top w:val="single" w:sz="6" w:space="0" w:color="auto"/>
              <w:left w:val="single" w:sz="6" w:space="0" w:color="auto"/>
              <w:bottom w:val="single" w:sz="6" w:space="0" w:color="auto"/>
              <w:right w:val="single" w:sz="6" w:space="0" w:color="auto"/>
            </w:tcBorders>
          </w:tcPr>
          <w:p w14:paraId="241D9557" w14:textId="0AA2C4BE" w:rsidR="001D1350" w:rsidRPr="00DC21E6" w:rsidRDefault="00EB11EA" w:rsidP="00E934F2">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PLS_SIG</w:t>
            </w:r>
            <w:r w:rsidR="00E934F2" w:rsidRPr="00DC21E6">
              <w:rPr>
                <w:rStyle w:val="FontStyle975"/>
                <w:rFonts w:ascii="Times New Roman" w:hAnsi="Times New Roman" w:cs="Times New Roman"/>
                <w:sz w:val="24"/>
                <w:szCs w:val="24"/>
                <w:lang w:val="en-US" w:eastAsia="en-US"/>
              </w:rPr>
              <w:t>N</w:t>
            </w:r>
            <w:r w:rsidR="00FB2563" w:rsidRPr="00DC21E6">
              <w:rPr>
                <w:rStyle w:val="FontStyle975"/>
                <w:rFonts w:ascii="Times New Roman" w:hAnsi="Times New Roman" w:cs="Times New Roman"/>
                <w:sz w:val="24"/>
                <w:szCs w:val="24"/>
                <w:lang w:val="en-US" w:eastAsia="en-US"/>
              </w:rPr>
              <w:t>А</w:t>
            </w:r>
            <w:r w:rsidRPr="00DC21E6">
              <w:rPr>
                <w:rStyle w:val="FontStyle975"/>
                <w:rFonts w:ascii="Times New Roman" w:hAnsi="Times New Roman" w:cs="Times New Roman"/>
                <w:sz w:val="24"/>
                <w:szCs w:val="24"/>
                <w:lang w:val="en-US" w:eastAsia="en-US"/>
              </w:rPr>
              <w:t>L.indication {SIG</w:t>
            </w:r>
            <w:r w:rsidR="00E934F2" w:rsidRPr="00DC21E6">
              <w:rPr>
                <w:rStyle w:val="FontStyle975"/>
                <w:rFonts w:ascii="Times New Roman" w:hAnsi="Times New Roman" w:cs="Times New Roman"/>
                <w:sz w:val="24"/>
                <w:szCs w:val="24"/>
                <w:lang w:val="en-US" w:eastAsia="en-US"/>
              </w:rPr>
              <w:t>N</w:t>
            </w:r>
            <w:r w:rsidR="00FB2563" w:rsidRPr="00DC21E6">
              <w:rPr>
                <w:rStyle w:val="FontStyle975"/>
                <w:rFonts w:ascii="Times New Roman" w:hAnsi="Times New Roman" w:cs="Times New Roman"/>
                <w:sz w:val="24"/>
                <w:szCs w:val="24"/>
                <w:lang w:val="en-US" w:eastAsia="en-US"/>
              </w:rPr>
              <w:t>А</w:t>
            </w:r>
            <w:r w:rsidRPr="00DC21E6">
              <w:rPr>
                <w:rStyle w:val="FontStyle975"/>
                <w:rFonts w:ascii="Times New Roman" w:hAnsi="Times New Roman" w:cs="Times New Roman"/>
                <w:sz w:val="24"/>
                <w:szCs w:val="24"/>
                <w:lang w:val="en-US" w:eastAsia="en-US"/>
              </w:rPr>
              <w:t>L_STATUS}</w:t>
            </w:r>
          </w:p>
        </w:tc>
        <w:tc>
          <w:tcPr>
            <w:tcW w:w="3509" w:type="dxa"/>
            <w:tcBorders>
              <w:top w:val="single" w:sz="6" w:space="0" w:color="auto"/>
              <w:left w:val="single" w:sz="6" w:space="0" w:color="auto"/>
              <w:bottom w:val="single" w:sz="6" w:space="0" w:color="auto"/>
              <w:right w:val="single" w:sz="6" w:space="0" w:color="auto"/>
            </w:tcBorders>
          </w:tcPr>
          <w:p w14:paraId="1DF6FE4E" w14:textId="56EBD6DC" w:rsidR="001D1350" w:rsidRPr="00DC21E6" w:rsidRDefault="00EB11EA" w:rsidP="00E934F2">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SIG</w:t>
            </w:r>
            <w:r w:rsidR="00E934F2" w:rsidRPr="00DC21E6">
              <w:rPr>
                <w:rStyle w:val="FontStyle975"/>
                <w:rFonts w:ascii="Times New Roman" w:hAnsi="Times New Roman" w:cs="Times New Roman"/>
                <w:sz w:val="24"/>
                <w:szCs w:val="24"/>
                <w:lang w:val="en-US" w:eastAsia="en-US"/>
              </w:rPr>
              <w:t>N</w:t>
            </w:r>
            <w:r w:rsidR="00FB2563" w:rsidRPr="00DC21E6">
              <w:rPr>
                <w:rStyle w:val="FontStyle975"/>
                <w:rFonts w:ascii="Times New Roman" w:hAnsi="Times New Roman" w:cs="Times New Roman"/>
                <w:sz w:val="24"/>
                <w:szCs w:val="24"/>
                <w:lang w:val="en-US" w:eastAsia="en-US"/>
              </w:rPr>
              <w:t>А</w:t>
            </w:r>
            <w:r w:rsidRPr="00DC21E6">
              <w:rPr>
                <w:rStyle w:val="FontStyle975"/>
                <w:rFonts w:ascii="Times New Roman" w:hAnsi="Times New Roman" w:cs="Times New Roman"/>
                <w:sz w:val="24"/>
                <w:szCs w:val="24"/>
                <w:lang w:val="en-US" w:eastAsia="en-US"/>
              </w:rPr>
              <w:t>L_ERROR, NO_SIG</w:t>
            </w:r>
            <w:r w:rsidR="00E934F2" w:rsidRPr="00DC21E6">
              <w:rPr>
                <w:rStyle w:val="FontStyle975"/>
                <w:rFonts w:ascii="Times New Roman" w:hAnsi="Times New Roman" w:cs="Times New Roman"/>
                <w:sz w:val="24"/>
                <w:szCs w:val="24"/>
                <w:lang w:val="en-US" w:eastAsia="en-US"/>
              </w:rPr>
              <w:t>N</w:t>
            </w:r>
            <w:r w:rsidR="00FB2563" w:rsidRPr="00DC21E6">
              <w:rPr>
                <w:rStyle w:val="FontStyle975"/>
                <w:rFonts w:ascii="Times New Roman" w:hAnsi="Times New Roman" w:cs="Times New Roman"/>
                <w:sz w:val="24"/>
                <w:szCs w:val="24"/>
                <w:lang w:val="en-US" w:eastAsia="en-US"/>
              </w:rPr>
              <w:t>А</w:t>
            </w:r>
            <w:r w:rsidRPr="00DC21E6">
              <w:rPr>
                <w:rStyle w:val="FontStyle975"/>
                <w:rFonts w:ascii="Times New Roman" w:hAnsi="Times New Roman" w:cs="Times New Roman"/>
                <w:sz w:val="24"/>
                <w:szCs w:val="24"/>
                <w:lang w:val="en-US" w:eastAsia="en-US"/>
              </w:rPr>
              <w:t>L_ERROR</w:t>
            </w:r>
          </w:p>
        </w:tc>
      </w:tr>
      <w:tr w:rsidR="00321058" w:rsidRPr="00DC21E6" w14:paraId="5183D1A9" w14:textId="77777777" w:rsidTr="00D84296">
        <w:trPr>
          <w:trHeight w:val="312"/>
          <w:jc w:val="center"/>
        </w:trPr>
        <w:tc>
          <w:tcPr>
            <w:tcW w:w="4570" w:type="dxa"/>
            <w:tcBorders>
              <w:top w:val="single" w:sz="6" w:space="0" w:color="auto"/>
              <w:left w:val="single" w:sz="6" w:space="0" w:color="auto"/>
              <w:bottom w:val="single" w:sz="6" w:space="0" w:color="auto"/>
              <w:right w:val="single" w:sz="6" w:space="0" w:color="auto"/>
            </w:tcBorders>
          </w:tcPr>
          <w:p w14:paraId="738F495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PLS_DATA.indication {INPUT_UNIT}</w:t>
            </w:r>
          </w:p>
        </w:tc>
        <w:tc>
          <w:tcPr>
            <w:tcW w:w="3509" w:type="dxa"/>
            <w:tcBorders>
              <w:top w:val="single" w:sz="6" w:space="0" w:color="auto"/>
              <w:left w:val="single" w:sz="6" w:space="0" w:color="auto"/>
              <w:bottom w:val="single" w:sz="6" w:space="0" w:color="auto"/>
              <w:right w:val="single" w:sz="6" w:space="0" w:color="auto"/>
            </w:tcBorders>
          </w:tcPr>
          <w:p w14:paraId="5AFDB133" w14:textId="651D9F95"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НОЛЬ,</w:t>
            </w:r>
            <w:r w:rsidR="00403481"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ЕДИНИЦА</w:t>
            </w:r>
          </w:p>
        </w:tc>
      </w:tr>
      <w:tr w:rsidR="00321058" w:rsidRPr="00DC21E6" w14:paraId="0025F579" w14:textId="77777777" w:rsidTr="00D84296">
        <w:trPr>
          <w:trHeight w:val="322"/>
          <w:jc w:val="center"/>
        </w:trPr>
        <w:tc>
          <w:tcPr>
            <w:tcW w:w="4570" w:type="dxa"/>
            <w:tcBorders>
              <w:top w:val="single" w:sz="6" w:space="0" w:color="auto"/>
              <w:left w:val="single" w:sz="6" w:space="0" w:color="auto"/>
              <w:bottom w:val="single" w:sz="6" w:space="0" w:color="auto"/>
              <w:right w:val="single" w:sz="6" w:space="0" w:color="auto"/>
            </w:tcBorders>
          </w:tcPr>
          <w:p w14:paraId="490F1BF5" w14:textId="309E9981"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PLS_DATA.re</w:t>
            </w:r>
            <w:r w:rsidR="0035774F" w:rsidRPr="00DC21E6">
              <w:rPr>
                <w:rStyle w:val="FontStyle975"/>
                <w:rFonts w:ascii="Times New Roman" w:hAnsi="Times New Roman" w:cs="Times New Roman"/>
                <w:sz w:val="24"/>
                <w:szCs w:val="24"/>
                <w:lang w:val="en-US" w:eastAsia="en-US"/>
              </w:rPr>
              <w:t>ом</w:t>
            </w:r>
            <w:r w:rsidRPr="00DC21E6">
              <w:rPr>
                <w:rStyle w:val="FontStyle975"/>
                <w:rFonts w:ascii="Times New Roman" w:hAnsi="Times New Roman" w:cs="Times New Roman"/>
                <w:sz w:val="24"/>
                <w:szCs w:val="24"/>
                <w:lang w:val="en-US" w:eastAsia="en-US"/>
              </w:rPr>
              <w:t>uest {OUTPUT_UNIT}</w:t>
            </w:r>
          </w:p>
        </w:tc>
        <w:tc>
          <w:tcPr>
            <w:tcW w:w="3509" w:type="dxa"/>
            <w:tcBorders>
              <w:top w:val="single" w:sz="6" w:space="0" w:color="auto"/>
              <w:left w:val="single" w:sz="6" w:space="0" w:color="auto"/>
              <w:bottom w:val="single" w:sz="6" w:space="0" w:color="auto"/>
              <w:right w:val="single" w:sz="6" w:space="0" w:color="auto"/>
            </w:tcBorders>
          </w:tcPr>
          <w:p w14:paraId="63B05E7E" w14:textId="3C800CD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НОЛЬ,</w:t>
            </w:r>
            <w:r w:rsidR="00403481"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ЕДИНИЦА</w:t>
            </w:r>
          </w:p>
        </w:tc>
      </w:tr>
    </w:tbl>
    <w:p w14:paraId="4B46D36F"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772A372B" w14:textId="5C6FD8BC" w:rsidR="001D1350" w:rsidRPr="00DC21E6" w:rsidRDefault="00EB11EA" w:rsidP="00E05D7B">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5.11.2 DL_Symbol</w:t>
      </w:r>
      <w:r w:rsidR="00E934F2" w:rsidRPr="00DC21E6">
        <w:rPr>
          <w:rStyle w:val="FontStyle977"/>
          <w:rFonts w:ascii="Times New Roman" w:hAnsi="Times New Roman" w:cs="Times New Roman"/>
          <w:sz w:val="24"/>
          <w:szCs w:val="24"/>
          <w:lang w:val="en-US" w:eastAsia="en-US"/>
        </w:rPr>
        <w:t>s</w:t>
      </w:r>
    </w:p>
    <w:p w14:paraId="29935FCA"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Единицами данных интерфейса PhL, присутствующими в интерфейсе DLL-PhL, должны быть DL_символы. Параметр DL_symbol должен иметь одно из следующих значений:</w:t>
      </w:r>
    </w:p>
    <w:p w14:paraId="15CE82E8" w14:textId="7515BCAE"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НОЛЬ соответствует двоичному “0”;</w:t>
      </w:r>
    </w:p>
    <w:p w14:paraId="2E80AC70" w14:textId="0992B755"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ЕДИНИЦА соответствует двоичной “1”.</w:t>
      </w:r>
    </w:p>
    <w:p w14:paraId="19641A55"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5.11.3 Индикация PLS_CARRIER</w:t>
      </w:r>
    </w:p>
    <w:p w14:paraId="3052F9F5" w14:textId="4F73ACB3"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Индикация PLS_CARRIER должна представлять собой наличие несущего сигнала в среде. Параметр CARRIER_STATUS принимает одно из двух значений: CARRIER_ON или CARRIER_OFF. CARRIER_ON указывает, что MDS обнаруживает изменение Ph_Symbol, которое было введено из MAU. CARRIER_OFF указывает на то, что MDS обнаружила состояние без изменения Ph_Symbol, продолжающегося более 3 раз. </w:t>
      </w:r>
      <w:r w:rsidR="00E934F2"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примитив генерируется всякий раз, когда CARRIER_STATUS совершает переход от CARRIER_OFF к CARRIER_ON или наоборот.</w:t>
      </w:r>
    </w:p>
    <w:p w14:paraId="7A4C05FD" w14:textId="23B529C4"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5.11.4 Индикация PLS_SIG</w:t>
      </w:r>
      <w:r w:rsidR="00E934F2" w:rsidRPr="00DC21E6">
        <w:rPr>
          <w:rStyle w:val="FontStyle977"/>
          <w:rFonts w:ascii="Times New Roman" w:hAnsi="Times New Roman" w:cs="Times New Roman"/>
          <w:sz w:val="24"/>
          <w:szCs w:val="24"/>
          <w:lang w:val="en-US" w:eastAsia="en-US"/>
        </w:rPr>
        <w:t>N</w:t>
      </w:r>
      <w:r w:rsidR="00FB2563" w:rsidRPr="00DC21E6">
        <w:rPr>
          <w:rStyle w:val="FontStyle977"/>
          <w:rFonts w:ascii="Times New Roman" w:hAnsi="Times New Roman" w:cs="Times New Roman"/>
          <w:sz w:val="24"/>
          <w:szCs w:val="24"/>
          <w:lang w:eastAsia="en-US"/>
        </w:rPr>
        <w:t>А</w:t>
      </w:r>
      <w:r w:rsidRPr="00DC21E6">
        <w:rPr>
          <w:rStyle w:val="FontStyle977"/>
          <w:rFonts w:ascii="Times New Roman" w:hAnsi="Times New Roman" w:cs="Times New Roman"/>
          <w:sz w:val="24"/>
          <w:szCs w:val="24"/>
          <w:lang w:eastAsia="en-US"/>
        </w:rPr>
        <w:t>L</w:t>
      </w:r>
    </w:p>
    <w:p w14:paraId="518EC0E2" w14:textId="0F03A0E4"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PLS_SIG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 должна обеспечивать индикацию состояния декодирования MDS. Параметр 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L_STATUS принимает одно из двух значений: NO_SIG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L_ERROR или 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L_ERROR. NO_SIG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L_ERROR указывает, что MDS обнаруживает шаблон манчестерского кода “L, H” или “H, L” из Ph_Symbols, который был введен из MAU. 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 xml:space="preserve">L_STATUS указывает на то, что MDS обнаруживает нарушение манчестерского кода. </w:t>
      </w:r>
      <w:r w:rsidR="00E934F2"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примитив генерируется всякий раз, когда 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L_STATUS совершает переход от 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L_ERROR к NO_SIG</w:t>
      </w:r>
      <w:r w:rsidR="00E934F2" w:rsidRPr="00DC21E6">
        <w:rPr>
          <w:rStyle w:val="FontStyle978"/>
          <w:rFonts w:ascii="Times New Roman" w:hAnsi="Times New Roman" w:cs="Times New Roman"/>
          <w:sz w:val="24"/>
          <w:szCs w:val="24"/>
          <w:lang w:val="en-US" w:eastAsia="en-US"/>
        </w:rPr>
        <w:t>N</w:t>
      </w:r>
      <w:r w:rsidR="00FB2563"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L_ERROR или наоборот.</w:t>
      </w:r>
    </w:p>
    <w:p w14:paraId="6C8A6F3F"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5.11.5 Индикация PLS_DATA_VALID</w:t>
      </w:r>
    </w:p>
    <w:p w14:paraId="15DAB93A" w14:textId="64C71F8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Индикация PLS_DATA_VALID должна обеспечивать индикацию синхронизации Ph_Symbol MDS. Параметр DATA_VALID_STATUS принимает одно из двух значений: DATA_VALID или DATA_NOT_VALID. DATA_VALID указывает, что MDS обнаруживает последовательность битового шаблона “0, 1, 0” или “1, </w:t>
      </w:r>
      <w:proofErr w:type="gramStart"/>
      <w:r w:rsidRPr="00DC21E6">
        <w:rPr>
          <w:rStyle w:val="FontStyle978"/>
          <w:rFonts w:ascii="Times New Roman" w:hAnsi="Times New Roman" w:cs="Times New Roman"/>
          <w:sz w:val="24"/>
          <w:szCs w:val="24"/>
          <w:lang w:eastAsia="en-US"/>
        </w:rPr>
        <w:t>0 ,</w:t>
      </w:r>
      <w:proofErr w:type="gramEnd"/>
      <w:r w:rsidRPr="00DC21E6">
        <w:rPr>
          <w:rStyle w:val="FontStyle978"/>
          <w:rFonts w:ascii="Times New Roman" w:hAnsi="Times New Roman" w:cs="Times New Roman"/>
          <w:sz w:val="24"/>
          <w:szCs w:val="24"/>
          <w:lang w:eastAsia="en-US"/>
        </w:rPr>
        <w:t xml:space="preserve"> 1” из DL_символа для передачи в DLL. Параметр DATA_NOT_VALID указывает на то, что </w:t>
      </w:r>
      <w:r w:rsidR="00546A3C" w:rsidRPr="00DC21E6">
        <w:rPr>
          <w:rStyle w:val="FontStyle978"/>
          <w:rFonts w:ascii="Times New Roman" w:hAnsi="Times New Roman" w:cs="Times New Roman"/>
          <w:sz w:val="24"/>
          <w:szCs w:val="24"/>
          <w:lang w:eastAsia="en-US"/>
        </w:rPr>
        <w:t xml:space="preserve">носитель </w:t>
      </w:r>
      <w:r w:rsidRPr="00DC21E6">
        <w:rPr>
          <w:rStyle w:val="FontStyle978"/>
          <w:rFonts w:ascii="Times New Roman" w:hAnsi="Times New Roman" w:cs="Times New Roman"/>
          <w:sz w:val="24"/>
          <w:szCs w:val="24"/>
          <w:lang w:eastAsia="en-US"/>
        </w:rPr>
        <w:t xml:space="preserve">выключен.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примитив генерируется всякий раз, когда DATA_VALID_STATUS совершает переход от DATA_NOT_VALID к DATA_VALID или наоборот.</w:t>
      </w:r>
    </w:p>
    <w:p w14:paraId="0300AAEF"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5.11.6 Индикация PLS_DATA</w:t>
      </w:r>
    </w:p>
    <w:p w14:paraId="4BAA4387"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PLS_DATA представляет DL_Symbol. Допустимыми символами должны быть НОЛЬ {0} или ЕДИНИЦА {1}. Индикация PLS_DATA должна представлять DL_Symbol как декодированный из MAU всякий раз, когда параметром индикации PLS_DATA_VALID является DATA_VALID.</w:t>
      </w:r>
    </w:p>
    <w:p w14:paraId="5DED6E6E"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5.11.7 Запрос PLS_DATA</w:t>
      </w:r>
    </w:p>
    <w:p w14:paraId="78B26160" w14:textId="46116598"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Запрос PLS_DATA должен представлять передаваемый DL_Symbol. Параметр OUTPUT_UNIT должен принимать одно из </w:t>
      </w:r>
      <w:proofErr w:type="gramStart"/>
      <w:r w:rsidRPr="00DC21E6">
        <w:rPr>
          <w:rStyle w:val="FontStyle978"/>
          <w:rFonts w:ascii="Times New Roman" w:hAnsi="Times New Roman" w:cs="Times New Roman"/>
          <w:sz w:val="24"/>
          <w:szCs w:val="24"/>
          <w:lang w:eastAsia="en-US"/>
        </w:rPr>
        <w:t xml:space="preserve">значений </w:t>
      </w:r>
      <w:r w:rsidR="00045D7B" w:rsidRPr="00DC21E6">
        <w:rPr>
          <w:rStyle w:val="FontStyle978"/>
          <w:rFonts w:ascii="Times New Roman" w:hAnsi="Times New Roman" w:cs="Times New Roman"/>
          <w:sz w:val="24"/>
          <w:szCs w:val="24"/>
          <w:lang w:eastAsia="en-US"/>
        </w:rPr>
        <w:t xml:space="preserve"> древовидной</w:t>
      </w:r>
      <w:proofErr w:type="gramEnd"/>
      <w:r w:rsidR="00045D7B" w:rsidRPr="00DC21E6">
        <w:rPr>
          <w:rStyle w:val="FontStyle978"/>
          <w:rFonts w:ascii="Times New Roman" w:hAnsi="Times New Roman" w:cs="Times New Roman"/>
          <w:sz w:val="24"/>
          <w:szCs w:val="24"/>
          <w:lang w:eastAsia="en-US"/>
        </w:rPr>
        <w:t xml:space="preserve"> схемы</w:t>
      </w:r>
      <w:r w:rsidRPr="00DC21E6">
        <w:rPr>
          <w:rStyle w:val="FontStyle978"/>
          <w:rFonts w:ascii="Times New Roman" w:hAnsi="Times New Roman" w:cs="Times New Roman"/>
          <w:sz w:val="24"/>
          <w:szCs w:val="24"/>
          <w:lang w:eastAsia="en-US"/>
        </w:rPr>
        <w:t>, НОЛЬ, ЕДИНИЦА.</w:t>
      </w:r>
    </w:p>
    <w:p w14:paraId="6E4EA3E5" w14:textId="77777777" w:rsidR="001D1350" w:rsidRPr="00DC21E6" w:rsidRDefault="001D1350" w:rsidP="00E05D7B">
      <w:pPr>
        <w:pStyle w:val="Style40"/>
        <w:widowControl/>
        <w:ind w:firstLine="709"/>
        <w:jc w:val="both"/>
        <w:rPr>
          <w:rStyle w:val="FontStyle977"/>
          <w:rFonts w:ascii="Times New Roman" w:hAnsi="Times New Roman" w:cs="Times New Roman"/>
          <w:sz w:val="24"/>
          <w:szCs w:val="24"/>
          <w:lang w:eastAsia="en-US"/>
        </w:rPr>
      </w:pPr>
      <w:bookmarkStart w:id="32" w:name="bookmark38"/>
    </w:p>
    <w:p w14:paraId="59F28A7E" w14:textId="77777777" w:rsidR="001D1350" w:rsidRPr="00DC21E6" w:rsidRDefault="00EB11EA" w:rsidP="00E05D7B">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w:t>
      </w:r>
      <w:bookmarkEnd w:id="32"/>
      <w:r w:rsidRPr="00DC21E6">
        <w:rPr>
          <w:rStyle w:val="FontStyle977"/>
          <w:rFonts w:ascii="Times New Roman" w:hAnsi="Times New Roman" w:cs="Times New Roman"/>
          <w:sz w:val="24"/>
          <w:szCs w:val="24"/>
          <w:lang w:eastAsia="en-US"/>
        </w:rPr>
        <w:t>.12 Тип 20: Необходимые услуги</w:t>
      </w:r>
    </w:p>
    <w:p w14:paraId="48B7D8D1"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5.12.1 Средства услуг физического уровня</w:t>
      </w:r>
    </w:p>
    <w:p w14:paraId="5005A9FC"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предоставляет следующие услуги:</w:t>
      </w:r>
    </w:p>
    <w:p w14:paraId="0456FD25" w14:textId="77777777" w:rsidR="001D1350" w:rsidRPr="00DC21E6" w:rsidRDefault="00EB11EA" w:rsidP="00E05D7B">
      <w:pPr>
        <w:pStyle w:val="Style9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передачи данных - поддерживает передачу данных физического уровня службы (PhS) - пользователя от исходного PhS-пользователя к целевому PhS-пользователю, а также</w:t>
      </w:r>
    </w:p>
    <w:p w14:paraId="183A2AB1" w14:textId="2473531C" w:rsidR="001D1350" w:rsidRPr="00DC21E6" w:rsidRDefault="00EB11EA" w:rsidP="00E05D7B">
      <w:pPr>
        <w:pStyle w:val="Style9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PhL-ma</w:t>
      </w:r>
      <w:r w:rsidR="00045D7B" w:rsidRPr="00DC21E6">
        <w:rPr>
          <w:rStyle w:val="FontStyle978"/>
          <w:rFonts w:ascii="Times New Roman" w:hAnsi="Times New Roman" w:cs="Times New Roman"/>
          <w:sz w:val="24"/>
          <w:szCs w:val="24"/>
          <w:lang w:eastAsia="en-US"/>
        </w:rPr>
        <w:t>na</w:t>
      </w:r>
      <w:r w:rsidRPr="00DC21E6">
        <w:rPr>
          <w:rStyle w:val="FontStyle978"/>
          <w:rFonts w:ascii="Times New Roman" w:hAnsi="Times New Roman" w:cs="Times New Roman"/>
          <w:sz w:val="24"/>
          <w:szCs w:val="24"/>
          <w:lang w:eastAsia="en-US"/>
        </w:rPr>
        <w:t>gement services (услуги управления) - поддерживает настройку PhL.</w:t>
      </w:r>
    </w:p>
    <w:p w14:paraId="0A848F43" w14:textId="77777777" w:rsidR="001D1350" w:rsidRPr="00DC21E6" w:rsidRDefault="00EB11EA" w:rsidP="00E05D7B">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5.12.2 Последовательность примитивов</w:t>
      </w:r>
    </w:p>
    <w:p w14:paraId="1A78B158" w14:textId="77777777"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Отношения примитивов каждого типа на интерфейсе PhS-пользователя и одного PhE к примитивам на PhS-пользователе и других PhE кратко представлены на диаграммах </w:t>
      </w:r>
      <w:hyperlink w:anchor="bookmark39" w:history="1">
        <w:r w:rsidRPr="00DC21E6">
          <w:rPr>
            <w:rStyle w:val="FontStyle978"/>
            <w:rFonts w:ascii="Times New Roman" w:hAnsi="Times New Roman" w:cs="Times New Roman"/>
            <w:sz w:val="24"/>
            <w:szCs w:val="24"/>
            <w:lang w:eastAsia="en-US"/>
          </w:rPr>
          <w:t>Рисунка 10</w:t>
        </w:r>
      </w:hyperlink>
      <w:r w:rsidRPr="00DC21E6">
        <w:rPr>
          <w:rStyle w:val="FontStyle978"/>
          <w:rFonts w:ascii="Times New Roman" w:hAnsi="Times New Roman" w:cs="Times New Roman"/>
          <w:sz w:val="24"/>
          <w:szCs w:val="24"/>
          <w:lang w:eastAsia="en-US"/>
        </w:rPr>
        <w:t>.</w:t>
      </w:r>
    </w:p>
    <w:p w14:paraId="233832B2" w14:textId="7748194F" w:rsidR="001D1350" w:rsidRPr="00DC21E6" w:rsidRDefault="00EB11EA" w:rsidP="00E05D7B">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Перед использованием PhE пользователь PhS должен начать передачу активности в среду с помощью услуги, как показано в последовательности на </w:t>
      </w:r>
      <w:hyperlink w:anchor="bookmark39" w:history="1">
        <w:r w:rsidRPr="00DC21E6">
          <w:rPr>
            <w:rStyle w:val="FontStyle978"/>
            <w:rFonts w:ascii="Times New Roman" w:hAnsi="Times New Roman" w:cs="Times New Roman"/>
            <w:sz w:val="24"/>
            <w:szCs w:val="24"/>
            <w:lang w:eastAsia="en-US"/>
          </w:rPr>
          <w:t>Рисунке 10</w:t>
        </w:r>
      </w:hyperlink>
      <w:r w:rsidRPr="00DC21E6">
        <w:rPr>
          <w:rStyle w:val="FontStyle978"/>
          <w:rFonts w:ascii="Times New Roman" w:hAnsi="Times New Roman" w:cs="Times New Roman"/>
          <w:sz w:val="24"/>
          <w:szCs w:val="24"/>
          <w:lang w:eastAsia="en-US"/>
        </w:rPr>
        <w:t xml:space="preserve"> а). В пункте назначения прием начинается с индикации Ph-Start после обнаружения активности PhE. Последовательность на </w:t>
      </w:r>
      <w:hyperlink w:anchor="bookmark39" w:history="1">
        <w:r w:rsidRPr="00DC21E6">
          <w:rPr>
            <w:rStyle w:val="FontStyle978"/>
            <w:rFonts w:ascii="Times New Roman" w:hAnsi="Times New Roman" w:cs="Times New Roman"/>
            <w:sz w:val="24"/>
            <w:szCs w:val="24"/>
            <w:lang w:eastAsia="en-US"/>
          </w:rPr>
          <w:t>Рисунке 10</w:t>
        </w:r>
      </w:hyperlink>
      <w:r w:rsidRPr="00DC21E6">
        <w:rPr>
          <w:rStyle w:val="FontStyle978"/>
          <w:rFonts w:ascii="Times New Roman" w:hAnsi="Times New Roman" w:cs="Times New Roman"/>
          <w:sz w:val="24"/>
          <w:szCs w:val="24"/>
          <w:lang w:eastAsia="en-US"/>
        </w:rPr>
        <w:t xml:space="preserve"> b) показывает передачу PhPDU от исходного объекта PhL (PhE) к целевому PhE, по одному октету данных на запрос. Прием заканчивается индикацией Ph-данных в пункте назначения. При наличии ошибки в приеме, PhE в пункте назначения указывает на нее параметром состояния и может доставить PhS-данные пользователя. После передачи всех данных PhS-пользователь должен прекратить передачу действия, как показано в последовательности на </w:t>
      </w:r>
      <w:hyperlink w:anchor="bookmark39" w:history="1">
        <w:r w:rsidRPr="00DC21E6">
          <w:rPr>
            <w:rStyle w:val="FontStyle978"/>
            <w:rFonts w:ascii="Times New Roman" w:hAnsi="Times New Roman" w:cs="Times New Roman"/>
            <w:sz w:val="24"/>
            <w:szCs w:val="24"/>
            <w:lang w:eastAsia="en-US"/>
          </w:rPr>
          <w:t>Рисунке 10</w:t>
        </w:r>
      </w:hyperlink>
      <w:r w:rsidRPr="00DC21E6">
        <w:rPr>
          <w:rStyle w:val="FontStyle978"/>
          <w:rFonts w:ascii="Times New Roman" w:hAnsi="Times New Roman" w:cs="Times New Roman"/>
          <w:sz w:val="24"/>
          <w:szCs w:val="24"/>
          <w:lang w:eastAsia="en-US"/>
        </w:rPr>
        <w:t xml:space="preserve"> c).</w:t>
      </w:r>
    </w:p>
    <w:p w14:paraId="2D7ADBF1" w14:textId="77777777" w:rsidR="00FB3F7D" w:rsidRPr="00DC21E6" w:rsidRDefault="00FB3F7D" w:rsidP="00E05D7B">
      <w:pPr>
        <w:pStyle w:val="Style49"/>
        <w:widowControl/>
        <w:ind w:firstLine="709"/>
        <w:jc w:val="both"/>
        <w:rPr>
          <w:rStyle w:val="FontStyle978"/>
          <w:rFonts w:ascii="Times New Roman" w:hAnsi="Times New Roman" w:cs="Times New Roman"/>
          <w:sz w:val="24"/>
          <w:szCs w:val="24"/>
          <w:lang w:eastAsia="en-US"/>
        </w:rPr>
      </w:pPr>
    </w:p>
    <w:p w14:paraId="3DFD9335" w14:textId="2E556CE4" w:rsidR="001D1350" w:rsidRPr="00DC21E6" w:rsidRDefault="00FB3F7D" w:rsidP="00FB3F7D">
      <w:pPr>
        <w:pStyle w:val="Style49"/>
        <w:widowControl/>
        <w:ind w:firstLine="709"/>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0E2BC40" wp14:editId="15416E77">
            <wp:extent cx="5857875" cy="68294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7875" cy="6829425"/>
                    </a:xfrm>
                    <a:prstGeom prst="rect">
                      <a:avLst/>
                    </a:prstGeom>
                    <a:noFill/>
                    <a:ln>
                      <a:noFill/>
                    </a:ln>
                  </pic:spPr>
                </pic:pic>
              </a:graphicData>
            </a:graphic>
          </wp:inline>
        </w:drawing>
      </w:r>
    </w:p>
    <w:p w14:paraId="54D0A364"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10 - Последовательности услуг передачи данных физического уровня</w:t>
      </w:r>
    </w:p>
    <w:p w14:paraId="1E3F31AF" w14:textId="2976D741" w:rsidR="00FB3F7D" w:rsidRDefault="00FB3F7D" w:rsidP="001D1350">
      <w:pPr>
        <w:pStyle w:val="Style40"/>
        <w:widowControl/>
        <w:jc w:val="both"/>
        <w:rPr>
          <w:rStyle w:val="FontStyle977"/>
          <w:rFonts w:ascii="Times New Roman" w:hAnsi="Times New Roman" w:cs="Times New Roman"/>
          <w:sz w:val="24"/>
          <w:szCs w:val="24"/>
          <w:lang w:eastAsia="en-US"/>
        </w:rPr>
      </w:pPr>
      <w:bookmarkStart w:id="33" w:name="bookmark39"/>
    </w:p>
    <w:p w14:paraId="0F985F69" w14:textId="77777777" w:rsidR="00196F5E" w:rsidRDefault="00196F5E" w:rsidP="00FB3F7D">
      <w:pPr>
        <w:pStyle w:val="Style40"/>
        <w:widowControl/>
        <w:ind w:firstLine="709"/>
        <w:jc w:val="both"/>
        <w:rPr>
          <w:rStyle w:val="FontStyle977"/>
          <w:rFonts w:ascii="Times New Roman" w:hAnsi="Times New Roman" w:cs="Times New Roman"/>
          <w:sz w:val="24"/>
          <w:szCs w:val="24"/>
          <w:lang w:eastAsia="en-US"/>
        </w:rPr>
      </w:pPr>
    </w:p>
    <w:p w14:paraId="63192717" w14:textId="00D53D2C"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w:t>
      </w:r>
      <w:bookmarkEnd w:id="33"/>
      <w:r w:rsidRPr="00DC21E6">
        <w:rPr>
          <w:rStyle w:val="FontStyle977"/>
          <w:rFonts w:ascii="Times New Roman" w:hAnsi="Times New Roman" w:cs="Times New Roman"/>
          <w:sz w:val="24"/>
          <w:szCs w:val="24"/>
          <w:lang w:eastAsia="en-US"/>
        </w:rPr>
        <w:t xml:space="preserve">.12.3 Услуга Ph-Start </w:t>
      </w:r>
    </w:p>
    <w:p w14:paraId="56FD8F8C" w14:textId="77777777"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5.12.3.1 Типы примитивов и параметров</w:t>
      </w:r>
    </w:p>
    <w:p w14:paraId="5878C0CE" w14:textId="77777777" w:rsidR="001D1350" w:rsidRPr="00DC21E6" w:rsidRDefault="002203F3" w:rsidP="00FB3F7D">
      <w:pPr>
        <w:pStyle w:val="Style49"/>
        <w:widowControl/>
        <w:ind w:firstLine="709"/>
        <w:jc w:val="both"/>
        <w:rPr>
          <w:rStyle w:val="FontStyle978"/>
          <w:rFonts w:ascii="Times New Roman" w:hAnsi="Times New Roman" w:cs="Times New Roman"/>
          <w:sz w:val="24"/>
          <w:szCs w:val="24"/>
          <w:lang w:val="en-US" w:eastAsia="en-US"/>
        </w:rPr>
      </w:pPr>
      <w:hyperlink w:anchor="bookmark40" w:history="1">
        <w:bookmarkStart w:id="34" w:name="bookmark40"/>
        <w:r w:rsidR="00EB11EA" w:rsidRPr="00DC21E6">
          <w:rPr>
            <w:rStyle w:val="FontStyle978"/>
            <w:rFonts w:ascii="Times New Roman" w:hAnsi="Times New Roman" w:cs="Times New Roman"/>
            <w:sz w:val="24"/>
            <w:szCs w:val="24"/>
            <w:lang w:eastAsia="en-US"/>
          </w:rPr>
          <w:t>В</w:t>
        </w:r>
        <w:bookmarkEnd w:id="34"/>
        <w:r w:rsidR="00EB11EA" w:rsidRPr="00DC21E6">
          <w:rPr>
            <w:rStyle w:val="FontStyle978"/>
            <w:rFonts w:ascii="Times New Roman" w:hAnsi="Times New Roman" w:cs="Times New Roman"/>
            <w:sz w:val="24"/>
            <w:szCs w:val="24"/>
            <w:lang w:eastAsia="en-US"/>
          </w:rPr>
          <w:t xml:space="preserve"> Таблице 5</w:t>
        </w:r>
      </w:hyperlink>
      <w:r w:rsidR="00EB11EA" w:rsidRPr="00DC21E6">
        <w:rPr>
          <w:rStyle w:val="FontStyle978"/>
          <w:rFonts w:ascii="Times New Roman" w:hAnsi="Times New Roman" w:cs="Times New Roman"/>
          <w:sz w:val="24"/>
          <w:szCs w:val="24"/>
          <w:lang w:eastAsia="en-US"/>
        </w:rPr>
        <w:t xml:space="preserve"> указаны типы примитивов и параметры, необходимые для услуги PH-START. Эта услуга используется для запуска активности в среде и передачи PhPDU, которые предшествуют Ph-данным пользователя. Услуга запроса может быть успешной лишь в том случае, когда среда находится в состоянии ожидания. Примитив подтверждения не предполагает успешной индикации на любом другом устройстве, подключенном к среде. Приемное устройство распознает наличие активности и после задержки подает сигнал пользователю PhS.</w:t>
      </w:r>
    </w:p>
    <w:p w14:paraId="2B897B99"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5457717A"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5 - Примитивы и параметры PH-START </w:t>
      </w:r>
    </w:p>
    <w:tbl>
      <w:tblPr>
        <w:tblW w:w="0" w:type="auto"/>
        <w:jc w:val="center"/>
        <w:tblLayout w:type="fixed"/>
        <w:tblCellMar>
          <w:left w:w="40" w:type="dxa"/>
          <w:right w:w="40" w:type="dxa"/>
        </w:tblCellMar>
        <w:tblLook w:val="0000" w:firstRow="0" w:lastRow="0" w:firstColumn="0" w:lastColumn="0" w:noHBand="0" w:noVBand="0"/>
      </w:tblPr>
      <w:tblGrid>
        <w:gridCol w:w="1404"/>
        <w:gridCol w:w="963"/>
        <w:gridCol w:w="1156"/>
        <w:gridCol w:w="926"/>
      </w:tblGrid>
      <w:tr w:rsidR="00321058" w:rsidRPr="00DC21E6" w14:paraId="6C56A729" w14:textId="77777777" w:rsidTr="00D84296">
        <w:trPr>
          <w:trHeight w:val="322"/>
          <w:jc w:val="center"/>
        </w:trPr>
        <w:tc>
          <w:tcPr>
            <w:tcW w:w="1404" w:type="dxa"/>
            <w:tcBorders>
              <w:top w:val="single" w:sz="6" w:space="0" w:color="auto"/>
              <w:left w:val="single" w:sz="6" w:space="0" w:color="auto"/>
              <w:bottom w:val="single" w:sz="6" w:space="0" w:color="auto"/>
              <w:right w:val="single" w:sz="4" w:space="0" w:color="auto"/>
            </w:tcBorders>
          </w:tcPr>
          <w:p w14:paraId="39A92771" w14:textId="77777777" w:rsidR="001D1350" w:rsidRPr="00DC21E6" w:rsidRDefault="00EB11EA" w:rsidP="00D84296">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 xml:space="preserve">Имя параметра   </w:t>
            </w:r>
          </w:p>
        </w:tc>
        <w:tc>
          <w:tcPr>
            <w:tcW w:w="963" w:type="dxa"/>
            <w:tcBorders>
              <w:top w:val="single" w:sz="6" w:space="0" w:color="auto"/>
              <w:left w:val="single" w:sz="4" w:space="0" w:color="auto"/>
              <w:bottom w:val="single" w:sz="6" w:space="0" w:color="auto"/>
              <w:right w:val="single" w:sz="4" w:space="0" w:color="auto"/>
            </w:tcBorders>
          </w:tcPr>
          <w:p w14:paraId="295AF6E3" w14:textId="77777777" w:rsidR="001D1350" w:rsidRPr="00DC21E6" w:rsidRDefault="00EB11EA" w:rsidP="00D84296">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 xml:space="preserve">Запрос </w:t>
            </w:r>
          </w:p>
        </w:tc>
        <w:tc>
          <w:tcPr>
            <w:tcW w:w="1156" w:type="dxa"/>
            <w:tcBorders>
              <w:top w:val="single" w:sz="6" w:space="0" w:color="auto"/>
              <w:left w:val="single" w:sz="4" w:space="0" w:color="auto"/>
              <w:bottom w:val="single" w:sz="6" w:space="0" w:color="auto"/>
              <w:right w:val="single" w:sz="6" w:space="0" w:color="auto"/>
            </w:tcBorders>
          </w:tcPr>
          <w:p w14:paraId="21BE3E54" w14:textId="77777777" w:rsidR="001D1350" w:rsidRPr="00DC21E6" w:rsidRDefault="00EB11EA" w:rsidP="00D84296">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Индикация</w:t>
            </w:r>
          </w:p>
        </w:tc>
        <w:tc>
          <w:tcPr>
            <w:tcW w:w="926" w:type="dxa"/>
            <w:tcBorders>
              <w:top w:val="single" w:sz="6" w:space="0" w:color="auto"/>
              <w:left w:val="single" w:sz="6" w:space="0" w:color="auto"/>
              <w:bottom w:val="single" w:sz="6" w:space="0" w:color="auto"/>
              <w:right w:val="single" w:sz="6" w:space="0" w:color="auto"/>
            </w:tcBorders>
          </w:tcPr>
          <w:p w14:paraId="1A69EA85" w14:textId="77777777" w:rsidR="001D1350" w:rsidRPr="00DC21E6" w:rsidRDefault="00EB11EA" w:rsidP="00D84296">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Подтверждение</w:t>
            </w:r>
          </w:p>
        </w:tc>
      </w:tr>
      <w:tr w:rsidR="00321058" w:rsidRPr="00DC21E6" w14:paraId="661ABEEE" w14:textId="77777777" w:rsidTr="00D84296">
        <w:trPr>
          <w:trHeight w:val="331"/>
          <w:jc w:val="center"/>
        </w:trPr>
        <w:tc>
          <w:tcPr>
            <w:tcW w:w="1404" w:type="dxa"/>
            <w:tcBorders>
              <w:top w:val="single" w:sz="6" w:space="0" w:color="auto"/>
              <w:left w:val="single" w:sz="6" w:space="0" w:color="auto"/>
              <w:bottom w:val="single" w:sz="6" w:space="0" w:color="auto"/>
              <w:right w:val="single" w:sz="4" w:space="0" w:color="auto"/>
            </w:tcBorders>
          </w:tcPr>
          <w:p w14:paraId="5357CE99"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Статус</w:t>
            </w:r>
          </w:p>
        </w:tc>
        <w:tc>
          <w:tcPr>
            <w:tcW w:w="963" w:type="dxa"/>
            <w:tcBorders>
              <w:top w:val="single" w:sz="6" w:space="0" w:color="auto"/>
              <w:left w:val="single" w:sz="4" w:space="0" w:color="auto"/>
              <w:bottom w:val="single" w:sz="6" w:space="0" w:color="auto"/>
              <w:right w:val="single" w:sz="4" w:space="0" w:color="auto"/>
            </w:tcBorders>
          </w:tcPr>
          <w:p w14:paraId="6A9DA36A" w14:textId="77777777" w:rsidR="001D1350" w:rsidRPr="00DC21E6" w:rsidRDefault="001D1350" w:rsidP="00D84296">
            <w:pPr>
              <w:pStyle w:val="Style2"/>
              <w:widowControl/>
              <w:rPr>
                <w:rStyle w:val="FontStyle11"/>
                <w:rFonts w:ascii="Times New Roman" w:hAnsi="Times New Roman" w:cs="Times New Roman"/>
                <w:sz w:val="24"/>
                <w:szCs w:val="24"/>
                <w:lang w:val="en-US" w:eastAsia="en-US"/>
              </w:rPr>
            </w:pPr>
          </w:p>
        </w:tc>
        <w:tc>
          <w:tcPr>
            <w:tcW w:w="1156" w:type="dxa"/>
            <w:tcBorders>
              <w:top w:val="single" w:sz="6" w:space="0" w:color="auto"/>
              <w:left w:val="single" w:sz="4" w:space="0" w:color="auto"/>
              <w:bottom w:val="single" w:sz="6" w:space="0" w:color="auto"/>
              <w:right w:val="single" w:sz="6" w:space="0" w:color="auto"/>
            </w:tcBorders>
          </w:tcPr>
          <w:p w14:paraId="3C92FF90" w14:textId="77777777" w:rsidR="001D1350" w:rsidRPr="00DC21E6" w:rsidRDefault="001D1350" w:rsidP="00D84296">
            <w:pPr>
              <w:pStyle w:val="Style2"/>
              <w:widowControl/>
              <w:rPr>
                <w:rStyle w:val="FontStyle11"/>
                <w:rFonts w:ascii="Times New Roman" w:hAnsi="Times New Roman" w:cs="Times New Roman"/>
                <w:sz w:val="24"/>
                <w:szCs w:val="24"/>
                <w:lang w:val="en-US" w:eastAsia="en-US"/>
              </w:rPr>
            </w:pPr>
          </w:p>
        </w:tc>
        <w:tc>
          <w:tcPr>
            <w:tcW w:w="926" w:type="dxa"/>
            <w:tcBorders>
              <w:top w:val="single" w:sz="6" w:space="0" w:color="auto"/>
              <w:left w:val="single" w:sz="6" w:space="0" w:color="auto"/>
              <w:bottom w:val="single" w:sz="6" w:space="0" w:color="auto"/>
              <w:right w:val="single" w:sz="6" w:space="0" w:color="auto"/>
            </w:tcBorders>
          </w:tcPr>
          <w:p w14:paraId="6E62F9EC"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М</w:t>
            </w:r>
          </w:p>
        </w:tc>
      </w:tr>
    </w:tbl>
    <w:p w14:paraId="2B1B9564" w14:textId="77777777" w:rsidR="001D1350" w:rsidRPr="00DC21E6" w:rsidRDefault="001D1350" w:rsidP="001D1350">
      <w:pPr>
        <w:pStyle w:val="Style40"/>
        <w:widowControl/>
        <w:jc w:val="center"/>
        <w:rPr>
          <w:rStyle w:val="FontStyle977"/>
          <w:rFonts w:ascii="Times New Roman" w:hAnsi="Times New Roman" w:cs="Times New Roman"/>
          <w:sz w:val="24"/>
          <w:szCs w:val="24"/>
          <w:lang w:val="en-US" w:eastAsia="en-US"/>
        </w:rPr>
      </w:pPr>
    </w:p>
    <w:p w14:paraId="5C3EEA81" w14:textId="77777777" w:rsidR="001D1350" w:rsidRPr="00DC21E6" w:rsidRDefault="00EB11EA" w:rsidP="00FB3F7D">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5.12.3.2 Параметры</w:t>
      </w:r>
    </w:p>
    <w:p w14:paraId="74B73425"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Примитив запроса не требует никаких параметров. Примитив индикации не передает никаких параметров. Примитив подтверждения указывает на успех или причину ошибки.</w:t>
      </w:r>
    </w:p>
    <w:p w14:paraId="3358751D" w14:textId="7D88F699" w:rsidR="001D1350" w:rsidRPr="00DC21E6" w:rsidRDefault="00C17990"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5.12.4 </w:t>
      </w:r>
      <w:r w:rsidR="00EB11EA" w:rsidRPr="00DC21E6">
        <w:rPr>
          <w:rStyle w:val="FontStyle977"/>
          <w:rFonts w:ascii="Times New Roman" w:hAnsi="Times New Roman" w:cs="Times New Roman"/>
          <w:sz w:val="24"/>
          <w:szCs w:val="24"/>
          <w:lang w:eastAsia="en-US"/>
        </w:rPr>
        <w:t>Услуга Ph-Data</w:t>
      </w:r>
    </w:p>
    <w:p w14:paraId="6391B52C" w14:textId="77777777"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5.12.4.1 Типы примитивов и параметров</w:t>
      </w:r>
    </w:p>
    <w:p w14:paraId="67E03871" w14:textId="77777777" w:rsidR="001D1350" w:rsidRPr="00DC21E6" w:rsidRDefault="002203F3" w:rsidP="00FB3F7D">
      <w:pPr>
        <w:pStyle w:val="Style49"/>
        <w:widowControl/>
        <w:ind w:firstLine="709"/>
        <w:jc w:val="both"/>
        <w:rPr>
          <w:rStyle w:val="FontStyle978"/>
          <w:rFonts w:ascii="Times New Roman" w:hAnsi="Times New Roman" w:cs="Times New Roman"/>
          <w:sz w:val="24"/>
          <w:szCs w:val="24"/>
          <w:lang w:eastAsia="en-US"/>
        </w:rPr>
      </w:pPr>
      <w:hyperlink w:anchor="bookmark41" w:history="1">
        <w:bookmarkStart w:id="35" w:name="bookmark41"/>
        <w:r w:rsidR="00EB11EA" w:rsidRPr="00DC21E6">
          <w:rPr>
            <w:rStyle w:val="FontStyle978"/>
            <w:rFonts w:ascii="Times New Roman" w:hAnsi="Times New Roman" w:cs="Times New Roman"/>
            <w:sz w:val="24"/>
            <w:szCs w:val="24"/>
            <w:lang w:eastAsia="en-US"/>
          </w:rPr>
          <w:t>В</w:t>
        </w:r>
        <w:bookmarkEnd w:id="35"/>
        <w:r w:rsidR="00EB11EA" w:rsidRPr="00DC21E6">
          <w:rPr>
            <w:rStyle w:val="FontStyle978"/>
            <w:rFonts w:ascii="Times New Roman" w:hAnsi="Times New Roman" w:cs="Times New Roman"/>
            <w:sz w:val="24"/>
            <w:szCs w:val="24"/>
            <w:lang w:eastAsia="en-US"/>
          </w:rPr>
          <w:t xml:space="preserve"> таблице 6</w:t>
        </w:r>
      </w:hyperlink>
      <w:r w:rsidR="00EB11EA" w:rsidRPr="00DC21E6">
        <w:rPr>
          <w:rStyle w:val="FontStyle978"/>
          <w:rFonts w:ascii="Times New Roman" w:hAnsi="Times New Roman" w:cs="Times New Roman"/>
          <w:sz w:val="24"/>
          <w:szCs w:val="24"/>
          <w:lang w:eastAsia="en-US"/>
        </w:rPr>
        <w:t xml:space="preserve"> указаны типы примитивов и параметры, необходимые для услуги PH-DATA.</w:t>
      </w:r>
    </w:p>
    <w:p w14:paraId="1FE230A1"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43704157"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6 - Примитивы и параметры PH-Data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65"/>
        <w:gridCol w:w="902"/>
        <w:gridCol w:w="1046"/>
        <w:gridCol w:w="926"/>
      </w:tblGrid>
      <w:tr w:rsidR="00321058" w:rsidRPr="00DC21E6" w14:paraId="411B1EF3" w14:textId="77777777" w:rsidTr="00D84296">
        <w:trPr>
          <w:trHeight w:val="322"/>
          <w:jc w:val="center"/>
        </w:trPr>
        <w:tc>
          <w:tcPr>
            <w:tcW w:w="1565" w:type="dxa"/>
          </w:tcPr>
          <w:p w14:paraId="448790EE"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902" w:type="dxa"/>
          </w:tcPr>
          <w:p w14:paraId="1FCFCAA3"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046" w:type="dxa"/>
          </w:tcPr>
          <w:p w14:paraId="019D9055"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w:t>
            </w:r>
          </w:p>
        </w:tc>
        <w:tc>
          <w:tcPr>
            <w:tcW w:w="926" w:type="dxa"/>
          </w:tcPr>
          <w:p w14:paraId="14B6BA70"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321058" w:rsidRPr="00DC21E6" w14:paraId="5DA06FF8" w14:textId="77777777" w:rsidTr="00D84296">
        <w:trPr>
          <w:trHeight w:val="326"/>
          <w:jc w:val="center"/>
        </w:trPr>
        <w:tc>
          <w:tcPr>
            <w:tcW w:w="1565" w:type="dxa"/>
          </w:tcPr>
          <w:p w14:paraId="487F217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PhS-данные-пользователя</w:t>
            </w:r>
          </w:p>
        </w:tc>
        <w:tc>
          <w:tcPr>
            <w:tcW w:w="902" w:type="dxa"/>
          </w:tcPr>
          <w:p w14:paraId="5033917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046" w:type="dxa"/>
          </w:tcPr>
          <w:p w14:paraId="65608E1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C(</w:t>
            </w:r>
            <w:proofErr w:type="gramEnd"/>
            <w:r w:rsidRPr="00DC21E6">
              <w:rPr>
                <w:rStyle w:val="FontStyle975"/>
                <w:rFonts w:ascii="Times New Roman" w:hAnsi="Times New Roman" w:cs="Times New Roman"/>
                <w:sz w:val="24"/>
                <w:szCs w:val="24"/>
                <w:lang w:eastAsia="en-US"/>
              </w:rPr>
              <w:t>=)</w:t>
            </w:r>
          </w:p>
        </w:tc>
        <w:tc>
          <w:tcPr>
            <w:tcW w:w="926" w:type="dxa"/>
          </w:tcPr>
          <w:p w14:paraId="443919D2"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1D6EEB69" w14:textId="77777777" w:rsidTr="00D84296">
        <w:trPr>
          <w:trHeight w:val="317"/>
          <w:jc w:val="center"/>
        </w:trPr>
        <w:tc>
          <w:tcPr>
            <w:tcW w:w="1565" w:type="dxa"/>
          </w:tcPr>
          <w:p w14:paraId="6EF45F6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Статус</w:t>
            </w:r>
          </w:p>
        </w:tc>
        <w:tc>
          <w:tcPr>
            <w:tcW w:w="902" w:type="dxa"/>
          </w:tcPr>
          <w:p w14:paraId="2FFCB1E2" w14:textId="77777777" w:rsidR="001D1350" w:rsidRPr="00DC21E6" w:rsidRDefault="001D1350" w:rsidP="00D84296">
            <w:pPr>
              <w:pStyle w:val="Style69"/>
              <w:widowControl/>
              <w:jc w:val="both"/>
              <w:rPr>
                <w:rFonts w:ascii="Times New Roman" w:hAnsi="Times New Roman" w:cs="Times New Roman"/>
              </w:rPr>
            </w:pPr>
          </w:p>
        </w:tc>
        <w:tc>
          <w:tcPr>
            <w:tcW w:w="1046" w:type="dxa"/>
          </w:tcPr>
          <w:p w14:paraId="0C40FF4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926" w:type="dxa"/>
          </w:tcPr>
          <w:p w14:paraId="348CED0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4349CCE6"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01465E6A" w14:textId="77777777" w:rsidR="001D1350" w:rsidRPr="00DC21E6" w:rsidRDefault="00EB11EA" w:rsidP="00FB3F7D">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5.12.4.2 Параметры</w:t>
      </w:r>
    </w:p>
    <w:p w14:paraId="03A0A73C"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5.12.4.2.1 PhS-данные-пользователя</w:t>
      </w:r>
    </w:p>
    <w:p w14:paraId="453C480B" w14:textId="2912F0CF" w:rsidR="001D1350" w:rsidRPr="00DC21E6" w:rsidRDefault="00077102"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позволяет передавать однооктетные данные между PhS-пользователями без изменения PhS-поставщиком. После подтверждения PH-START пользователи PhS должны выдавать запросы PH-DATA таким образом, чтобы все данные передавались как часть непрерывной правильно сформированной передачи. При наличии ошибки в </w:t>
      </w:r>
      <w:proofErr w:type="gramStart"/>
      <w:r w:rsidR="00EB11EA" w:rsidRPr="00DC21E6">
        <w:rPr>
          <w:rStyle w:val="FontStyle978"/>
          <w:rFonts w:ascii="Times New Roman" w:hAnsi="Times New Roman" w:cs="Times New Roman"/>
          <w:sz w:val="24"/>
          <w:szCs w:val="24"/>
          <w:lang w:eastAsia="en-US"/>
        </w:rPr>
        <w:t xml:space="preserve">приеме </w:t>
      </w:r>
      <w:r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00EB11EA" w:rsidRPr="00DC21E6">
        <w:rPr>
          <w:rStyle w:val="FontStyle978"/>
          <w:rFonts w:ascii="Times New Roman" w:hAnsi="Times New Roman" w:cs="Times New Roman"/>
          <w:sz w:val="24"/>
          <w:szCs w:val="24"/>
          <w:lang w:eastAsia="en-US"/>
        </w:rPr>
        <w:t xml:space="preserve"> параметр либо отсутствует в примитиве индикации, либо его значение может привести к ошибке. В противном случае его значение идентично значению в примитиве запроса.</w:t>
      </w:r>
    </w:p>
    <w:p w14:paraId="34A4A984"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5.12.4.2.2 Статус</w:t>
      </w:r>
    </w:p>
    <w:p w14:paraId="2C080D8A" w14:textId="56ACFCFB"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примитиве </w:t>
      </w:r>
      <w:proofErr w:type="gramStart"/>
      <w:r w:rsidRPr="00DC21E6">
        <w:rPr>
          <w:rStyle w:val="FontStyle978"/>
          <w:rFonts w:ascii="Times New Roman" w:hAnsi="Times New Roman" w:cs="Times New Roman"/>
          <w:sz w:val="24"/>
          <w:szCs w:val="24"/>
          <w:lang w:eastAsia="en-US"/>
        </w:rPr>
        <w:t xml:space="preserve">индикации </w:t>
      </w:r>
      <w:r w:rsidR="00077102"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параметр указывает на успех либо на одну из следующих причин ошибки:</w:t>
      </w:r>
    </w:p>
    <w:p w14:paraId="4BFC1FC7"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переполнение приемного буфера,</w:t>
      </w:r>
    </w:p>
    <w:p w14:paraId="225BFB6C"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ошибка четности,</w:t>
      </w:r>
    </w:p>
    <w:p w14:paraId="3DC927D0"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ошибка кадрирования,</w:t>
      </w:r>
    </w:p>
    <w:p w14:paraId="69093EA3"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прерывистый прием данных.</w:t>
      </w:r>
    </w:p>
    <w:p w14:paraId="22B4D885" w14:textId="45720379"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примитиве </w:t>
      </w:r>
      <w:proofErr w:type="gramStart"/>
      <w:r w:rsidRPr="00DC21E6">
        <w:rPr>
          <w:rStyle w:val="FontStyle978"/>
          <w:rFonts w:ascii="Times New Roman" w:hAnsi="Times New Roman" w:cs="Times New Roman"/>
          <w:sz w:val="24"/>
          <w:szCs w:val="24"/>
          <w:lang w:eastAsia="en-US"/>
        </w:rPr>
        <w:t xml:space="preserve">подтверждения </w:t>
      </w:r>
      <w:r w:rsidR="00077102"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параметр указывает на успех либо на одну из следующих причин ошибки:</w:t>
      </w:r>
    </w:p>
    <w:p w14:paraId="0EE32FF9"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передатчик занят,</w:t>
      </w:r>
    </w:p>
    <w:p w14:paraId="3CB42C23"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неактивная среда.</w:t>
      </w:r>
    </w:p>
    <w:p w14:paraId="670E1BE5" w14:textId="77777777"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5.12.5 Услуга Ph-End</w:t>
      </w:r>
    </w:p>
    <w:p w14:paraId="23511096" w14:textId="41FC0E13" w:rsidR="001D1350" w:rsidRPr="00DC21E6" w:rsidRDefault="00077102"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услуга используется для прекращения активности в среде и передачи PhPDU, которые предшествуют Ph-данным пользователя. Примитив подтверждения не предполагает успешной индикации на любом устройстве, подключенном к среде. Эта услуга не требует каких-либо параметров. Примитив индикации обеспечивается PhE при обнаружении отсутствия средней активности.</w:t>
      </w:r>
    </w:p>
    <w:p w14:paraId="77F60FA6" w14:textId="67B590C1" w:rsidR="001D1350" w:rsidRDefault="001D1350" w:rsidP="00FB3F7D">
      <w:pPr>
        <w:pStyle w:val="Style40"/>
        <w:widowControl/>
        <w:ind w:firstLine="709"/>
        <w:jc w:val="both"/>
        <w:rPr>
          <w:rStyle w:val="FontStyle977"/>
          <w:rFonts w:ascii="Times New Roman" w:hAnsi="Times New Roman" w:cs="Times New Roman"/>
          <w:sz w:val="24"/>
          <w:szCs w:val="24"/>
          <w:lang w:eastAsia="en-US"/>
        </w:rPr>
      </w:pPr>
    </w:p>
    <w:p w14:paraId="3B7F2BD5" w14:textId="77777777" w:rsidR="00FD42FA" w:rsidRDefault="00FD42FA" w:rsidP="00FB3F7D">
      <w:pPr>
        <w:pStyle w:val="Style40"/>
        <w:widowControl/>
        <w:ind w:firstLine="709"/>
        <w:jc w:val="both"/>
        <w:rPr>
          <w:rStyle w:val="FontStyle977"/>
          <w:rFonts w:ascii="Times New Roman" w:hAnsi="Times New Roman" w:cs="Times New Roman"/>
          <w:sz w:val="24"/>
          <w:szCs w:val="24"/>
          <w:lang w:eastAsia="en-US"/>
        </w:rPr>
      </w:pPr>
    </w:p>
    <w:p w14:paraId="35C3463F" w14:textId="3A02081B"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 Интерфейс управление системами-Ph</w:t>
      </w:r>
      <w:r w:rsidR="00077102" w:rsidRPr="00DC21E6">
        <w:rPr>
          <w:rStyle w:val="FontStyle977"/>
          <w:rFonts w:ascii="Times New Roman" w:hAnsi="Times New Roman" w:cs="Times New Roman"/>
          <w:sz w:val="24"/>
          <w:szCs w:val="24"/>
          <w:lang w:eastAsia="en-US"/>
        </w:rPr>
        <w:t>L</w:t>
      </w:r>
      <w:r w:rsidRPr="00DC21E6">
        <w:rPr>
          <w:rStyle w:val="FontStyle977"/>
          <w:rFonts w:ascii="Times New Roman" w:hAnsi="Times New Roman" w:cs="Times New Roman"/>
          <w:sz w:val="24"/>
          <w:szCs w:val="24"/>
          <w:lang w:eastAsia="en-US"/>
        </w:rPr>
        <w:t xml:space="preserve"> </w:t>
      </w:r>
    </w:p>
    <w:p w14:paraId="1F6AAAF1" w14:textId="4B5244BC" w:rsidR="001D1350" w:rsidRPr="00DC21E6" w:rsidRDefault="00EB11EA"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6.1 </w:t>
      </w:r>
      <w:r w:rsidR="003A4FBF" w:rsidRPr="00DC21E6">
        <w:rPr>
          <w:rStyle w:val="FontStyle977"/>
          <w:rFonts w:ascii="Times New Roman" w:hAnsi="Times New Roman" w:cs="Times New Roman"/>
          <w:sz w:val="24"/>
          <w:szCs w:val="24"/>
          <w:lang w:eastAsia="en-US"/>
        </w:rPr>
        <w:t>Общие положения</w:t>
      </w:r>
    </w:p>
    <w:p w14:paraId="5A2CA109" w14:textId="1D7FDBF0" w:rsidR="001D1350" w:rsidRPr="00DC21E6" w:rsidRDefault="00077102"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интерфейс предоставляет PhL услуги, необходимые для инициализации и выбора опций.</w:t>
      </w:r>
    </w:p>
    <w:p w14:paraId="7D2ACD07" w14:textId="40E9CE9E"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Одна из задач PhL заключается в том, чтобы учесть будущие изменения, такие как радио, волоконная оптика, резервные каналы (например, кабели), различные методы модуляции и т. д. Определена общая форма интерфейса управление системами - PhL, который предоставляет услуги, требуемые реализациями этих вариантов комплектации. Услуги, предоставляемые этим интерфейсом, указаны в 6.2 - 6.5. Стандарт не требует, </w:t>
      </w:r>
      <w:r w:rsidR="003A4FBF" w:rsidRPr="00DC21E6">
        <w:rPr>
          <w:rStyle w:val="FontStyle978"/>
          <w:rFonts w:ascii="Times New Roman" w:hAnsi="Times New Roman" w:cs="Times New Roman"/>
          <w:sz w:val="24"/>
          <w:szCs w:val="24"/>
          <w:lang w:eastAsia="en-US"/>
        </w:rPr>
        <w:t>чтобы настоящий</w:t>
      </w:r>
      <w:r w:rsidRPr="00DC21E6">
        <w:rPr>
          <w:rStyle w:val="FontStyle978"/>
          <w:rFonts w:ascii="Times New Roman" w:hAnsi="Times New Roman" w:cs="Times New Roman"/>
          <w:sz w:val="24"/>
          <w:szCs w:val="24"/>
          <w:lang w:eastAsia="en-US"/>
        </w:rPr>
        <w:t xml:space="preserve"> интерфейс был открыт.</w:t>
      </w:r>
    </w:p>
    <w:p w14:paraId="6E0881EC"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Полный набор услуг управления может быть использован только в том случае, если устройство непосредственно подключено к среде. В случае активного связанного оборудования (например, активный соединитель, ретранслятор, радиотелефонный модем, оптоэлектроника и т. д.) некоторые услуги могут быть неявными для активного ответвителя. Более того, каждое устройство может использовать подмножество описанных примитивов.</w:t>
      </w:r>
    </w:p>
    <w:p w14:paraId="576D28A7" w14:textId="4795F24A" w:rsidR="001D1350" w:rsidRPr="00DC21E6" w:rsidRDefault="008C0F36" w:rsidP="00FB3F7D">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 зависимости от промышленной практики указывается несколько различных интерфейсов управление системами - PhL.</w:t>
      </w:r>
    </w:p>
    <w:p w14:paraId="11BD7A7E" w14:textId="77777777" w:rsidR="001D1350" w:rsidRPr="00DC21E6" w:rsidRDefault="001D1350" w:rsidP="00FB3F7D">
      <w:pPr>
        <w:pStyle w:val="Style40"/>
        <w:widowControl/>
        <w:ind w:firstLine="709"/>
        <w:jc w:val="both"/>
        <w:rPr>
          <w:rStyle w:val="FontStyle977"/>
          <w:rFonts w:ascii="Times New Roman" w:hAnsi="Times New Roman" w:cs="Times New Roman"/>
          <w:sz w:val="24"/>
          <w:szCs w:val="24"/>
          <w:lang w:eastAsia="en-US"/>
        </w:rPr>
      </w:pPr>
    </w:p>
    <w:p w14:paraId="2D10F5DD" w14:textId="4857F73B" w:rsidR="001D1350" w:rsidRPr="00DC21E6" w:rsidRDefault="00C17990"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6.2 </w:t>
      </w:r>
      <w:r w:rsidR="00EB11EA" w:rsidRPr="00DC21E6">
        <w:rPr>
          <w:rStyle w:val="FontStyle977"/>
          <w:rFonts w:ascii="Times New Roman" w:hAnsi="Times New Roman" w:cs="Times New Roman"/>
          <w:sz w:val="24"/>
          <w:szCs w:val="24"/>
          <w:lang w:eastAsia="en-US"/>
        </w:rPr>
        <w:t>Тип 1: Интерфейс управление системами-Ph</w:t>
      </w:r>
      <w:r w:rsidR="00953083" w:rsidRPr="00DC21E6">
        <w:rPr>
          <w:rStyle w:val="FontStyle977"/>
          <w:rFonts w:ascii="Times New Roman" w:hAnsi="Times New Roman" w:cs="Times New Roman"/>
          <w:sz w:val="24"/>
          <w:szCs w:val="24"/>
          <w:lang w:eastAsia="en-US"/>
        </w:rPr>
        <w:t>L</w:t>
      </w:r>
    </w:p>
    <w:p w14:paraId="7EB4DAB3"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6.2.1 Необходимые услуги</w:t>
      </w:r>
    </w:p>
    <w:p w14:paraId="7B3706CD" w14:textId="27DA582F"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Минимальный </w:t>
      </w:r>
      <w:r w:rsidR="00DF3A69" w:rsidRPr="00DC21E6">
        <w:rPr>
          <w:rStyle w:val="FontStyle978"/>
          <w:rFonts w:ascii="Times New Roman" w:hAnsi="Times New Roman" w:cs="Times New Roman"/>
          <w:sz w:val="24"/>
          <w:szCs w:val="24"/>
          <w:lang w:eastAsia="en-US"/>
        </w:rPr>
        <w:t xml:space="preserve">сервисный </w:t>
      </w:r>
      <w:r w:rsidR="003A4FBF" w:rsidRPr="00DC21E6">
        <w:rPr>
          <w:rStyle w:val="FontStyle978"/>
          <w:rFonts w:ascii="Times New Roman" w:hAnsi="Times New Roman" w:cs="Times New Roman"/>
          <w:sz w:val="24"/>
          <w:szCs w:val="24"/>
          <w:lang w:eastAsia="en-US"/>
        </w:rPr>
        <w:t>примитив для</w:t>
      </w:r>
      <w:r w:rsidRPr="00DC21E6">
        <w:rPr>
          <w:rStyle w:val="FontStyle978"/>
          <w:rFonts w:ascii="Times New Roman" w:hAnsi="Times New Roman" w:cs="Times New Roman"/>
          <w:sz w:val="24"/>
          <w:szCs w:val="24"/>
          <w:lang w:eastAsia="en-US"/>
        </w:rPr>
        <w:t xml:space="preserve"> PhL (PhL) управления:</w:t>
      </w:r>
    </w:p>
    <w:p w14:paraId="090CD765" w14:textId="05284E0E" w:rsidR="001D1350" w:rsidRPr="00DC21E6" w:rsidRDefault="00EB11EA" w:rsidP="00FB3F7D">
      <w:pPr>
        <w:pStyle w:val="Style11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запрос PH-RESET - сброс Ph-layer</w:t>
      </w:r>
      <w:r w:rsidR="003A4FBF" w:rsidRPr="00DC21E6">
        <w:rPr>
          <w:rStyle w:val="FontStyle978"/>
          <w:rFonts w:ascii="Times New Roman" w:hAnsi="Times New Roman" w:cs="Times New Roman"/>
          <w:sz w:val="24"/>
          <w:szCs w:val="24"/>
          <w:lang w:eastAsia="en-US"/>
        </w:rPr>
        <w:t>; могут</w:t>
      </w:r>
      <w:r w:rsidRPr="00DC21E6">
        <w:rPr>
          <w:rStyle w:val="FontStyle978"/>
          <w:rFonts w:ascii="Times New Roman" w:hAnsi="Times New Roman" w:cs="Times New Roman"/>
          <w:sz w:val="24"/>
          <w:szCs w:val="24"/>
          <w:lang w:eastAsia="en-US"/>
        </w:rPr>
        <w:t xml:space="preserve"> быть предоставлены следующие дополнительные услуги:</w:t>
      </w:r>
    </w:p>
    <w:p w14:paraId="4CAFE6FA" w14:textId="77777777" w:rsidR="001D1350" w:rsidRPr="00DC21E6" w:rsidRDefault="00EB11EA" w:rsidP="00FB3F7D">
      <w:pPr>
        <w:pStyle w:val="Style11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Запрос Ph-SET-VALUE/ подтверждение Ph-SET-VALUE - установка параметров;</w:t>
      </w:r>
    </w:p>
    <w:p w14:paraId="133CE1E2" w14:textId="77777777" w:rsidR="001D1350" w:rsidRPr="00DC21E6" w:rsidRDefault="00EB11EA" w:rsidP="00FB3F7D">
      <w:pPr>
        <w:pStyle w:val="Style11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Запрос Ph-GET-VALUE подтверждение Ph-GET-VALUE - чтение параметров;</w:t>
      </w:r>
    </w:p>
    <w:p w14:paraId="21B26582" w14:textId="77777777" w:rsidR="001D1350" w:rsidRPr="00DC21E6" w:rsidRDefault="00EB11EA" w:rsidP="00FB3F7D">
      <w:pPr>
        <w:pStyle w:val="Style11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Индикация Ph-СОБЫТИЯ - отчет о событиях Ph-layer.</w:t>
      </w:r>
    </w:p>
    <w:p w14:paraId="53ECEDDD" w14:textId="5304B4C2"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6.2.2 Требования к </w:t>
      </w:r>
      <w:r w:rsidR="00DF3A69" w:rsidRPr="00DC21E6">
        <w:rPr>
          <w:rStyle w:val="FontStyle977"/>
          <w:rFonts w:ascii="Times New Roman" w:hAnsi="Times New Roman" w:cs="Times New Roman"/>
          <w:sz w:val="24"/>
          <w:szCs w:val="24"/>
          <w:lang w:eastAsia="en-US"/>
        </w:rPr>
        <w:t xml:space="preserve">сервисному </w:t>
      </w:r>
      <w:r w:rsidRPr="00DC21E6">
        <w:rPr>
          <w:rStyle w:val="FontStyle977"/>
          <w:rFonts w:ascii="Times New Roman" w:hAnsi="Times New Roman" w:cs="Times New Roman"/>
          <w:sz w:val="24"/>
          <w:szCs w:val="24"/>
          <w:lang w:eastAsia="en-US"/>
        </w:rPr>
        <w:t>примитиву</w:t>
      </w:r>
    </w:p>
    <w:p w14:paraId="436E159F"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6.2.2.1 Запрос Ph-Reset</w:t>
      </w:r>
    </w:p>
    <w:p w14:paraId="71404289" w14:textId="7697546F" w:rsidR="001D1350" w:rsidRPr="00DC21E6" w:rsidRDefault="00953083"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не имеет параметра. При получении этого примитива PhL сбрасывает все свои функции.</w:t>
      </w:r>
    </w:p>
    <w:p w14:paraId="49457070"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bookmarkStart w:id="36" w:name="bookmark42"/>
      <w:r w:rsidRPr="00DC21E6">
        <w:rPr>
          <w:rStyle w:val="FontStyle977"/>
          <w:rFonts w:ascii="Times New Roman" w:hAnsi="Times New Roman" w:cs="Times New Roman"/>
          <w:sz w:val="24"/>
          <w:szCs w:val="24"/>
          <w:lang w:eastAsia="en-US"/>
        </w:rPr>
        <w:t>6</w:t>
      </w:r>
      <w:bookmarkEnd w:id="36"/>
      <w:r w:rsidRPr="00DC21E6">
        <w:rPr>
          <w:rStyle w:val="FontStyle977"/>
          <w:rFonts w:ascii="Times New Roman" w:hAnsi="Times New Roman" w:cs="Times New Roman"/>
          <w:sz w:val="24"/>
          <w:szCs w:val="24"/>
          <w:lang w:eastAsia="en-US"/>
        </w:rPr>
        <w:t>.2.2.2 Запрос Ph-SET-VALUE (имя параметра, новое значение)</w:t>
      </w:r>
    </w:p>
    <w:p w14:paraId="07F75D78" w14:textId="7C0B0138"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w:t>
      </w:r>
      <w:r w:rsidR="003A4FBF" w:rsidRPr="00DC21E6">
        <w:rPr>
          <w:rStyle w:val="FontStyle978"/>
          <w:rFonts w:ascii="Times New Roman" w:hAnsi="Times New Roman" w:cs="Times New Roman"/>
          <w:sz w:val="24"/>
          <w:szCs w:val="24"/>
          <w:lang w:eastAsia="en-US"/>
        </w:rPr>
        <w:t>используется настоящий</w:t>
      </w:r>
      <w:r w:rsidRPr="00DC21E6">
        <w:rPr>
          <w:rStyle w:val="FontStyle978"/>
          <w:rFonts w:ascii="Times New Roman" w:hAnsi="Times New Roman" w:cs="Times New Roman"/>
          <w:sz w:val="24"/>
          <w:szCs w:val="24"/>
          <w:lang w:eastAsia="en-US"/>
        </w:rPr>
        <w:t xml:space="preserve"> примитив, он позволяет управлению системы </w:t>
      </w:r>
      <w:r w:rsidR="00953083" w:rsidRPr="00DC21E6">
        <w:rPr>
          <w:rStyle w:val="FontStyle978"/>
          <w:rFonts w:ascii="Times New Roman" w:hAnsi="Times New Roman" w:cs="Times New Roman"/>
          <w:sz w:val="24"/>
          <w:szCs w:val="24"/>
          <w:lang w:eastAsia="en-US"/>
        </w:rPr>
        <w:t>из</w:t>
      </w:r>
      <w:r w:rsidRPr="00DC21E6">
        <w:rPr>
          <w:rStyle w:val="FontStyle978"/>
          <w:rFonts w:ascii="Times New Roman" w:hAnsi="Times New Roman" w:cs="Times New Roman"/>
          <w:sz w:val="24"/>
          <w:szCs w:val="24"/>
          <w:lang w:eastAsia="en-US"/>
        </w:rPr>
        <w:t>менять параметры PhL. Стандартные имена параметров и диапазоны значений приведены в Таблице 7. Значение, принимаемое для каждого параметра при сбросе, должно быть первым из значений, показанных для данного параметра.</w:t>
      </w:r>
    </w:p>
    <w:p w14:paraId="37C983D6"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48D367E8"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7 - Имена параметров и значения для запроса Ph-SET-VALUE</w:t>
      </w:r>
    </w:p>
    <w:tbl>
      <w:tblPr>
        <w:tblW w:w="0" w:type="auto"/>
        <w:jc w:val="center"/>
        <w:tblLayout w:type="fixed"/>
        <w:tblCellMar>
          <w:left w:w="40" w:type="dxa"/>
          <w:right w:w="40" w:type="dxa"/>
        </w:tblCellMar>
        <w:tblLook w:val="0000" w:firstRow="0" w:lastRow="0" w:firstColumn="0" w:lastColumn="0" w:noHBand="0" w:noVBand="0"/>
      </w:tblPr>
      <w:tblGrid>
        <w:gridCol w:w="3000"/>
        <w:gridCol w:w="3254"/>
      </w:tblGrid>
      <w:tr w:rsidR="00321058" w:rsidRPr="00DC21E6" w14:paraId="0702A867" w14:textId="77777777" w:rsidTr="00D84296">
        <w:trPr>
          <w:trHeight w:val="326"/>
          <w:jc w:val="center"/>
        </w:trPr>
        <w:tc>
          <w:tcPr>
            <w:tcW w:w="3000" w:type="dxa"/>
            <w:tcBorders>
              <w:top w:val="single" w:sz="6" w:space="0" w:color="auto"/>
              <w:left w:val="single" w:sz="6" w:space="0" w:color="auto"/>
              <w:bottom w:val="single" w:sz="6" w:space="0" w:color="auto"/>
              <w:right w:val="single" w:sz="6" w:space="0" w:color="auto"/>
            </w:tcBorders>
          </w:tcPr>
          <w:p w14:paraId="71460DD7"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3254" w:type="dxa"/>
            <w:tcBorders>
              <w:top w:val="single" w:sz="6" w:space="0" w:color="auto"/>
              <w:left w:val="single" w:sz="6" w:space="0" w:color="auto"/>
              <w:bottom w:val="single" w:sz="6" w:space="0" w:color="auto"/>
              <w:right w:val="single" w:sz="6" w:space="0" w:color="auto"/>
            </w:tcBorders>
          </w:tcPr>
          <w:p w14:paraId="278DD3CA"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321058" w:rsidRPr="00DC21E6" w14:paraId="64EA3D85" w14:textId="77777777" w:rsidTr="00D84296">
        <w:trPr>
          <w:trHeight w:val="538"/>
          <w:jc w:val="center"/>
        </w:trPr>
        <w:tc>
          <w:tcPr>
            <w:tcW w:w="3000" w:type="dxa"/>
            <w:tcBorders>
              <w:top w:val="single" w:sz="6" w:space="0" w:color="auto"/>
              <w:left w:val="single" w:sz="6" w:space="0" w:color="auto"/>
              <w:bottom w:val="single" w:sz="6" w:space="0" w:color="auto"/>
              <w:right w:val="single" w:sz="6" w:space="0" w:color="auto"/>
            </w:tcBorders>
          </w:tcPr>
          <w:p w14:paraId="0C033DDB"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Режим интерфейса</w:t>
            </w:r>
          </w:p>
        </w:tc>
        <w:tc>
          <w:tcPr>
            <w:tcW w:w="3254" w:type="dxa"/>
            <w:tcBorders>
              <w:top w:val="single" w:sz="6" w:space="0" w:color="auto"/>
              <w:left w:val="single" w:sz="6" w:space="0" w:color="auto"/>
              <w:bottom w:val="single" w:sz="6" w:space="0" w:color="auto"/>
              <w:right w:val="single" w:sz="6" w:space="0" w:color="auto"/>
            </w:tcBorders>
          </w:tcPr>
          <w:p w14:paraId="7368A424"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ПОЛНЫЙ ДУПЛЕКС</w:t>
            </w:r>
          </w:p>
          <w:p w14:paraId="106DF204"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ПОЛУДУПЛЕКС</w:t>
            </w:r>
          </w:p>
        </w:tc>
      </w:tr>
      <w:tr w:rsidR="00321058" w:rsidRPr="00DC21E6" w14:paraId="7172971B" w14:textId="77777777" w:rsidTr="00D84296">
        <w:trPr>
          <w:trHeight w:val="725"/>
          <w:jc w:val="center"/>
        </w:trPr>
        <w:tc>
          <w:tcPr>
            <w:tcW w:w="3000" w:type="dxa"/>
            <w:tcBorders>
              <w:top w:val="single" w:sz="6" w:space="0" w:color="auto"/>
              <w:left w:val="single" w:sz="6" w:space="0" w:color="auto"/>
              <w:bottom w:val="single" w:sz="6" w:space="0" w:color="auto"/>
              <w:right w:val="single" w:sz="6" w:space="0" w:color="auto"/>
            </w:tcBorders>
          </w:tcPr>
          <w:p w14:paraId="09470EC1"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Режим обратной петли</w:t>
            </w:r>
          </w:p>
        </w:tc>
        <w:tc>
          <w:tcPr>
            <w:tcW w:w="3254" w:type="dxa"/>
            <w:tcBorders>
              <w:top w:val="single" w:sz="6" w:space="0" w:color="auto"/>
              <w:left w:val="single" w:sz="6" w:space="0" w:color="auto"/>
              <w:bottom w:val="single" w:sz="6" w:space="0" w:color="auto"/>
              <w:right w:val="single" w:sz="6" w:space="0" w:color="auto"/>
            </w:tcBorders>
          </w:tcPr>
          <w:p w14:paraId="060DCA20" w14:textId="77777777" w:rsidR="001D1350" w:rsidRPr="00DC21E6" w:rsidRDefault="00EB11EA" w:rsidP="00D84296">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ВЫКЛ.</w:t>
            </w:r>
          </w:p>
          <w:p w14:paraId="5A0FD017" w14:textId="77777777" w:rsidR="001D1350" w:rsidRPr="00DC21E6" w:rsidRDefault="00EB11EA" w:rsidP="00D84296">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в MDS на интерфейсе DTE - DCE</w:t>
            </w:r>
          </w:p>
          <w:p w14:paraId="2BAEF17A" w14:textId="77777777" w:rsidR="001D1350" w:rsidRPr="00DC21E6" w:rsidRDefault="00EB11EA" w:rsidP="00D84296">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в MAU рядом с линией подключения</w:t>
            </w:r>
          </w:p>
        </w:tc>
      </w:tr>
      <w:tr w:rsidR="00321058" w:rsidRPr="00DC21E6" w14:paraId="4E5FFE2F" w14:textId="77777777" w:rsidTr="00D84296">
        <w:trPr>
          <w:trHeight w:val="331"/>
          <w:jc w:val="center"/>
        </w:trPr>
        <w:tc>
          <w:tcPr>
            <w:tcW w:w="3000" w:type="dxa"/>
            <w:tcBorders>
              <w:top w:val="single" w:sz="6" w:space="0" w:color="auto"/>
              <w:left w:val="single" w:sz="6" w:space="0" w:color="auto"/>
              <w:bottom w:val="single" w:sz="6" w:space="0" w:color="auto"/>
              <w:right w:val="single" w:sz="6" w:space="0" w:color="auto"/>
            </w:tcBorders>
          </w:tcPr>
          <w:p w14:paraId="541BD31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Расширение преамбулы</w:t>
            </w:r>
          </w:p>
        </w:tc>
        <w:tc>
          <w:tcPr>
            <w:tcW w:w="3254" w:type="dxa"/>
            <w:tcBorders>
              <w:top w:val="single" w:sz="6" w:space="0" w:color="auto"/>
              <w:left w:val="single" w:sz="6" w:space="0" w:color="auto"/>
              <w:bottom w:val="single" w:sz="6" w:space="0" w:color="auto"/>
              <w:right w:val="single" w:sz="6" w:space="0" w:color="auto"/>
            </w:tcBorders>
          </w:tcPr>
          <w:p w14:paraId="4A7D923D"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0..</w:t>
            </w:r>
            <w:proofErr w:type="gramEnd"/>
            <w:r w:rsidRPr="00DC21E6">
              <w:rPr>
                <w:rStyle w:val="FontStyle975"/>
                <w:rFonts w:ascii="Times New Roman" w:hAnsi="Times New Roman" w:cs="Times New Roman"/>
                <w:sz w:val="24"/>
                <w:szCs w:val="24"/>
                <w:lang w:eastAsia="en-US"/>
              </w:rPr>
              <w:t>7 (последовательности расширения преамбулы)</w:t>
            </w:r>
          </w:p>
        </w:tc>
      </w:tr>
      <w:tr w:rsidR="00321058" w:rsidRPr="00DC21E6" w14:paraId="4C40590A" w14:textId="77777777" w:rsidTr="00D84296">
        <w:trPr>
          <w:trHeight w:val="331"/>
          <w:jc w:val="center"/>
        </w:trPr>
        <w:tc>
          <w:tcPr>
            <w:tcW w:w="3000" w:type="dxa"/>
            <w:tcBorders>
              <w:top w:val="single" w:sz="6" w:space="0" w:color="auto"/>
              <w:left w:val="single" w:sz="6" w:space="0" w:color="auto"/>
              <w:bottom w:val="single" w:sz="6" w:space="0" w:color="auto"/>
              <w:right w:val="single" w:sz="6" w:space="0" w:color="auto"/>
            </w:tcBorders>
          </w:tcPr>
          <w:p w14:paraId="53A72A9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Расширение интервала после передачи</w:t>
            </w:r>
          </w:p>
        </w:tc>
        <w:tc>
          <w:tcPr>
            <w:tcW w:w="3254" w:type="dxa"/>
            <w:tcBorders>
              <w:top w:val="single" w:sz="6" w:space="0" w:color="auto"/>
              <w:left w:val="single" w:sz="6" w:space="0" w:color="auto"/>
              <w:bottom w:val="single" w:sz="6" w:space="0" w:color="auto"/>
              <w:right w:val="single" w:sz="6" w:space="0" w:color="auto"/>
            </w:tcBorders>
          </w:tcPr>
          <w:p w14:paraId="4F1AA532"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0..</w:t>
            </w:r>
            <w:proofErr w:type="gramEnd"/>
            <w:r w:rsidRPr="00DC21E6">
              <w:rPr>
                <w:rStyle w:val="FontStyle975"/>
                <w:rFonts w:ascii="Times New Roman" w:hAnsi="Times New Roman" w:cs="Times New Roman"/>
                <w:sz w:val="24"/>
                <w:szCs w:val="24"/>
                <w:lang w:eastAsia="en-US"/>
              </w:rPr>
              <w:t>7 (последовательности расширения интервала)</w:t>
            </w:r>
          </w:p>
        </w:tc>
      </w:tr>
      <w:tr w:rsidR="00321058" w:rsidRPr="00DC21E6" w14:paraId="06157C04" w14:textId="77777777" w:rsidTr="00D84296">
        <w:trPr>
          <w:trHeight w:val="331"/>
          <w:jc w:val="center"/>
        </w:trPr>
        <w:tc>
          <w:tcPr>
            <w:tcW w:w="3000" w:type="dxa"/>
            <w:tcBorders>
              <w:top w:val="single" w:sz="6" w:space="0" w:color="auto"/>
              <w:left w:val="single" w:sz="6" w:space="0" w:color="auto"/>
              <w:bottom w:val="single" w:sz="6" w:space="0" w:color="auto"/>
              <w:right w:val="single" w:sz="6" w:space="0" w:color="auto"/>
            </w:tcBorders>
          </w:tcPr>
          <w:p w14:paraId="5BA4A15C"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задержка межканального сигнала</w:t>
            </w:r>
          </w:p>
        </w:tc>
        <w:tc>
          <w:tcPr>
            <w:tcW w:w="3254" w:type="dxa"/>
            <w:tcBorders>
              <w:top w:val="single" w:sz="6" w:space="0" w:color="auto"/>
              <w:left w:val="single" w:sz="6" w:space="0" w:color="auto"/>
              <w:bottom w:val="single" w:sz="6" w:space="0" w:color="auto"/>
              <w:right w:val="single" w:sz="6" w:space="0" w:color="auto"/>
            </w:tcBorders>
          </w:tcPr>
          <w:p w14:paraId="55CF2043"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0..</w:t>
            </w:r>
            <w:proofErr w:type="gramEnd"/>
            <w:r w:rsidRPr="00DC21E6">
              <w:rPr>
                <w:rStyle w:val="FontStyle975"/>
                <w:rFonts w:ascii="Times New Roman" w:hAnsi="Times New Roman" w:cs="Times New Roman"/>
                <w:sz w:val="24"/>
                <w:szCs w:val="24"/>
                <w:lang w:eastAsia="en-US"/>
              </w:rPr>
              <w:t>7 (последовательности расширения интервала)</w:t>
            </w:r>
          </w:p>
        </w:tc>
      </w:tr>
      <w:tr w:rsidR="00321058" w:rsidRPr="00DC21E6" w14:paraId="7FCBDAF9" w14:textId="77777777" w:rsidTr="00D84296">
        <w:trPr>
          <w:trHeight w:val="523"/>
          <w:jc w:val="center"/>
        </w:trPr>
        <w:tc>
          <w:tcPr>
            <w:tcW w:w="3000" w:type="dxa"/>
            <w:tcBorders>
              <w:top w:val="single" w:sz="6" w:space="0" w:color="auto"/>
              <w:left w:val="single" w:sz="6" w:space="0" w:color="auto"/>
              <w:bottom w:val="single" w:sz="6" w:space="0" w:color="auto"/>
              <w:right w:val="single" w:sz="6" w:space="0" w:color="auto"/>
            </w:tcBorders>
          </w:tcPr>
          <w:p w14:paraId="0143587C" w14:textId="77777777" w:rsidR="001D1350" w:rsidRPr="00DC21E6" w:rsidRDefault="00EB11EA" w:rsidP="00D84296">
            <w:pPr>
              <w:pStyle w:val="Style13"/>
              <w:widowControl/>
              <w:jc w:val="both"/>
              <w:rPr>
                <w:rStyle w:val="FontStyle99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Выходной канал передатчика </w:t>
            </w:r>
            <w:r w:rsidRPr="00DC21E6">
              <w:rPr>
                <w:rStyle w:val="FontStyle995"/>
                <w:rFonts w:ascii="Times New Roman" w:hAnsi="Times New Roman" w:cs="Times New Roman"/>
                <w:sz w:val="24"/>
                <w:szCs w:val="24"/>
                <w:lang w:eastAsia="en-US"/>
              </w:rPr>
              <w:t>N</w:t>
            </w:r>
          </w:p>
          <w:p w14:paraId="0FA634E9"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(1 </w:t>
            </w:r>
            <w:proofErr w:type="gramStart"/>
            <w:r w:rsidRPr="00DC21E6">
              <w:rPr>
                <w:rStyle w:val="FontStyle975"/>
                <w:rFonts w:ascii="Times New Roman" w:hAnsi="Times New Roman" w:cs="Times New Roman"/>
                <w:sz w:val="24"/>
                <w:szCs w:val="24"/>
                <w:lang w:eastAsia="en-US"/>
              </w:rPr>
              <w:t xml:space="preserve">&lt; </w:t>
            </w:r>
            <w:r w:rsidRPr="00DC21E6">
              <w:rPr>
                <w:rStyle w:val="FontStyle995"/>
                <w:rFonts w:ascii="Times New Roman" w:hAnsi="Times New Roman" w:cs="Times New Roman"/>
                <w:sz w:val="24"/>
                <w:szCs w:val="24"/>
                <w:lang w:eastAsia="en-US"/>
              </w:rPr>
              <w:t>N</w:t>
            </w:r>
            <w:proofErr w:type="gramEnd"/>
            <w:r w:rsidRPr="00DC21E6">
              <w:rPr>
                <w:rStyle w:val="FontStyle975"/>
                <w:rFonts w:ascii="Times New Roman" w:hAnsi="Times New Roman" w:cs="Times New Roman"/>
                <w:sz w:val="24"/>
                <w:szCs w:val="24"/>
                <w:lang w:eastAsia="en-US"/>
              </w:rPr>
              <w:t xml:space="preserve"> &lt; 8)</w:t>
            </w:r>
          </w:p>
        </w:tc>
        <w:tc>
          <w:tcPr>
            <w:tcW w:w="3254" w:type="dxa"/>
            <w:tcBorders>
              <w:top w:val="single" w:sz="6" w:space="0" w:color="auto"/>
              <w:left w:val="single" w:sz="6" w:space="0" w:color="auto"/>
              <w:bottom w:val="single" w:sz="6" w:space="0" w:color="auto"/>
              <w:right w:val="single" w:sz="6" w:space="0" w:color="auto"/>
            </w:tcBorders>
          </w:tcPr>
          <w:p w14:paraId="76489A65"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ВКЛ.</w:t>
            </w:r>
          </w:p>
          <w:p w14:paraId="5A581288"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ВЫКЛ.</w:t>
            </w:r>
          </w:p>
        </w:tc>
      </w:tr>
      <w:tr w:rsidR="00321058" w:rsidRPr="00DC21E6" w14:paraId="658B5EF0" w14:textId="77777777" w:rsidTr="00D84296">
        <w:trPr>
          <w:trHeight w:val="528"/>
          <w:jc w:val="center"/>
        </w:trPr>
        <w:tc>
          <w:tcPr>
            <w:tcW w:w="3000" w:type="dxa"/>
            <w:tcBorders>
              <w:top w:val="single" w:sz="6" w:space="0" w:color="auto"/>
              <w:left w:val="single" w:sz="6" w:space="0" w:color="auto"/>
              <w:bottom w:val="single" w:sz="6" w:space="0" w:color="auto"/>
              <w:right w:val="single" w:sz="6" w:space="0" w:color="auto"/>
            </w:tcBorders>
          </w:tcPr>
          <w:p w14:paraId="4A9C6E0E" w14:textId="77777777" w:rsidR="001D1350" w:rsidRPr="00DC21E6" w:rsidRDefault="00EB11EA" w:rsidP="00D84296">
            <w:pPr>
              <w:pStyle w:val="Style13"/>
              <w:widowControl/>
              <w:jc w:val="both"/>
              <w:rPr>
                <w:rStyle w:val="FontStyle99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Входной канал приемника </w:t>
            </w:r>
            <w:r w:rsidRPr="00DC21E6">
              <w:rPr>
                <w:rStyle w:val="FontStyle995"/>
                <w:rFonts w:ascii="Times New Roman" w:hAnsi="Times New Roman" w:cs="Times New Roman"/>
                <w:sz w:val="24"/>
                <w:szCs w:val="24"/>
                <w:lang w:eastAsia="en-US"/>
              </w:rPr>
              <w:t>N</w:t>
            </w:r>
          </w:p>
          <w:p w14:paraId="6E36E2A1"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(1 </w:t>
            </w:r>
            <w:proofErr w:type="gramStart"/>
            <w:r w:rsidRPr="00DC21E6">
              <w:rPr>
                <w:rStyle w:val="FontStyle975"/>
                <w:rFonts w:ascii="Times New Roman" w:hAnsi="Times New Roman" w:cs="Times New Roman"/>
                <w:sz w:val="24"/>
                <w:szCs w:val="24"/>
                <w:lang w:eastAsia="en-US"/>
              </w:rPr>
              <w:t xml:space="preserve">&lt; </w:t>
            </w:r>
            <w:r w:rsidRPr="00DC21E6">
              <w:rPr>
                <w:rStyle w:val="FontStyle995"/>
                <w:rFonts w:ascii="Times New Roman" w:hAnsi="Times New Roman" w:cs="Times New Roman"/>
                <w:sz w:val="24"/>
                <w:szCs w:val="24"/>
                <w:lang w:eastAsia="en-US"/>
              </w:rPr>
              <w:t>N</w:t>
            </w:r>
            <w:proofErr w:type="gramEnd"/>
            <w:r w:rsidRPr="00DC21E6">
              <w:rPr>
                <w:rStyle w:val="FontStyle975"/>
                <w:rFonts w:ascii="Times New Roman" w:hAnsi="Times New Roman" w:cs="Times New Roman"/>
                <w:sz w:val="24"/>
                <w:szCs w:val="24"/>
                <w:lang w:eastAsia="en-US"/>
              </w:rPr>
              <w:t xml:space="preserve"> &lt; 8)</w:t>
            </w:r>
          </w:p>
        </w:tc>
        <w:tc>
          <w:tcPr>
            <w:tcW w:w="3254" w:type="dxa"/>
            <w:tcBorders>
              <w:top w:val="single" w:sz="6" w:space="0" w:color="auto"/>
              <w:left w:val="single" w:sz="6" w:space="0" w:color="auto"/>
              <w:bottom w:val="single" w:sz="6" w:space="0" w:color="auto"/>
              <w:right w:val="single" w:sz="6" w:space="0" w:color="auto"/>
            </w:tcBorders>
          </w:tcPr>
          <w:p w14:paraId="4AA128A2"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ВКЛ.</w:t>
            </w:r>
          </w:p>
          <w:p w14:paraId="23A0A94B"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ВЫКЛ.</w:t>
            </w:r>
          </w:p>
        </w:tc>
      </w:tr>
      <w:tr w:rsidR="00321058" w:rsidRPr="00DC21E6" w14:paraId="317A3432" w14:textId="77777777" w:rsidTr="00D84296">
        <w:trPr>
          <w:trHeight w:val="533"/>
          <w:jc w:val="center"/>
        </w:trPr>
        <w:tc>
          <w:tcPr>
            <w:tcW w:w="3000" w:type="dxa"/>
            <w:tcBorders>
              <w:top w:val="single" w:sz="6" w:space="0" w:color="auto"/>
              <w:left w:val="single" w:sz="6" w:space="0" w:color="auto"/>
              <w:bottom w:val="single" w:sz="6" w:space="0" w:color="auto"/>
              <w:right w:val="single" w:sz="6" w:space="0" w:color="auto"/>
            </w:tcBorders>
          </w:tcPr>
          <w:p w14:paraId="2EC5FBF9"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Предпочтительный канал приема</w:t>
            </w:r>
          </w:p>
        </w:tc>
        <w:tc>
          <w:tcPr>
            <w:tcW w:w="3254" w:type="dxa"/>
            <w:tcBorders>
              <w:top w:val="single" w:sz="6" w:space="0" w:color="auto"/>
              <w:left w:val="single" w:sz="6" w:space="0" w:color="auto"/>
              <w:bottom w:val="single" w:sz="6" w:space="0" w:color="auto"/>
              <w:right w:val="single" w:sz="6" w:space="0" w:color="auto"/>
            </w:tcBorders>
          </w:tcPr>
          <w:p w14:paraId="7C6050AD"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ОТСУТСТВУЕТ</w:t>
            </w:r>
          </w:p>
          <w:p w14:paraId="1603F928" w14:textId="77777777" w:rsidR="001D1350" w:rsidRPr="00DC21E6" w:rsidRDefault="00EB11EA" w:rsidP="00D84296">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1..</w:t>
            </w:r>
            <w:proofErr w:type="gramEnd"/>
            <w:r w:rsidRPr="00DC21E6">
              <w:rPr>
                <w:rStyle w:val="FontStyle975"/>
                <w:rFonts w:ascii="Times New Roman" w:hAnsi="Times New Roman" w:cs="Times New Roman"/>
                <w:sz w:val="24"/>
                <w:szCs w:val="24"/>
                <w:lang w:eastAsia="en-US"/>
              </w:rPr>
              <w:t>8</w:t>
            </w:r>
          </w:p>
        </w:tc>
      </w:tr>
    </w:tbl>
    <w:p w14:paraId="383132A3" w14:textId="77777777" w:rsidR="001D1350" w:rsidRPr="00DC21E6" w:rsidRDefault="001D1350" w:rsidP="001D1350">
      <w:pPr>
        <w:pStyle w:val="Style9"/>
        <w:widowControl/>
        <w:jc w:val="both"/>
        <w:rPr>
          <w:rStyle w:val="FontStyle975"/>
          <w:rFonts w:ascii="Times New Roman" w:hAnsi="Times New Roman" w:cs="Times New Roman"/>
          <w:sz w:val="24"/>
          <w:szCs w:val="24"/>
          <w:lang w:eastAsia="en-US"/>
        </w:rPr>
      </w:pPr>
    </w:p>
    <w:p w14:paraId="52707433" w14:textId="79B13C6A" w:rsidR="001D1350" w:rsidRPr="00DC21E6" w:rsidRDefault="008C0F36" w:rsidP="00FB3F7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w:t>
      </w:r>
      <w:proofErr w:type="gramStart"/>
      <w:r w:rsidR="00EB11EA" w:rsidRPr="00DC21E6">
        <w:rPr>
          <w:rStyle w:val="FontStyle975"/>
          <w:rFonts w:ascii="Times New Roman" w:hAnsi="Times New Roman" w:cs="Times New Roman"/>
          <w:sz w:val="24"/>
          <w:szCs w:val="24"/>
          <w:lang w:eastAsia="en-US"/>
        </w:rPr>
        <w:t>: Не</w:t>
      </w:r>
      <w:proofErr w:type="gramEnd"/>
      <w:r w:rsidR="00EB11EA" w:rsidRPr="00DC21E6">
        <w:rPr>
          <w:rStyle w:val="FontStyle975"/>
          <w:rFonts w:ascii="Times New Roman" w:hAnsi="Times New Roman" w:cs="Times New Roman"/>
          <w:sz w:val="24"/>
          <w:szCs w:val="24"/>
          <w:lang w:eastAsia="en-US"/>
        </w:rPr>
        <w:t xml:space="preserve"> все реализации требуют каждого параметра, а некоторым, возможно, потребуется несколько.</w:t>
      </w:r>
    </w:p>
    <w:p w14:paraId="3F26B254" w14:textId="67CBAC1B" w:rsidR="001D1350" w:rsidRPr="00DC21E6" w:rsidRDefault="008C0F36" w:rsidP="00FB3F7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Каждый стандарт DCE определяет как базовую, так и расширительную последовательности PhPDU, которые отправляются в качестве преамбулы. Эти последовательности расширения всегда имеют префикс к основной последовательности.</w:t>
      </w:r>
    </w:p>
    <w:p w14:paraId="4A940646" w14:textId="2693E7CB" w:rsidR="001D1350" w:rsidRPr="00DC21E6" w:rsidRDefault="008C0F36" w:rsidP="00FB3F7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3: Каждый стандарт DCE определяет длину как базовой, так и расширительной последовательностей интервала после передачи, в течение которого передатчик молчит.</w:t>
      </w:r>
    </w:p>
    <w:p w14:paraId="2BC18964" w14:textId="378BC148" w:rsidR="001D1350" w:rsidRPr="00DC21E6" w:rsidRDefault="008C0F36" w:rsidP="00FB3F7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4: Исходя</w:t>
      </w:r>
      <w:r w:rsidR="00953083" w:rsidRPr="00DC21E6">
        <w:rPr>
          <w:rStyle w:val="FontStyle975"/>
          <w:rFonts w:ascii="Times New Roman" w:hAnsi="Times New Roman" w:cs="Times New Roman"/>
          <w:sz w:val="24"/>
          <w:szCs w:val="24"/>
          <w:lang w:eastAsia="en-US"/>
        </w:rPr>
        <w:t xml:space="preserve"> </w:t>
      </w:r>
      <w:r w:rsidR="00EB11EA" w:rsidRPr="00DC21E6">
        <w:rPr>
          <w:rStyle w:val="FontStyle975"/>
          <w:rFonts w:ascii="Times New Roman" w:hAnsi="Times New Roman" w:cs="Times New Roman"/>
          <w:sz w:val="24"/>
          <w:szCs w:val="24"/>
          <w:lang w:eastAsia="en-US"/>
        </w:rPr>
        <w:t>из вышеизложенного, значением по умолчанию при сбросе является минимальная преамбула (без расширения), минимальный интервал после передачи (без расширения), полнодуплексный режим интерфейса, не по обратной петле, со всеми включенными каналами передачи и приема, и без предпочтительного канала приема.</w:t>
      </w:r>
    </w:p>
    <w:p w14:paraId="3AC092A0"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6.2.2.3 Подтверждение Ph-SET-VALUE (состояние)</w:t>
      </w:r>
    </w:p>
    <w:p w14:paraId="08C5E10A" w14:textId="5C02DF43" w:rsidR="001D1350" w:rsidRPr="00DC21E6" w:rsidRDefault="0030109D"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имеет один параметр, указывающий на состояние запроса: Успех </w:t>
      </w:r>
      <w:r w:rsidR="003A4FBF" w:rsidRPr="00DC21E6">
        <w:rPr>
          <w:rStyle w:val="FontStyle978"/>
          <w:rFonts w:ascii="Times New Roman" w:hAnsi="Times New Roman" w:cs="Times New Roman"/>
          <w:sz w:val="24"/>
          <w:szCs w:val="24"/>
          <w:lang w:eastAsia="en-US"/>
        </w:rPr>
        <w:t>или Отказ</w:t>
      </w:r>
      <w:r w:rsidR="00EB11EA" w:rsidRPr="00DC21E6">
        <w:rPr>
          <w:rStyle w:val="FontStyle978"/>
          <w:rFonts w:ascii="Times New Roman" w:hAnsi="Times New Roman" w:cs="Times New Roman"/>
          <w:sz w:val="24"/>
          <w:szCs w:val="24"/>
          <w:lang w:eastAsia="en-US"/>
        </w:rPr>
        <w:t xml:space="preserve">. Если </w:t>
      </w:r>
      <w:r w:rsidR="003A4FBF" w:rsidRPr="00DC21E6">
        <w:rPr>
          <w:rStyle w:val="FontStyle978"/>
          <w:rFonts w:ascii="Times New Roman" w:hAnsi="Times New Roman" w:cs="Times New Roman"/>
          <w:sz w:val="24"/>
          <w:szCs w:val="24"/>
          <w:lang w:eastAsia="en-US"/>
        </w:rPr>
        <w:t>используется настоящий</w:t>
      </w:r>
      <w:r w:rsidR="00EB11EA" w:rsidRPr="00DC21E6">
        <w:rPr>
          <w:rStyle w:val="FontStyle978"/>
          <w:rFonts w:ascii="Times New Roman" w:hAnsi="Times New Roman" w:cs="Times New Roman"/>
          <w:sz w:val="24"/>
          <w:szCs w:val="24"/>
          <w:lang w:eastAsia="en-US"/>
        </w:rPr>
        <w:t xml:space="preserve"> примитив, он должен подтвердить завершение запроса Ph-SET-VALUE в PhL.</w:t>
      </w:r>
    </w:p>
    <w:p w14:paraId="2A56F91A"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6.2.2.4 Запрос Ph-GET-VALUE (имя параметра)</w:t>
      </w:r>
    </w:p>
    <w:p w14:paraId="659F2453" w14:textId="20F5E333"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w:t>
      </w:r>
      <w:r w:rsidR="003A4FBF" w:rsidRPr="00DC21E6">
        <w:rPr>
          <w:rStyle w:val="FontStyle978"/>
          <w:rFonts w:ascii="Times New Roman" w:hAnsi="Times New Roman" w:cs="Times New Roman"/>
          <w:sz w:val="24"/>
          <w:szCs w:val="24"/>
          <w:lang w:eastAsia="en-US"/>
        </w:rPr>
        <w:t>используется настоящий</w:t>
      </w:r>
      <w:r w:rsidRPr="00DC21E6">
        <w:rPr>
          <w:rStyle w:val="FontStyle978"/>
          <w:rFonts w:ascii="Times New Roman" w:hAnsi="Times New Roman" w:cs="Times New Roman"/>
          <w:sz w:val="24"/>
          <w:szCs w:val="24"/>
          <w:lang w:eastAsia="en-US"/>
        </w:rPr>
        <w:t xml:space="preserve"> примитив, он позволяет управлению системы читать параметры PhL. Параметр должен иметь одно из названий, приведенных в Таблице 7.</w:t>
      </w:r>
    </w:p>
    <w:p w14:paraId="254161BD"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6.2.2.5 Подтверждение Ph-GET-VALUE (текущее значение)</w:t>
      </w:r>
    </w:p>
    <w:p w14:paraId="78CE8DD5" w14:textId="147D8910" w:rsidR="001D1350" w:rsidRPr="00DC21E6" w:rsidRDefault="00077102"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является ответом PhL на запрос Ph-GET-VALUE. При использовании этого примитива он должен иметь один параметр, сообщающий об </w:t>
      </w:r>
      <w:r w:rsidR="006855BC" w:rsidRPr="00DC21E6">
        <w:rPr>
          <w:rStyle w:val="FontStyle978"/>
          <w:rFonts w:ascii="Times New Roman" w:hAnsi="Times New Roman" w:cs="Times New Roman"/>
          <w:sz w:val="24"/>
          <w:szCs w:val="24"/>
          <w:lang w:eastAsia="en-US"/>
        </w:rPr>
        <w:t xml:space="preserve">отказе </w:t>
      </w:r>
      <w:r w:rsidR="00EB11EA" w:rsidRPr="00DC21E6">
        <w:rPr>
          <w:rStyle w:val="FontStyle978"/>
          <w:rFonts w:ascii="Times New Roman" w:hAnsi="Times New Roman" w:cs="Times New Roman"/>
          <w:sz w:val="24"/>
          <w:szCs w:val="24"/>
          <w:lang w:eastAsia="en-US"/>
        </w:rPr>
        <w:t>запроса - Failure или о текущем значении запрашиваемого параметра. Текущее значение должно быть одним из разрешенных</w:t>
      </w:r>
      <w:r w:rsidR="0030109D" w:rsidRPr="00DC21E6">
        <w:rPr>
          <w:rStyle w:val="FontStyle978"/>
          <w:rFonts w:ascii="Times New Roman" w:hAnsi="Times New Roman" w:cs="Times New Roman"/>
          <w:sz w:val="24"/>
          <w:szCs w:val="24"/>
          <w:lang w:eastAsia="en-US"/>
        </w:rPr>
        <w:t xml:space="preserve"> в пункте </w:t>
      </w:r>
      <w:r w:rsidR="00EB11EA" w:rsidRPr="00DC21E6">
        <w:rPr>
          <w:rStyle w:val="FontStyle978"/>
          <w:rFonts w:ascii="Times New Roman" w:hAnsi="Times New Roman" w:cs="Times New Roman"/>
          <w:sz w:val="24"/>
          <w:szCs w:val="24"/>
          <w:lang w:eastAsia="en-US"/>
        </w:rPr>
        <w:t>6.2.2.2.</w:t>
      </w:r>
    </w:p>
    <w:p w14:paraId="27242BB4"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6.2.2.6 Индикация Ph-EVENT (имя параметра)</w:t>
      </w:r>
    </w:p>
    <w:p w14:paraId="31AD4DAA"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использовании этого примитива он сообщает управлению системами об изменении параметра PhL, который не запрашивался управлением системами. Параметру присваивается одно из имен, приведенных в Таблице 8, на основе имен, указанных в 8.2.</w:t>
      </w:r>
    </w:p>
    <w:p w14:paraId="60895237"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0F23F18F"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8 - Имена параметров для индикации Ph-EVENT</w:t>
      </w:r>
    </w:p>
    <w:tbl>
      <w:tblPr>
        <w:tblW w:w="0" w:type="auto"/>
        <w:jc w:val="center"/>
        <w:tblLayout w:type="fixed"/>
        <w:tblCellMar>
          <w:left w:w="40" w:type="dxa"/>
          <w:right w:w="40" w:type="dxa"/>
        </w:tblCellMar>
        <w:tblLook w:val="0000" w:firstRow="0" w:lastRow="0" w:firstColumn="0" w:lastColumn="0" w:noHBand="0" w:noVBand="0"/>
      </w:tblPr>
      <w:tblGrid>
        <w:gridCol w:w="1613"/>
      </w:tblGrid>
      <w:tr w:rsidR="00321058" w:rsidRPr="00DC21E6" w14:paraId="4229C1CC" w14:textId="77777777" w:rsidTr="00D84296">
        <w:trPr>
          <w:trHeight w:val="326"/>
          <w:jc w:val="center"/>
        </w:trPr>
        <w:tc>
          <w:tcPr>
            <w:tcW w:w="1613" w:type="dxa"/>
            <w:tcBorders>
              <w:top w:val="single" w:sz="6" w:space="0" w:color="auto"/>
              <w:left w:val="single" w:sz="6" w:space="0" w:color="auto"/>
              <w:bottom w:val="single" w:sz="6" w:space="0" w:color="auto"/>
              <w:right w:val="single" w:sz="6" w:space="0" w:color="auto"/>
            </w:tcBorders>
          </w:tcPr>
          <w:p w14:paraId="70F6ABCD" w14:textId="77777777" w:rsidR="001D1350" w:rsidRPr="00DC21E6" w:rsidRDefault="00EB11EA" w:rsidP="00D84296">
            <w:pPr>
              <w:pStyle w:val="Style1"/>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Имя параметра</w:t>
            </w:r>
          </w:p>
        </w:tc>
      </w:tr>
      <w:tr w:rsidR="00321058" w:rsidRPr="00DC21E6" w14:paraId="2FAEB481" w14:textId="77777777" w:rsidTr="00D84296">
        <w:trPr>
          <w:trHeight w:val="331"/>
          <w:jc w:val="center"/>
        </w:trPr>
        <w:tc>
          <w:tcPr>
            <w:tcW w:w="1613" w:type="dxa"/>
            <w:tcBorders>
              <w:top w:val="single" w:sz="6" w:space="0" w:color="auto"/>
              <w:left w:val="single" w:sz="6" w:space="0" w:color="auto"/>
              <w:bottom w:val="single" w:sz="6" w:space="0" w:color="auto"/>
              <w:right w:val="single" w:sz="6" w:space="0" w:color="auto"/>
            </w:tcBorders>
          </w:tcPr>
          <w:p w14:paraId="56FC7F5B" w14:textId="77777777" w:rsidR="001D1350" w:rsidRPr="00DC21E6" w:rsidRDefault="00EB11EA" w:rsidP="00D84296">
            <w:pPr>
              <w:pStyle w:val="Style2"/>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Ошибка DTE</w:t>
            </w:r>
          </w:p>
        </w:tc>
      </w:tr>
      <w:tr w:rsidR="00321058" w:rsidRPr="00DC21E6" w14:paraId="723AA664" w14:textId="77777777" w:rsidTr="00D84296">
        <w:trPr>
          <w:trHeight w:val="322"/>
          <w:jc w:val="center"/>
        </w:trPr>
        <w:tc>
          <w:tcPr>
            <w:tcW w:w="1613" w:type="dxa"/>
            <w:tcBorders>
              <w:top w:val="single" w:sz="6" w:space="0" w:color="auto"/>
              <w:left w:val="single" w:sz="6" w:space="0" w:color="auto"/>
              <w:bottom w:val="single" w:sz="6" w:space="0" w:color="auto"/>
              <w:right w:val="single" w:sz="6" w:space="0" w:color="auto"/>
            </w:tcBorders>
          </w:tcPr>
          <w:p w14:paraId="5C4F88A9" w14:textId="77777777" w:rsidR="001D1350" w:rsidRPr="00DC21E6" w:rsidRDefault="00EB11EA" w:rsidP="00D84296">
            <w:pPr>
              <w:pStyle w:val="Style2"/>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Ошибка DCE</w:t>
            </w:r>
          </w:p>
        </w:tc>
      </w:tr>
    </w:tbl>
    <w:p w14:paraId="4F0E32DA" w14:textId="77777777" w:rsidR="001D1350" w:rsidRPr="00DC21E6" w:rsidRDefault="001D1350" w:rsidP="001D1350">
      <w:pPr>
        <w:pStyle w:val="Style9"/>
        <w:widowControl/>
        <w:jc w:val="both"/>
        <w:rPr>
          <w:rStyle w:val="FontStyle975"/>
          <w:rFonts w:ascii="Times New Roman" w:hAnsi="Times New Roman" w:cs="Times New Roman"/>
          <w:sz w:val="24"/>
          <w:szCs w:val="24"/>
          <w:lang w:val="en-US" w:eastAsia="en-US"/>
        </w:rPr>
      </w:pPr>
    </w:p>
    <w:p w14:paraId="6EC1BE04" w14:textId="3D277456" w:rsidR="001D1350" w:rsidRPr="00DC21E6" w:rsidRDefault="008C0F36" w:rsidP="00FB3F7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Дополнения к Таблице 8 возможны, если этого требуют конкретные виды применения.</w:t>
      </w:r>
    </w:p>
    <w:p w14:paraId="19A3A414" w14:textId="77777777" w:rsidR="001D1350" w:rsidRPr="00DC21E6" w:rsidRDefault="001D1350" w:rsidP="00FB3F7D">
      <w:pPr>
        <w:pStyle w:val="Style40"/>
        <w:widowControl/>
        <w:ind w:firstLine="709"/>
        <w:jc w:val="both"/>
        <w:rPr>
          <w:rStyle w:val="FontStyle977"/>
          <w:rFonts w:ascii="Times New Roman" w:hAnsi="Times New Roman" w:cs="Times New Roman"/>
          <w:sz w:val="24"/>
          <w:szCs w:val="24"/>
          <w:lang w:eastAsia="en-US"/>
        </w:rPr>
      </w:pPr>
    </w:p>
    <w:p w14:paraId="35DA5A39" w14:textId="09BC5EEA" w:rsidR="001D1350" w:rsidRPr="00DC21E6" w:rsidRDefault="00C17990" w:rsidP="00FB3F7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6.3 </w:t>
      </w:r>
      <w:r w:rsidR="00EB11EA" w:rsidRPr="00DC21E6">
        <w:rPr>
          <w:rStyle w:val="FontStyle977"/>
          <w:rFonts w:ascii="Times New Roman" w:hAnsi="Times New Roman" w:cs="Times New Roman"/>
          <w:sz w:val="24"/>
          <w:szCs w:val="24"/>
          <w:lang w:eastAsia="en-US"/>
        </w:rPr>
        <w:t>Тип 3: Интерфейс управление системами-Ph</w:t>
      </w:r>
    </w:p>
    <w:p w14:paraId="14C41713"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6.3.1 Синхронная передача</w:t>
      </w:r>
    </w:p>
    <w:p w14:paraId="41B5E9A0" w14:textId="2EFFDE4A"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Должны использоваться услуги и требования к </w:t>
      </w:r>
      <w:r w:rsidR="00DF3A69" w:rsidRPr="00DC21E6">
        <w:rPr>
          <w:rStyle w:val="FontStyle978"/>
          <w:rFonts w:ascii="Times New Roman" w:hAnsi="Times New Roman" w:cs="Times New Roman"/>
          <w:sz w:val="24"/>
          <w:szCs w:val="24"/>
          <w:lang w:eastAsia="en-US"/>
        </w:rPr>
        <w:t xml:space="preserve">сервисному </w:t>
      </w:r>
      <w:r w:rsidRPr="00DC21E6">
        <w:rPr>
          <w:rStyle w:val="FontStyle978"/>
          <w:rFonts w:ascii="Times New Roman" w:hAnsi="Times New Roman" w:cs="Times New Roman"/>
          <w:sz w:val="24"/>
          <w:szCs w:val="24"/>
          <w:lang w:eastAsia="en-US"/>
        </w:rPr>
        <w:t>примитиву, указанные для Типа 1 (см. 6.2).</w:t>
      </w:r>
    </w:p>
    <w:p w14:paraId="7AD08207" w14:textId="77777777"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bookmarkStart w:id="37" w:name="bookmark43"/>
      <w:r w:rsidRPr="00DC21E6">
        <w:rPr>
          <w:rStyle w:val="FontStyle977"/>
          <w:rFonts w:ascii="Times New Roman" w:hAnsi="Times New Roman" w:cs="Times New Roman"/>
          <w:sz w:val="24"/>
          <w:szCs w:val="24"/>
          <w:lang w:eastAsia="en-US"/>
        </w:rPr>
        <w:t>6</w:t>
      </w:r>
      <w:bookmarkEnd w:id="37"/>
      <w:r w:rsidRPr="00DC21E6">
        <w:rPr>
          <w:rStyle w:val="FontStyle977"/>
          <w:rFonts w:ascii="Times New Roman" w:hAnsi="Times New Roman" w:cs="Times New Roman"/>
          <w:sz w:val="24"/>
          <w:szCs w:val="24"/>
          <w:lang w:eastAsia="en-US"/>
        </w:rPr>
        <w:t xml:space="preserve">.3.2 Асинхронная передача </w:t>
      </w:r>
    </w:p>
    <w:p w14:paraId="2C193DC1" w14:textId="0C68C4C9" w:rsidR="001D1350" w:rsidRPr="00DC21E6" w:rsidRDefault="00EB11EA" w:rsidP="00FB3F7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6.3.2.1 </w:t>
      </w:r>
      <w:r w:rsidR="003A4FBF" w:rsidRPr="00DC21E6">
        <w:rPr>
          <w:rStyle w:val="FontStyle977"/>
          <w:rFonts w:ascii="Times New Roman" w:hAnsi="Times New Roman" w:cs="Times New Roman"/>
          <w:sz w:val="24"/>
          <w:szCs w:val="24"/>
          <w:lang w:eastAsia="en-US"/>
        </w:rPr>
        <w:t>Общие положения</w:t>
      </w:r>
    </w:p>
    <w:p w14:paraId="5F62EEA7" w14:textId="28F7F1F6"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43" w:history="1">
        <w:r w:rsidRPr="00DC21E6">
          <w:rPr>
            <w:rStyle w:val="FontStyle978"/>
            <w:rFonts w:ascii="Times New Roman" w:hAnsi="Times New Roman" w:cs="Times New Roman"/>
            <w:sz w:val="24"/>
            <w:szCs w:val="24"/>
            <w:lang w:eastAsia="en-US"/>
          </w:rPr>
          <w:t>6.3.2</w:t>
        </w:r>
      </w:hyperlink>
      <w:r w:rsidRPr="00DC21E6">
        <w:rPr>
          <w:rStyle w:val="FontStyle978"/>
          <w:rFonts w:ascii="Times New Roman" w:hAnsi="Times New Roman" w:cs="Times New Roman"/>
          <w:sz w:val="24"/>
          <w:szCs w:val="24"/>
          <w:lang w:eastAsia="en-US"/>
        </w:rPr>
        <w:t xml:space="preserve"> описывается интерфейс между PhL-асинхронной передачей и PhMS-пользователем и </w:t>
      </w:r>
      <w:r w:rsidR="003A4FBF" w:rsidRPr="00DC21E6">
        <w:rPr>
          <w:rStyle w:val="FontStyle978"/>
          <w:rFonts w:ascii="Times New Roman" w:hAnsi="Times New Roman" w:cs="Times New Roman"/>
          <w:sz w:val="24"/>
          <w:szCs w:val="24"/>
          <w:lang w:eastAsia="en-US"/>
        </w:rPr>
        <w:t>связанные с ним сервисные примитивы,</w:t>
      </w:r>
      <w:r w:rsidR="00403481"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и параметры.</w:t>
      </w:r>
    </w:p>
    <w:p w14:paraId="716A58D4" w14:textId="4FE88F1C"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Используемые </w:t>
      </w:r>
      <w:r w:rsidR="00DF3A69" w:rsidRPr="00DC21E6">
        <w:rPr>
          <w:rStyle w:val="FontStyle978"/>
          <w:rFonts w:ascii="Times New Roman" w:hAnsi="Times New Roman" w:cs="Times New Roman"/>
          <w:sz w:val="24"/>
          <w:szCs w:val="24"/>
          <w:lang w:eastAsia="en-US"/>
        </w:rPr>
        <w:t xml:space="preserve">сервисная </w:t>
      </w:r>
      <w:r w:rsidRPr="00DC21E6">
        <w:rPr>
          <w:rStyle w:val="FontStyle978"/>
          <w:rFonts w:ascii="Times New Roman" w:hAnsi="Times New Roman" w:cs="Times New Roman"/>
          <w:sz w:val="24"/>
          <w:szCs w:val="24"/>
          <w:lang w:eastAsia="en-US"/>
        </w:rPr>
        <w:t xml:space="preserve">модель, </w:t>
      </w:r>
      <w:r w:rsidR="00DF3A69"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примитивы и диаграммы временных последовательностей являются полностью абстрактными описаниями; они не являются спецификацией для реализации.</w:t>
      </w:r>
    </w:p>
    <w:p w14:paraId="17DEA6E4" w14:textId="1BDDDD7A" w:rsidR="001D1350" w:rsidRPr="00DC21E6" w:rsidRDefault="00DF3A69"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Сервисные п</w:t>
      </w:r>
      <w:r w:rsidR="00EB11EA" w:rsidRPr="00DC21E6">
        <w:rPr>
          <w:rStyle w:val="FontStyle978"/>
          <w:rFonts w:ascii="Times New Roman" w:hAnsi="Times New Roman" w:cs="Times New Roman"/>
          <w:sz w:val="24"/>
          <w:szCs w:val="24"/>
          <w:lang w:eastAsia="en-US"/>
        </w:rPr>
        <w:t>римитивы, используемые для представления взаимодействия пользователя/поставщика услуг (см. ISO/IEC 10731), передают параметры, которые обозначают информацию, доступную при взаимодействии пользователя/поставщика услуг.</w:t>
      </w:r>
    </w:p>
    <w:p w14:paraId="53B545A1"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Данный тип стандарта использует табличный формат для описания параметров компонентов примитивов PhMS. Каждая таблица содержит до трех столбцов, содержащих имя параметра услуги, и по столбцу для тех примитивов и направлений передачи параметров, которые используются PhMS:</w:t>
      </w:r>
    </w:p>
    <w:p w14:paraId="6C3D124B"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входные параметры примитива запроса;</w:t>
      </w:r>
    </w:p>
    <w:p w14:paraId="7DF3BB28"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xml:space="preserve">- выходные параметры примитива индикации; </w:t>
      </w:r>
    </w:p>
    <w:p w14:paraId="0A5FEDBD"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выходные параметры примитива подтверждения.</w:t>
      </w:r>
    </w:p>
    <w:p w14:paraId="1D30170C" w14:textId="29863F7A"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Один параметр (или его часть) указан в каждой строке каждой таблицы. Под соответствующими столбцами </w:t>
      </w:r>
      <w:r w:rsidR="00DF3A69" w:rsidRPr="00DC21E6">
        <w:rPr>
          <w:rStyle w:val="FontStyle978"/>
          <w:rFonts w:ascii="Times New Roman" w:hAnsi="Times New Roman" w:cs="Times New Roman"/>
          <w:sz w:val="24"/>
          <w:szCs w:val="24"/>
          <w:lang w:eastAsia="en-US"/>
        </w:rPr>
        <w:t xml:space="preserve">сервисного </w:t>
      </w:r>
      <w:r w:rsidRPr="00DC21E6">
        <w:rPr>
          <w:rStyle w:val="FontStyle978"/>
          <w:rFonts w:ascii="Times New Roman" w:hAnsi="Times New Roman" w:cs="Times New Roman"/>
          <w:sz w:val="24"/>
          <w:szCs w:val="24"/>
          <w:lang w:eastAsia="en-US"/>
        </w:rPr>
        <w:t>примитива используется код для указания типа использования параметра по указанному в столбце направлению примитива и параметра:</w:t>
      </w:r>
    </w:p>
    <w:p w14:paraId="58F0E15A" w14:textId="0999B5CA" w:rsidR="001D1350" w:rsidRPr="00DC21E6" w:rsidRDefault="00FB3F7D" w:rsidP="00FB3F7D">
      <w:pPr>
        <w:pStyle w:val="Style103"/>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M</w:t>
      </w:r>
      <w:r w:rsidR="00EB11EA" w:rsidRPr="00DC21E6">
        <w:rPr>
          <w:rStyle w:val="FontStyle977"/>
          <w:rFonts w:ascii="Times New Roman" w:hAnsi="Times New Roman" w:cs="Times New Roman"/>
          <w:sz w:val="24"/>
          <w:szCs w:val="24"/>
          <w:lang w:eastAsia="en-US"/>
        </w:rPr>
        <w:t xml:space="preserve"> </w:t>
      </w:r>
      <w:r w:rsidR="00EB11EA" w:rsidRPr="00DC21E6">
        <w:rPr>
          <w:rStyle w:val="FontStyle976"/>
          <w:rFonts w:ascii="Times New Roman" w:hAnsi="Times New Roman" w:cs="Times New Roman"/>
          <w:sz w:val="24"/>
          <w:szCs w:val="24"/>
          <w:lang w:eastAsia="en-US"/>
        </w:rPr>
        <w:t xml:space="preserve">- параметр является обязательным для примитива. </w:t>
      </w:r>
    </w:p>
    <w:p w14:paraId="2C022A2A" w14:textId="3A37A77D" w:rsidR="001D1350" w:rsidRPr="00DC21E6" w:rsidRDefault="00FB3F7D" w:rsidP="00FB3F7D">
      <w:pPr>
        <w:pStyle w:val="Style103"/>
        <w:widowControl/>
        <w:ind w:firstLine="709"/>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(blank)</w:t>
      </w:r>
      <w:r w:rsidR="00EB11EA" w:rsidRPr="00DC21E6">
        <w:rPr>
          <w:rStyle w:val="FontStyle976"/>
          <w:rFonts w:ascii="Times New Roman" w:hAnsi="Times New Roman" w:cs="Times New Roman"/>
          <w:sz w:val="24"/>
          <w:szCs w:val="24"/>
          <w:lang w:eastAsia="en-US"/>
        </w:rPr>
        <w:t xml:space="preserve"> - параметр не присутствует.</w:t>
      </w:r>
    </w:p>
    <w:p w14:paraId="6A185962"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6.3.2.2 Средства PhMS</w:t>
      </w:r>
    </w:p>
    <w:p w14:paraId="4329F36C"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Ph-управление организует инициализацию и настройку PhE, а также обработку событий и ошибок между PhMS-пользователем и логическими функциями PhE. Пользователю PhMS предоставляются следующие функции.</w:t>
      </w:r>
    </w:p>
    <w:p w14:paraId="3B6C4283"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Сброс локального PhE</w:t>
      </w:r>
    </w:p>
    <w:p w14:paraId="434071FB"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Запрос и изменение фактических рабочих параметров местного PhE</w:t>
      </w:r>
    </w:p>
    <w:p w14:paraId="1A619496"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Уведомление о неожиданных событиях и изменениях статуса местного PhE</w:t>
      </w:r>
    </w:p>
    <w:p w14:paraId="2C8DEF46"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6.3.2.3 Обзор услуг</w:t>
      </w:r>
    </w:p>
    <w:p w14:paraId="5C210D6C" w14:textId="1E3E00F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w:t>
      </w:r>
      <w:r w:rsidR="004043E5" w:rsidRPr="00DC21E6">
        <w:rPr>
          <w:rStyle w:val="FontStyle978"/>
          <w:rFonts w:ascii="Times New Roman" w:hAnsi="Times New Roman" w:cs="Times New Roman"/>
          <w:sz w:val="24"/>
          <w:szCs w:val="24"/>
          <w:lang w:eastAsia="en-US"/>
        </w:rPr>
        <w:t xml:space="preserve">управление </w:t>
      </w:r>
      <w:r w:rsidRPr="00DC21E6">
        <w:rPr>
          <w:rStyle w:val="FontStyle978"/>
          <w:rFonts w:ascii="Times New Roman" w:hAnsi="Times New Roman" w:cs="Times New Roman"/>
          <w:sz w:val="24"/>
          <w:szCs w:val="24"/>
          <w:lang w:eastAsia="en-US"/>
        </w:rPr>
        <w:t>предоставляет пользователю PhMS следующие услуги:</w:t>
      </w:r>
    </w:p>
    <w:p w14:paraId="7B0CBC87"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Сброс</w:t>
      </w:r>
    </w:p>
    <w:p w14:paraId="32A96E25"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Пользователь PhMS использует эту услугу, чтобы Ph-управление сбросил объект PhE. Сброс эквивалентен включению питания. PhMS пользователь получает подтверждение об этом.</w:t>
      </w:r>
    </w:p>
    <w:p w14:paraId="28F358E2"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Установление значения</w:t>
      </w:r>
    </w:p>
    <w:p w14:paraId="1AA5AEF8"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PhMS пользователь использует эту услугу для присвоения нового значения переменным PhE. PhMS-пользователь получает подтверждение того, были ли установлены новые значения для заданных переменных.</w:t>
      </w:r>
    </w:p>
    <w:p w14:paraId="613623E7"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Получение значения</w:t>
      </w:r>
    </w:p>
    <w:p w14:paraId="750C3D84" w14:textId="134B0E35" w:rsidR="001D1350" w:rsidRPr="00DC21E6" w:rsidRDefault="003A4FBF"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позволяет Ph-управлению считывать переменные PhE. Ответ Ph-управления возвращает фактическое значение указанных переменных.</w:t>
      </w:r>
    </w:p>
    <w:p w14:paraId="71A0E0AB" w14:textId="77777777" w:rsidR="001D1350" w:rsidRPr="00DC21E6" w:rsidRDefault="00EB11EA" w:rsidP="00FB3F7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Событие</w:t>
      </w:r>
    </w:p>
    <w:p w14:paraId="43D7F9BB"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Ph-управление использует эту услугу для информирования PhMS пользователя об определенных событиях или ошибках в PhL.</w:t>
      </w:r>
    </w:p>
    <w:p w14:paraId="4F944D47"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Услуги сброса и события являются обязательными. Услуги установления и получения значения являются необязательными.</w:t>
      </w:r>
    </w:p>
    <w:p w14:paraId="07658E8A" w14:textId="77777777" w:rsidR="001D1350" w:rsidRPr="00DC21E6" w:rsidRDefault="00EB11EA" w:rsidP="00FB3F7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6.3.2.4 Обзор взаимодействий</w:t>
      </w:r>
    </w:p>
    <w:p w14:paraId="5E19ED44"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Услуги Ph-управления и их примитивы приводятся в Таблице 9.</w:t>
      </w:r>
    </w:p>
    <w:p w14:paraId="29D2511E" w14:textId="77777777" w:rsidR="00FB3F7D" w:rsidRPr="00DC21E6" w:rsidRDefault="00FB3F7D" w:rsidP="001D1350">
      <w:pPr>
        <w:pStyle w:val="Style40"/>
        <w:widowControl/>
        <w:jc w:val="center"/>
        <w:rPr>
          <w:rStyle w:val="FontStyle977"/>
          <w:rFonts w:ascii="Times New Roman" w:hAnsi="Times New Roman" w:cs="Times New Roman"/>
          <w:sz w:val="24"/>
          <w:szCs w:val="24"/>
          <w:lang w:eastAsia="en-US"/>
        </w:rPr>
      </w:pPr>
    </w:p>
    <w:p w14:paraId="3B750D73"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9 - Краткое описание услуг и примитивов Ph-управления</w:t>
      </w:r>
    </w:p>
    <w:tbl>
      <w:tblPr>
        <w:tblW w:w="0" w:type="auto"/>
        <w:jc w:val="center"/>
        <w:tblLayout w:type="fixed"/>
        <w:tblCellMar>
          <w:left w:w="40" w:type="dxa"/>
          <w:right w:w="40" w:type="dxa"/>
        </w:tblCellMar>
        <w:tblLook w:val="0000" w:firstRow="0" w:lastRow="0" w:firstColumn="0" w:lastColumn="0" w:noHBand="0" w:noVBand="0"/>
      </w:tblPr>
      <w:tblGrid>
        <w:gridCol w:w="1008"/>
        <w:gridCol w:w="2122"/>
        <w:gridCol w:w="3110"/>
      </w:tblGrid>
      <w:tr w:rsidR="00321058" w:rsidRPr="00DC21E6" w14:paraId="1067612B" w14:textId="77777777" w:rsidTr="00D84296">
        <w:trPr>
          <w:trHeight w:val="331"/>
          <w:jc w:val="center"/>
        </w:trPr>
        <w:tc>
          <w:tcPr>
            <w:tcW w:w="1008" w:type="dxa"/>
            <w:tcBorders>
              <w:top w:val="single" w:sz="6" w:space="0" w:color="auto"/>
              <w:left w:val="single" w:sz="6" w:space="0" w:color="auto"/>
              <w:bottom w:val="single" w:sz="6" w:space="0" w:color="auto"/>
              <w:right w:val="single" w:sz="6" w:space="0" w:color="auto"/>
            </w:tcBorders>
          </w:tcPr>
          <w:p w14:paraId="1491B5AB" w14:textId="6585B530" w:rsidR="001D1350" w:rsidRPr="00DC21E6" w:rsidRDefault="00DF3A69" w:rsidP="00D84296">
            <w:pPr>
              <w:pStyle w:val="Style2"/>
              <w:widowControl/>
              <w:jc w:val="center"/>
              <w:rPr>
                <w:rStyle w:val="FontStyle13"/>
                <w:rFonts w:ascii="Times New Roman" w:hAnsi="Times New Roman" w:cs="Times New Roman"/>
                <w:i w:val="0"/>
                <w:sz w:val="24"/>
                <w:szCs w:val="24"/>
                <w:lang w:val="en-US" w:eastAsia="en-US"/>
              </w:rPr>
            </w:pPr>
            <w:r w:rsidRPr="00DC21E6">
              <w:rPr>
                <w:rStyle w:val="FontStyle13"/>
                <w:rFonts w:ascii="Times New Roman" w:hAnsi="Times New Roman" w:cs="Times New Roman"/>
                <w:i w:val="0"/>
                <w:sz w:val="24"/>
                <w:szCs w:val="24"/>
                <w:lang w:eastAsia="en-US"/>
              </w:rPr>
              <w:t>Сервис</w:t>
            </w:r>
          </w:p>
        </w:tc>
        <w:tc>
          <w:tcPr>
            <w:tcW w:w="2122" w:type="dxa"/>
            <w:tcBorders>
              <w:top w:val="single" w:sz="6" w:space="0" w:color="auto"/>
              <w:left w:val="single" w:sz="6" w:space="0" w:color="auto"/>
              <w:bottom w:val="single" w:sz="6" w:space="0" w:color="auto"/>
              <w:right w:val="single" w:sz="6" w:space="0" w:color="auto"/>
            </w:tcBorders>
          </w:tcPr>
          <w:p w14:paraId="34F32023" w14:textId="77777777" w:rsidR="001D1350" w:rsidRPr="00DC21E6" w:rsidRDefault="00EB11EA" w:rsidP="00D84296">
            <w:pPr>
              <w:pStyle w:val="Style2"/>
              <w:widowControl/>
              <w:jc w:val="center"/>
              <w:rPr>
                <w:rStyle w:val="FontStyle13"/>
                <w:rFonts w:ascii="Times New Roman" w:hAnsi="Times New Roman" w:cs="Times New Roman"/>
                <w:i w:val="0"/>
                <w:sz w:val="24"/>
                <w:szCs w:val="24"/>
                <w:lang w:val="en-US" w:eastAsia="en-US"/>
              </w:rPr>
            </w:pPr>
            <w:r w:rsidRPr="00DC21E6">
              <w:rPr>
                <w:rStyle w:val="FontStyle13"/>
                <w:rFonts w:ascii="Times New Roman" w:hAnsi="Times New Roman" w:cs="Times New Roman"/>
                <w:i w:val="0"/>
                <w:sz w:val="24"/>
                <w:szCs w:val="24"/>
                <w:lang w:eastAsia="en-US"/>
              </w:rPr>
              <w:t>Примитив</w:t>
            </w:r>
          </w:p>
        </w:tc>
        <w:tc>
          <w:tcPr>
            <w:tcW w:w="3110" w:type="dxa"/>
            <w:tcBorders>
              <w:top w:val="single" w:sz="6" w:space="0" w:color="auto"/>
              <w:left w:val="single" w:sz="6" w:space="0" w:color="auto"/>
              <w:bottom w:val="single" w:sz="6" w:space="0" w:color="auto"/>
              <w:right w:val="single" w:sz="6" w:space="0" w:color="auto"/>
            </w:tcBorders>
          </w:tcPr>
          <w:p w14:paraId="6E24AF56" w14:textId="77777777" w:rsidR="001D1350" w:rsidRPr="00DC21E6" w:rsidRDefault="00EB11EA" w:rsidP="00D84296">
            <w:pPr>
              <w:pStyle w:val="Style2"/>
              <w:widowControl/>
              <w:jc w:val="center"/>
              <w:rPr>
                <w:rStyle w:val="FontStyle13"/>
                <w:rFonts w:ascii="Times New Roman" w:hAnsi="Times New Roman" w:cs="Times New Roman"/>
                <w:i w:val="0"/>
                <w:sz w:val="24"/>
                <w:szCs w:val="24"/>
                <w:lang w:val="en-US" w:eastAsia="en-US"/>
              </w:rPr>
            </w:pPr>
            <w:proofErr w:type="gramStart"/>
            <w:r w:rsidRPr="00DC21E6">
              <w:rPr>
                <w:rStyle w:val="FontStyle13"/>
                <w:rFonts w:ascii="Times New Roman" w:hAnsi="Times New Roman" w:cs="Times New Roman"/>
                <w:i w:val="0"/>
                <w:sz w:val="24"/>
                <w:szCs w:val="24"/>
                <w:lang w:eastAsia="en-US"/>
              </w:rPr>
              <w:t>Возможно</w:t>
            </w:r>
            <w:proofErr w:type="gramEnd"/>
            <w:r w:rsidRPr="00DC21E6">
              <w:rPr>
                <w:rStyle w:val="FontStyle13"/>
                <w:rFonts w:ascii="Times New Roman" w:hAnsi="Times New Roman" w:cs="Times New Roman"/>
                <w:i w:val="0"/>
                <w:sz w:val="24"/>
                <w:szCs w:val="24"/>
                <w:lang w:eastAsia="en-US"/>
              </w:rPr>
              <w:t xml:space="preserve"> для следующих станций</w:t>
            </w:r>
          </w:p>
        </w:tc>
      </w:tr>
      <w:tr w:rsidR="00321058" w:rsidRPr="00DC21E6" w14:paraId="0591432E" w14:textId="77777777" w:rsidTr="00D84296">
        <w:trPr>
          <w:trHeight w:val="634"/>
          <w:jc w:val="center"/>
        </w:trPr>
        <w:tc>
          <w:tcPr>
            <w:tcW w:w="1008" w:type="dxa"/>
            <w:tcBorders>
              <w:top w:val="single" w:sz="6" w:space="0" w:color="auto"/>
              <w:left w:val="single" w:sz="6" w:space="0" w:color="auto"/>
              <w:bottom w:val="single" w:sz="6" w:space="0" w:color="auto"/>
              <w:right w:val="single" w:sz="6" w:space="0" w:color="auto"/>
            </w:tcBorders>
          </w:tcPr>
          <w:p w14:paraId="690769E3"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Сброс</w:t>
            </w:r>
          </w:p>
        </w:tc>
        <w:tc>
          <w:tcPr>
            <w:tcW w:w="2122" w:type="dxa"/>
            <w:tcBorders>
              <w:top w:val="single" w:sz="6" w:space="0" w:color="auto"/>
              <w:left w:val="single" w:sz="6" w:space="0" w:color="auto"/>
              <w:bottom w:val="single" w:sz="6" w:space="0" w:color="auto"/>
              <w:right w:val="single" w:sz="6" w:space="0" w:color="auto"/>
            </w:tcBorders>
          </w:tcPr>
          <w:p w14:paraId="5C761D4D" w14:textId="77777777" w:rsidR="001D1350" w:rsidRPr="00DC21E6" w:rsidRDefault="00EB11EA" w:rsidP="00D84296">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Запрос PhM-RESET Подтверждение PhM-RESET</w:t>
            </w:r>
          </w:p>
        </w:tc>
        <w:tc>
          <w:tcPr>
            <w:tcW w:w="3110" w:type="dxa"/>
            <w:tcBorders>
              <w:top w:val="single" w:sz="6" w:space="0" w:color="auto"/>
              <w:left w:val="single" w:sz="6" w:space="0" w:color="auto"/>
              <w:bottom w:val="single" w:sz="6" w:space="0" w:color="auto"/>
              <w:right w:val="single" w:sz="6" w:space="0" w:color="auto"/>
            </w:tcBorders>
          </w:tcPr>
          <w:p w14:paraId="3A4F0C22"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Ведущее и ведомое устройство</w:t>
            </w:r>
          </w:p>
        </w:tc>
      </w:tr>
      <w:tr w:rsidR="00321058" w:rsidRPr="00DC21E6" w14:paraId="4AAF3089" w14:textId="77777777" w:rsidTr="00D84296">
        <w:trPr>
          <w:trHeight w:val="619"/>
          <w:jc w:val="center"/>
        </w:trPr>
        <w:tc>
          <w:tcPr>
            <w:tcW w:w="1008" w:type="dxa"/>
            <w:tcBorders>
              <w:top w:val="single" w:sz="6" w:space="0" w:color="auto"/>
              <w:left w:val="single" w:sz="6" w:space="0" w:color="auto"/>
              <w:bottom w:val="single" w:sz="6" w:space="0" w:color="auto"/>
              <w:right w:val="single" w:sz="6" w:space="0" w:color="auto"/>
            </w:tcBorders>
          </w:tcPr>
          <w:p w14:paraId="30CAF27C"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Установление значения</w:t>
            </w:r>
          </w:p>
        </w:tc>
        <w:tc>
          <w:tcPr>
            <w:tcW w:w="2122" w:type="dxa"/>
            <w:tcBorders>
              <w:top w:val="single" w:sz="6" w:space="0" w:color="auto"/>
              <w:left w:val="single" w:sz="6" w:space="0" w:color="auto"/>
              <w:bottom w:val="single" w:sz="6" w:space="0" w:color="auto"/>
              <w:right w:val="single" w:sz="6" w:space="0" w:color="auto"/>
            </w:tcBorders>
          </w:tcPr>
          <w:p w14:paraId="74C5506B"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Запрос PhM-SET-VALUE Подтверждение PhM-SET-VALUE</w:t>
            </w:r>
          </w:p>
        </w:tc>
        <w:tc>
          <w:tcPr>
            <w:tcW w:w="3110" w:type="dxa"/>
            <w:tcBorders>
              <w:top w:val="single" w:sz="6" w:space="0" w:color="auto"/>
              <w:left w:val="single" w:sz="6" w:space="0" w:color="auto"/>
              <w:bottom w:val="single" w:sz="6" w:space="0" w:color="auto"/>
              <w:right w:val="single" w:sz="6" w:space="0" w:color="auto"/>
            </w:tcBorders>
          </w:tcPr>
          <w:p w14:paraId="50AAFCC0"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Ведущее и ведомое устройство</w:t>
            </w:r>
          </w:p>
        </w:tc>
      </w:tr>
      <w:tr w:rsidR="00321058" w:rsidRPr="00DC21E6" w14:paraId="2FB82C55" w14:textId="77777777" w:rsidTr="00D84296">
        <w:trPr>
          <w:trHeight w:val="624"/>
          <w:jc w:val="center"/>
        </w:trPr>
        <w:tc>
          <w:tcPr>
            <w:tcW w:w="1008" w:type="dxa"/>
            <w:tcBorders>
              <w:top w:val="single" w:sz="6" w:space="0" w:color="auto"/>
              <w:left w:val="single" w:sz="6" w:space="0" w:color="auto"/>
              <w:bottom w:val="single" w:sz="6" w:space="0" w:color="auto"/>
              <w:right w:val="single" w:sz="6" w:space="0" w:color="auto"/>
            </w:tcBorders>
          </w:tcPr>
          <w:p w14:paraId="3DE5C8FE"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Получение значения</w:t>
            </w:r>
          </w:p>
        </w:tc>
        <w:tc>
          <w:tcPr>
            <w:tcW w:w="2122" w:type="dxa"/>
            <w:tcBorders>
              <w:top w:val="single" w:sz="6" w:space="0" w:color="auto"/>
              <w:left w:val="single" w:sz="6" w:space="0" w:color="auto"/>
              <w:bottom w:val="single" w:sz="6" w:space="0" w:color="auto"/>
              <w:right w:val="single" w:sz="6" w:space="0" w:color="auto"/>
            </w:tcBorders>
          </w:tcPr>
          <w:p w14:paraId="335C8E38"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Запрос PhM-GET-VALUE Подтверждение PhM-GET-VALUE</w:t>
            </w:r>
          </w:p>
        </w:tc>
        <w:tc>
          <w:tcPr>
            <w:tcW w:w="3110" w:type="dxa"/>
            <w:tcBorders>
              <w:top w:val="single" w:sz="6" w:space="0" w:color="auto"/>
              <w:left w:val="single" w:sz="6" w:space="0" w:color="auto"/>
              <w:bottom w:val="single" w:sz="6" w:space="0" w:color="auto"/>
              <w:right w:val="single" w:sz="6" w:space="0" w:color="auto"/>
            </w:tcBorders>
          </w:tcPr>
          <w:p w14:paraId="00C8BAF0"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Ведущее и ведомое устройство</w:t>
            </w:r>
          </w:p>
        </w:tc>
      </w:tr>
      <w:tr w:rsidR="00321058" w:rsidRPr="00DC21E6" w14:paraId="0AA8C35A" w14:textId="77777777" w:rsidTr="00D84296">
        <w:trPr>
          <w:trHeight w:val="326"/>
          <w:jc w:val="center"/>
        </w:trPr>
        <w:tc>
          <w:tcPr>
            <w:tcW w:w="1008" w:type="dxa"/>
            <w:tcBorders>
              <w:top w:val="single" w:sz="6" w:space="0" w:color="auto"/>
              <w:left w:val="single" w:sz="6" w:space="0" w:color="auto"/>
              <w:bottom w:val="single" w:sz="6" w:space="0" w:color="auto"/>
              <w:right w:val="single" w:sz="6" w:space="0" w:color="auto"/>
            </w:tcBorders>
          </w:tcPr>
          <w:p w14:paraId="478973A0"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Событие</w:t>
            </w:r>
          </w:p>
        </w:tc>
        <w:tc>
          <w:tcPr>
            <w:tcW w:w="2122" w:type="dxa"/>
            <w:tcBorders>
              <w:top w:val="single" w:sz="6" w:space="0" w:color="auto"/>
              <w:left w:val="single" w:sz="6" w:space="0" w:color="auto"/>
              <w:bottom w:val="single" w:sz="6" w:space="0" w:color="auto"/>
              <w:right w:val="single" w:sz="6" w:space="0" w:color="auto"/>
            </w:tcBorders>
          </w:tcPr>
          <w:p w14:paraId="7F258FAF"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Индикация PhM-EVENT</w:t>
            </w:r>
          </w:p>
        </w:tc>
        <w:tc>
          <w:tcPr>
            <w:tcW w:w="3110" w:type="dxa"/>
            <w:tcBorders>
              <w:top w:val="single" w:sz="6" w:space="0" w:color="auto"/>
              <w:left w:val="single" w:sz="6" w:space="0" w:color="auto"/>
              <w:bottom w:val="single" w:sz="6" w:space="0" w:color="auto"/>
              <w:right w:val="single" w:sz="6" w:space="0" w:color="auto"/>
            </w:tcBorders>
          </w:tcPr>
          <w:p w14:paraId="5F062AE7" w14:textId="77777777" w:rsidR="001D1350" w:rsidRPr="00DC21E6" w:rsidRDefault="00EB11EA" w:rsidP="00D84296">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Ведущее и ведомое устройство</w:t>
            </w:r>
          </w:p>
        </w:tc>
      </w:tr>
    </w:tbl>
    <w:p w14:paraId="075B0899" w14:textId="77777777" w:rsidR="001D1350" w:rsidRPr="00DC21E6" w:rsidRDefault="001D1350" w:rsidP="001D1350">
      <w:pPr>
        <w:pStyle w:val="Style49"/>
        <w:widowControl/>
        <w:jc w:val="both"/>
        <w:rPr>
          <w:rStyle w:val="FontStyle978"/>
          <w:rFonts w:ascii="Times New Roman" w:hAnsi="Times New Roman" w:cs="Times New Roman"/>
          <w:sz w:val="24"/>
          <w:szCs w:val="24"/>
          <w:lang w:val="en-US" w:eastAsia="en-US"/>
        </w:rPr>
      </w:pPr>
    </w:p>
    <w:p w14:paraId="4A659233" w14:textId="77777777" w:rsidR="001D1350" w:rsidRPr="00DC21E6" w:rsidRDefault="00EB11EA" w:rsidP="00FB3F7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Временные отношения примитивов Ph-управления показаны на Рисунке 11 и Рисунке 12.</w:t>
      </w:r>
    </w:p>
    <w:p w14:paraId="7A350BB6" w14:textId="1CEDD0D2" w:rsidR="002E7BEB" w:rsidRPr="00DC21E6" w:rsidRDefault="002E7BEB" w:rsidP="001D1350">
      <w:pPr>
        <w:pStyle w:val="Style4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3E89EFA" wp14:editId="09304C5A">
            <wp:extent cx="4191000" cy="21907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91000" cy="2190750"/>
                    </a:xfrm>
                    <a:prstGeom prst="rect">
                      <a:avLst/>
                    </a:prstGeom>
                    <a:noFill/>
                    <a:ln>
                      <a:noFill/>
                    </a:ln>
                  </pic:spPr>
                </pic:pic>
              </a:graphicData>
            </a:graphic>
          </wp:inline>
        </w:drawing>
      </w:r>
    </w:p>
    <w:p w14:paraId="0227FCA5" w14:textId="77777777" w:rsidR="002E7BEB" w:rsidRPr="00DC21E6" w:rsidRDefault="002E7BEB" w:rsidP="001D1350">
      <w:pPr>
        <w:pStyle w:val="Style40"/>
        <w:widowControl/>
        <w:jc w:val="center"/>
        <w:rPr>
          <w:rStyle w:val="FontStyle977"/>
          <w:rFonts w:ascii="Times New Roman" w:hAnsi="Times New Roman" w:cs="Times New Roman"/>
          <w:sz w:val="24"/>
          <w:szCs w:val="24"/>
          <w:lang w:eastAsia="en-US"/>
        </w:rPr>
      </w:pPr>
    </w:p>
    <w:p w14:paraId="0C020FEE"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11 - Сброс, Установка значения, Получение значения</w:t>
      </w:r>
    </w:p>
    <w:p w14:paraId="4629D7FB" w14:textId="77777777" w:rsidR="001D1350" w:rsidRPr="00DC21E6" w:rsidRDefault="001D1350" w:rsidP="001D1350">
      <w:pPr>
        <w:pStyle w:val="Style90"/>
        <w:widowControl/>
        <w:jc w:val="both"/>
        <w:rPr>
          <w:rStyle w:val="FontStyle1001"/>
          <w:rFonts w:ascii="Times New Roman" w:hAnsi="Times New Roman" w:cs="Times New Roman"/>
          <w:sz w:val="24"/>
          <w:szCs w:val="24"/>
          <w:lang w:eastAsia="en-US"/>
        </w:rPr>
      </w:pPr>
    </w:p>
    <w:p w14:paraId="0F5DC618" w14:textId="741D2811" w:rsidR="001D1350" w:rsidRPr="00DC21E6" w:rsidRDefault="00062D43" w:rsidP="00062D43">
      <w:pPr>
        <w:jc w:val="center"/>
        <w:rPr>
          <w:rFonts w:ascii="Times New Roman" w:hAnsi="Times New Roman" w:cs="Times New Roman"/>
        </w:rPr>
      </w:pPr>
      <w:r w:rsidRPr="00DC21E6">
        <w:rPr>
          <w:rFonts w:ascii="Times New Roman" w:hAnsi="Times New Roman" w:cs="Times New Roman"/>
          <w:noProof/>
        </w:rPr>
        <w:drawing>
          <wp:inline distT="0" distB="0" distL="0" distR="0" wp14:anchorId="6C65468B" wp14:editId="7101FB93">
            <wp:extent cx="4410075" cy="21336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0075" cy="2133600"/>
                    </a:xfrm>
                    <a:prstGeom prst="rect">
                      <a:avLst/>
                    </a:prstGeom>
                    <a:noFill/>
                    <a:ln>
                      <a:noFill/>
                    </a:ln>
                  </pic:spPr>
                </pic:pic>
              </a:graphicData>
            </a:graphic>
          </wp:inline>
        </w:drawing>
      </w:r>
    </w:p>
    <w:p w14:paraId="53140508" w14:textId="416CD5B4" w:rsidR="002E7BEB" w:rsidRDefault="00EB11EA" w:rsidP="00062D43">
      <w:pPr>
        <w:pStyle w:val="Style6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12 - Услуга события</w:t>
      </w:r>
    </w:p>
    <w:p w14:paraId="074F3B0D" w14:textId="77777777" w:rsidR="003A4FBF" w:rsidRPr="00DC21E6" w:rsidRDefault="003A4FBF" w:rsidP="00062D43">
      <w:pPr>
        <w:pStyle w:val="Style63"/>
        <w:widowControl/>
        <w:jc w:val="center"/>
        <w:rPr>
          <w:rStyle w:val="FontStyle977"/>
          <w:rFonts w:ascii="Times New Roman" w:hAnsi="Times New Roman" w:cs="Times New Roman"/>
          <w:sz w:val="24"/>
          <w:szCs w:val="24"/>
          <w:lang w:eastAsia="en-US"/>
        </w:rPr>
      </w:pPr>
    </w:p>
    <w:p w14:paraId="65DAE949" w14:textId="77777777" w:rsidR="001D1350" w:rsidRPr="00DC21E6" w:rsidRDefault="00EB11EA" w:rsidP="00062D43">
      <w:pPr>
        <w:pStyle w:val="Style63"/>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 Подробная спецификация услуг и взаимодействий</w:t>
      </w:r>
    </w:p>
    <w:p w14:paraId="1A3493DA"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6.3.2.5.1 Сброс</w:t>
      </w:r>
    </w:p>
    <w:p w14:paraId="6E18CF1C" w14:textId="77777777" w:rsidR="001D1350" w:rsidRPr="00DC21E6" w:rsidRDefault="00EB11EA" w:rsidP="00062D43">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6.3.2.5.1.1 Функция</w:t>
      </w:r>
    </w:p>
    <w:p w14:paraId="48CE58DC" w14:textId="7D103533"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PhMS-пользователь передает примитив запроса PhM-RESET в Ph-управление для сброса PhE. Это</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выполняется</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так</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же</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как</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и</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при</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включении</w:t>
      </w:r>
      <w:r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питания</w:t>
      </w:r>
      <w:r w:rsidRPr="00DC21E6">
        <w:rPr>
          <w:rStyle w:val="FontStyle978"/>
          <w:rFonts w:ascii="Times New Roman" w:hAnsi="Times New Roman" w:cs="Times New Roman"/>
          <w:sz w:val="24"/>
          <w:szCs w:val="24"/>
          <w:lang w:val="en-US" w:eastAsia="en-US"/>
        </w:rPr>
        <w:t xml:space="preserve"> (Transmitter_output: e</w:t>
      </w:r>
      <w:r w:rsidR="004043E5" w:rsidRPr="00DC21E6">
        <w:rPr>
          <w:rStyle w:val="FontStyle978"/>
          <w:rFonts w:ascii="Times New Roman" w:hAnsi="Times New Roman" w:cs="Times New Roman"/>
          <w:sz w:val="24"/>
          <w:szCs w:val="24"/>
          <w:lang w:val="en-US" w:eastAsia="en-US"/>
        </w:rPr>
        <w:t>na</w:t>
      </w:r>
      <w:r w:rsidRPr="00DC21E6">
        <w:rPr>
          <w:rStyle w:val="FontStyle978"/>
          <w:rFonts w:ascii="Times New Roman" w:hAnsi="Times New Roman" w:cs="Times New Roman"/>
          <w:sz w:val="24"/>
          <w:szCs w:val="24"/>
          <w:lang w:val="en-US" w:eastAsia="en-US"/>
        </w:rPr>
        <w:t>bled; Receiver_sig</w:t>
      </w:r>
      <w:r w:rsidR="004043E5" w:rsidRPr="00DC21E6">
        <w:rPr>
          <w:rStyle w:val="FontStyle978"/>
          <w:rFonts w:ascii="Times New Roman" w:hAnsi="Times New Roman" w:cs="Times New Roman"/>
          <w:sz w:val="24"/>
          <w:szCs w:val="24"/>
          <w:lang w:val="en-US" w:eastAsia="en-US"/>
        </w:rPr>
        <w:t>na</w:t>
      </w:r>
      <w:r w:rsidRPr="00DC21E6">
        <w:rPr>
          <w:rStyle w:val="FontStyle978"/>
          <w:rFonts w:ascii="Times New Roman" w:hAnsi="Times New Roman" w:cs="Times New Roman"/>
          <w:sz w:val="24"/>
          <w:szCs w:val="24"/>
          <w:lang w:val="en-US" w:eastAsia="en-US"/>
        </w:rPr>
        <w:t xml:space="preserve">l_source: primary; Loop: disabled). </w:t>
      </w:r>
      <w:r w:rsidRPr="00DC21E6">
        <w:rPr>
          <w:rStyle w:val="FontStyle978"/>
          <w:rFonts w:ascii="Times New Roman" w:hAnsi="Times New Roman" w:cs="Times New Roman"/>
          <w:sz w:val="24"/>
          <w:szCs w:val="24"/>
          <w:lang w:eastAsia="en-US"/>
        </w:rPr>
        <w:t xml:space="preserve">В результате Ph-управление передает примитив подтверждения PhM-RESET PhMS пользователю, чтобы сообщить об успехе или </w:t>
      </w:r>
      <w:r w:rsidR="006855BC"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соответствующего запроса на услугу.</w:t>
      </w:r>
    </w:p>
    <w:p w14:paraId="2F33DB25" w14:textId="77777777" w:rsidR="001D1350" w:rsidRPr="00DC21E6" w:rsidRDefault="00EB11EA" w:rsidP="00062D43">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6.3.2.5.1.2 Типы примитивов и параметров</w:t>
      </w:r>
    </w:p>
    <w:p w14:paraId="736AF181" w14:textId="77777777"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10 приведены примитивы и параметры услуги сброса.</w:t>
      </w:r>
    </w:p>
    <w:p w14:paraId="68BFE49C"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24B23387" w14:textId="77777777" w:rsidR="001D1350" w:rsidRPr="00DC21E6" w:rsidRDefault="00EB11EA" w:rsidP="001D1350">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10 - Примитивы и параметры сброса</w:t>
      </w:r>
    </w:p>
    <w:tbl>
      <w:tblPr>
        <w:tblW w:w="0" w:type="auto"/>
        <w:jc w:val="center"/>
        <w:tblLayout w:type="fixed"/>
        <w:tblCellMar>
          <w:left w:w="40" w:type="dxa"/>
          <w:right w:w="40" w:type="dxa"/>
        </w:tblCellMar>
        <w:tblLook w:val="0000" w:firstRow="0" w:lastRow="0" w:firstColumn="0" w:lastColumn="0" w:noHBand="0" w:noVBand="0"/>
      </w:tblPr>
      <w:tblGrid>
        <w:gridCol w:w="3326"/>
        <w:gridCol w:w="876"/>
        <w:gridCol w:w="1322"/>
      </w:tblGrid>
      <w:tr w:rsidR="00321058" w:rsidRPr="00DC21E6" w14:paraId="5DC874EE" w14:textId="77777777" w:rsidTr="00D84296">
        <w:trPr>
          <w:trHeight w:val="326"/>
          <w:jc w:val="center"/>
        </w:trPr>
        <w:tc>
          <w:tcPr>
            <w:tcW w:w="3326" w:type="dxa"/>
            <w:tcBorders>
              <w:top w:val="single" w:sz="6" w:space="0" w:color="auto"/>
              <w:left w:val="single" w:sz="6" w:space="0" w:color="auto"/>
              <w:bottom w:val="single" w:sz="6" w:space="0" w:color="auto"/>
              <w:right w:val="single" w:sz="6" w:space="0" w:color="auto"/>
            </w:tcBorders>
          </w:tcPr>
          <w:p w14:paraId="636F895F" w14:textId="77777777" w:rsidR="001D1350" w:rsidRPr="00DC21E6" w:rsidRDefault="00EB11EA" w:rsidP="00062D43">
            <w:pPr>
              <w:pStyle w:val="Style68"/>
              <w:widowControl/>
              <w:rPr>
                <w:rStyle w:val="FontStyle998"/>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PhM-R</w:t>
            </w:r>
            <w:r w:rsidRPr="00DC21E6">
              <w:rPr>
                <w:rStyle w:val="FontStyle998"/>
                <w:rFonts w:ascii="Times New Roman" w:hAnsi="Times New Roman" w:cs="Times New Roman"/>
                <w:sz w:val="24"/>
                <w:szCs w:val="24"/>
                <w:lang w:eastAsia="en-US"/>
              </w:rPr>
              <w:t>ESET</w:t>
            </w:r>
          </w:p>
        </w:tc>
        <w:tc>
          <w:tcPr>
            <w:tcW w:w="876" w:type="dxa"/>
            <w:tcBorders>
              <w:top w:val="single" w:sz="6" w:space="0" w:color="auto"/>
              <w:left w:val="single" w:sz="6" w:space="0" w:color="auto"/>
              <w:bottom w:val="single" w:sz="6" w:space="0" w:color="auto"/>
              <w:right w:val="single" w:sz="4" w:space="0" w:color="auto"/>
            </w:tcBorders>
          </w:tcPr>
          <w:p w14:paraId="48F5FEB7"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322" w:type="dxa"/>
            <w:tcBorders>
              <w:top w:val="single" w:sz="6" w:space="0" w:color="auto"/>
              <w:left w:val="single" w:sz="4" w:space="0" w:color="auto"/>
              <w:bottom w:val="single" w:sz="6" w:space="0" w:color="auto"/>
              <w:right w:val="single" w:sz="6" w:space="0" w:color="auto"/>
            </w:tcBorders>
          </w:tcPr>
          <w:p w14:paraId="2039A054"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321058" w:rsidRPr="00DC21E6" w14:paraId="2A15BCD0" w14:textId="77777777" w:rsidTr="00D84296">
        <w:trPr>
          <w:trHeight w:val="322"/>
          <w:jc w:val="center"/>
        </w:trPr>
        <w:tc>
          <w:tcPr>
            <w:tcW w:w="3326" w:type="dxa"/>
            <w:tcBorders>
              <w:top w:val="single" w:sz="6" w:space="0" w:color="auto"/>
              <w:left w:val="single" w:sz="6" w:space="0" w:color="auto"/>
              <w:bottom w:val="single" w:sz="6" w:space="0" w:color="auto"/>
              <w:right w:val="single" w:sz="6" w:space="0" w:color="auto"/>
            </w:tcBorders>
          </w:tcPr>
          <w:p w14:paraId="6E3AB410" w14:textId="77777777" w:rsidR="001D1350" w:rsidRPr="00DC21E6" w:rsidRDefault="00EB11EA" w:rsidP="00062D43">
            <w:pPr>
              <w:pStyle w:val="Style68"/>
              <w:widowControl/>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876" w:type="dxa"/>
            <w:tcBorders>
              <w:top w:val="single" w:sz="6" w:space="0" w:color="auto"/>
              <w:left w:val="single" w:sz="6" w:space="0" w:color="auto"/>
              <w:bottom w:val="single" w:sz="6" w:space="0" w:color="auto"/>
              <w:right w:val="single" w:sz="4" w:space="0" w:color="auto"/>
            </w:tcBorders>
          </w:tcPr>
          <w:p w14:paraId="5D1AAF57"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входной</w:t>
            </w:r>
          </w:p>
        </w:tc>
        <w:tc>
          <w:tcPr>
            <w:tcW w:w="1322" w:type="dxa"/>
            <w:tcBorders>
              <w:top w:val="single" w:sz="6" w:space="0" w:color="auto"/>
              <w:left w:val="single" w:sz="4" w:space="0" w:color="auto"/>
              <w:bottom w:val="single" w:sz="6" w:space="0" w:color="auto"/>
              <w:right w:val="single" w:sz="6" w:space="0" w:color="auto"/>
            </w:tcBorders>
          </w:tcPr>
          <w:p w14:paraId="63C57B3D"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выходной</w:t>
            </w:r>
          </w:p>
        </w:tc>
      </w:tr>
      <w:tr w:rsidR="00321058" w:rsidRPr="00DC21E6" w14:paraId="4B330E8E" w14:textId="77777777" w:rsidTr="00D84296">
        <w:trPr>
          <w:trHeight w:val="336"/>
          <w:jc w:val="center"/>
        </w:trPr>
        <w:tc>
          <w:tcPr>
            <w:tcW w:w="3326" w:type="dxa"/>
            <w:tcBorders>
              <w:top w:val="single" w:sz="6" w:space="0" w:color="auto"/>
              <w:left w:val="single" w:sz="6" w:space="0" w:color="auto"/>
              <w:bottom w:val="single" w:sz="6" w:space="0" w:color="auto"/>
              <w:right w:val="single" w:sz="6" w:space="0" w:color="auto"/>
            </w:tcBorders>
          </w:tcPr>
          <w:p w14:paraId="1EF92F63" w14:textId="77777777" w:rsidR="001D1350" w:rsidRPr="00DC21E6" w:rsidRDefault="00EB11EA" w:rsidP="00062D43">
            <w:pPr>
              <w:pStyle w:val="Style67"/>
              <w:widowControl/>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PhM-Статус</w:t>
            </w:r>
          </w:p>
        </w:tc>
        <w:tc>
          <w:tcPr>
            <w:tcW w:w="876" w:type="dxa"/>
            <w:tcBorders>
              <w:top w:val="single" w:sz="6" w:space="0" w:color="auto"/>
              <w:left w:val="single" w:sz="6" w:space="0" w:color="auto"/>
              <w:bottom w:val="single" w:sz="6" w:space="0" w:color="auto"/>
              <w:right w:val="single" w:sz="4" w:space="0" w:color="auto"/>
            </w:tcBorders>
          </w:tcPr>
          <w:p w14:paraId="589BA8CD" w14:textId="77777777" w:rsidR="001D1350" w:rsidRPr="00DC21E6" w:rsidRDefault="001D1350" w:rsidP="00D84296">
            <w:pPr>
              <w:pStyle w:val="Style67"/>
              <w:widowControl/>
              <w:jc w:val="center"/>
              <w:rPr>
                <w:rStyle w:val="FontStyle975"/>
                <w:rFonts w:ascii="Times New Roman" w:hAnsi="Times New Roman" w:cs="Times New Roman"/>
                <w:sz w:val="24"/>
                <w:szCs w:val="24"/>
                <w:lang w:val="en-US" w:eastAsia="en-US"/>
              </w:rPr>
            </w:pPr>
          </w:p>
        </w:tc>
        <w:tc>
          <w:tcPr>
            <w:tcW w:w="1322" w:type="dxa"/>
            <w:tcBorders>
              <w:top w:val="single" w:sz="6" w:space="0" w:color="auto"/>
              <w:left w:val="single" w:sz="4" w:space="0" w:color="auto"/>
              <w:bottom w:val="single" w:sz="6" w:space="0" w:color="auto"/>
              <w:right w:val="single" w:sz="6" w:space="0" w:color="auto"/>
            </w:tcBorders>
          </w:tcPr>
          <w:p w14:paraId="66A7B762" w14:textId="77777777" w:rsidR="001D1350" w:rsidRPr="00DC21E6" w:rsidRDefault="00EB11EA" w:rsidP="00D84296">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379B4DD6" w14:textId="77777777" w:rsidTr="00D84296">
        <w:trPr>
          <w:trHeight w:val="595"/>
          <w:jc w:val="center"/>
        </w:trPr>
        <w:tc>
          <w:tcPr>
            <w:tcW w:w="5524" w:type="dxa"/>
            <w:gridSpan w:val="3"/>
            <w:tcBorders>
              <w:top w:val="single" w:sz="6" w:space="0" w:color="auto"/>
              <w:left w:val="single" w:sz="6" w:space="0" w:color="auto"/>
              <w:bottom w:val="single" w:sz="6" w:space="0" w:color="auto"/>
              <w:right w:val="single" w:sz="6" w:space="0" w:color="auto"/>
            </w:tcBorders>
          </w:tcPr>
          <w:p w14:paraId="00C24345" w14:textId="75F615B8" w:rsidR="001D1350" w:rsidRPr="00DC21E6" w:rsidRDefault="008C0F36" w:rsidP="009F74BA">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Метод, с помощью которого примитив подтверждения коррелируется с соответствующим предыдущим примитивом запроса, является вопросом</w:t>
            </w:r>
            <w:r w:rsidR="009F74BA" w:rsidRPr="00DC21E6">
              <w:rPr>
                <w:rStyle w:val="FontStyle975"/>
                <w:rFonts w:ascii="Times New Roman" w:hAnsi="Times New Roman" w:cs="Times New Roman"/>
                <w:sz w:val="24"/>
                <w:szCs w:val="24"/>
                <w:lang w:eastAsia="en-US"/>
              </w:rPr>
              <w:t xml:space="preserve"> местного значения</w:t>
            </w:r>
            <w:r w:rsidR="00EB11EA" w:rsidRPr="00DC21E6">
              <w:rPr>
                <w:rStyle w:val="FontStyle975"/>
                <w:rFonts w:ascii="Times New Roman" w:hAnsi="Times New Roman" w:cs="Times New Roman"/>
                <w:sz w:val="24"/>
                <w:szCs w:val="24"/>
                <w:lang w:eastAsia="en-US"/>
              </w:rPr>
              <w:t>.</w:t>
            </w:r>
          </w:p>
        </w:tc>
      </w:tr>
    </w:tbl>
    <w:p w14:paraId="5C05E52E"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6936043A"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PhM-Статус</w:t>
      </w:r>
    </w:p>
    <w:p w14:paraId="584D2233" w14:textId="3558367A" w:rsidR="001D1350" w:rsidRPr="00DC21E6" w:rsidRDefault="009F74B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указывает </w:t>
      </w:r>
      <w:r w:rsidRPr="00DC21E6">
        <w:rPr>
          <w:rStyle w:val="FontStyle978"/>
          <w:rFonts w:ascii="Times New Roman" w:hAnsi="Times New Roman" w:cs="Times New Roman"/>
          <w:sz w:val="24"/>
          <w:szCs w:val="24"/>
          <w:lang w:eastAsia="en-US"/>
        </w:rPr>
        <w:t xml:space="preserve">статус </w:t>
      </w:r>
      <w:r w:rsidR="00EB11EA" w:rsidRPr="00DC21E6">
        <w:rPr>
          <w:rStyle w:val="FontStyle978"/>
          <w:rFonts w:ascii="Times New Roman" w:hAnsi="Times New Roman" w:cs="Times New Roman"/>
          <w:sz w:val="24"/>
          <w:szCs w:val="24"/>
          <w:lang w:eastAsia="en-US"/>
        </w:rPr>
        <w:t>выполнения связанного запроса на услугу. Допустимые значения этого параметра приведены в Таблице 11.</w:t>
      </w:r>
    </w:p>
    <w:p w14:paraId="2225E568"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22DE8952"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11 - Значения PhM-Статуса для услуги сброса</w:t>
      </w:r>
    </w:p>
    <w:tbl>
      <w:tblPr>
        <w:tblW w:w="0" w:type="auto"/>
        <w:jc w:val="center"/>
        <w:tblLayout w:type="fixed"/>
        <w:tblCellMar>
          <w:left w:w="40" w:type="dxa"/>
          <w:right w:w="40" w:type="dxa"/>
        </w:tblCellMar>
        <w:tblLook w:val="0000" w:firstRow="0" w:lastRow="0" w:firstColumn="0" w:lastColumn="0" w:noHBand="0" w:noVBand="0"/>
      </w:tblPr>
      <w:tblGrid>
        <w:gridCol w:w="754"/>
        <w:gridCol w:w="840"/>
        <w:gridCol w:w="4267"/>
        <w:gridCol w:w="1690"/>
      </w:tblGrid>
      <w:tr w:rsidR="00321058" w:rsidRPr="00DC21E6" w14:paraId="3A42244D" w14:textId="77777777" w:rsidTr="00D84296">
        <w:trPr>
          <w:trHeight w:val="514"/>
          <w:jc w:val="center"/>
        </w:trPr>
        <w:tc>
          <w:tcPr>
            <w:tcW w:w="754" w:type="dxa"/>
            <w:tcBorders>
              <w:top w:val="single" w:sz="6" w:space="0" w:color="auto"/>
              <w:left w:val="single" w:sz="6" w:space="0" w:color="auto"/>
              <w:bottom w:val="single" w:sz="6" w:space="0" w:color="auto"/>
              <w:right w:val="single" w:sz="6" w:space="0" w:color="auto"/>
            </w:tcBorders>
          </w:tcPr>
          <w:p w14:paraId="4E46CDA7"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Короткое имя</w:t>
            </w:r>
          </w:p>
        </w:tc>
        <w:tc>
          <w:tcPr>
            <w:tcW w:w="840" w:type="dxa"/>
            <w:tcBorders>
              <w:top w:val="single" w:sz="6" w:space="0" w:color="auto"/>
              <w:left w:val="single" w:sz="6" w:space="0" w:color="auto"/>
              <w:bottom w:val="single" w:sz="6" w:space="0" w:color="auto"/>
              <w:right w:val="single" w:sz="6" w:space="0" w:color="auto"/>
            </w:tcBorders>
          </w:tcPr>
          <w:p w14:paraId="0D4C68B9"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Статус</w:t>
            </w:r>
          </w:p>
        </w:tc>
        <w:tc>
          <w:tcPr>
            <w:tcW w:w="4267" w:type="dxa"/>
            <w:tcBorders>
              <w:top w:val="single" w:sz="6" w:space="0" w:color="auto"/>
              <w:left w:val="single" w:sz="6" w:space="0" w:color="auto"/>
              <w:bottom w:val="single" w:sz="6" w:space="0" w:color="auto"/>
              <w:right w:val="single" w:sz="6" w:space="0" w:color="auto"/>
            </w:tcBorders>
          </w:tcPr>
          <w:p w14:paraId="475A27A5" w14:textId="142EC0D6" w:rsidR="001D1350" w:rsidRPr="00DC21E6" w:rsidRDefault="009F74B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w:t>
            </w:r>
            <w:r w:rsidR="00C04579" w:rsidRPr="00DC21E6">
              <w:rPr>
                <w:rStyle w:val="FontStyle953"/>
                <w:rFonts w:ascii="Times New Roman" w:hAnsi="Times New Roman" w:cs="Times New Roman"/>
                <w:sz w:val="24"/>
                <w:szCs w:val="24"/>
                <w:lang w:eastAsia="en-US"/>
              </w:rPr>
              <w:t>Определение</w:t>
            </w:r>
          </w:p>
        </w:tc>
        <w:tc>
          <w:tcPr>
            <w:tcW w:w="1690" w:type="dxa"/>
            <w:tcBorders>
              <w:top w:val="single" w:sz="6" w:space="0" w:color="auto"/>
              <w:left w:val="single" w:sz="6" w:space="0" w:color="auto"/>
              <w:bottom w:val="single" w:sz="6" w:space="0" w:color="auto"/>
              <w:right w:val="single" w:sz="6" w:space="0" w:color="auto"/>
            </w:tcBorders>
          </w:tcPr>
          <w:p w14:paraId="68AFC5BF" w14:textId="77777777" w:rsidR="001D1350" w:rsidRPr="00DC21E6" w:rsidRDefault="00EB11EA" w:rsidP="00D84296">
            <w:pPr>
              <w:pStyle w:val="Style68"/>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Временный (t) </w:t>
            </w:r>
            <w:r w:rsidRPr="00DC21E6">
              <w:rPr>
                <w:rStyle w:val="FontStyle975"/>
                <w:rFonts w:ascii="Times New Roman" w:hAnsi="Times New Roman" w:cs="Times New Roman"/>
                <w:sz w:val="24"/>
                <w:szCs w:val="24"/>
                <w:lang w:eastAsia="en-US"/>
              </w:rPr>
              <w:t>или</w:t>
            </w:r>
            <w:r w:rsidRPr="00DC21E6">
              <w:rPr>
                <w:rStyle w:val="FontStyle953"/>
                <w:rFonts w:ascii="Times New Roman" w:hAnsi="Times New Roman" w:cs="Times New Roman"/>
                <w:sz w:val="24"/>
                <w:szCs w:val="24"/>
                <w:lang w:eastAsia="en-US"/>
              </w:rPr>
              <w:t xml:space="preserve"> постоянный (p)</w:t>
            </w:r>
          </w:p>
        </w:tc>
      </w:tr>
      <w:tr w:rsidR="00321058" w:rsidRPr="00DC21E6" w14:paraId="64710687" w14:textId="77777777" w:rsidTr="00D84296">
        <w:trPr>
          <w:trHeight w:val="326"/>
          <w:jc w:val="center"/>
        </w:trPr>
        <w:tc>
          <w:tcPr>
            <w:tcW w:w="754" w:type="dxa"/>
            <w:tcBorders>
              <w:top w:val="single" w:sz="6" w:space="0" w:color="auto"/>
              <w:left w:val="single" w:sz="6" w:space="0" w:color="auto"/>
              <w:bottom w:val="single" w:sz="6" w:space="0" w:color="auto"/>
              <w:right w:val="single" w:sz="6" w:space="0" w:color="auto"/>
            </w:tcBorders>
          </w:tcPr>
          <w:p w14:paraId="167777BD"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w:t>
            </w:r>
          </w:p>
        </w:tc>
        <w:tc>
          <w:tcPr>
            <w:tcW w:w="840" w:type="dxa"/>
            <w:tcBorders>
              <w:top w:val="single" w:sz="6" w:space="0" w:color="auto"/>
              <w:left w:val="single" w:sz="6" w:space="0" w:color="auto"/>
              <w:bottom w:val="single" w:sz="6" w:space="0" w:color="auto"/>
              <w:right w:val="single" w:sz="6" w:space="0" w:color="auto"/>
            </w:tcBorders>
          </w:tcPr>
          <w:p w14:paraId="0039585E"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успех</w:t>
            </w:r>
          </w:p>
        </w:tc>
        <w:tc>
          <w:tcPr>
            <w:tcW w:w="4267" w:type="dxa"/>
            <w:tcBorders>
              <w:top w:val="single" w:sz="6" w:space="0" w:color="auto"/>
              <w:left w:val="single" w:sz="6" w:space="0" w:color="auto"/>
              <w:bottom w:val="single" w:sz="6" w:space="0" w:color="auto"/>
              <w:right w:val="single" w:sz="6" w:space="0" w:color="auto"/>
            </w:tcBorders>
          </w:tcPr>
          <w:p w14:paraId="32FFC54C"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Функция сброса была выполнена успешно</w:t>
            </w:r>
          </w:p>
        </w:tc>
        <w:tc>
          <w:tcPr>
            <w:tcW w:w="1690" w:type="dxa"/>
            <w:tcBorders>
              <w:top w:val="single" w:sz="6" w:space="0" w:color="auto"/>
              <w:left w:val="single" w:sz="6" w:space="0" w:color="auto"/>
              <w:bottom w:val="single" w:sz="6" w:space="0" w:color="auto"/>
              <w:right w:val="single" w:sz="6" w:space="0" w:color="auto"/>
            </w:tcBorders>
          </w:tcPr>
          <w:p w14:paraId="1940C277"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r w:rsidR="00321058" w:rsidRPr="00DC21E6" w14:paraId="105DB6F4" w14:textId="77777777" w:rsidTr="00D84296">
        <w:trPr>
          <w:trHeight w:val="322"/>
          <w:jc w:val="center"/>
        </w:trPr>
        <w:tc>
          <w:tcPr>
            <w:tcW w:w="754" w:type="dxa"/>
            <w:tcBorders>
              <w:top w:val="single" w:sz="6" w:space="0" w:color="auto"/>
              <w:left w:val="single" w:sz="6" w:space="0" w:color="auto"/>
              <w:bottom w:val="single" w:sz="6" w:space="0" w:color="auto"/>
              <w:right w:val="single" w:sz="6" w:space="0" w:color="auto"/>
            </w:tcBorders>
          </w:tcPr>
          <w:p w14:paraId="5F1444D4"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w:t>
            </w:r>
          </w:p>
        </w:tc>
        <w:tc>
          <w:tcPr>
            <w:tcW w:w="840" w:type="dxa"/>
            <w:tcBorders>
              <w:top w:val="single" w:sz="6" w:space="0" w:color="auto"/>
              <w:left w:val="single" w:sz="6" w:space="0" w:color="auto"/>
              <w:bottom w:val="single" w:sz="6" w:space="0" w:color="auto"/>
              <w:right w:val="single" w:sz="6" w:space="0" w:color="auto"/>
            </w:tcBorders>
          </w:tcPr>
          <w:p w14:paraId="27A1666A" w14:textId="60A89567" w:rsidR="001D1350"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отказ</w:t>
            </w:r>
          </w:p>
        </w:tc>
        <w:tc>
          <w:tcPr>
            <w:tcW w:w="4267" w:type="dxa"/>
            <w:tcBorders>
              <w:top w:val="single" w:sz="6" w:space="0" w:color="auto"/>
              <w:left w:val="single" w:sz="6" w:space="0" w:color="auto"/>
              <w:bottom w:val="single" w:sz="6" w:space="0" w:color="auto"/>
              <w:right w:val="single" w:sz="6" w:space="0" w:color="auto"/>
            </w:tcBorders>
          </w:tcPr>
          <w:p w14:paraId="75E2AB79"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Функция сброса не выполнена</w:t>
            </w:r>
          </w:p>
        </w:tc>
        <w:tc>
          <w:tcPr>
            <w:tcW w:w="1690" w:type="dxa"/>
            <w:tcBorders>
              <w:top w:val="single" w:sz="6" w:space="0" w:color="auto"/>
              <w:left w:val="single" w:sz="6" w:space="0" w:color="auto"/>
              <w:bottom w:val="single" w:sz="6" w:space="0" w:color="auto"/>
              <w:right w:val="single" w:sz="6" w:space="0" w:color="auto"/>
            </w:tcBorders>
          </w:tcPr>
          <w:p w14:paraId="13D93F4A"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t/p</w:t>
            </w:r>
          </w:p>
        </w:tc>
      </w:tr>
      <w:tr w:rsidR="00321058" w:rsidRPr="00DC21E6" w14:paraId="2154E118" w14:textId="77777777" w:rsidTr="00D84296">
        <w:trPr>
          <w:trHeight w:val="322"/>
          <w:jc w:val="center"/>
        </w:trPr>
        <w:tc>
          <w:tcPr>
            <w:tcW w:w="754" w:type="dxa"/>
            <w:tcBorders>
              <w:top w:val="single" w:sz="6" w:space="0" w:color="auto"/>
              <w:left w:val="single" w:sz="6" w:space="0" w:color="auto"/>
              <w:bottom w:val="single" w:sz="6" w:space="0" w:color="auto"/>
              <w:right w:val="single" w:sz="6" w:space="0" w:color="auto"/>
            </w:tcBorders>
          </w:tcPr>
          <w:p w14:paraId="76406389"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IV</w:t>
            </w:r>
          </w:p>
        </w:tc>
        <w:tc>
          <w:tcPr>
            <w:tcW w:w="840" w:type="dxa"/>
            <w:tcBorders>
              <w:top w:val="single" w:sz="6" w:space="0" w:color="auto"/>
              <w:left w:val="single" w:sz="6" w:space="0" w:color="auto"/>
              <w:bottom w:val="single" w:sz="6" w:space="0" w:color="auto"/>
              <w:right w:val="single" w:sz="6" w:space="0" w:color="auto"/>
            </w:tcBorders>
          </w:tcPr>
          <w:p w14:paraId="1F37881E" w14:textId="3E786B15" w:rsidR="001D1350"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отказ</w:t>
            </w:r>
          </w:p>
        </w:tc>
        <w:tc>
          <w:tcPr>
            <w:tcW w:w="4267" w:type="dxa"/>
            <w:tcBorders>
              <w:top w:val="single" w:sz="6" w:space="0" w:color="auto"/>
              <w:left w:val="single" w:sz="6" w:space="0" w:color="auto"/>
              <w:bottom w:val="single" w:sz="6" w:space="0" w:color="auto"/>
              <w:right w:val="single" w:sz="6" w:space="0" w:color="auto"/>
            </w:tcBorders>
          </w:tcPr>
          <w:p w14:paraId="306D986D"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Недопустимые параметры в запросе</w:t>
            </w:r>
          </w:p>
        </w:tc>
        <w:tc>
          <w:tcPr>
            <w:tcW w:w="1690" w:type="dxa"/>
            <w:tcBorders>
              <w:top w:val="single" w:sz="6" w:space="0" w:color="auto"/>
              <w:left w:val="single" w:sz="6" w:space="0" w:color="auto"/>
              <w:bottom w:val="single" w:sz="6" w:space="0" w:color="auto"/>
              <w:right w:val="single" w:sz="6" w:space="0" w:color="auto"/>
            </w:tcBorders>
          </w:tcPr>
          <w:p w14:paraId="777D69E8"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bl>
    <w:p w14:paraId="504C1A47"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1298F75A"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6.3.2.5.2 Установление значения</w:t>
      </w:r>
    </w:p>
    <w:p w14:paraId="1155FE35" w14:textId="77777777" w:rsidR="001D1350" w:rsidRPr="00DC21E6" w:rsidRDefault="00EB11EA" w:rsidP="00062D43">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6.3.2.5.2.1 Функция</w:t>
      </w:r>
    </w:p>
    <w:p w14:paraId="2B05E7CF" w14:textId="2CB0D63A"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PhMS-пользователь передает примитив запроса PhM-SET-VALUE в Ph-управление, чтобы присвоить желаемое значение одной или нескольким заданным переменным PhE. После получения этого примитива Ph-управление пытается выбрать эти переменные и установить новые значения. Если запрашиваемая услуга выполнена</w:t>
      </w:r>
      <w:r w:rsidR="009F74BA"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Ph-управление передает примитив подтверждения PhM-SET-VALUE PhMS пользователю, чтобы сообщить об успехе или </w:t>
      </w:r>
      <w:r w:rsidR="006855BC" w:rsidRPr="00DC21E6">
        <w:rPr>
          <w:rStyle w:val="FontStyle978"/>
          <w:rFonts w:ascii="Times New Roman" w:hAnsi="Times New Roman" w:cs="Times New Roman"/>
          <w:sz w:val="24"/>
          <w:szCs w:val="24"/>
          <w:lang w:eastAsia="en-US"/>
        </w:rPr>
        <w:t xml:space="preserve">отказе </w:t>
      </w:r>
      <w:r w:rsidRPr="00DC21E6">
        <w:rPr>
          <w:rStyle w:val="FontStyle978"/>
          <w:rFonts w:ascii="Times New Roman" w:hAnsi="Times New Roman" w:cs="Times New Roman"/>
          <w:sz w:val="24"/>
          <w:szCs w:val="24"/>
          <w:lang w:eastAsia="en-US"/>
        </w:rPr>
        <w:t>соответствующего запроса на услугу.</w:t>
      </w:r>
    </w:p>
    <w:p w14:paraId="1C9ABEA7" w14:textId="77777777" w:rsidR="001D1350" w:rsidRPr="00DC21E6" w:rsidRDefault="00EB11EA" w:rsidP="00062D43">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6.3.2.5.2.2 Типы примитивов и параметров</w:t>
      </w:r>
    </w:p>
    <w:p w14:paraId="7790C6F6" w14:textId="77777777"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12 приведены примитивы и параметры услуги установления значения.</w:t>
      </w:r>
    </w:p>
    <w:p w14:paraId="082DB159" w14:textId="502E0839" w:rsidR="001D1350" w:rsidRDefault="001D1350" w:rsidP="001D1350">
      <w:pPr>
        <w:pStyle w:val="Style40"/>
        <w:widowControl/>
        <w:jc w:val="both"/>
        <w:rPr>
          <w:rStyle w:val="FontStyle977"/>
          <w:rFonts w:ascii="Times New Roman" w:hAnsi="Times New Roman" w:cs="Times New Roman"/>
          <w:sz w:val="24"/>
          <w:szCs w:val="24"/>
          <w:lang w:eastAsia="en-US"/>
        </w:rPr>
      </w:pPr>
    </w:p>
    <w:p w14:paraId="10FE4B93" w14:textId="06A60A37" w:rsidR="00196F5E" w:rsidRDefault="00196F5E" w:rsidP="001D1350">
      <w:pPr>
        <w:pStyle w:val="Style40"/>
        <w:widowControl/>
        <w:jc w:val="both"/>
        <w:rPr>
          <w:rStyle w:val="FontStyle977"/>
          <w:rFonts w:ascii="Times New Roman" w:hAnsi="Times New Roman" w:cs="Times New Roman"/>
          <w:sz w:val="24"/>
          <w:szCs w:val="24"/>
          <w:lang w:eastAsia="en-US"/>
        </w:rPr>
      </w:pPr>
    </w:p>
    <w:p w14:paraId="2AE2A238" w14:textId="537607B3" w:rsidR="00196F5E" w:rsidRDefault="00196F5E" w:rsidP="001D1350">
      <w:pPr>
        <w:pStyle w:val="Style40"/>
        <w:widowControl/>
        <w:jc w:val="both"/>
        <w:rPr>
          <w:rStyle w:val="FontStyle977"/>
          <w:rFonts w:ascii="Times New Roman" w:hAnsi="Times New Roman" w:cs="Times New Roman"/>
          <w:sz w:val="24"/>
          <w:szCs w:val="24"/>
          <w:lang w:eastAsia="en-US"/>
        </w:rPr>
      </w:pPr>
    </w:p>
    <w:p w14:paraId="72123132" w14:textId="3EF63CD5" w:rsidR="00196F5E" w:rsidRDefault="00196F5E" w:rsidP="001D1350">
      <w:pPr>
        <w:pStyle w:val="Style40"/>
        <w:widowControl/>
        <w:jc w:val="both"/>
        <w:rPr>
          <w:rStyle w:val="FontStyle977"/>
          <w:rFonts w:ascii="Times New Roman" w:hAnsi="Times New Roman" w:cs="Times New Roman"/>
          <w:sz w:val="24"/>
          <w:szCs w:val="24"/>
          <w:lang w:eastAsia="en-US"/>
        </w:rPr>
      </w:pPr>
    </w:p>
    <w:p w14:paraId="07887FFD" w14:textId="77777777" w:rsidR="00196F5E" w:rsidRPr="00DC21E6" w:rsidRDefault="00196F5E" w:rsidP="001D1350">
      <w:pPr>
        <w:pStyle w:val="Style40"/>
        <w:widowControl/>
        <w:jc w:val="both"/>
        <w:rPr>
          <w:rStyle w:val="FontStyle977"/>
          <w:rFonts w:ascii="Times New Roman" w:hAnsi="Times New Roman" w:cs="Times New Roman"/>
          <w:sz w:val="24"/>
          <w:szCs w:val="24"/>
          <w:lang w:eastAsia="en-US"/>
        </w:rPr>
      </w:pPr>
    </w:p>
    <w:p w14:paraId="5BF95F0C"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12 - Примитивы и параметры установления значения</w:t>
      </w:r>
    </w:p>
    <w:tbl>
      <w:tblPr>
        <w:tblW w:w="0" w:type="auto"/>
        <w:jc w:val="center"/>
        <w:tblLayout w:type="fixed"/>
        <w:tblCellMar>
          <w:left w:w="40" w:type="dxa"/>
          <w:right w:w="40" w:type="dxa"/>
        </w:tblCellMar>
        <w:tblLook w:val="0000" w:firstRow="0" w:lastRow="0" w:firstColumn="0" w:lastColumn="0" w:noHBand="0" w:noVBand="0"/>
      </w:tblPr>
      <w:tblGrid>
        <w:gridCol w:w="3341"/>
        <w:gridCol w:w="1106"/>
        <w:gridCol w:w="1107"/>
      </w:tblGrid>
      <w:tr w:rsidR="009F74BA" w:rsidRPr="00DC21E6" w14:paraId="19451BF3" w14:textId="77777777" w:rsidTr="005D1F63">
        <w:trPr>
          <w:trHeight w:val="326"/>
          <w:jc w:val="center"/>
        </w:trPr>
        <w:tc>
          <w:tcPr>
            <w:tcW w:w="3341" w:type="dxa"/>
            <w:tcBorders>
              <w:top w:val="single" w:sz="6" w:space="0" w:color="auto"/>
              <w:left w:val="single" w:sz="6" w:space="0" w:color="auto"/>
              <w:bottom w:val="single" w:sz="6" w:space="0" w:color="auto"/>
              <w:right w:val="single" w:sz="6" w:space="0" w:color="auto"/>
            </w:tcBorders>
          </w:tcPr>
          <w:p w14:paraId="08C046A6" w14:textId="77777777" w:rsidR="009F74BA" w:rsidRPr="00DC21E6" w:rsidRDefault="009F74BA" w:rsidP="00D84296">
            <w:pPr>
              <w:pStyle w:val="Style68"/>
              <w:widowControl/>
              <w:jc w:val="both"/>
              <w:rPr>
                <w:rStyle w:val="FontStyle998"/>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PhM-S</w:t>
            </w:r>
            <w:r w:rsidRPr="00DC21E6">
              <w:rPr>
                <w:rStyle w:val="FontStyle998"/>
                <w:rFonts w:ascii="Times New Roman" w:hAnsi="Times New Roman" w:cs="Times New Roman"/>
                <w:sz w:val="24"/>
                <w:szCs w:val="24"/>
                <w:lang w:eastAsia="en-US"/>
              </w:rPr>
              <w:t>ET</w:t>
            </w:r>
            <w:r w:rsidRPr="00DC21E6">
              <w:rPr>
                <w:rStyle w:val="FontStyle953"/>
                <w:rFonts w:ascii="Times New Roman" w:hAnsi="Times New Roman" w:cs="Times New Roman"/>
                <w:sz w:val="24"/>
                <w:szCs w:val="24"/>
                <w:lang w:eastAsia="en-US"/>
              </w:rPr>
              <w:t>-V</w:t>
            </w:r>
            <w:r w:rsidRPr="00DC21E6">
              <w:rPr>
                <w:rStyle w:val="FontStyle998"/>
                <w:rFonts w:ascii="Times New Roman" w:hAnsi="Times New Roman" w:cs="Times New Roman"/>
                <w:sz w:val="24"/>
                <w:szCs w:val="24"/>
                <w:lang w:eastAsia="en-US"/>
              </w:rPr>
              <w:t>ALUE</w:t>
            </w:r>
          </w:p>
        </w:tc>
        <w:tc>
          <w:tcPr>
            <w:tcW w:w="1106" w:type="dxa"/>
            <w:tcBorders>
              <w:top w:val="single" w:sz="6" w:space="0" w:color="auto"/>
              <w:left w:val="single" w:sz="6" w:space="0" w:color="auto"/>
              <w:bottom w:val="single" w:sz="6" w:space="0" w:color="auto"/>
              <w:right w:val="single" w:sz="6" w:space="0" w:color="auto"/>
            </w:tcBorders>
          </w:tcPr>
          <w:p w14:paraId="4CDE1759" w14:textId="7238511E" w:rsidR="009F74BA" w:rsidRPr="00DC21E6" w:rsidRDefault="009F74BA" w:rsidP="009F74BA">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107" w:type="dxa"/>
            <w:tcBorders>
              <w:top w:val="single" w:sz="6" w:space="0" w:color="auto"/>
              <w:left w:val="single" w:sz="6" w:space="0" w:color="auto"/>
              <w:bottom w:val="single" w:sz="6" w:space="0" w:color="auto"/>
              <w:right w:val="single" w:sz="6" w:space="0" w:color="auto"/>
            </w:tcBorders>
          </w:tcPr>
          <w:p w14:paraId="53630860" w14:textId="0066845E" w:rsidR="009F74BA" w:rsidRPr="00DC21E6" w:rsidRDefault="009F74B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9F74BA" w:rsidRPr="00DC21E6" w14:paraId="2E2A4374" w14:textId="77777777" w:rsidTr="005D1F63">
        <w:trPr>
          <w:trHeight w:val="322"/>
          <w:jc w:val="center"/>
        </w:trPr>
        <w:tc>
          <w:tcPr>
            <w:tcW w:w="3341" w:type="dxa"/>
            <w:tcBorders>
              <w:top w:val="single" w:sz="6" w:space="0" w:color="auto"/>
              <w:left w:val="single" w:sz="6" w:space="0" w:color="auto"/>
              <w:bottom w:val="single" w:sz="6" w:space="0" w:color="auto"/>
              <w:right w:val="single" w:sz="6" w:space="0" w:color="auto"/>
            </w:tcBorders>
          </w:tcPr>
          <w:p w14:paraId="0B4E0149" w14:textId="77777777" w:rsidR="009F74BA" w:rsidRPr="00DC21E6" w:rsidRDefault="009F74B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106" w:type="dxa"/>
            <w:tcBorders>
              <w:top w:val="single" w:sz="6" w:space="0" w:color="auto"/>
              <w:left w:val="single" w:sz="6" w:space="0" w:color="auto"/>
              <w:bottom w:val="single" w:sz="6" w:space="0" w:color="auto"/>
              <w:right w:val="single" w:sz="6" w:space="0" w:color="auto"/>
            </w:tcBorders>
          </w:tcPr>
          <w:p w14:paraId="64847031" w14:textId="758CDDA3" w:rsidR="009F74BA" w:rsidRPr="00DC21E6" w:rsidRDefault="009F74BA" w:rsidP="009F74BA">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вход </w:t>
            </w:r>
          </w:p>
        </w:tc>
        <w:tc>
          <w:tcPr>
            <w:tcW w:w="1107" w:type="dxa"/>
            <w:tcBorders>
              <w:top w:val="single" w:sz="6" w:space="0" w:color="auto"/>
              <w:left w:val="single" w:sz="6" w:space="0" w:color="auto"/>
              <w:bottom w:val="single" w:sz="6" w:space="0" w:color="auto"/>
              <w:right w:val="single" w:sz="6" w:space="0" w:color="auto"/>
            </w:tcBorders>
          </w:tcPr>
          <w:p w14:paraId="4A941659" w14:textId="497F583B" w:rsidR="009F74BA" w:rsidRPr="00DC21E6" w:rsidRDefault="009F74B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выход</w:t>
            </w:r>
          </w:p>
        </w:tc>
      </w:tr>
      <w:tr w:rsidR="009F74BA" w:rsidRPr="00DC21E6" w14:paraId="77FF7C0B" w14:textId="77777777" w:rsidTr="005D1F63">
        <w:trPr>
          <w:trHeight w:val="331"/>
          <w:jc w:val="center"/>
        </w:trPr>
        <w:tc>
          <w:tcPr>
            <w:tcW w:w="3341" w:type="dxa"/>
            <w:tcBorders>
              <w:top w:val="single" w:sz="6" w:space="0" w:color="auto"/>
              <w:left w:val="single" w:sz="6" w:space="0" w:color="auto"/>
              <w:bottom w:val="single" w:sz="6" w:space="0" w:color="auto"/>
              <w:right w:val="single" w:sz="6" w:space="0" w:color="auto"/>
            </w:tcBorders>
          </w:tcPr>
          <w:p w14:paraId="266A7AEE" w14:textId="77777777"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Имя_переменной (1-3)</w:t>
            </w:r>
          </w:p>
        </w:tc>
        <w:tc>
          <w:tcPr>
            <w:tcW w:w="1106" w:type="dxa"/>
            <w:tcBorders>
              <w:top w:val="single" w:sz="6" w:space="0" w:color="auto"/>
              <w:left w:val="single" w:sz="6" w:space="0" w:color="auto"/>
              <w:bottom w:val="single" w:sz="6" w:space="0" w:color="auto"/>
              <w:right w:val="single" w:sz="6" w:space="0" w:color="auto"/>
            </w:tcBorders>
          </w:tcPr>
          <w:p w14:paraId="738BB8A6" w14:textId="77777777"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07" w:type="dxa"/>
            <w:tcBorders>
              <w:top w:val="single" w:sz="6" w:space="0" w:color="auto"/>
              <w:left w:val="single" w:sz="6" w:space="0" w:color="auto"/>
              <w:bottom w:val="single" w:sz="6" w:space="0" w:color="auto"/>
              <w:right w:val="single" w:sz="6" w:space="0" w:color="auto"/>
            </w:tcBorders>
          </w:tcPr>
          <w:p w14:paraId="5DFAC25E" w14:textId="76FA1886"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p>
        </w:tc>
      </w:tr>
      <w:tr w:rsidR="009F74BA" w:rsidRPr="00DC21E6" w14:paraId="0B595648" w14:textId="77777777" w:rsidTr="005D1F63">
        <w:trPr>
          <w:trHeight w:val="317"/>
          <w:jc w:val="center"/>
        </w:trPr>
        <w:tc>
          <w:tcPr>
            <w:tcW w:w="3341" w:type="dxa"/>
            <w:tcBorders>
              <w:top w:val="single" w:sz="6" w:space="0" w:color="auto"/>
              <w:left w:val="single" w:sz="6" w:space="0" w:color="auto"/>
              <w:bottom w:val="single" w:sz="6" w:space="0" w:color="auto"/>
              <w:right w:val="single" w:sz="6" w:space="0" w:color="auto"/>
            </w:tcBorders>
          </w:tcPr>
          <w:p w14:paraId="1F46A16B" w14:textId="77777777"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Требуемое_значение (1 - 3)</w:t>
            </w:r>
          </w:p>
        </w:tc>
        <w:tc>
          <w:tcPr>
            <w:tcW w:w="1106" w:type="dxa"/>
            <w:tcBorders>
              <w:top w:val="single" w:sz="6" w:space="0" w:color="auto"/>
              <w:left w:val="single" w:sz="6" w:space="0" w:color="auto"/>
              <w:bottom w:val="single" w:sz="6" w:space="0" w:color="auto"/>
              <w:right w:val="single" w:sz="6" w:space="0" w:color="auto"/>
            </w:tcBorders>
          </w:tcPr>
          <w:p w14:paraId="13801AE4" w14:textId="77777777"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07" w:type="dxa"/>
            <w:tcBorders>
              <w:top w:val="single" w:sz="6" w:space="0" w:color="auto"/>
              <w:left w:val="single" w:sz="6" w:space="0" w:color="auto"/>
              <w:bottom w:val="single" w:sz="6" w:space="0" w:color="auto"/>
              <w:right w:val="single" w:sz="6" w:space="0" w:color="auto"/>
            </w:tcBorders>
          </w:tcPr>
          <w:p w14:paraId="73AB3D3E" w14:textId="51ED3110"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p>
        </w:tc>
      </w:tr>
      <w:tr w:rsidR="009F74BA" w:rsidRPr="00DC21E6" w14:paraId="5809827A" w14:textId="77777777" w:rsidTr="005D1F63">
        <w:trPr>
          <w:trHeight w:val="322"/>
          <w:jc w:val="center"/>
        </w:trPr>
        <w:tc>
          <w:tcPr>
            <w:tcW w:w="3341" w:type="dxa"/>
            <w:tcBorders>
              <w:top w:val="single" w:sz="6" w:space="0" w:color="auto"/>
              <w:left w:val="single" w:sz="6" w:space="0" w:color="auto"/>
              <w:bottom w:val="single" w:sz="6" w:space="0" w:color="auto"/>
              <w:right w:val="single" w:sz="6" w:space="0" w:color="auto"/>
            </w:tcBorders>
          </w:tcPr>
          <w:p w14:paraId="7D4FCB37" w14:textId="77777777"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PhM-Статус (1 - 3)</w:t>
            </w:r>
          </w:p>
        </w:tc>
        <w:tc>
          <w:tcPr>
            <w:tcW w:w="1106" w:type="dxa"/>
            <w:tcBorders>
              <w:top w:val="single" w:sz="6" w:space="0" w:color="auto"/>
              <w:left w:val="single" w:sz="6" w:space="0" w:color="auto"/>
              <w:bottom w:val="single" w:sz="6" w:space="0" w:color="auto"/>
              <w:right w:val="single" w:sz="6" w:space="0" w:color="auto"/>
            </w:tcBorders>
          </w:tcPr>
          <w:p w14:paraId="1DC871C6" w14:textId="381FAC14"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p>
        </w:tc>
        <w:tc>
          <w:tcPr>
            <w:tcW w:w="1107" w:type="dxa"/>
            <w:tcBorders>
              <w:top w:val="single" w:sz="6" w:space="0" w:color="auto"/>
              <w:left w:val="single" w:sz="6" w:space="0" w:color="auto"/>
              <w:bottom w:val="single" w:sz="6" w:space="0" w:color="auto"/>
              <w:right w:val="single" w:sz="6" w:space="0" w:color="auto"/>
            </w:tcBorders>
          </w:tcPr>
          <w:p w14:paraId="7933EC9F" w14:textId="5BB88D03" w:rsidR="009F74BA" w:rsidRPr="00DC21E6" w:rsidRDefault="009F74B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37695C5C" w14:textId="77777777" w:rsidTr="00D84296">
        <w:trPr>
          <w:trHeight w:val="600"/>
          <w:jc w:val="center"/>
        </w:trPr>
        <w:tc>
          <w:tcPr>
            <w:tcW w:w="5554" w:type="dxa"/>
            <w:gridSpan w:val="3"/>
            <w:tcBorders>
              <w:top w:val="single" w:sz="6" w:space="0" w:color="auto"/>
              <w:left w:val="single" w:sz="6" w:space="0" w:color="auto"/>
              <w:bottom w:val="single" w:sz="6" w:space="0" w:color="auto"/>
              <w:right w:val="single" w:sz="6" w:space="0" w:color="auto"/>
            </w:tcBorders>
          </w:tcPr>
          <w:p w14:paraId="7FDF5FC1" w14:textId="764F96ED" w:rsidR="001D1350" w:rsidRPr="00DC21E6" w:rsidRDefault="008C0F36" w:rsidP="00670849">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Метод, с помощью которого примитив подтверждения коррелируется с соответствующим предыдущим примитивом запроса, является вопросом</w:t>
            </w:r>
            <w:r w:rsidR="00670849" w:rsidRPr="00DC21E6">
              <w:rPr>
                <w:rStyle w:val="FontStyle975"/>
                <w:rFonts w:ascii="Times New Roman" w:hAnsi="Times New Roman" w:cs="Times New Roman"/>
                <w:sz w:val="24"/>
                <w:szCs w:val="24"/>
                <w:lang w:eastAsia="en-US"/>
              </w:rPr>
              <w:t xml:space="preserve"> местного значения</w:t>
            </w:r>
            <w:r w:rsidR="00EB11EA" w:rsidRPr="00DC21E6">
              <w:rPr>
                <w:rStyle w:val="FontStyle975"/>
                <w:rFonts w:ascii="Times New Roman" w:hAnsi="Times New Roman" w:cs="Times New Roman"/>
                <w:sz w:val="24"/>
                <w:szCs w:val="24"/>
                <w:lang w:eastAsia="en-US"/>
              </w:rPr>
              <w:t>.</w:t>
            </w:r>
          </w:p>
        </w:tc>
      </w:tr>
    </w:tbl>
    <w:p w14:paraId="600908F7"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55A9D9E0"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Имя_переменной</w:t>
      </w:r>
    </w:p>
    <w:p w14:paraId="701840A9" w14:textId="0F4A90D9" w:rsidR="001D1350" w:rsidRPr="00DC21E6" w:rsidRDefault="00670849"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задает одну или несколько переменных (1 - 3), которым должны присваиваться значения из соответствующих элементов параметра Требуемое_значение. Выборочные переменные являются рабочими параметрами; они указаны в Таблице 13.</w:t>
      </w:r>
    </w:p>
    <w:p w14:paraId="6D758EE0"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51F70E67"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13 - Обязательные PhE-переменные</w:t>
      </w:r>
    </w:p>
    <w:tbl>
      <w:tblPr>
        <w:tblW w:w="0" w:type="auto"/>
        <w:jc w:val="center"/>
        <w:tblLayout w:type="fixed"/>
        <w:tblCellMar>
          <w:left w:w="40" w:type="dxa"/>
          <w:right w:w="40" w:type="dxa"/>
        </w:tblCellMar>
        <w:tblLook w:val="0000" w:firstRow="0" w:lastRow="0" w:firstColumn="0" w:lastColumn="0" w:noHBand="0" w:noVBand="0"/>
      </w:tblPr>
      <w:tblGrid>
        <w:gridCol w:w="2323"/>
        <w:gridCol w:w="3653"/>
      </w:tblGrid>
      <w:tr w:rsidR="00321058" w:rsidRPr="00DC21E6" w14:paraId="581EC8AF" w14:textId="77777777" w:rsidTr="00D84296">
        <w:trPr>
          <w:trHeight w:val="326"/>
          <w:jc w:val="center"/>
        </w:trPr>
        <w:tc>
          <w:tcPr>
            <w:tcW w:w="5976" w:type="dxa"/>
            <w:gridSpan w:val="2"/>
            <w:tcBorders>
              <w:top w:val="single" w:sz="6" w:space="0" w:color="auto"/>
              <w:left w:val="single" w:sz="6" w:space="0" w:color="auto"/>
              <w:bottom w:val="single" w:sz="6" w:space="0" w:color="auto"/>
              <w:right w:val="single" w:sz="6" w:space="0" w:color="auto"/>
            </w:tcBorders>
          </w:tcPr>
          <w:p w14:paraId="0DF055F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Рабочие параметры</w:t>
            </w:r>
          </w:p>
        </w:tc>
      </w:tr>
      <w:tr w:rsidR="00321058" w:rsidRPr="00DC21E6" w14:paraId="3B3D4FD3" w14:textId="77777777" w:rsidTr="00D84296">
        <w:trPr>
          <w:trHeight w:val="322"/>
          <w:jc w:val="center"/>
        </w:trPr>
        <w:tc>
          <w:tcPr>
            <w:tcW w:w="2323" w:type="dxa"/>
            <w:tcBorders>
              <w:top w:val="single" w:sz="6" w:space="0" w:color="auto"/>
              <w:left w:val="single" w:sz="6" w:space="0" w:color="auto"/>
              <w:bottom w:val="single" w:sz="6" w:space="0" w:color="auto"/>
              <w:right w:val="single" w:sz="6" w:space="0" w:color="auto"/>
            </w:tcBorders>
          </w:tcPr>
          <w:p w14:paraId="3005C741"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w:t>
            </w:r>
          </w:p>
        </w:tc>
        <w:tc>
          <w:tcPr>
            <w:tcW w:w="3653" w:type="dxa"/>
            <w:tcBorders>
              <w:top w:val="single" w:sz="6" w:space="0" w:color="auto"/>
              <w:left w:val="single" w:sz="6" w:space="0" w:color="auto"/>
              <w:bottom w:val="single" w:sz="6" w:space="0" w:color="auto"/>
              <w:right w:val="single" w:sz="6" w:space="0" w:color="auto"/>
            </w:tcBorders>
          </w:tcPr>
          <w:p w14:paraId="68B9CEBE" w14:textId="3AA39199" w:rsidR="001D1350" w:rsidRPr="00DC21E6" w:rsidRDefault="00670849"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w:t>
            </w:r>
            <w:r w:rsidR="00C04579" w:rsidRPr="00DC21E6">
              <w:rPr>
                <w:rStyle w:val="FontStyle953"/>
                <w:rFonts w:ascii="Times New Roman" w:hAnsi="Times New Roman" w:cs="Times New Roman"/>
                <w:sz w:val="24"/>
                <w:szCs w:val="24"/>
                <w:lang w:eastAsia="en-US"/>
              </w:rPr>
              <w:t>Определение</w:t>
            </w:r>
          </w:p>
        </w:tc>
      </w:tr>
      <w:tr w:rsidR="00321058" w:rsidRPr="00DC21E6" w14:paraId="0375995C" w14:textId="77777777" w:rsidTr="00D84296">
        <w:trPr>
          <w:trHeight w:val="331"/>
          <w:jc w:val="center"/>
        </w:trPr>
        <w:tc>
          <w:tcPr>
            <w:tcW w:w="2323" w:type="dxa"/>
            <w:tcBorders>
              <w:top w:val="single" w:sz="6" w:space="0" w:color="auto"/>
              <w:left w:val="single" w:sz="6" w:space="0" w:color="auto"/>
              <w:bottom w:val="single" w:sz="6" w:space="0" w:color="auto"/>
              <w:right w:val="single" w:sz="6" w:space="0" w:color="auto"/>
            </w:tcBorders>
          </w:tcPr>
          <w:p w14:paraId="3A2C34B5"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Выход_передатчика</w:t>
            </w:r>
          </w:p>
        </w:tc>
        <w:tc>
          <w:tcPr>
            <w:tcW w:w="3653" w:type="dxa"/>
            <w:tcBorders>
              <w:top w:val="single" w:sz="6" w:space="0" w:color="auto"/>
              <w:left w:val="single" w:sz="6" w:space="0" w:color="auto"/>
              <w:bottom w:val="single" w:sz="6" w:space="0" w:color="auto"/>
              <w:right w:val="single" w:sz="6" w:space="0" w:color="auto"/>
            </w:tcBorders>
          </w:tcPr>
          <w:p w14:paraId="4CEEE28A"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 передатчика</w:t>
            </w:r>
          </w:p>
        </w:tc>
      </w:tr>
      <w:tr w:rsidR="00321058" w:rsidRPr="00DC21E6" w14:paraId="7EF6E624" w14:textId="77777777" w:rsidTr="00D84296">
        <w:trPr>
          <w:trHeight w:val="317"/>
          <w:jc w:val="center"/>
        </w:trPr>
        <w:tc>
          <w:tcPr>
            <w:tcW w:w="2323" w:type="dxa"/>
            <w:tcBorders>
              <w:top w:val="single" w:sz="6" w:space="0" w:color="auto"/>
              <w:left w:val="single" w:sz="6" w:space="0" w:color="auto"/>
              <w:bottom w:val="single" w:sz="6" w:space="0" w:color="auto"/>
              <w:right w:val="single" w:sz="6" w:space="0" w:color="auto"/>
            </w:tcBorders>
          </w:tcPr>
          <w:p w14:paraId="51890E00"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Источник_сигнала_передатчика</w:t>
            </w:r>
          </w:p>
        </w:tc>
        <w:tc>
          <w:tcPr>
            <w:tcW w:w="3653" w:type="dxa"/>
            <w:tcBorders>
              <w:top w:val="single" w:sz="6" w:space="0" w:color="auto"/>
              <w:left w:val="single" w:sz="6" w:space="0" w:color="auto"/>
              <w:bottom w:val="single" w:sz="6" w:space="0" w:color="auto"/>
              <w:right w:val="single" w:sz="6" w:space="0" w:color="auto"/>
            </w:tcBorders>
          </w:tcPr>
          <w:p w14:paraId="11EAFCF4"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 приемника</w:t>
            </w:r>
          </w:p>
        </w:tc>
      </w:tr>
      <w:tr w:rsidR="00321058" w:rsidRPr="00DC21E6" w14:paraId="5DF4D7CC" w14:textId="77777777" w:rsidTr="00D84296">
        <w:trPr>
          <w:trHeight w:val="509"/>
          <w:jc w:val="center"/>
        </w:trPr>
        <w:tc>
          <w:tcPr>
            <w:tcW w:w="2323" w:type="dxa"/>
            <w:tcBorders>
              <w:top w:val="single" w:sz="6" w:space="0" w:color="auto"/>
              <w:left w:val="single" w:sz="6" w:space="0" w:color="auto"/>
              <w:bottom w:val="single" w:sz="6" w:space="0" w:color="auto"/>
              <w:right w:val="single" w:sz="6" w:space="0" w:color="auto"/>
            </w:tcBorders>
          </w:tcPr>
          <w:p w14:paraId="60E7FA8C"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Петля</w:t>
            </w:r>
          </w:p>
        </w:tc>
        <w:tc>
          <w:tcPr>
            <w:tcW w:w="3653" w:type="dxa"/>
            <w:tcBorders>
              <w:top w:val="single" w:sz="6" w:space="0" w:color="auto"/>
              <w:left w:val="single" w:sz="6" w:space="0" w:color="auto"/>
              <w:bottom w:val="single" w:sz="6" w:space="0" w:color="auto"/>
              <w:right w:val="single" w:sz="6" w:space="0" w:color="auto"/>
            </w:tcBorders>
          </w:tcPr>
          <w:p w14:paraId="3E83B649"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 передатчика направлен на вход приемника, а не на среду.</w:t>
            </w:r>
          </w:p>
        </w:tc>
      </w:tr>
    </w:tbl>
    <w:p w14:paraId="15079FAD"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60857F45"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Требуемое_значение</w:t>
      </w:r>
    </w:p>
    <w:p w14:paraId="7C706895" w14:textId="43E93058" w:rsidR="001D1350" w:rsidRPr="00DC21E6" w:rsidRDefault="00670849"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задает фактическое значение, которое должно быть записано в переменные (1 - 3), заданные параметром Имя_переменной. </w:t>
      </w: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задает список одного или нескольких (1 - 3) новых значений для указанных PhE-переменных. Допустимое значение или диапазон значений для каждой из этих переменных указаны в Таблице 14.</w:t>
      </w:r>
    </w:p>
    <w:p w14:paraId="7F691941"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7DFAE000"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14 - Допустимые значения PhE-переменных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67"/>
        <w:gridCol w:w="142"/>
        <w:gridCol w:w="4141"/>
        <w:gridCol w:w="48"/>
      </w:tblGrid>
      <w:tr w:rsidR="00321058" w:rsidRPr="00DC21E6" w14:paraId="1CC30CAD" w14:textId="77777777" w:rsidTr="00D84296">
        <w:trPr>
          <w:trHeight w:val="322"/>
          <w:jc w:val="center"/>
        </w:trPr>
        <w:tc>
          <w:tcPr>
            <w:tcW w:w="6398" w:type="dxa"/>
            <w:gridSpan w:val="4"/>
          </w:tcPr>
          <w:p w14:paraId="1C7056EA"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Рабочие параметры</w:t>
            </w:r>
          </w:p>
        </w:tc>
      </w:tr>
      <w:tr w:rsidR="00062D43" w:rsidRPr="00DC21E6" w14:paraId="447BBB1E" w14:textId="77777777" w:rsidTr="00062D43">
        <w:trPr>
          <w:gridAfter w:val="1"/>
          <w:wAfter w:w="48" w:type="dxa"/>
          <w:trHeight w:val="322"/>
          <w:jc w:val="center"/>
        </w:trPr>
        <w:tc>
          <w:tcPr>
            <w:tcW w:w="2067" w:type="dxa"/>
          </w:tcPr>
          <w:p w14:paraId="01CA0F22" w14:textId="77777777" w:rsidR="00062D43" w:rsidRPr="00DC21E6" w:rsidRDefault="00062D43"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Переменная</w:t>
            </w:r>
          </w:p>
        </w:tc>
        <w:tc>
          <w:tcPr>
            <w:tcW w:w="4283" w:type="dxa"/>
            <w:gridSpan w:val="2"/>
          </w:tcPr>
          <w:p w14:paraId="5CABC399" w14:textId="77777777" w:rsidR="00062D43" w:rsidRPr="00DC21E6" w:rsidRDefault="00062D43"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062D43" w:rsidRPr="00DC21E6" w14:paraId="54204F32" w14:textId="77777777" w:rsidTr="00062D43">
        <w:trPr>
          <w:gridAfter w:val="1"/>
          <w:wAfter w:w="48" w:type="dxa"/>
          <w:trHeight w:val="331"/>
          <w:jc w:val="center"/>
        </w:trPr>
        <w:tc>
          <w:tcPr>
            <w:tcW w:w="2067" w:type="dxa"/>
          </w:tcPr>
          <w:p w14:paraId="59C65560" w14:textId="77777777"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Выход_передатчика</w:t>
            </w:r>
          </w:p>
        </w:tc>
        <w:tc>
          <w:tcPr>
            <w:tcW w:w="4283" w:type="dxa"/>
            <w:gridSpan w:val="2"/>
          </w:tcPr>
          <w:p w14:paraId="528BB15E" w14:textId="77777777"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включено или выключено</w:t>
            </w:r>
          </w:p>
        </w:tc>
      </w:tr>
      <w:tr w:rsidR="00321058" w:rsidRPr="00DC21E6" w14:paraId="6C6B35D0" w14:textId="77777777" w:rsidTr="00062D43">
        <w:trPr>
          <w:trHeight w:val="926"/>
          <w:jc w:val="center"/>
        </w:trPr>
        <w:tc>
          <w:tcPr>
            <w:tcW w:w="2067" w:type="dxa"/>
          </w:tcPr>
          <w:p w14:paraId="768B0827"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Источник_сигнала_передатчика</w:t>
            </w:r>
          </w:p>
        </w:tc>
        <w:tc>
          <w:tcPr>
            <w:tcW w:w="4331" w:type="dxa"/>
            <w:gridSpan w:val="3"/>
          </w:tcPr>
          <w:p w14:paraId="4EC4BBF3" w14:textId="072BC9A8"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первичный: магистральная шина “a” (стандартный источник) альтернативный: магистральная шина “b” (альтернативный источник) случайный: либо “a”, либо “b”</w:t>
            </w:r>
          </w:p>
        </w:tc>
      </w:tr>
      <w:tr w:rsidR="00321058" w:rsidRPr="00DC21E6" w14:paraId="53553941" w14:textId="77777777" w:rsidTr="00062D43">
        <w:trPr>
          <w:trHeight w:val="326"/>
          <w:jc w:val="center"/>
        </w:trPr>
        <w:tc>
          <w:tcPr>
            <w:tcW w:w="2067" w:type="dxa"/>
          </w:tcPr>
          <w:p w14:paraId="67FC52EA"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Петля</w:t>
            </w:r>
          </w:p>
        </w:tc>
        <w:tc>
          <w:tcPr>
            <w:tcW w:w="142" w:type="dxa"/>
          </w:tcPr>
          <w:p w14:paraId="5605B9A4" w14:textId="77777777" w:rsidR="001D1350" w:rsidRPr="00DC21E6" w:rsidRDefault="001D1350" w:rsidP="00D84296">
            <w:pPr>
              <w:pStyle w:val="Style69"/>
              <w:widowControl/>
              <w:jc w:val="both"/>
              <w:rPr>
                <w:rFonts w:ascii="Times New Roman" w:hAnsi="Times New Roman" w:cs="Times New Roman"/>
              </w:rPr>
            </w:pPr>
          </w:p>
        </w:tc>
        <w:tc>
          <w:tcPr>
            <w:tcW w:w="4189" w:type="dxa"/>
            <w:gridSpan w:val="2"/>
          </w:tcPr>
          <w:p w14:paraId="34AFB23A"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 или выключен</w:t>
            </w:r>
          </w:p>
        </w:tc>
      </w:tr>
    </w:tbl>
    <w:p w14:paraId="078258D2"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2E961A7A"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PhM-Статус</w:t>
      </w:r>
    </w:p>
    <w:p w14:paraId="4F8277E9" w14:textId="63F07649" w:rsidR="001D1350" w:rsidRPr="00DC21E6" w:rsidRDefault="005D1F63"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указывает для каждой переменной в соответствующем запросе состояние этого компонента запрашиваемой услуги. Допустимые значения для отдельных компонентов этого параметра массива приведены в Таблице 15.</w:t>
      </w:r>
    </w:p>
    <w:p w14:paraId="1CA2354A"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15 - Значения PhM-Статуса для услуги установления значения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68"/>
        <w:gridCol w:w="945"/>
        <w:gridCol w:w="4959"/>
        <w:gridCol w:w="1570"/>
      </w:tblGrid>
      <w:tr w:rsidR="00321058" w:rsidRPr="00DC21E6" w14:paraId="57AEC556" w14:textId="77777777" w:rsidTr="00062D43">
        <w:trPr>
          <w:trHeight w:val="696"/>
          <w:jc w:val="center"/>
        </w:trPr>
        <w:tc>
          <w:tcPr>
            <w:tcW w:w="768" w:type="dxa"/>
          </w:tcPr>
          <w:p w14:paraId="15E30BF6"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Короткое имя</w:t>
            </w:r>
          </w:p>
        </w:tc>
        <w:tc>
          <w:tcPr>
            <w:tcW w:w="945" w:type="dxa"/>
          </w:tcPr>
          <w:p w14:paraId="424E990F"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Статус</w:t>
            </w:r>
          </w:p>
        </w:tc>
        <w:tc>
          <w:tcPr>
            <w:tcW w:w="4959" w:type="dxa"/>
          </w:tcPr>
          <w:p w14:paraId="5C52B33B" w14:textId="1AF6B1F4" w:rsidR="001D1350" w:rsidRPr="00DC21E6" w:rsidRDefault="009E4CB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w:t>
            </w:r>
            <w:r w:rsidR="00C04579" w:rsidRPr="00DC21E6">
              <w:rPr>
                <w:rStyle w:val="FontStyle953"/>
                <w:rFonts w:ascii="Times New Roman" w:hAnsi="Times New Roman" w:cs="Times New Roman"/>
                <w:sz w:val="24"/>
                <w:szCs w:val="24"/>
                <w:lang w:eastAsia="en-US"/>
              </w:rPr>
              <w:t>Определение</w:t>
            </w:r>
          </w:p>
        </w:tc>
        <w:tc>
          <w:tcPr>
            <w:tcW w:w="1570" w:type="dxa"/>
          </w:tcPr>
          <w:p w14:paraId="6BB2D604" w14:textId="77777777" w:rsidR="001D1350" w:rsidRPr="00DC21E6" w:rsidRDefault="00EB11EA"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Временный (t)</w:t>
            </w:r>
          </w:p>
          <w:p w14:paraId="46C953C2"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или</w:t>
            </w:r>
          </w:p>
          <w:p w14:paraId="349F2081" w14:textId="77777777" w:rsidR="001D1350" w:rsidRPr="00DC21E6" w:rsidRDefault="00EB11EA"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постоянный (p)</w:t>
            </w:r>
          </w:p>
        </w:tc>
      </w:tr>
      <w:tr w:rsidR="00062D43" w:rsidRPr="00DC21E6" w14:paraId="5F2C5286" w14:textId="77777777" w:rsidTr="00062D43">
        <w:trPr>
          <w:trHeight w:val="331"/>
          <w:jc w:val="center"/>
        </w:trPr>
        <w:tc>
          <w:tcPr>
            <w:tcW w:w="768" w:type="dxa"/>
          </w:tcPr>
          <w:p w14:paraId="66D5513A" w14:textId="77777777"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w:t>
            </w:r>
          </w:p>
        </w:tc>
        <w:tc>
          <w:tcPr>
            <w:tcW w:w="945" w:type="dxa"/>
          </w:tcPr>
          <w:p w14:paraId="209A07DF" w14:textId="2990E100" w:rsidR="00062D43" w:rsidRPr="00DC21E6" w:rsidRDefault="00062D43"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успех</w:t>
            </w:r>
          </w:p>
        </w:tc>
        <w:tc>
          <w:tcPr>
            <w:tcW w:w="4959" w:type="dxa"/>
          </w:tcPr>
          <w:p w14:paraId="0376AC14" w14:textId="3DCAD66D" w:rsidR="00062D43" w:rsidRPr="00DC21E6" w:rsidRDefault="00062D43" w:rsidP="00062D43">
            <w:pPr>
              <w:pStyle w:val="Style67"/>
              <w:ind w:left="11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Для переменной установлено новое значение</w:t>
            </w:r>
          </w:p>
        </w:tc>
        <w:tc>
          <w:tcPr>
            <w:tcW w:w="1570" w:type="dxa"/>
          </w:tcPr>
          <w:p w14:paraId="502CBBC5" w14:textId="18EAD193"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r w:rsidR="00062D43" w:rsidRPr="00DC21E6" w14:paraId="549A6EF9" w14:textId="77777777" w:rsidTr="00062D43">
        <w:trPr>
          <w:trHeight w:val="317"/>
          <w:jc w:val="center"/>
        </w:trPr>
        <w:tc>
          <w:tcPr>
            <w:tcW w:w="768" w:type="dxa"/>
          </w:tcPr>
          <w:p w14:paraId="4266D657" w14:textId="77777777"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w:t>
            </w:r>
          </w:p>
        </w:tc>
        <w:tc>
          <w:tcPr>
            <w:tcW w:w="945" w:type="dxa"/>
          </w:tcPr>
          <w:p w14:paraId="7E39A483" w14:textId="0515928B" w:rsidR="00062D43" w:rsidRPr="00DC21E6" w:rsidRDefault="009E4CBA" w:rsidP="00062D43">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отказ </w:t>
            </w:r>
          </w:p>
        </w:tc>
        <w:tc>
          <w:tcPr>
            <w:tcW w:w="4959" w:type="dxa"/>
          </w:tcPr>
          <w:p w14:paraId="77EF165B" w14:textId="296CC06F" w:rsidR="00062D43" w:rsidRPr="00DC21E6" w:rsidRDefault="00062D43"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Переменная не существует или новое значение не может быть установлено</w:t>
            </w:r>
          </w:p>
        </w:tc>
        <w:tc>
          <w:tcPr>
            <w:tcW w:w="1570" w:type="dxa"/>
          </w:tcPr>
          <w:p w14:paraId="04693ECA" w14:textId="47A09E8B"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t/p</w:t>
            </w:r>
          </w:p>
        </w:tc>
      </w:tr>
      <w:tr w:rsidR="00062D43" w:rsidRPr="00DC21E6" w14:paraId="47CE0A14" w14:textId="77777777" w:rsidTr="00062D43">
        <w:trPr>
          <w:trHeight w:val="326"/>
          <w:jc w:val="center"/>
        </w:trPr>
        <w:tc>
          <w:tcPr>
            <w:tcW w:w="768" w:type="dxa"/>
          </w:tcPr>
          <w:p w14:paraId="43A02B03" w14:textId="77777777"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IV</w:t>
            </w:r>
          </w:p>
        </w:tc>
        <w:tc>
          <w:tcPr>
            <w:tcW w:w="945" w:type="dxa"/>
          </w:tcPr>
          <w:p w14:paraId="729EE2C9" w14:textId="27A39B1D" w:rsidR="00062D43" w:rsidRPr="00DC21E6" w:rsidRDefault="009E4CB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отказ</w:t>
            </w:r>
          </w:p>
        </w:tc>
        <w:tc>
          <w:tcPr>
            <w:tcW w:w="4959" w:type="dxa"/>
          </w:tcPr>
          <w:p w14:paraId="3D31002F" w14:textId="0B5E906E" w:rsidR="00062D43" w:rsidRPr="00DC21E6" w:rsidRDefault="00062D43" w:rsidP="00062D43">
            <w:pPr>
              <w:pStyle w:val="Style67"/>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Недопустимые параметры в запросе</w:t>
            </w:r>
          </w:p>
        </w:tc>
        <w:tc>
          <w:tcPr>
            <w:tcW w:w="1570" w:type="dxa"/>
          </w:tcPr>
          <w:p w14:paraId="546F2AE9" w14:textId="472A4F4C" w:rsidR="00062D43" w:rsidRPr="00DC21E6" w:rsidRDefault="00062D43"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bl>
    <w:p w14:paraId="46658E83"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41190AFC" w14:textId="16217347" w:rsidR="001D1350" w:rsidRPr="00DC21E6" w:rsidRDefault="00C17990" w:rsidP="00062D43">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6.3.2.5.3 </w:t>
      </w:r>
      <w:r w:rsidR="00EB11EA" w:rsidRPr="00DC21E6">
        <w:rPr>
          <w:rStyle w:val="FontStyle977"/>
          <w:rFonts w:ascii="Times New Roman" w:hAnsi="Times New Roman" w:cs="Times New Roman"/>
          <w:sz w:val="24"/>
          <w:szCs w:val="24"/>
          <w:lang w:eastAsia="en-US"/>
        </w:rPr>
        <w:t xml:space="preserve">Получение значения </w:t>
      </w:r>
    </w:p>
    <w:p w14:paraId="78C745C0"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6.3.2.5.3.1 Функция</w:t>
      </w:r>
    </w:p>
    <w:p w14:paraId="0FCBDFA6" w14:textId="08D044A4"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PhMS-пользователь передает примитив запроса PhM-GET-VALUE в Ph-управление для считывания текущего значения одной или нескольких переменных PhE. После получения этого примитива Ph-управление пытается выбрать указанные переменные и выдать их текущие значения и передает примитив подтверждения PhM-GET-VALUE PhMS пользователю для </w:t>
      </w:r>
      <w:r w:rsidR="001D3B5A">
        <w:rPr>
          <w:rStyle w:val="FontStyle978"/>
          <w:rFonts w:ascii="Times New Roman" w:hAnsi="Times New Roman" w:cs="Times New Roman"/>
          <w:sz w:val="24"/>
          <w:szCs w:val="24"/>
          <w:lang w:eastAsia="en-US"/>
        </w:rPr>
        <w:t>Символы</w:t>
      </w:r>
      <w:r w:rsidRPr="00DC21E6">
        <w:rPr>
          <w:rStyle w:val="FontStyle978"/>
          <w:rFonts w:ascii="Times New Roman" w:hAnsi="Times New Roman" w:cs="Times New Roman"/>
          <w:sz w:val="24"/>
          <w:szCs w:val="24"/>
          <w:lang w:eastAsia="en-US"/>
        </w:rPr>
        <w:t xml:space="preserve"> успеха или </w:t>
      </w:r>
      <w:r w:rsidR="00C864B6" w:rsidRPr="00DC21E6">
        <w:rPr>
          <w:rStyle w:val="FontStyle978"/>
          <w:rFonts w:ascii="Times New Roman" w:hAnsi="Times New Roman" w:cs="Times New Roman"/>
          <w:sz w:val="24"/>
          <w:szCs w:val="24"/>
          <w:lang w:eastAsia="en-US"/>
        </w:rPr>
        <w:t xml:space="preserve">отказа </w:t>
      </w:r>
      <w:r w:rsidRPr="00DC21E6">
        <w:rPr>
          <w:rStyle w:val="FontStyle978"/>
          <w:rFonts w:ascii="Times New Roman" w:hAnsi="Times New Roman" w:cs="Times New Roman"/>
          <w:sz w:val="24"/>
          <w:szCs w:val="24"/>
          <w:lang w:eastAsia="en-US"/>
        </w:rPr>
        <w:t xml:space="preserve">соответствующего запроса на услугу. </w:t>
      </w:r>
      <w:r w:rsidR="00C864B6"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примитив возвращает в качестве параметра одно или несколько запрошенных значений переменной.</w:t>
      </w:r>
    </w:p>
    <w:p w14:paraId="1B4F9163"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6.3.2.5.3.2 Типы примитивов и параметров</w:t>
      </w:r>
    </w:p>
    <w:p w14:paraId="568951A3" w14:textId="77777777" w:rsidR="001D1350" w:rsidRPr="00DC21E6" w:rsidRDefault="00EB11EA"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16 приведены примитивы и параметры услуги получения значения.</w:t>
      </w:r>
    </w:p>
    <w:p w14:paraId="45E8DEE8"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16 - Примитивы и параметры получения значения</w:t>
      </w:r>
    </w:p>
    <w:tbl>
      <w:tblPr>
        <w:tblW w:w="0" w:type="auto"/>
        <w:jc w:val="center"/>
        <w:tblLayout w:type="fixed"/>
        <w:tblCellMar>
          <w:left w:w="40" w:type="dxa"/>
          <w:right w:w="40" w:type="dxa"/>
        </w:tblCellMar>
        <w:tblLook w:val="0000" w:firstRow="0" w:lastRow="0" w:firstColumn="0" w:lastColumn="0" w:noHBand="0" w:noVBand="0"/>
      </w:tblPr>
      <w:tblGrid>
        <w:gridCol w:w="3326"/>
        <w:gridCol w:w="2198"/>
        <w:gridCol w:w="2198"/>
      </w:tblGrid>
      <w:tr w:rsidR="00F330B4" w:rsidRPr="00DC21E6" w14:paraId="192D36A9" w14:textId="3993AD5F" w:rsidTr="00A47A1F">
        <w:trPr>
          <w:trHeight w:val="326"/>
          <w:jc w:val="center"/>
        </w:trPr>
        <w:tc>
          <w:tcPr>
            <w:tcW w:w="3326" w:type="dxa"/>
            <w:tcBorders>
              <w:top w:val="single" w:sz="6" w:space="0" w:color="auto"/>
              <w:left w:val="single" w:sz="6" w:space="0" w:color="auto"/>
              <w:bottom w:val="single" w:sz="6" w:space="0" w:color="auto"/>
              <w:right w:val="single" w:sz="6" w:space="0" w:color="auto"/>
            </w:tcBorders>
          </w:tcPr>
          <w:p w14:paraId="11BC4D6A" w14:textId="77777777" w:rsidR="00F330B4" w:rsidRPr="00DC21E6" w:rsidRDefault="00F330B4" w:rsidP="00D84296">
            <w:pPr>
              <w:pStyle w:val="Style68"/>
              <w:widowControl/>
              <w:jc w:val="both"/>
              <w:rPr>
                <w:rStyle w:val="FontStyle998"/>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PhM-G</w:t>
            </w:r>
            <w:r w:rsidRPr="00DC21E6">
              <w:rPr>
                <w:rStyle w:val="FontStyle998"/>
                <w:rFonts w:ascii="Times New Roman" w:hAnsi="Times New Roman" w:cs="Times New Roman"/>
                <w:sz w:val="24"/>
                <w:szCs w:val="24"/>
                <w:lang w:eastAsia="en-US"/>
              </w:rPr>
              <w:t>ET</w:t>
            </w:r>
            <w:r w:rsidRPr="00DC21E6">
              <w:rPr>
                <w:rStyle w:val="FontStyle953"/>
                <w:rFonts w:ascii="Times New Roman" w:hAnsi="Times New Roman" w:cs="Times New Roman"/>
                <w:sz w:val="24"/>
                <w:szCs w:val="24"/>
                <w:lang w:eastAsia="en-US"/>
              </w:rPr>
              <w:t>-V</w:t>
            </w:r>
            <w:r w:rsidRPr="00DC21E6">
              <w:rPr>
                <w:rStyle w:val="FontStyle998"/>
                <w:rFonts w:ascii="Times New Roman" w:hAnsi="Times New Roman" w:cs="Times New Roman"/>
                <w:sz w:val="24"/>
                <w:szCs w:val="24"/>
                <w:lang w:eastAsia="en-US"/>
              </w:rPr>
              <w:t>ALUE</w:t>
            </w:r>
          </w:p>
        </w:tc>
        <w:tc>
          <w:tcPr>
            <w:tcW w:w="2198" w:type="dxa"/>
            <w:tcBorders>
              <w:top w:val="single" w:sz="6" w:space="0" w:color="auto"/>
              <w:left w:val="single" w:sz="6" w:space="0" w:color="auto"/>
              <w:bottom w:val="single" w:sz="6" w:space="0" w:color="auto"/>
              <w:right w:val="single" w:sz="6" w:space="0" w:color="auto"/>
            </w:tcBorders>
          </w:tcPr>
          <w:p w14:paraId="7FF29AE5" w14:textId="08E04D01" w:rsidR="00F330B4" w:rsidRPr="00DC21E6" w:rsidRDefault="00F330B4" w:rsidP="00F330B4">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2198" w:type="dxa"/>
            <w:tcBorders>
              <w:top w:val="single" w:sz="6" w:space="0" w:color="auto"/>
              <w:left w:val="single" w:sz="6" w:space="0" w:color="auto"/>
              <w:bottom w:val="single" w:sz="6" w:space="0" w:color="auto"/>
              <w:right w:val="single" w:sz="6" w:space="0" w:color="auto"/>
            </w:tcBorders>
          </w:tcPr>
          <w:p w14:paraId="716EE35C" w14:textId="37976EFD" w:rsidR="00F330B4" w:rsidRPr="00DC21E6" w:rsidRDefault="00F330B4"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Подтверждение</w:t>
            </w:r>
          </w:p>
        </w:tc>
      </w:tr>
      <w:tr w:rsidR="00F330B4" w:rsidRPr="00DC21E6" w14:paraId="368E9BFE" w14:textId="4615360F" w:rsidTr="00A47A1F">
        <w:trPr>
          <w:trHeight w:val="322"/>
          <w:jc w:val="center"/>
        </w:trPr>
        <w:tc>
          <w:tcPr>
            <w:tcW w:w="3326" w:type="dxa"/>
            <w:tcBorders>
              <w:top w:val="single" w:sz="6" w:space="0" w:color="auto"/>
              <w:left w:val="single" w:sz="6" w:space="0" w:color="auto"/>
              <w:bottom w:val="single" w:sz="6" w:space="0" w:color="auto"/>
              <w:right w:val="single" w:sz="6" w:space="0" w:color="auto"/>
            </w:tcBorders>
          </w:tcPr>
          <w:p w14:paraId="7696A16C" w14:textId="77777777" w:rsidR="00F330B4" w:rsidRPr="00DC21E6" w:rsidRDefault="00F330B4"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2198" w:type="dxa"/>
            <w:tcBorders>
              <w:top w:val="single" w:sz="6" w:space="0" w:color="auto"/>
              <w:left w:val="single" w:sz="6" w:space="0" w:color="auto"/>
              <w:bottom w:val="single" w:sz="6" w:space="0" w:color="auto"/>
              <w:right w:val="single" w:sz="6" w:space="0" w:color="auto"/>
            </w:tcBorders>
          </w:tcPr>
          <w:p w14:paraId="0BBB96A3" w14:textId="1FF6D730" w:rsidR="00F330B4" w:rsidRPr="00DC21E6" w:rsidRDefault="00F330B4" w:rsidP="00F330B4">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вход </w:t>
            </w:r>
          </w:p>
        </w:tc>
        <w:tc>
          <w:tcPr>
            <w:tcW w:w="2198" w:type="dxa"/>
            <w:tcBorders>
              <w:top w:val="single" w:sz="6" w:space="0" w:color="auto"/>
              <w:left w:val="single" w:sz="6" w:space="0" w:color="auto"/>
              <w:bottom w:val="single" w:sz="6" w:space="0" w:color="auto"/>
              <w:right w:val="single" w:sz="6" w:space="0" w:color="auto"/>
            </w:tcBorders>
          </w:tcPr>
          <w:p w14:paraId="36C7BE08" w14:textId="047360F0" w:rsidR="00F330B4" w:rsidRPr="00DC21E6" w:rsidRDefault="00F330B4"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выход</w:t>
            </w:r>
          </w:p>
        </w:tc>
      </w:tr>
      <w:tr w:rsidR="00F330B4" w:rsidRPr="00DC21E6" w14:paraId="741855C1" w14:textId="27D217EB" w:rsidTr="00A47A1F">
        <w:trPr>
          <w:trHeight w:val="331"/>
          <w:jc w:val="center"/>
        </w:trPr>
        <w:tc>
          <w:tcPr>
            <w:tcW w:w="3326" w:type="dxa"/>
            <w:tcBorders>
              <w:top w:val="single" w:sz="6" w:space="0" w:color="auto"/>
              <w:left w:val="single" w:sz="6" w:space="0" w:color="auto"/>
              <w:bottom w:val="single" w:sz="6" w:space="0" w:color="auto"/>
              <w:right w:val="single" w:sz="6" w:space="0" w:color="auto"/>
            </w:tcBorders>
          </w:tcPr>
          <w:p w14:paraId="180342A2" w14:textId="77777777" w:rsidR="00F330B4" w:rsidRPr="00DC21E6" w:rsidRDefault="00F330B4"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Имя_переменной (1-3)</w:t>
            </w:r>
          </w:p>
        </w:tc>
        <w:tc>
          <w:tcPr>
            <w:tcW w:w="2198" w:type="dxa"/>
            <w:tcBorders>
              <w:top w:val="single" w:sz="6" w:space="0" w:color="auto"/>
              <w:left w:val="single" w:sz="6" w:space="0" w:color="auto"/>
              <w:bottom w:val="single" w:sz="6" w:space="0" w:color="auto"/>
              <w:right w:val="single" w:sz="6" w:space="0" w:color="auto"/>
            </w:tcBorders>
          </w:tcPr>
          <w:p w14:paraId="501FEEC8" w14:textId="77777777" w:rsidR="00F330B4" w:rsidRPr="00DC21E6" w:rsidRDefault="00F330B4"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2198" w:type="dxa"/>
            <w:tcBorders>
              <w:top w:val="single" w:sz="6" w:space="0" w:color="auto"/>
              <w:left w:val="single" w:sz="6" w:space="0" w:color="auto"/>
              <w:bottom w:val="single" w:sz="6" w:space="0" w:color="auto"/>
              <w:right w:val="single" w:sz="6" w:space="0" w:color="auto"/>
            </w:tcBorders>
          </w:tcPr>
          <w:p w14:paraId="41EC5223" w14:textId="77777777" w:rsidR="00F330B4" w:rsidRPr="00DC21E6" w:rsidRDefault="00F330B4" w:rsidP="00D84296">
            <w:pPr>
              <w:pStyle w:val="Style67"/>
              <w:widowControl/>
              <w:jc w:val="both"/>
              <w:rPr>
                <w:rStyle w:val="FontStyle975"/>
                <w:rFonts w:ascii="Times New Roman" w:hAnsi="Times New Roman" w:cs="Times New Roman"/>
                <w:sz w:val="24"/>
                <w:szCs w:val="24"/>
                <w:lang w:eastAsia="en-US"/>
              </w:rPr>
            </w:pPr>
          </w:p>
        </w:tc>
      </w:tr>
      <w:tr w:rsidR="00F330B4" w:rsidRPr="00DC21E6" w14:paraId="0FBD31D8" w14:textId="2217D24C" w:rsidTr="00A47A1F">
        <w:trPr>
          <w:trHeight w:val="317"/>
          <w:jc w:val="center"/>
        </w:trPr>
        <w:tc>
          <w:tcPr>
            <w:tcW w:w="3326" w:type="dxa"/>
            <w:tcBorders>
              <w:top w:val="single" w:sz="6" w:space="0" w:color="auto"/>
              <w:left w:val="single" w:sz="6" w:space="0" w:color="auto"/>
              <w:bottom w:val="single" w:sz="6" w:space="0" w:color="auto"/>
              <w:right w:val="single" w:sz="6" w:space="0" w:color="auto"/>
            </w:tcBorders>
          </w:tcPr>
          <w:p w14:paraId="649ECAEA" w14:textId="77777777" w:rsidR="00F330B4" w:rsidRPr="00DC21E6" w:rsidRDefault="00F330B4"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Текущее_значение (1 - 3)</w:t>
            </w:r>
          </w:p>
        </w:tc>
        <w:tc>
          <w:tcPr>
            <w:tcW w:w="2198" w:type="dxa"/>
            <w:tcBorders>
              <w:top w:val="single" w:sz="6" w:space="0" w:color="auto"/>
              <w:left w:val="single" w:sz="6" w:space="0" w:color="auto"/>
              <w:bottom w:val="single" w:sz="6" w:space="0" w:color="auto"/>
              <w:right w:val="single" w:sz="6" w:space="0" w:color="auto"/>
            </w:tcBorders>
          </w:tcPr>
          <w:p w14:paraId="3ADB7250" w14:textId="5BAA0C46" w:rsidR="00F330B4" w:rsidRPr="00DC21E6" w:rsidRDefault="00F330B4" w:rsidP="00D84296">
            <w:pPr>
              <w:pStyle w:val="Style67"/>
              <w:widowControl/>
              <w:jc w:val="both"/>
              <w:rPr>
                <w:rStyle w:val="FontStyle975"/>
                <w:rFonts w:ascii="Times New Roman" w:hAnsi="Times New Roman" w:cs="Times New Roman"/>
                <w:sz w:val="24"/>
                <w:szCs w:val="24"/>
                <w:lang w:val="en-US" w:eastAsia="en-US"/>
              </w:rPr>
            </w:pPr>
          </w:p>
        </w:tc>
        <w:tc>
          <w:tcPr>
            <w:tcW w:w="2198" w:type="dxa"/>
            <w:tcBorders>
              <w:top w:val="single" w:sz="6" w:space="0" w:color="auto"/>
              <w:left w:val="single" w:sz="6" w:space="0" w:color="auto"/>
              <w:bottom w:val="single" w:sz="6" w:space="0" w:color="auto"/>
              <w:right w:val="single" w:sz="6" w:space="0" w:color="auto"/>
            </w:tcBorders>
          </w:tcPr>
          <w:p w14:paraId="06EB6F53" w14:textId="47572FBF" w:rsidR="00F330B4" w:rsidRPr="00DC21E6" w:rsidRDefault="00F330B4"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w:t>
            </w:r>
          </w:p>
        </w:tc>
      </w:tr>
      <w:tr w:rsidR="00F330B4" w:rsidRPr="00DC21E6" w14:paraId="3B0DFF5B" w14:textId="111A8218" w:rsidTr="00A47A1F">
        <w:trPr>
          <w:trHeight w:val="326"/>
          <w:jc w:val="center"/>
        </w:trPr>
        <w:tc>
          <w:tcPr>
            <w:tcW w:w="3326" w:type="dxa"/>
            <w:tcBorders>
              <w:top w:val="single" w:sz="6" w:space="0" w:color="auto"/>
              <w:left w:val="single" w:sz="6" w:space="0" w:color="auto"/>
              <w:bottom w:val="single" w:sz="6" w:space="0" w:color="auto"/>
              <w:right w:val="single" w:sz="6" w:space="0" w:color="auto"/>
            </w:tcBorders>
          </w:tcPr>
          <w:p w14:paraId="682DE995" w14:textId="77777777" w:rsidR="00F330B4" w:rsidRPr="00DC21E6" w:rsidRDefault="00F330B4" w:rsidP="00D84296">
            <w:pPr>
              <w:pStyle w:val="Style67"/>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PhM-Статус</w:t>
            </w:r>
          </w:p>
        </w:tc>
        <w:tc>
          <w:tcPr>
            <w:tcW w:w="2198" w:type="dxa"/>
            <w:tcBorders>
              <w:top w:val="single" w:sz="6" w:space="0" w:color="auto"/>
              <w:left w:val="single" w:sz="6" w:space="0" w:color="auto"/>
              <w:bottom w:val="single" w:sz="6" w:space="0" w:color="auto"/>
              <w:right w:val="single" w:sz="6" w:space="0" w:color="auto"/>
            </w:tcBorders>
          </w:tcPr>
          <w:p w14:paraId="4466E939" w14:textId="25A5D058" w:rsidR="00F330B4" w:rsidRPr="00DC21E6" w:rsidRDefault="00F330B4" w:rsidP="00D84296">
            <w:pPr>
              <w:pStyle w:val="Style67"/>
              <w:widowControl/>
              <w:jc w:val="both"/>
              <w:rPr>
                <w:rStyle w:val="FontStyle975"/>
                <w:rFonts w:ascii="Times New Roman" w:hAnsi="Times New Roman" w:cs="Times New Roman"/>
                <w:sz w:val="24"/>
                <w:szCs w:val="24"/>
                <w:lang w:val="en-US" w:eastAsia="en-US"/>
              </w:rPr>
            </w:pPr>
          </w:p>
        </w:tc>
        <w:tc>
          <w:tcPr>
            <w:tcW w:w="2198" w:type="dxa"/>
            <w:tcBorders>
              <w:top w:val="single" w:sz="6" w:space="0" w:color="auto"/>
              <w:left w:val="single" w:sz="6" w:space="0" w:color="auto"/>
              <w:bottom w:val="single" w:sz="6" w:space="0" w:color="auto"/>
              <w:right w:val="single" w:sz="6" w:space="0" w:color="auto"/>
            </w:tcBorders>
          </w:tcPr>
          <w:p w14:paraId="40FD9C60" w14:textId="57647ACC" w:rsidR="00F330B4" w:rsidRPr="00DC21E6" w:rsidRDefault="00F330B4"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w:t>
            </w:r>
          </w:p>
        </w:tc>
      </w:tr>
      <w:tr w:rsidR="00F330B4" w:rsidRPr="00DC21E6" w14:paraId="56F226AA" w14:textId="5C64D78E" w:rsidTr="00A47A1F">
        <w:trPr>
          <w:trHeight w:val="518"/>
          <w:jc w:val="center"/>
        </w:trPr>
        <w:tc>
          <w:tcPr>
            <w:tcW w:w="7722" w:type="dxa"/>
            <w:gridSpan w:val="3"/>
            <w:tcBorders>
              <w:top w:val="single" w:sz="6" w:space="0" w:color="auto"/>
              <w:left w:val="single" w:sz="6" w:space="0" w:color="auto"/>
              <w:bottom w:val="single" w:sz="6" w:space="0" w:color="auto"/>
              <w:right w:val="single" w:sz="6" w:space="0" w:color="auto"/>
            </w:tcBorders>
          </w:tcPr>
          <w:p w14:paraId="23AE43C5" w14:textId="3F969534" w:rsidR="00F330B4" w:rsidRPr="00DC21E6" w:rsidRDefault="008C0F36" w:rsidP="00F330B4">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F330B4" w:rsidRPr="00DC21E6">
              <w:rPr>
                <w:rStyle w:val="FontStyle975"/>
                <w:rFonts w:ascii="Times New Roman" w:hAnsi="Times New Roman" w:cs="Times New Roman"/>
                <w:sz w:val="24"/>
                <w:szCs w:val="24"/>
                <w:lang w:eastAsia="en-US"/>
              </w:rPr>
              <w:t>: Метод, с помощью которого примитив подтверждения коррелируется с соответствующим предыдущим примитивом запроса, является вопросом местного значения.</w:t>
            </w:r>
          </w:p>
        </w:tc>
      </w:tr>
    </w:tbl>
    <w:p w14:paraId="22C22FC3"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0EAF03D1"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Имя_переменной</w:t>
      </w:r>
    </w:p>
    <w:p w14:paraId="6B321056" w14:textId="767BBCA0" w:rsidR="001D1350" w:rsidRPr="00DC21E6" w:rsidRDefault="00F330B4"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указывает одну или несколько переменных (1 - 3), значения которых должны быть прочитаны. Переменные, которые могут быть выбраны, указаны в Таблице 13.</w:t>
      </w:r>
    </w:p>
    <w:p w14:paraId="7AA9A1E8"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Текущее_значение</w:t>
      </w:r>
    </w:p>
    <w:p w14:paraId="58B54C6C" w14:textId="040032A0" w:rsidR="001D1350" w:rsidRPr="00DC21E6" w:rsidRDefault="00F330B4"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задает фактическое значение переменных (1 - 3), которые были заданы параметром Имя_переменной соответствующего запроса. Допустимое значение или диапазон значений для каждой из этих переменных указаны в Таблице 17.</w:t>
      </w:r>
    </w:p>
    <w:p w14:paraId="3E41B0EA"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792CC723" w14:textId="77777777" w:rsidR="001D1350" w:rsidRPr="00DC21E6" w:rsidRDefault="00EB11EA" w:rsidP="001D1350">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17 - Текущие значения PhE-переменных</w:t>
      </w:r>
    </w:p>
    <w:tbl>
      <w:tblPr>
        <w:tblW w:w="0" w:type="auto"/>
        <w:jc w:val="center"/>
        <w:tblLayout w:type="fixed"/>
        <w:tblCellMar>
          <w:left w:w="40" w:type="dxa"/>
          <w:right w:w="40" w:type="dxa"/>
        </w:tblCellMar>
        <w:tblLook w:val="0000" w:firstRow="0" w:lastRow="0" w:firstColumn="0" w:lastColumn="0" w:noHBand="0" w:noVBand="0"/>
      </w:tblPr>
      <w:tblGrid>
        <w:gridCol w:w="2266"/>
        <w:gridCol w:w="2261"/>
      </w:tblGrid>
      <w:tr w:rsidR="00321058" w:rsidRPr="00DC21E6" w14:paraId="522ECD15" w14:textId="77777777" w:rsidTr="00D84296">
        <w:trPr>
          <w:trHeight w:val="326"/>
          <w:jc w:val="center"/>
        </w:trPr>
        <w:tc>
          <w:tcPr>
            <w:tcW w:w="4527" w:type="dxa"/>
            <w:gridSpan w:val="2"/>
            <w:tcBorders>
              <w:top w:val="single" w:sz="6" w:space="0" w:color="auto"/>
              <w:left w:val="single" w:sz="6" w:space="0" w:color="auto"/>
              <w:bottom w:val="single" w:sz="6" w:space="0" w:color="auto"/>
              <w:right w:val="single" w:sz="6" w:space="0" w:color="auto"/>
            </w:tcBorders>
          </w:tcPr>
          <w:p w14:paraId="45E08A8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Рабочие параметры</w:t>
            </w:r>
          </w:p>
        </w:tc>
      </w:tr>
      <w:tr w:rsidR="00321058" w:rsidRPr="00DC21E6" w14:paraId="77557FB4" w14:textId="77777777" w:rsidTr="00D84296">
        <w:trPr>
          <w:trHeight w:val="322"/>
          <w:jc w:val="center"/>
        </w:trPr>
        <w:tc>
          <w:tcPr>
            <w:tcW w:w="2266" w:type="dxa"/>
            <w:tcBorders>
              <w:top w:val="single" w:sz="6" w:space="0" w:color="auto"/>
              <w:left w:val="single" w:sz="6" w:space="0" w:color="auto"/>
              <w:bottom w:val="single" w:sz="6" w:space="0" w:color="auto"/>
              <w:right w:val="single" w:sz="6" w:space="0" w:color="auto"/>
            </w:tcBorders>
          </w:tcPr>
          <w:p w14:paraId="687E8461"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Переменная</w:t>
            </w:r>
          </w:p>
        </w:tc>
        <w:tc>
          <w:tcPr>
            <w:tcW w:w="2261" w:type="dxa"/>
            <w:tcBorders>
              <w:top w:val="single" w:sz="6" w:space="0" w:color="auto"/>
              <w:left w:val="single" w:sz="6" w:space="0" w:color="auto"/>
              <w:bottom w:val="single" w:sz="6" w:space="0" w:color="auto"/>
              <w:right w:val="single" w:sz="6" w:space="0" w:color="auto"/>
            </w:tcBorders>
          </w:tcPr>
          <w:p w14:paraId="58A970B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321058" w:rsidRPr="00DC21E6" w14:paraId="4C000A18" w14:textId="77777777" w:rsidTr="00D84296">
        <w:trPr>
          <w:trHeight w:val="331"/>
          <w:jc w:val="center"/>
        </w:trPr>
        <w:tc>
          <w:tcPr>
            <w:tcW w:w="2266" w:type="dxa"/>
            <w:tcBorders>
              <w:top w:val="single" w:sz="6" w:space="0" w:color="auto"/>
              <w:left w:val="single" w:sz="6" w:space="0" w:color="auto"/>
              <w:bottom w:val="single" w:sz="6" w:space="0" w:color="auto"/>
              <w:right w:val="single" w:sz="6" w:space="0" w:color="auto"/>
            </w:tcBorders>
          </w:tcPr>
          <w:p w14:paraId="26112630"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Выход_передатчика</w:t>
            </w:r>
          </w:p>
        </w:tc>
        <w:tc>
          <w:tcPr>
            <w:tcW w:w="2261" w:type="dxa"/>
            <w:tcBorders>
              <w:top w:val="single" w:sz="6" w:space="0" w:color="auto"/>
              <w:left w:val="single" w:sz="6" w:space="0" w:color="auto"/>
              <w:bottom w:val="single" w:sz="6" w:space="0" w:color="auto"/>
              <w:right w:val="single" w:sz="6" w:space="0" w:color="auto"/>
            </w:tcBorders>
          </w:tcPr>
          <w:p w14:paraId="7AF2B469"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включено или выключено</w:t>
            </w:r>
          </w:p>
        </w:tc>
      </w:tr>
      <w:tr w:rsidR="00321058" w:rsidRPr="00DC21E6" w14:paraId="49D22CE6" w14:textId="77777777" w:rsidTr="00D84296">
        <w:trPr>
          <w:trHeight w:val="317"/>
          <w:jc w:val="center"/>
        </w:trPr>
        <w:tc>
          <w:tcPr>
            <w:tcW w:w="2266" w:type="dxa"/>
            <w:tcBorders>
              <w:top w:val="single" w:sz="6" w:space="0" w:color="auto"/>
              <w:left w:val="single" w:sz="6" w:space="0" w:color="auto"/>
              <w:bottom w:val="single" w:sz="6" w:space="0" w:color="auto"/>
              <w:right w:val="single" w:sz="6" w:space="0" w:color="auto"/>
            </w:tcBorders>
          </w:tcPr>
          <w:p w14:paraId="38900E90"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Источник_сигнала_передатчика</w:t>
            </w:r>
          </w:p>
        </w:tc>
        <w:tc>
          <w:tcPr>
            <w:tcW w:w="2261" w:type="dxa"/>
            <w:tcBorders>
              <w:top w:val="single" w:sz="6" w:space="0" w:color="auto"/>
              <w:left w:val="single" w:sz="6" w:space="0" w:color="auto"/>
              <w:bottom w:val="single" w:sz="6" w:space="0" w:color="auto"/>
              <w:right w:val="single" w:sz="6" w:space="0" w:color="auto"/>
            </w:tcBorders>
          </w:tcPr>
          <w:p w14:paraId="098B8DF9"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первичный или альтернативный</w:t>
            </w:r>
          </w:p>
        </w:tc>
      </w:tr>
      <w:tr w:rsidR="00321058" w:rsidRPr="00DC21E6" w14:paraId="321518E1" w14:textId="77777777" w:rsidTr="00D84296">
        <w:trPr>
          <w:trHeight w:val="326"/>
          <w:jc w:val="center"/>
        </w:trPr>
        <w:tc>
          <w:tcPr>
            <w:tcW w:w="2266" w:type="dxa"/>
            <w:tcBorders>
              <w:top w:val="single" w:sz="6" w:space="0" w:color="auto"/>
              <w:left w:val="single" w:sz="6" w:space="0" w:color="auto"/>
              <w:bottom w:val="single" w:sz="6" w:space="0" w:color="auto"/>
              <w:right w:val="single" w:sz="6" w:space="0" w:color="auto"/>
            </w:tcBorders>
          </w:tcPr>
          <w:p w14:paraId="1F114A2D"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Петля</w:t>
            </w:r>
          </w:p>
        </w:tc>
        <w:tc>
          <w:tcPr>
            <w:tcW w:w="2261" w:type="dxa"/>
            <w:tcBorders>
              <w:top w:val="single" w:sz="6" w:space="0" w:color="auto"/>
              <w:left w:val="single" w:sz="6" w:space="0" w:color="auto"/>
              <w:bottom w:val="single" w:sz="6" w:space="0" w:color="auto"/>
              <w:right w:val="single" w:sz="6" w:space="0" w:color="auto"/>
            </w:tcBorders>
          </w:tcPr>
          <w:p w14:paraId="755752EC"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 или выключен</w:t>
            </w:r>
          </w:p>
        </w:tc>
      </w:tr>
    </w:tbl>
    <w:p w14:paraId="6E682E00"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2DB9B408" w14:textId="77777777" w:rsidR="001D1350" w:rsidRPr="00DC21E6" w:rsidRDefault="00EB11EA" w:rsidP="00062D43">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PhM-Статус</w:t>
      </w:r>
    </w:p>
    <w:p w14:paraId="4F00C09D" w14:textId="16A2D834" w:rsidR="001D1350" w:rsidRPr="00DC21E6" w:rsidRDefault="00F330B4" w:rsidP="00062D43">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задает для каждой переменной в соответствующем запросе подтверждение выполнения функции. Допустимые значения этого параметра приведены в</w:t>
      </w:r>
      <w:r w:rsidR="00062D43" w:rsidRPr="00DC21E6">
        <w:rPr>
          <w:rStyle w:val="FontStyle978"/>
          <w:rFonts w:ascii="Times New Roman" w:hAnsi="Times New Roman" w:cs="Times New Roman"/>
          <w:sz w:val="24"/>
          <w:szCs w:val="24"/>
          <w:lang w:eastAsia="en-US"/>
        </w:rPr>
        <w:t xml:space="preserve"> </w:t>
      </w:r>
      <w:r w:rsidR="00EB11EA" w:rsidRPr="00DC21E6">
        <w:rPr>
          <w:rStyle w:val="FontStyle978"/>
          <w:rFonts w:ascii="Times New Roman" w:hAnsi="Times New Roman" w:cs="Times New Roman"/>
          <w:sz w:val="24"/>
          <w:szCs w:val="24"/>
          <w:lang w:eastAsia="en-US"/>
        </w:rPr>
        <w:t>Таблице 18.</w:t>
      </w:r>
    </w:p>
    <w:p w14:paraId="6AEA2884"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342135DB"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18 - Значения PhM-Статуса для услуги получения значения</w:t>
      </w:r>
    </w:p>
    <w:tbl>
      <w:tblPr>
        <w:tblW w:w="0" w:type="auto"/>
        <w:jc w:val="center"/>
        <w:tblLayout w:type="fixed"/>
        <w:tblCellMar>
          <w:left w:w="40" w:type="dxa"/>
          <w:right w:w="40" w:type="dxa"/>
        </w:tblCellMar>
        <w:tblLook w:val="0000" w:firstRow="0" w:lastRow="0" w:firstColumn="0" w:lastColumn="0" w:noHBand="0" w:noVBand="0"/>
      </w:tblPr>
      <w:tblGrid>
        <w:gridCol w:w="754"/>
        <w:gridCol w:w="840"/>
        <w:gridCol w:w="4336"/>
        <w:gridCol w:w="1678"/>
      </w:tblGrid>
      <w:tr w:rsidR="00321058" w:rsidRPr="00DC21E6" w14:paraId="072BAF6B" w14:textId="77777777" w:rsidTr="00062D43">
        <w:trPr>
          <w:trHeight w:val="1003"/>
          <w:jc w:val="center"/>
        </w:trPr>
        <w:tc>
          <w:tcPr>
            <w:tcW w:w="754" w:type="dxa"/>
            <w:tcBorders>
              <w:top w:val="single" w:sz="6" w:space="0" w:color="auto"/>
              <w:left w:val="single" w:sz="6" w:space="0" w:color="auto"/>
              <w:bottom w:val="single" w:sz="6" w:space="0" w:color="auto"/>
              <w:right w:val="single" w:sz="6" w:space="0" w:color="auto"/>
            </w:tcBorders>
            <w:vAlign w:val="center"/>
          </w:tcPr>
          <w:p w14:paraId="791BED9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Короткое имя</w:t>
            </w:r>
          </w:p>
        </w:tc>
        <w:tc>
          <w:tcPr>
            <w:tcW w:w="840" w:type="dxa"/>
            <w:tcBorders>
              <w:top w:val="single" w:sz="6" w:space="0" w:color="auto"/>
              <w:left w:val="single" w:sz="6" w:space="0" w:color="auto"/>
              <w:bottom w:val="single" w:sz="6" w:space="0" w:color="auto"/>
              <w:right w:val="single" w:sz="6" w:space="0" w:color="auto"/>
            </w:tcBorders>
            <w:vAlign w:val="center"/>
          </w:tcPr>
          <w:p w14:paraId="3F76D4A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Статус</w:t>
            </w:r>
          </w:p>
        </w:tc>
        <w:tc>
          <w:tcPr>
            <w:tcW w:w="4336" w:type="dxa"/>
            <w:tcBorders>
              <w:top w:val="single" w:sz="6" w:space="0" w:color="auto"/>
              <w:left w:val="single" w:sz="6" w:space="0" w:color="auto"/>
              <w:bottom w:val="single" w:sz="6" w:space="0" w:color="auto"/>
              <w:right w:val="single" w:sz="6" w:space="0" w:color="auto"/>
            </w:tcBorders>
            <w:vAlign w:val="center"/>
          </w:tcPr>
          <w:p w14:paraId="4CC9155C" w14:textId="004CFF96" w:rsidR="001D1350" w:rsidRPr="00DC21E6" w:rsidRDefault="00C864B6"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w:t>
            </w:r>
            <w:r w:rsidR="00C04579" w:rsidRPr="00DC21E6">
              <w:rPr>
                <w:rStyle w:val="FontStyle953"/>
                <w:rFonts w:ascii="Times New Roman" w:hAnsi="Times New Roman" w:cs="Times New Roman"/>
                <w:sz w:val="24"/>
                <w:szCs w:val="24"/>
                <w:lang w:eastAsia="en-US"/>
              </w:rPr>
              <w:t>Определение</w:t>
            </w:r>
          </w:p>
        </w:tc>
        <w:tc>
          <w:tcPr>
            <w:tcW w:w="1678" w:type="dxa"/>
            <w:tcBorders>
              <w:top w:val="single" w:sz="6" w:space="0" w:color="auto"/>
              <w:left w:val="single" w:sz="6" w:space="0" w:color="auto"/>
              <w:bottom w:val="single" w:sz="6" w:space="0" w:color="auto"/>
              <w:right w:val="single" w:sz="6" w:space="0" w:color="auto"/>
            </w:tcBorders>
            <w:vAlign w:val="center"/>
          </w:tcPr>
          <w:p w14:paraId="59454C94" w14:textId="77777777" w:rsidR="001D1350" w:rsidRPr="00DC21E6" w:rsidRDefault="00EB11EA"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Временный (t)</w:t>
            </w:r>
          </w:p>
          <w:p w14:paraId="5297A1A8"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или</w:t>
            </w:r>
          </w:p>
          <w:p w14:paraId="1E218658" w14:textId="77777777" w:rsidR="001D1350" w:rsidRPr="00DC21E6" w:rsidRDefault="00EB11EA" w:rsidP="00D84296">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постоянный (p)</w:t>
            </w:r>
          </w:p>
        </w:tc>
      </w:tr>
      <w:tr w:rsidR="00321058" w:rsidRPr="00DC21E6" w14:paraId="6CC5DE1E" w14:textId="77777777" w:rsidTr="00D84296">
        <w:trPr>
          <w:trHeight w:val="326"/>
          <w:jc w:val="center"/>
        </w:trPr>
        <w:tc>
          <w:tcPr>
            <w:tcW w:w="754" w:type="dxa"/>
            <w:tcBorders>
              <w:top w:val="single" w:sz="6" w:space="0" w:color="auto"/>
              <w:left w:val="single" w:sz="6" w:space="0" w:color="auto"/>
              <w:bottom w:val="single" w:sz="6" w:space="0" w:color="auto"/>
              <w:right w:val="single" w:sz="6" w:space="0" w:color="auto"/>
            </w:tcBorders>
          </w:tcPr>
          <w:p w14:paraId="31F5605B"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)OK</w:t>
            </w:r>
            <w:proofErr w:type="gramEnd"/>
          </w:p>
        </w:tc>
        <w:tc>
          <w:tcPr>
            <w:tcW w:w="840" w:type="dxa"/>
            <w:tcBorders>
              <w:top w:val="single" w:sz="6" w:space="0" w:color="auto"/>
              <w:left w:val="single" w:sz="6" w:space="0" w:color="auto"/>
              <w:bottom w:val="single" w:sz="6" w:space="0" w:color="auto"/>
              <w:right w:val="single" w:sz="6" w:space="0" w:color="auto"/>
            </w:tcBorders>
          </w:tcPr>
          <w:p w14:paraId="2D7E5DA6"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успех</w:t>
            </w:r>
          </w:p>
        </w:tc>
        <w:tc>
          <w:tcPr>
            <w:tcW w:w="4336" w:type="dxa"/>
            <w:tcBorders>
              <w:top w:val="single" w:sz="6" w:space="0" w:color="auto"/>
              <w:left w:val="single" w:sz="6" w:space="0" w:color="auto"/>
              <w:bottom w:val="single" w:sz="6" w:space="0" w:color="auto"/>
              <w:right w:val="single" w:sz="6" w:space="0" w:color="auto"/>
            </w:tcBorders>
          </w:tcPr>
          <w:p w14:paraId="63DB73EE"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Переменная может быть прочитана</w:t>
            </w:r>
          </w:p>
        </w:tc>
        <w:tc>
          <w:tcPr>
            <w:tcW w:w="1678" w:type="dxa"/>
            <w:tcBorders>
              <w:top w:val="single" w:sz="6" w:space="0" w:color="auto"/>
              <w:left w:val="single" w:sz="6" w:space="0" w:color="auto"/>
              <w:bottom w:val="single" w:sz="6" w:space="0" w:color="auto"/>
              <w:right w:val="single" w:sz="6" w:space="0" w:color="auto"/>
            </w:tcBorders>
          </w:tcPr>
          <w:p w14:paraId="74FB6E5D"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r w:rsidR="00321058" w:rsidRPr="00DC21E6" w14:paraId="4DB1AADC" w14:textId="77777777" w:rsidTr="00D84296">
        <w:trPr>
          <w:trHeight w:val="504"/>
          <w:jc w:val="center"/>
        </w:trPr>
        <w:tc>
          <w:tcPr>
            <w:tcW w:w="754" w:type="dxa"/>
            <w:tcBorders>
              <w:top w:val="single" w:sz="6" w:space="0" w:color="auto"/>
              <w:left w:val="single" w:sz="6" w:space="0" w:color="auto"/>
              <w:bottom w:val="single" w:sz="6" w:space="0" w:color="auto"/>
              <w:right w:val="single" w:sz="6" w:space="0" w:color="auto"/>
            </w:tcBorders>
          </w:tcPr>
          <w:p w14:paraId="7DE71A4F"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w:t>
            </w:r>
          </w:p>
        </w:tc>
        <w:tc>
          <w:tcPr>
            <w:tcW w:w="840" w:type="dxa"/>
            <w:tcBorders>
              <w:top w:val="single" w:sz="6" w:space="0" w:color="auto"/>
              <w:left w:val="single" w:sz="6" w:space="0" w:color="auto"/>
              <w:bottom w:val="single" w:sz="6" w:space="0" w:color="auto"/>
              <w:right w:val="single" w:sz="6" w:space="0" w:color="auto"/>
            </w:tcBorders>
          </w:tcPr>
          <w:p w14:paraId="25E93AD1" w14:textId="24F5D5EA" w:rsidR="001D1350" w:rsidRPr="00DC21E6" w:rsidRDefault="00C864B6"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отказ</w:t>
            </w:r>
          </w:p>
        </w:tc>
        <w:tc>
          <w:tcPr>
            <w:tcW w:w="4336" w:type="dxa"/>
            <w:tcBorders>
              <w:top w:val="single" w:sz="6" w:space="0" w:color="auto"/>
              <w:left w:val="single" w:sz="6" w:space="0" w:color="auto"/>
              <w:bottom w:val="single" w:sz="6" w:space="0" w:color="auto"/>
              <w:right w:val="single" w:sz="6" w:space="0" w:color="auto"/>
            </w:tcBorders>
          </w:tcPr>
          <w:p w14:paraId="7F822FF9"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Переменная не существует или не может быть прочитана.</w:t>
            </w:r>
          </w:p>
          <w:p w14:paraId="407771AC" w14:textId="77777777" w:rsidR="001D1350" w:rsidRPr="00DC21E6" w:rsidRDefault="00EB11EA" w:rsidP="00D84296">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Соответствующее значение Текущего_значения не определено</w:t>
            </w:r>
          </w:p>
        </w:tc>
        <w:tc>
          <w:tcPr>
            <w:tcW w:w="1678" w:type="dxa"/>
            <w:tcBorders>
              <w:top w:val="single" w:sz="6" w:space="0" w:color="auto"/>
              <w:left w:val="single" w:sz="6" w:space="0" w:color="auto"/>
              <w:bottom w:val="single" w:sz="6" w:space="0" w:color="auto"/>
              <w:right w:val="single" w:sz="6" w:space="0" w:color="auto"/>
            </w:tcBorders>
          </w:tcPr>
          <w:p w14:paraId="4150A408"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t/p</w:t>
            </w:r>
          </w:p>
        </w:tc>
      </w:tr>
      <w:tr w:rsidR="00321058" w:rsidRPr="00DC21E6" w14:paraId="2B995233" w14:textId="77777777" w:rsidTr="00D84296">
        <w:trPr>
          <w:trHeight w:val="326"/>
          <w:jc w:val="center"/>
        </w:trPr>
        <w:tc>
          <w:tcPr>
            <w:tcW w:w="754" w:type="dxa"/>
            <w:tcBorders>
              <w:top w:val="single" w:sz="6" w:space="0" w:color="auto"/>
              <w:left w:val="single" w:sz="6" w:space="0" w:color="auto"/>
              <w:bottom w:val="single" w:sz="6" w:space="0" w:color="auto"/>
              <w:right w:val="single" w:sz="6" w:space="0" w:color="auto"/>
            </w:tcBorders>
          </w:tcPr>
          <w:p w14:paraId="33F49F9A"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IV</w:t>
            </w:r>
          </w:p>
        </w:tc>
        <w:tc>
          <w:tcPr>
            <w:tcW w:w="840" w:type="dxa"/>
            <w:tcBorders>
              <w:top w:val="single" w:sz="6" w:space="0" w:color="auto"/>
              <w:left w:val="single" w:sz="6" w:space="0" w:color="auto"/>
              <w:bottom w:val="single" w:sz="6" w:space="0" w:color="auto"/>
              <w:right w:val="single" w:sz="6" w:space="0" w:color="auto"/>
            </w:tcBorders>
          </w:tcPr>
          <w:p w14:paraId="4A9B9D14" w14:textId="061C433C" w:rsidR="001D1350" w:rsidRPr="00DC21E6" w:rsidRDefault="00C864B6"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отказ</w:t>
            </w:r>
          </w:p>
        </w:tc>
        <w:tc>
          <w:tcPr>
            <w:tcW w:w="4336" w:type="dxa"/>
            <w:tcBorders>
              <w:top w:val="single" w:sz="6" w:space="0" w:color="auto"/>
              <w:left w:val="single" w:sz="6" w:space="0" w:color="auto"/>
              <w:bottom w:val="single" w:sz="6" w:space="0" w:color="auto"/>
              <w:right w:val="single" w:sz="6" w:space="0" w:color="auto"/>
            </w:tcBorders>
          </w:tcPr>
          <w:p w14:paraId="4EE5E2B4"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Недопустимые параметры в запросе</w:t>
            </w:r>
          </w:p>
        </w:tc>
        <w:tc>
          <w:tcPr>
            <w:tcW w:w="1678" w:type="dxa"/>
            <w:tcBorders>
              <w:top w:val="single" w:sz="6" w:space="0" w:color="auto"/>
              <w:left w:val="single" w:sz="6" w:space="0" w:color="auto"/>
              <w:bottom w:val="single" w:sz="6" w:space="0" w:color="auto"/>
              <w:right w:val="single" w:sz="6" w:space="0" w:color="auto"/>
            </w:tcBorders>
          </w:tcPr>
          <w:p w14:paraId="6436F672" w14:textId="77777777" w:rsidR="001D1350" w:rsidRPr="00DC21E6" w:rsidRDefault="00EB11EA" w:rsidP="00D84296">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bl>
    <w:p w14:paraId="33F33FC0"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15E17EB2" w14:textId="77777777" w:rsidR="001D1350" w:rsidRPr="00DC21E6" w:rsidRDefault="00EB11EA" w:rsidP="004624C8">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6.3.2.5.4 Событие</w:t>
      </w:r>
    </w:p>
    <w:p w14:paraId="06C63342" w14:textId="77777777" w:rsidR="001D1350" w:rsidRPr="00DC21E6" w:rsidRDefault="00EB11EA" w:rsidP="004624C8">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6.3.2.5.4.1 Функция</w:t>
      </w:r>
    </w:p>
    <w:p w14:paraId="7CA90E1D" w14:textId="054C12C4" w:rsidR="001D1350" w:rsidRPr="00DC21E6" w:rsidRDefault="00EB11EA"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PhE сообщает Ph-управлению, что он обнаружил событие. После этого Ph-управление передает примитив индикации Ph-EVENT PhMS пользователю для информирования его о важных событиях в PhL.</w:t>
      </w:r>
    </w:p>
    <w:p w14:paraId="7C8F7601" w14:textId="77777777" w:rsidR="001D1350" w:rsidRPr="00DC21E6" w:rsidRDefault="00EB11EA" w:rsidP="004624C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6.3.2.5.4.2 Типы примитивов и параметров</w:t>
      </w:r>
    </w:p>
    <w:p w14:paraId="26AEEDCA" w14:textId="795EA286" w:rsidR="001D1350" w:rsidRPr="00DC21E6" w:rsidRDefault="00EB11EA"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Таблице 19 приведены </w:t>
      </w:r>
      <w:r w:rsidR="0048598B" w:rsidRPr="00DC21E6">
        <w:rPr>
          <w:rStyle w:val="FontStyle978"/>
          <w:rFonts w:ascii="Times New Roman" w:hAnsi="Times New Roman" w:cs="Times New Roman"/>
          <w:sz w:val="24"/>
          <w:szCs w:val="24"/>
          <w:lang w:eastAsia="en-US"/>
        </w:rPr>
        <w:t xml:space="preserve">сервисные </w:t>
      </w:r>
      <w:r w:rsidRPr="00DC21E6">
        <w:rPr>
          <w:rStyle w:val="FontStyle978"/>
          <w:rFonts w:ascii="Times New Roman" w:hAnsi="Times New Roman" w:cs="Times New Roman"/>
          <w:sz w:val="24"/>
          <w:szCs w:val="24"/>
          <w:lang w:eastAsia="en-US"/>
        </w:rPr>
        <w:t xml:space="preserve">примитивы и параметры </w:t>
      </w:r>
      <w:r w:rsidR="002E270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события.</w:t>
      </w:r>
    </w:p>
    <w:p w14:paraId="1FE527BD"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353250D5" w14:textId="77777777" w:rsidR="001D1350" w:rsidRPr="00DC21E6" w:rsidRDefault="00EB11EA" w:rsidP="001D1350">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19 - Примитивы и параметры события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42"/>
        <w:gridCol w:w="1360"/>
      </w:tblGrid>
      <w:tr w:rsidR="00321058" w:rsidRPr="00DC21E6" w14:paraId="2D7D0F0E" w14:textId="77777777" w:rsidTr="004624C8">
        <w:trPr>
          <w:trHeight w:val="322"/>
          <w:jc w:val="center"/>
        </w:trPr>
        <w:tc>
          <w:tcPr>
            <w:tcW w:w="2942" w:type="dxa"/>
          </w:tcPr>
          <w:p w14:paraId="6653C6AE" w14:textId="77777777" w:rsidR="001D1350" w:rsidRPr="00DC21E6" w:rsidRDefault="00EB11EA" w:rsidP="00D84296">
            <w:pPr>
              <w:pStyle w:val="Style68"/>
              <w:widowControl/>
              <w:jc w:val="both"/>
              <w:rPr>
                <w:rStyle w:val="FontStyle998"/>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PhM-E</w:t>
            </w:r>
            <w:r w:rsidRPr="00DC21E6">
              <w:rPr>
                <w:rStyle w:val="FontStyle998"/>
                <w:rFonts w:ascii="Times New Roman" w:hAnsi="Times New Roman" w:cs="Times New Roman"/>
                <w:sz w:val="24"/>
                <w:szCs w:val="24"/>
                <w:lang w:eastAsia="en-US"/>
              </w:rPr>
              <w:t>VENT</w:t>
            </w:r>
          </w:p>
        </w:tc>
        <w:tc>
          <w:tcPr>
            <w:tcW w:w="1360" w:type="dxa"/>
          </w:tcPr>
          <w:p w14:paraId="36F9F01B"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w:t>
            </w:r>
          </w:p>
        </w:tc>
      </w:tr>
      <w:tr w:rsidR="00321058" w:rsidRPr="00DC21E6" w14:paraId="701EC5FF" w14:textId="77777777" w:rsidTr="004624C8">
        <w:trPr>
          <w:trHeight w:val="326"/>
          <w:jc w:val="center"/>
        </w:trPr>
        <w:tc>
          <w:tcPr>
            <w:tcW w:w="2942" w:type="dxa"/>
          </w:tcPr>
          <w:p w14:paraId="31B75E5C"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360" w:type="dxa"/>
          </w:tcPr>
          <w:p w14:paraId="62ABB3D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выходной</w:t>
            </w:r>
          </w:p>
        </w:tc>
      </w:tr>
      <w:tr w:rsidR="00321058" w:rsidRPr="00DC21E6" w14:paraId="76BFD7BB" w14:textId="77777777" w:rsidTr="004624C8">
        <w:trPr>
          <w:trHeight w:val="326"/>
          <w:jc w:val="center"/>
        </w:trPr>
        <w:tc>
          <w:tcPr>
            <w:tcW w:w="2942" w:type="dxa"/>
          </w:tcPr>
          <w:p w14:paraId="679EBCB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Имя_переменной (1-2)</w:t>
            </w:r>
          </w:p>
        </w:tc>
        <w:tc>
          <w:tcPr>
            <w:tcW w:w="1360" w:type="dxa"/>
          </w:tcPr>
          <w:p w14:paraId="4FBBE7F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7CC3E421" w14:textId="77777777" w:rsidTr="004624C8">
        <w:trPr>
          <w:trHeight w:val="326"/>
          <w:jc w:val="center"/>
        </w:trPr>
        <w:tc>
          <w:tcPr>
            <w:tcW w:w="2942" w:type="dxa"/>
          </w:tcPr>
          <w:p w14:paraId="38C426A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Новое_значение (1 - 2)</w:t>
            </w:r>
          </w:p>
        </w:tc>
        <w:tc>
          <w:tcPr>
            <w:tcW w:w="1360" w:type="dxa"/>
          </w:tcPr>
          <w:p w14:paraId="580CC3E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0213D22F"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4D7302DB" w14:textId="77777777" w:rsidR="001D1350" w:rsidRPr="00DC21E6" w:rsidRDefault="00EB11EA" w:rsidP="004624C8">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Имя_переменной</w:t>
      </w:r>
    </w:p>
    <w:p w14:paraId="504164BA" w14:textId="3E8DF15B" w:rsidR="001D1350" w:rsidRPr="00DC21E6" w:rsidRDefault="00DF3A69"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массива указывает одну или несколько переменных (1 - 2), значения которых были изменены. Переменные, которые могут быть представлены, указаны в Таблице 13.</w:t>
      </w:r>
    </w:p>
    <w:p w14:paraId="77C203E4" w14:textId="77777777" w:rsidR="001D1350" w:rsidRPr="00DC21E6" w:rsidRDefault="00EB11EA" w:rsidP="004624C8">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Новое_значение</w:t>
      </w:r>
    </w:p>
    <w:p w14:paraId="7A801146" w14:textId="18539CB7" w:rsidR="001D1350" w:rsidRPr="00DC21E6" w:rsidRDefault="00DF3A69"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указывает новое значение переменной. Различные значения показаны в</w:t>
      </w:r>
      <w:r w:rsidRPr="00DC21E6">
        <w:rPr>
          <w:rStyle w:val="FontStyle978"/>
          <w:rFonts w:ascii="Times New Roman" w:hAnsi="Times New Roman" w:cs="Times New Roman"/>
          <w:sz w:val="24"/>
          <w:szCs w:val="24"/>
          <w:lang w:eastAsia="en-US"/>
        </w:rPr>
        <w:t xml:space="preserve"> </w:t>
      </w:r>
      <w:r w:rsidR="00EB11EA" w:rsidRPr="00DC21E6">
        <w:rPr>
          <w:rStyle w:val="FontStyle978"/>
          <w:rFonts w:ascii="Times New Roman" w:hAnsi="Times New Roman" w:cs="Times New Roman"/>
          <w:sz w:val="24"/>
          <w:szCs w:val="24"/>
          <w:lang w:eastAsia="en-US"/>
        </w:rPr>
        <w:t>Таблице 20.</w:t>
      </w:r>
    </w:p>
    <w:p w14:paraId="1E239CC6"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57421299" w14:textId="77777777" w:rsidR="001D1350" w:rsidRPr="00DC21E6" w:rsidRDefault="00EB11EA" w:rsidP="001D1350">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20 - Новые значения PhE-переменных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40"/>
        <w:gridCol w:w="2231"/>
      </w:tblGrid>
      <w:tr w:rsidR="00321058" w:rsidRPr="00DC21E6" w14:paraId="26B6C819" w14:textId="77777777" w:rsidTr="004624C8">
        <w:trPr>
          <w:trHeight w:val="326"/>
          <w:jc w:val="center"/>
        </w:trPr>
        <w:tc>
          <w:tcPr>
            <w:tcW w:w="2040" w:type="dxa"/>
          </w:tcPr>
          <w:p w14:paraId="1CD05A0A"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Переменная</w:t>
            </w:r>
          </w:p>
        </w:tc>
        <w:tc>
          <w:tcPr>
            <w:tcW w:w="2231" w:type="dxa"/>
          </w:tcPr>
          <w:p w14:paraId="001AFF0A"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321058" w:rsidRPr="00DC21E6" w14:paraId="51829B66" w14:textId="77777777" w:rsidTr="004624C8">
        <w:trPr>
          <w:trHeight w:val="331"/>
          <w:jc w:val="center"/>
        </w:trPr>
        <w:tc>
          <w:tcPr>
            <w:tcW w:w="2040" w:type="dxa"/>
          </w:tcPr>
          <w:p w14:paraId="4D273A0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Выход_передатчика</w:t>
            </w:r>
          </w:p>
        </w:tc>
        <w:tc>
          <w:tcPr>
            <w:tcW w:w="2231" w:type="dxa"/>
          </w:tcPr>
          <w:p w14:paraId="74EA09B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включено или выключено</w:t>
            </w:r>
          </w:p>
        </w:tc>
      </w:tr>
      <w:tr w:rsidR="00321058" w:rsidRPr="00DC21E6" w14:paraId="0CF044D6" w14:textId="77777777" w:rsidTr="004624C8">
        <w:trPr>
          <w:trHeight w:val="322"/>
          <w:jc w:val="center"/>
        </w:trPr>
        <w:tc>
          <w:tcPr>
            <w:tcW w:w="2040" w:type="dxa"/>
          </w:tcPr>
          <w:p w14:paraId="1A9078A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Источник_сигнала_передатчика</w:t>
            </w:r>
          </w:p>
        </w:tc>
        <w:tc>
          <w:tcPr>
            <w:tcW w:w="2231" w:type="dxa"/>
          </w:tcPr>
          <w:p w14:paraId="3370E43A"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первичный или альтернативный</w:t>
            </w:r>
          </w:p>
        </w:tc>
      </w:tr>
    </w:tbl>
    <w:p w14:paraId="788D8F52"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69C024DD" w14:textId="597F0ED1" w:rsidR="001D1350" w:rsidRPr="00DC21E6" w:rsidRDefault="00C17990" w:rsidP="004624C8">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6.4 </w:t>
      </w:r>
      <w:r w:rsidR="00EB11EA" w:rsidRPr="00DC21E6">
        <w:rPr>
          <w:rStyle w:val="FontStyle977"/>
          <w:rFonts w:ascii="Times New Roman" w:hAnsi="Times New Roman" w:cs="Times New Roman"/>
          <w:sz w:val="24"/>
          <w:szCs w:val="24"/>
          <w:lang w:eastAsia="en-US"/>
        </w:rPr>
        <w:t>Тип 4: Интерфейс управление системами-Ph</w:t>
      </w:r>
    </w:p>
    <w:p w14:paraId="0B5317AB" w14:textId="77777777" w:rsidR="001D1350" w:rsidRPr="00DC21E6" w:rsidRDefault="00EB11EA" w:rsidP="004624C8">
      <w:pPr>
        <w:pStyle w:val="Style81"/>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6.4.1 Необходимые услуги</w:t>
      </w:r>
    </w:p>
    <w:p w14:paraId="0DBFA562" w14:textId="77777777" w:rsidR="001D1350" w:rsidRPr="00DC21E6" w:rsidRDefault="00EB11EA" w:rsidP="004624C8">
      <w:pPr>
        <w:pStyle w:val="Style49"/>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Используются услуги, указанные в 6.2.</w:t>
      </w:r>
    </w:p>
    <w:p w14:paraId="0C38652A" w14:textId="5AAFCCB4" w:rsidR="001D1350" w:rsidRPr="00DC21E6" w:rsidRDefault="00EB11EA" w:rsidP="004624C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6.4.2 Требования к </w:t>
      </w:r>
      <w:r w:rsidR="00DF3A69" w:rsidRPr="00DC21E6">
        <w:rPr>
          <w:rStyle w:val="FontStyle977"/>
          <w:rFonts w:ascii="Times New Roman" w:hAnsi="Times New Roman" w:cs="Times New Roman"/>
          <w:sz w:val="24"/>
          <w:szCs w:val="24"/>
          <w:lang w:eastAsia="en-US"/>
        </w:rPr>
        <w:t xml:space="preserve">сервисному </w:t>
      </w:r>
      <w:r w:rsidRPr="00DC21E6">
        <w:rPr>
          <w:rStyle w:val="FontStyle977"/>
          <w:rFonts w:ascii="Times New Roman" w:hAnsi="Times New Roman" w:cs="Times New Roman"/>
          <w:sz w:val="24"/>
          <w:szCs w:val="24"/>
          <w:lang w:eastAsia="en-US"/>
        </w:rPr>
        <w:t xml:space="preserve">примитиву </w:t>
      </w:r>
    </w:p>
    <w:p w14:paraId="6A8DB773" w14:textId="254D0662" w:rsidR="001D1350" w:rsidRPr="00DC21E6" w:rsidRDefault="00EB11EA" w:rsidP="004624C8">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к </w:t>
      </w:r>
      <w:r w:rsidR="002E270D" w:rsidRPr="00DC21E6">
        <w:rPr>
          <w:rStyle w:val="FontStyle978"/>
          <w:rFonts w:ascii="Times New Roman" w:hAnsi="Times New Roman" w:cs="Times New Roman"/>
          <w:sz w:val="24"/>
          <w:szCs w:val="24"/>
          <w:lang w:eastAsia="en-US"/>
        </w:rPr>
        <w:t xml:space="preserve">сервисному </w:t>
      </w:r>
      <w:r w:rsidRPr="00DC21E6">
        <w:rPr>
          <w:rStyle w:val="FontStyle978"/>
          <w:rFonts w:ascii="Times New Roman" w:hAnsi="Times New Roman" w:cs="Times New Roman"/>
          <w:sz w:val="24"/>
          <w:szCs w:val="24"/>
          <w:lang w:eastAsia="en-US"/>
        </w:rPr>
        <w:t>примитиву указаны в 6.2.2 со следующим ограничением: Параметры, указанные в Таблице 7, не поддерживаются.</w:t>
      </w:r>
    </w:p>
    <w:p w14:paraId="59C3A3A6" w14:textId="16FAB426" w:rsidR="001D1350" w:rsidRPr="00DC21E6" w:rsidRDefault="00EB11EA"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Параметры, которые могут быть изменены и считаны услугами PhL управления, приведены в Таблице 21. Поддерживаемые значения и значение по умолчанию для каждого параметра зависят от фактическо</w:t>
      </w:r>
      <w:r w:rsidR="002E270D" w:rsidRPr="00DC21E6">
        <w:rPr>
          <w:rStyle w:val="FontStyle978"/>
          <w:rFonts w:ascii="Times New Roman" w:hAnsi="Times New Roman" w:cs="Times New Roman"/>
          <w:sz w:val="24"/>
          <w:szCs w:val="24"/>
          <w:lang w:eastAsia="en-US"/>
        </w:rPr>
        <w:t>й</w:t>
      </w:r>
      <w:r w:rsidRPr="00DC21E6">
        <w:rPr>
          <w:rStyle w:val="FontStyle978"/>
          <w:rFonts w:ascii="Times New Roman" w:hAnsi="Times New Roman" w:cs="Times New Roman"/>
          <w:sz w:val="24"/>
          <w:szCs w:val="24"/>
          <w:lang w:eastAsia="en-US"/>
        </w:rPr>
        <w:t xml:space="preserve"> среды и реализации.</w:t>
      </w:r>
    </w:p>
    <w:p w14:paraId="4169EE39"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17E4CF29"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21 - Имена и значения параметров для управления</w:t>
      </w:r>
    </w:p>
    <w:tbl>
      <w:tblPr>
        <w:tblW w:w="0" w:type="auto"/>
        <w:jc w:val="center"/>
        <w:tblLayout w:type="fixed"/>
        <w:tblCellMar>
          <w:left w:w="40" w:type="dxa"/>
          <w:right w:w="40" w:type="dxa"/>
        </w:tblCellMar>
        <w:tblLook w:val="0000" w:firstRow="0" w:lastRow="0" w:firstColumn="0" w:lastColumn="0" w:noHBand="0" w:noVBand="0"/>
      </w:tblPr>
      <w:tblGrid>
        <w:gridCol w:w="1579"/>
        <w:gridCol w:w="2270"/>
      </w:tblGrid>
      <w:tr w:rsidR="00321058" w:rsidRPr="00DC21E6" w14:paraId="54774183" w14:textId="77777777" w:rsidTr="00D84296">
        <w:trPr>
          <w:trHeight w:val="326"/>
          <w:jc w:val="center"/>
        </w:trPr>
        <w:tc>
          <w:tcPr>
            <w:tcW w:w="1579" w:type="dxa"/>
            <w:tcBorders>
              <w:top w:val="single" w:sz="4" w:space="0" w:color="auto"/>
              <w:left w:val="single" w:sz="4" w:space="0" w:color="auto"/>
              <w:bottom w:val="single" w:sz="4" w:space="0" w:color="auto"/>
              <w:right w:val="single" w:sz="4" w:space="0" w:color="auto"/>
            </w:tcBorders>
          </w:tcPr>
          <w:p w14:paraId="3FEC1230"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2270" w:type="dxa"/>
            <w:tcBorders>
              <w:top w:val="single" w:sz="4" w:space="0" w:color="auto"/>
              <w:left w:val="single" w:sz="4" w:space="0" w:color="auto"/>
              <w:bottom w:val="single" w:sz="4" w:space="0" w:color="auto"/>
              <w:right w:val="single" w:sz="4" w:space="0" w:color="auto"/>
            </w:tcBorders>
          </w:tcPr>
          <w:p w14:paraId="5E82A16A"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321058" w:rsidRPr="00DC21E6" w14:paraId="79280896" w14:textId="77777777" w:rsidTr="00D84296">
        <w:trPr>
          <w:trHeight w:val="331"/>
          <w:jc w:val="center"/>
        </w:trPr>
        <w:tc>
          <w:tcPr>
            <w:tcW w:w="1579" w:type="dxa"/>
            <w:tcBorders>
              <w:top w:val="single" w:sz="4" w:space="0" w:color="auto"/>
              <w:left w:val="single" w:sz="6" w:space="0" w:color="auto"/>
              <w:bottom w:val="nil"/>
              <w:right w:val="single" w:sz="6" w:space="0" w:color="auto"/>
            </w:tcBorders>
          </w:tcPr>
          <w:p w14:paraId="7E192EE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Режим интерфейса</w:t>
            </w:r>
          </w:p>
        </w:tc>
        <w:tc>
          <w:tcPr>
            <w:tcW w:w="2270" w:type="dxa"/>
            <w:tcBorders>
              <w:top w:val="single" w:sz="4" w:space="0" w:color="auto"/>
              <w:left w:val="single" w:sz="6" w:space="0" w:color="auto"/>
              <w:bottom w:val="nil"/>
              <w:right w:val="single" w:sz="6" w:space="0" w:color="auto"/>
            </w:tcBorders>
          </w:tcPr>
          <w:p w14:paraId="27295ED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ПОЛУДУПЛЕКС</w:t>
            </w:r>
          </w:p>
        </w:tc>
      </w:tr>
      <w:tr w:rsidR="00321058" w:rsidRPr="00DC21E6" w14:paraId="6FC122EB" w14:textId="77777777" w:rsidTr="00D84296">
        <w:trPr>
          <w:trHeight w:val="298"/>
          <w:jc w:val="center"/>
        </w:trPr>
        <w:tc>
          <w:tcPr>
            <w:tcW w:w="1579" w:type="dxa"/>
            <w:tcBorders>
              <w:top w:val="nil"/>
              <w:left w:val="single" w:sz="6" w:space="0" w:color="auto"/>
              <w:bottom w:val="single" w:sz="6" w:space="0" w:color="auto"/>
              <w:right w:val="single" w:sz="6" w:space="0" w:color="auto"/>
            </w:tcBorders>
          </w:tcPr>
          <w:p w14:paraId="0FDE6253" w14:textId="77777777" w:rsidR="001D1350" w:rsidRPr="00DC21E6" w:rsidRDefault="001D1350" w:rsidP="00D84296">
            <w:pPr>
              <w:pStyle w:val="Style69"/>
              <w:widowControl/>
              <w:jc w:val="both"/>
              <w:rPr>
                <w:rFonts w:ascii="Times New Roman" w:hAnsi="Times New Roman" w:cs="Times New Roman"/>
              </w:rPr>
            </w:pPr>
          </w:p>
        </w:tc>
        <w:tc>
          <w:tcPr>
            <w:tcW w:w="2270" w:type="dxa"/>
            <w:tcBorders>
              <w:top w:val="nil"/>
              <w:left w:val="single" w:sz="6" w:space="0" w:color="auto"/>
              <w:bottom w:val="single" w:sz="6" w:space="0" w:color="auto"/>
              <w:right w:val="single" w:sz="6" w:space="0" w:color="auto"/>
            </w:tcBorders>
          </w:tcPr>
          <w:p w14:paraId="616EB921"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FULL_DUPLEX_UDP</w:t>
            </w:r>
          </w:p>
        </w:tc>
      </w:tr>
      <w:tr w:rsidR="00321058" w:rsidRPr="00DC21E6" w14:paraId="48F94BDF" w14:textId="77777777" w:rsidTr="00D84296">
        <w:trPr>
          <w:trHeight w:val="250"/>
          <w:jc w:val="center"/>
        </w:trPr>
        <w:tc>
          <w:tcPr>
            <w:tcW w:w="1579" w:type="dxa"/>
            <w:tcBorders>
              <w:top w:val="single" w:sz="6" w:space="0" w:color="auto"/>
              <w:left w:val="single" w:sz="6" w:space="0" w:color="auto"/>
              <w:bottom w:val="nil"/>
              <w:right w:val="single" w:sz="6" w:space="0" w:color="auto"/>
            </w:tcBorders>
          </w:tcPr>
          <w:p w14:paraId="5F657BD8"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передачи данных в бодах</w:t>
            </w:r>
          </w:p>
        </w:tc>
        <w:tc>
          <w:tcPr>
            <w:tcW w:w="2270" w:type="dxa"/>
            <w:tcBorders>
              <w:top w:val="single" w:sz="6" w:space="0" w:color="auto"/>
              <w:left w:val="single" w:sz="6" w:space="0" w:color="auto"/>
              <w:bottom w:val="nil"/>
              <w:right w:val="single" w:sz="6" w:space="0" w:color="auto"/>
            </w:tcBorders>
          </w:tcPr>
          <w:p w14:paraId="534CEBA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230 400</w:t>
            </w:r>
          </w:p>
        </w:tc>
      </w:tr>
      <w:tr w:rsidR="00321058" w:rsidRPr="00DC21E6" w14:paraId="0CFEBA99" w14:textId="77777777" w:rsidTr="00D84296">
        <w:trPr>
          <w:trHeight w:val="370"/>
          <w:jc w:val="center"/>
        </w:trPr>
        <w:tc>
          <w:tcPr>
            <w:tcW w:w="1579" w:type="dxa"/>
            <w:tcBorders>
              <w:top w:val="nil"/>
              <w:left w:val="single" w:sz="6" w:space="0" w:color="auto"/>
              <w:bottom w:val="nil"/>
              <w:right w:val="single" w:sz="6" w:space="0" w:color="auto"/>
            </w:tcBorders>
          </w:tcPr>
          <w:p w14:paraId="1EE07A9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(Кбод/с)</w:t>
            </w:r>
          </w:p>
        </w:tc>
        <w:tc>
          <w:tcPr>
            <w:tcW w:w="2270" w:type="dxa"/>
            <w:tcBorders>
              <w:top w:val="nil"/>
              <w:left w:val="single" w:sz="6" w:space="0" w:color="auto"/>
              <w:bottom w:val="nil"/>
              <w:right w:val="single" w:sz="6" w:space="0" w:color="auto"/>
            </w:tcBorders>
          </w:tcPr>
          <w:p w14:paraId="24CAA3E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76 800</w:t>
            </w:r>
          </w:p>
        </w:tc>
      </w:tr>
      <w:tr w:rsidR="00321058" w:rsidRPr="00DC21E6" w14:paraId="3AADB56D" w14:textId="77777777" w:rsidTr="00D84296">
        <w:trPr>
          <w:trHeight w:val="302"/>
          <w:jc w:val="center"/>
        </w:trPr>
        <w:tc>
          <w:tcPr>
            <w:tcW w:w="1579" w:type="dxa"/>
            <w:tcBorders>
              <w:top w:val="nil"/>
              <w:left w:val="single" w:sz="6" w:space="0" w:color="auto"/>
              <w:bottom w:val="nil"/>
              <w:right w:val="single" w:sz="6" w:space="0" w:color="auto"/>
            </w:tcBorders>
          </w:tcPr>
          <w:p w14:paraId="234945B8" w14:textId="77777777" w:rsidR="001D1350" w:rsidRPr="00DC21E6" w:rsidRDefault="001D1350" w:rsidP="00D84296">
            <w:pPr>
              <w:pStyle w:val="Style69"/>
              <w:widowControl/>
              <w:jc w:val="both"/>
              <w:rPr>
                <w:rFonts w:ascii="Times New Roman" w:hAnsi="Times New Roman" w:cs="Times New Roman"/>
              </w:rPr>
            </w:pPr>
          </w:p>
        </w:tc>
        <w:tc>
          <w:tcPr>
            <w:tcW w:w="2270" w:type="dxa"/>
            <w:tcBorders>
              <w:top w:val="nil"/>
              <w:left w:val="single" w:sz="6" w:space="0" w:color="auto"/>
              <w:bottom w:val="nil"/>
              <w:right w:val="single" w:sz="6" w:space="0" w:color="auto"/>
            </w:tcBorders>
          </w:tcPr>
          <w:p w14:paraId="4D0457EB"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38 400</w:t>
            </w:r>
          </w:p>
        </w:tc>
      </w:tr>
      <w:tr w:rsidR="00321058" w:rsidRPr="00DC21E6" w14:paraId="38485199" w14:textId="77777777" w:rsidTr="00D84296">
        <w:trPr>
          <w:trHeight w:val="302"/>
          <w:jc w:val="center"/>
        </w:trPr>
        <w:tc>
          <w:tcPr>
            <w:tcW w:w="1579" w:type="dxa"/>
            <w:tcBorders>
              <w:top w:val="nil"/>
              <w:left w:val="single" w:sz="6" w:space="0" w:color="auto"/>
              <w:bottom w:val="nil"/>
              <w:right w:val="single" w:sz="6" w:space="0" w:color="auto"/>
            </w:tcBorders>
          </w:tcPr>
          <w:p w14:paraId="3515F562" w14:textId="77777777" w:rsidR="001D1350" w:rsidRPr="00DC21E6" w:rsidRDefault="001D1350" w:rsidP="00D84296">
            <w:pPr>
              <w:pStyle w:val="Style69"/>
              <w:widowControl/>
              <w:jc w:val="both"/>
              <w:rPr>
                <w:rFonts w:ascii="Times New Roman" w:hAnsi="Times New Roman" w:cs="Times New Roman"/>
              </w:rPr>
            </w:pPr>
          </w:p>
        </w:tc>
        <w:tc>
          <w:tcPr>
            <w:tcW w:w="2270" w:type="dxa"/>
            <w:tcBorders>
              <w:top w:val="nil"/>
              <w:left w:val="single" w:sz="6" w:space="0" w:color="auto"/>
              <w:bottom w:val="nil"/>
              <w:right w:val="single" w:sz="6" w:space="0" w:color="auto"/>
            </w:tcBorders>
          </w:tcPr>
          <w:p w14:paraId="267381D3"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19 200</w:t>
            </w:r>
          </w:p>
        </w:tc>
      </w:tr>
      <w:tr w:rsidR="00321058" w:rsidRPr="00DC21E6" w14:paraId="25BB0C85" w14:textId="77777777" w:rsidTr="00D84296">
        <w:trPr>
          <w:trHeight w:val="307"/>
          <w:jc w:val="center"/>
        </w:trPr>
        <w:tc>
          <w:tcPr>
            <w:tcW w:w="1579" w:type="dxa"/>
            <w:tcBorders>
              <w:top w:val="nil"/>
              <w:left w:val="single" w:sz="6" w:space="0" w:color="auto"/>
              <w:bottom w:val="single" w:sz="6" w:space="0" w:color="auto"/>
              <w:right w:val="single" w:sz="6" w:space="0" w:color="auto"/>
            </w:tcBorders>
          </w:tcPr>
          <w:p w14:paraId="496F1B2C" w14:textId="77777777" w:rsidR="001D1350" w:rsidRPr="00DC21E6" w:rsidRDefault="001D1350" w:rsidP="00D84296">
            <w:pPr>
              <w:pStyle w:val="Style69"/>
              <w:widowControl/>
              <w:jc w:val="both"/>
              <w:rPr>
                <w:rFonts w:ascii="Times New Roman" w:hAnsi="Times New Roman" w:cs="Times New Roman"/>
              </w:rPr>
            </w:pPr>
          </w:p>
        </w:tc>
        <w:tc>
          <w:tcPr>
            <w:tcW w:w="2270" w:type="dxa"/>
            <w:tcBorders>
              <w:top w:val="nil"/>
              <w:left w:val="single" w:sz="6" w:space="0" w:color="auto"/>
              <w:bottom w:val="single" w:sz="6" w:space="0" w:color="auto"/>
              <w:right w:val="single" w:sz="6" w:space="0" w:color="auto"/>
            </w:tcBorders>
          </w:tcPr>
          <w:p w14:paraId="4672307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9 600</w:t>
            </w:r>
          </w:p>
        </w:tc>
      </w:tr>
    </w:tbl>
    <w:p w14:paraId="13DC0D61" w14:textId="77777777" w:rsidR="001D1350" w:rsidRPr="00DC21E6" w:rsidRDefault="001D1350" w:rsidP="001D1350">
      <w:pPr>
        <w:pStyle w:val="Style88"/>
        <w:widowControl/>
        <w:jc w:val="both"/>
        <w:rPr>
          <w:rStyle w:val="FontStyle977"/>
          <w:rFonts w:ascii="Times New Roman" w:hAnsi="Times New Roman" w:cs="Times New Roman"/>
          <w:sz w:val="24"/>
          <w:szCs w:val="24"/>
          <w:lang w:val="en-US" w:eastAsia="en-US"/>
        </w:rPr>
      </w:pPr>
      <w:bookmarkStart w:id="38" w:name="bookmark44"/>
    </w:p>
    <w:p w14:paraId="7BFA0B84" w14:textId="6E32D160" w:rsidR="001D1350" w:rsidRPr="00DC21E6" w:rsidRDefault="00EB11EA" w:rsidP="004624C8">
      <w:pPr>
        <w:pStyle w:val="Style88"/>
        <w:widowControl/>
        <w:ind w:firstLine="709"/>
        <w:jc w:val="both"/>
        <w:rPr>
          <w:rStyle w:val="FontStyle974"/>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w:t>
      </w:r>
      <w:bookmarkEnd w:id="38"/>
      <w:r w:rsidRPr="00DC21E6">
        <w:rPr>
          <w:rStyle w:val="FontStyle977"/>
          <w:rFonts w:ascii="Times New Roman" w:hAnsi="Times New Roman" w:cs="Times New Roman"/>
          <w:sz w:val="24"/>
          <w:szCs w:val="24"/>
          <w:lang w:eastAsia="en-US"/>
        </w:rPr>
        <w:t xml:space="preserve">.5 </w:t>
      </w:r>
      <w:r w:rsidR="001D3B5A">
        <w:rPr>
          <w:rStyle w:val="FontStyle974"/>
          <w:rFonts w:ascii="Times New Roman" w:hAnsi="Times New Roman" w:cs="Times New Roman"/>
          <w:i w:val="0"/>
          <w:iCs w:val="0"/>
          <w:sz w:val="24"/>
          <w:szCs w:val="24"/>
          <w:lang w:eastAsia="en-US"/>
        </w:rPr>
        <w:t>Отменен</w:t>
      </w:r>
    </w:p>
    <w:p w14:paraId="4298B985" w14:textId="44BE19CE" w:rsidR="001D1350" w:rsidRPr="00DC21E6" w:rsidRDefault="008C0F36" w:rsidP="004624C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44" w:history="1">
        <w:r w:rsidR="00EB11EA" w:rsidRPr="00DC21E6">
          <w:rPr>
            <w:rStyle w:val="FontStyle975"/>
            <w:rFonts w:ascii="Times New Roman" w:hAnsi="Times New Roman" w:cs="Times New Roman"/>
            <w:sz w:val="24"/>
            <w:szCs w:val="24"/>
            <w:lang w:eastAsia="en-US"/>
          </w:rPr>
          <w:t>6.5</w:t>
        </w:r>
      </w:hyperlink>
      <w:r w:rsidR="00EB11EA" w:rsidRPr="00DC21E6">
        <w:rPr>
          <w:rStyle w:val="FontStyle975"/>
          <w:rFonts w:ascii="Times New Roman" w:hAnsi="Times New Roman" w:cs="Times New Roman"/>
          <w:sz w:val="24"/>
          <w:szCs w:val="24"/>
          <w:lang w:eastAsia="en-US"/>
        </w:rPr>
        <w:t xml:space="preserve"> является временным пунктом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7811F2D0" w14:textId="77777777" w:rsidR="001D1350" w:rsidRPr="00DC21E6" w:rsidRDefault="001D1350" w:rsidP="004624C8">
      <w:pPr>
        <w:pStyle w:val="Style81"/>
        <w:widowControl/>
        <w:ind w:firstLine="709"/>
        <w:jc w:val="both"/>
        <w:rPr>
          <w:rStyle w:val="FontStyle977"/>
          <w:rFonts w:ascii="Times New Roman" w:hAnsi="Times New Roman" w:cs="Times New Roman"/>
          <w:sz w:val="24"/>
          <w:szCs w:val="24"/>
          <w:lang w:eastAsia="en-US"/>
        </w:rPr>
      </w:pPr>
    </w:p>
    <w:p w14:paraId="639D0B0C" w14:textId="650A4D94" w:rsidR="001D1350" w:rsidRPr="00DC21E6" w:rsidRDefault="00C17990" w:rsidP="004624C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6.6 </w:t>
      </w:r>
      <w:r w:rsidR="00EB11EA" w:rsidRPr="00DC21E6">
        <w:rPr>
          <w:rStyle w:val="FontStyle977"/>
          <w:rFonts w:ascii="Times New Roman" w:hAnsi="Times New Roman" w:cs="Times New Roman"/>
          <w:sz w:val="24"/>
          <w:szCs w:val="24"/>
          <w:lang w:eastAsia="en-US"/>
        </w:rPr>
        <w:t>Тип 8: Интерфейс управление системами-Ph</w:t>
      </w:r>
    </w:p>
    <w:p w14:paraId="1ABDC45F" w14:textId="77777777" w:rsidR="001D1350" w:rsidRPr="00DC21E6" w:rsidRDefault="00EB11EA" w:rsidP="004624C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6.6.1 Функциональные возможности PhL управления</w:t>
      </w:r>
    </w:p>
    <w:p w14:paraId="7D233165" w14:textId="77777777" w:rsidR="001D1350" w:rsidRPr="00DC21E6" w:rsidRDefault="00EB11EA"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Управление PhL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часть PhL, которая создает функции управления PhL, которые требуются PNM1. Управление PhL обрабатывает инициализацию, мониторинг и устранение ошибок в PhL.</w:t>
      </w:r>
    </w:p>
    <w:p w14:paraId="4A2AFB6F" w14:textId="77777777" w:rsidR="001D1350" w:rsidRPr="00DC21E6" w:rsidRDefault="00EB11EA" w:rsidP="004624C8">
      <w:pPr>
        <w:pStyle w:val="Style81"/>
        <w:widowControl/>
        <w:ind w:firstLine="709"/>
        <w:jc w:val="both"/>
        <w:rPr>
          <w:rStyle w:val="FontStyle977"/>
          <w:rFonts w:ascii="Times New Roman" w:hAnsi="Times New Roman" w:cs="Times New Roman"/>
          <w:sz w:val="24"/>
          <w:szCs w:val="24"/>
          <w:lang w:eastAsia="en-US"/>
        </w:rPr>
      </w:pPr>
      <w:bookmarkStart w:id="39" w:name="bookmark45"/>
      <w:r w:rsidRPr="00DC21E6">
        <w:rPr>
          <w:rStyle w:val="FontStyle977"/>
          <w:rFonts w:ascii="Times New Roman" w:hAnsi="Times New Roman" w:cs="Times New Roman"/>
          <w:sz w:val="24"/>
          <w:szCs w:val="24"/>
          <w:lang w:eastAsia="en-US"/>
        </w:rPr>
        <w:t>6</w:t>
      </w:r>
      <w:bookmarkEnd w:id="39"/>
      <w:r w:rsidRPr="00DC21E6">
        <w:rPr>
          <w:rStyle w:val="FontStyle977"/>
          <w:rFonts w:ascii="Times New Roman" w:hAnsi="Times New Roman" w:cs="Times New Roman"/>
          <w:sz w:val="24"/>
          <w:szCs w:val="24"/>
          <w:lang w:eastAsia="en-US"/>
        </w:rPr>
        <w:t>.6.2 Интерфейс PhL-PNM1</w:t>
      </w:r>
    </w:p>
    <w:p w14:paraId="6DFCA205" w14:textId="1851CE69" w:rsidR="001D1350" w:rsidRPr="00DC21E6" w:rsidRDefault="00EB11EA" w:rsidP="004624C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6.6.2.1 </w:t>
      </w:r>
      <w:proofErr w:type="gramStart"/>
      <w:r w:rsidRPr="00DC21E6">
        <w:rPr>
          <w:rStyle w:val="FontStyle977"/>
          <w:rFonts w:ascii="Times New Roman" w:hAnsi="Times New Roman" w:cs="Times New Roman"/>
          <w:sz w:val="24"/>
          <w:szCs w:val="24"/>
          <w:lang w:eastAsia="en-US"/>
        </w:rPr>
        <w:t xml:space="preserve">Общие </w:t>
      </w:r>
      <w:r w:rsidR="0048598B"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0FE08BB6" w14:textId="15684FE3" w:rsidR="001D1350" w:rsidRPr="00DC21E6" w:rsidRDefault="00EB11EA" w:rsidP="004624C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Подпункт </w:t>
      </w:r>
      <w:hyperlink w:anchor="bookmark45" w:history="1">
        <w:r w:rsidRPr="00DC21E6">
          <w:rPr>
            <w:rStyle w:val="FontStyle978"/>
            <w:rFonts w:ascii="Times New Roman" w:hAnsi="Times New Roman" w:cs="Times New Roman"/>
            <w:sz w:val="24"/>
            <w:szCs w:val="24"/>
            <w:lang w:eastAsia="en-US"/>
          </w:rPr>
          <w:t>6.6.2</w:t>
        </w:r>
      </w:hyperlink>
      <w:r w:rsidRPr="00DC21E6">
        <w:rPr>
          <w:rStyle w:val="FontStyle978"/>
          <w:rFonts w:ascii="Times New Roman" w:hAnsi="Times New Roman" w:cs="Times New Roman"/>
          <w:sz w:val="24"/>
          <w:szCs w:val="24"/>
          <w:lang w:eastAsia="en-US"/>
        </w:rPr>
        <w:t xml:space="preserve"> определяет административные услуги управления PhL, доступные PNM1, вместе с </w:t>
      </w:r>
      <w:r w:rsidR="0048598B" w:rsidRPr="00DC21E6">
        <w:rPr>
          <w:rStyle w:val="FontStyle978"/>
          <w:rFonts w:ascii="Times New Roman" w:hAnsi="Times New Roman" w:cs="Times New Roman"/>
          <w:sz w:val="24"/>
          <w:szCs w:val="24"/>
          <w:lang w:eastAsia="en-US"/>
        </w:rPr>
        <w:t xml:space="preserve">сервисными </w:t>
      </w:r>
      <w:r w:rsidRPr="00DC21E6">
        <w:rPr>
          <w:rStyle w:val="FontStyle978"/>
          <w:rFonts w:ascii="Times New Roman" w:hAnsi="Times New Roman" w:cs="Times New Roman"/>
          <w:sz w:val="24"/>
          <w:szCs w:val="24"/>
          <w:lang w:eastAsia="en-US"/>
        </w:rPr>
        <w:t xml:space="preserve">примитивами </w:t>
      </w:r>
      <w:r w:rsidR="0048598B" w:rsidRPr="00DC21E6">
        <w:rPr>
          <w:rStyle w:val="FontStyle978"/>
          <w:rFonts w:ascii="Times New Roman" w:hAnsi="Times New Roman" w:cs="Times New Roman"/>
          <w:sz w:val="24"/>
          <w:szCs w:val="24"/>
          <w:lang w:eastAsia="en-US"/>
        </w:rPr>
        <w:t xml:space="preserve">и </w:t>
      </w:r>
      <w:r w:rsidRPr="00DC21E6">
        <w:rPr>
          <w:rStyle w:val="FontStyle978"/>
          <w:rFonts w:ascii="Times New Roman" w:hAnsi="Times New Roman" w:cs="Times New Roman"/>
          <w:sz w:val="24"/>
          <w:szCs w:val="24"/>
          <w:lang w:eastAsia="en-US"/>
        </w:rPr>
        <w:t>связанными параметрами. На Рисунке 13 показан интерфейс между PhL и PNM1 в многоуровневой модели.</w:t>
      </w:r>
    </w:p>
    <w:p w14:paraId="345C7C31" w14:textId="77777777" w:rsidR="001D1350" w:rsidRPr="00DC21E6" w:rsidRDefault="001D1350" w:rsidP="001D1350">
      <w:pPr>
        <w:pStyle w:val="Style77"/>
        <w:widowControl/>
        <w:jc w:val="both"/>
        <w:rPr>
          <w:rStyle w:val="FontStyle953"/>
          <w:rFonts w:ascii="Times New Roman" w:hAnsi="Times New Roman" w:cs="Times New Roman"/>
          <w:sz w:val="24"/>
          <w:szCs w:val="24"/>
          <w:lang w:eastAsia="en-US"/>
        </w:rPr>
      </w:pPr>
    </w:p>
    <w:p w14:paraId="09586B8B" w14:textId="1CC27B5E" w:rsidR="001D1350" w:rsidRPr="00DC21E6" w:rsidRDefault="00EB7020" w:rsidP="00EB7020">
      <w:pPr>
        <w:jc w:val="center"/>
        <w:rPr>
          <w:rFonts w:ascii="Times New Roman" w:hAnsi="Times New Roman" w:cs="Times New Roman"/>
        </w:rPr>
      </w:pPr>
      <w:r w:rsidRPr="00DC21E6">
        <w:rPr>
          <w:rFonts w:ascii="Times New Roman" w:hAnsi="Times New Roman" w:cs="Times New Roman"/>
          <w:noProof/>
        </w:rPr>
        <w:drawing>
          <wp:inline distT="0" distB="0" distL="0" distR="0" wp14:anchorId="167F2F4F" wp14:editId="0D47F659">
            <wp:extent cx="5124450" cy="22002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4450" cy="2200275"/>
                    </a:xfrm>
                    <a:prstGeom prst="rect">
                      <a:avLst/>
                    </a:prstGeom>
                    <a:noFill/>
                    <a:ln>
                      <a:noFill/>
                    </a:ln>
                  </pic:spPr>
                </pic:pic>
              </a:graphicData>
            </a:graphic>
          </wp:inline>
        </w:drawing>
      </w:r>
    </w:p>
    <w:p w14:paraId="6C03801D" w14:textId="77777777"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p>
    <w:p w14:paraId="61C13C8B" w14:textId="1886327F" w:rsidR="001D1350" w:rsidRDefault="00EB11EA" w:rsidP="00EB702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13 - Интерфейс между PhL</w:t>
      </w:r>
      <w:r w:rsidR="00A24E5A" w:rsidRPr="00DC21E6">
        <w:rPr>
          <w:rStyle w:val="FontStyle977"/>
          <w:rFonts w:ascii="Times New Roman" w:hAnsi="Times New Roman" w:cs="Times New Roman"/>
          <w:sz w:val="24"/>
          <w:szCs w:val="24"/>
          <w:lang w:eastAsia="en-US"/>
        </w:rPr>
        <w:t xml:space="preserve"> и PNM1 в многоуровневой модели</w:t>
      </w:r>
    </w:p>
    <w:p w14:paraId="6F4BE41D" w14:textId="77777777" w:rsidR="00787CDA" w:rsidRPr="00DC21E6" w:rsidRDefault="00787CDA" w:rsidP="00EB7020">
      <w:pPr>
        <w:pStyle w:val="Style40"/>
        <w:widowControl/>
        <w:jc w:val="center"/>
        <w:rPr>
          <w:rStyle w:val="FontStyle978"/>
          <w:rFonts w:ascii="Times New Roman" w:hAnsi="Times New Roman" w:cs="Times New Roman"/>
          <w:b/>
          <w:bCs/>
          <w:sz w:val="24"/>
          <w:szCs w:val="24"/>
          <w:lang w:eastAsia="en-US"/>
        </w:rPr>
      </w:pPr>
    </w:p>
    <w:p w14:paraId="4D3C85E0"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услуги между PhL и PNM1 обеспечивает следующие функции:</w:t>
      </w:r>
    </w:p>
    <w:p w14:paraId="25E8B300"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Сброс PhL</w:t>
      </w:r>
    </w:p>
    <w:p w14:paraId="6B27CB8F"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Запрос и изменение текущих рабочих параметров PhL</w:t>
      </w:r>
    </w:p>
    <w:p w14:paraId="70B90E81"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Индикация неожиданных событий, ошибок и изменений состояния, которые произошли или были обнаружены в PhL</w:t>
      </w:r>
    </w:p>
    <w:p w14:paraId="066E57E3"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6.6.2.2 Обзор услуг</w:t>
      </w:r>
    </w:p>
    <w:p w14:paraId="522E5E07"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 предоставляет следующие услуги PNM1:</w:t>
      </w:r>
    </w:p>
    <w:p w14:paraId="57DA2615"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Сброс PhL</w:t>
      </w:r>
    </w:p>
    <w:p w14:paraId="66F3D0EA"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Установление значения PhL или Получение значения PhL</w:t>
      </w:r>
    </w:p>
    <w:p w14:paraId="32A28051" w14:textId="77777777" w:rsidR="001D1350" w:rsidRPr="00DC21E6" w:rsidRDefault="00EB11EA" w:rsidP="00EB7020">
      <w:pPr>
        <w:pStyle w:val="Style5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Событие PhL</w:t>
      </w:r>
    </w:p>
    <w:p w14:paraId="1F217F11"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Сброс PhL (обязательно)</w:t>
      </w:r>
    </w:p>
    <w:p w14:paraId="6314684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PNM1 использует эту службу для сброса PhL. Сброс эквивалентен включению питания. После выполнения услуги PNM1 получает подтверждение.</w:t>
      </w:r>
    </w:p>
    <w:p w14:paraId="20F108A5" w14:textId="5DCD84B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Установление значения PhL </w:t>
      </w:r>
      <w:proofErr w:type="gramStart"/>
      <w:r w:rsidRPr="00DC21E6">
        <w:rPr>
          <w:rStyle w:val="FontStyle977"/>
          <w:rFonts w:ascii="Times New Roman" w:hAnsi="Times New Roman" w:cs="Times New Roman"/>
          <w:sz w:val="24"/>
          <w:szCs w:val="24"/>
          <w:lang w:eastAsia="en-US"/>
        </w:rPr>
        <w:t>(</w:t>
      </w:r>
      <w:r w:rsidR="00F16711" w:rsidRPr="00DC21E6">
        <w:rPr>
          <w:rStyle w:val="FontStyle977"/>
          <w:rFonts w:ascii="Times New Roman" w:hAnsi="Times New Roman" w:cs="Times New Roman"/>
          <w:sz w:val="24"/>
          <w:szCs w:val="24"/>
          <w:lang w:eastAsia="en-US"/>
        </w:rPr>
        <w:t xml:space="preserve"> необязательно</w:t>
      </w:r>
      <w:proofErr w:type="gramEnd"/>
      <w:r w:rsidRPr="00DC21E6">
        <w:rPr>
          <w:rStyle w:val="FontStyle977"/>
          <w:rFonts w:ascii="Times New Roman" w:hAnsi="Times New Roman" w:cs="Times New Roman"/>
          <w:sz w:val="24"/>
          <w:szCs w:val="24"/>
          <w:lang w:eastAsia="en-US"/>
        </w:rPr>
        <w:t>)</w:t>
      </w:r>
    </w:p>
    <w:p w14:paraId="59E552CB"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PNM1 использует эту услугу для установки новых значений переменных PhL. По завершении PNM1 PhL получает подтверждение того, приняли ли определенные переменные новые значения.</w:t>
      </w:r>
    </w:p>
    <w:p w14:paraId="4DA62012" w14:textId="306944BC"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Получение значения PhL </w:t>
      </w:r>
      <w:proofErr w:type="gramStart"/>
      <w:r w:rsidRPr="00DC21E6">
        <w:rPr>
          <w:rStyle w:val="FontStyle977"/>
          <w:rFonts w:ascii="Times New Roman" w:hAnsi="Times New Roman" w:cs="Times New Roman"/>
          <w:sz w:val="24"/>
          <w:szCs w:val="24"/>
          <w:lang w:eastAsia="en-US"/>
        </w:rPr>
        <w:t>(</w:t>
      </w:r>
      <w:r w:rsidR="00F16711" w:rsidRPr="00DC21E6">
        <w:rPr>
          <w:rStyle w:val="FontStyle977"/>
          <w:rFonts w:ascii="Times New Roman" w:hAnsi="Times New Roman" w:cs="Times New Roman"/>
          <w:sz w:val="24"/>
          <w:szCs w:val="24"/>
          <w:lang w:eastAsia="en-US"/>
        </w:rPr>
        <w:t xml:space="preserve"> необязательно</w:t>
      </w:r>
      <w:proofErr w:type="gramEnd"/>
      <w:r w:rsidRPr="00DC21E6">
        <w:rPr>
          <w:rStyle w:val="FontStyle977"/>
          <w:rFonts w:ascii="Times New Roman" w:hAnsi="Times New Roman" w:cs="Times New Roman"/>
          <w:sz w:val="24"/>
          <w:szCs w:val="24"/>
          <w:lang w:eastAsia="en-US"/>
        </w:rPr>
        <w:t>)</w:t>
      </w:r>
    </w:p>
    <w:p w14:paraId="792922B6"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PNM1 использует эту услугу для считывания переменных PhL. Текущее значение определенной переменной возвращается в ответе PhL.</w:t>
      </w:r>
    </w:p>
    <w:p w14:paraId="3A258798"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Событие PhL (обязательно)</w:t>
      </w:r>
    </w:p>
    <w:p w14:paraId="57D7E831" w14:textId="77777777" w:rsidR="00403481" w:rsidRPr="00DC21E6" w:rsidRDefault="00EB11EA" w:rsidP="00EB7020">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PhL использует эту услугу для информирования PNM1 пользователя о некоторых событиях или ошибках в PhL. </w:t>
      </w:r>
    </w:p>
    <w:p w14:paraId="4CCFA637" w14:textId="14BAA851" w:rsidR="001D1350" w:rsidRPr="00DC21E6" w:rsidRDefault="00EB11EA" w:rsidP="00EB7020">
      <w:pPr>
        <w:pStyle w:val="Style33"/>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6.6.2.3 Обзор взаимодействий</w:t>
      </w:r>
    </w:p>
    <w:p w14:paraId="5528573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Услуги PhL описываются следующими примитивами (начиная с Ph-...):</w:t>
      </w:r>
    </w:p>
    <w:p w14:paraId="07A6742F"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Сброс PhL</w:t>
      </w:r>
    </w:p>
    <w:p w14:paraId="17C3E01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PH-RESET Подтверждение PH-RESET confirm</w:t>
      </w:r>
    </w:p>
    <w:p w14:paraId="50783129"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Установление значения PhL</w:t>
      </w:r>
    </w:p>
    <w:p w14:paraId="2E02E031"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Ph-SET-VALUE Подтверждение Ph-SET-VALUE</w:t>
      </w:r>
    </w:p>
    <w:p w14:paraId="3F5F79AA"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Получение значения PhL</w:t>
      </w:r>
    </w:p>
    <w:p w14:paraId="4CCB3BA2"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Запрос Ph-GET-VALUE Подтверждение Ph-GET-VALUE</w:t>
      </w:r>
    </w:p>
    <w:p w14:paraId="2BBB9DA1"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Событие PhL</w:t>
      </w:r>
    </w:p>
    <w:p w14:paraId="579AF2EB"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Индикация Ph-события</w:t>
      </w:r>
    </w:p>
    <w:p w14:paraId="6E65FB82" w14:textId="517EBB7C"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Рисунке 14 и Рисунке 15 показаны временные отношения </w:t>
      </w:r>
      <w:r w:rsidR="0048598B" w:rsidRPr="00DC21E6">
        <w:rPr>
          <w:rStyle w:val="FontStyle978"/>
          <w:rFonts w:ascii="Times New Roman" w:hAnsi="Times New Roman" w:cs="Times New Roman"/>
          <w:sz w:val="24"/>
          <w:szCs w:val="24"/>
          <w:lang w:eastAsia="en-US"/>
        </w:rPr>
        <w:t xml:space="preserve">сервисных </w:t>
      </w:r>
      <w:r w:rsidRPr="00DC21E6">
        <w:rPr>
          <w:rStyle w:val="FontStyle978"/>
          <w:rFonts w:ascii="Times New Roman" w:hAnsi="Times New Roman" w:cs="Times New Roman"/>
          <w:sz w:val="24"/>
          <w:szCs w:val="24"/>
          <w:lang w:eastAsia="en-US"/>
        </w:rPr>
        <w:t>примитивов.</w:t>
      </w:r>
    </w:p>
    <w:p w14:paraId="56A88E0E" w14:textId="77777777" w:rsidR="00EB7020" w:rsidRPr="00DC21E6" w:rsidRDefault="00EB7020" w:rsidP="00EB7020">
      <w:pPr>
        <w:pStyle w:val="Style49"/>
        <w:widowControl/>
        <w:ind w:firstLine="709"/>
        <w:jc w:val="both"/>
        <w:rPr>
          <w:rStyle w:val="FontStyle978"/>
          <w:rFonts w:ascii="Times New Roman" w:hAnsi="Times New Roman" w:cs="Times New Roman"/>
          <w:sz w:val="24"/>
          <w:szCs w:val="24"/>
          <w:lang w:eastAsia="en-US"/>
        </w:rPr>
      </w:pPr>
    </w:p>
    <w:p w14:paraId="1B5E84A8" w14:textId="77777777" w:rsidR="00EB7020" w:rsidRPr="00DC21E6" w:rsidRDefault="00EB7020" w:rsidP="00EB7020">
      <w:pPr>
        <w:pStyle w:val="Style49"/>
        <w:widowControl/>
        <w:ind w:firstLine="709"/>
        <w:jc w:val="both"/>
        <w:rPr>
          <w:rStyle w:val="FontStyle978"/>
          <w:rFonts w:ascii="Times New Roman" w:hAnsi="Times New Roman" w:cs="Times New Roman"/>
          <w:sz w:val="24"/>
          <w:szCs w:val="24"/>
          <w:lang w:eastAsia="en-US"/>
        </w:rPr>
      </w:pPr>
    </w:p>
    <w:p w14:paraId="1413E525" w14:textId="77777777" w:rsidR="00EB7020" w:rsidRPr="00DC21E6" w:rsidRDefault="00EB7020" w:rsidP="00EB7020">
      <w:pPr>
        <w:pStyle w:val="Style49"/>
        <w:widowControl/>
        <w:ind w:firstLine="709"/>
        <w:jc w:val="both"/>
        <w:rPr>
          <w:rStyle w:val="FontStyle978"/>
          <w:rFonts w:ascii="Times New Roman" w:hAnsi="Times New Roman" w:cs="Times New Roman"/>
          <w:sz w:val="24"/>
          <w:szCs w:val="24"/>
          <w:lang w:eastAsia="en-US"/>
        </w:rPr>
      </w:pPr>
    </w:p>
    <w:p w14:paraId="596E97C5" w14:textId="77777777" w:rsidR="001D1350" w:rsidRPr="00DC21E6" w:rsidRDefault="001D1350" w:rsidP="001D1350">
      <w:pPr>
        <w:pStyle w:val="Style40"/>
        <w:widowControl/>
        <w:rPr>
          <w:rStyle w:val="FontStyle977"/>
          <w:rFonts w:ascii="Times New Roman" w:hAnsi="Times New Roman" w:cs="Times New Roman"/>
          <w:sz w:val="24"/>
          <w:szCs w:val="24"/>
          <w:lang w:eastAsia="en-US"/>
        </w:rPr>
      </w:pPr>
    </w:p>
    <w:p w14:paraId="3ED6EE54" w14:textId="3F569085"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0781F81" wp14:editId="5737B760">
            <wp:extent cx="2120900" cy="1651594"/>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23957" cy="1653975"/>
                    </a:xfrm>
                    <a:prstGeom prst="rect">
                      <a:avLst/>
                    </a:prstGeom>
                    <a:noFill/>
                    <a:ln>
                      <a:noFill/>
                    </a:ln>
                  </pic:spPr>
                </pic:pic>
              </a:graphicData>
            </a:graphic>
          </wp:inline>
        </w:drawing>
      </w:r>
    </w:p>
    <w:p w14:paraId="76F3148E" w14:textId="77777777"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p>
    <w:p w14:paraId="0BAB3866"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14 - Сброс, Установка значения, Получение значения услуг PhL </w:t>
      </w:r>
    </w:p>
    <w:p w14:paraId="065B482E" w14:textId="77777777"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p>
    <w:p w14:paraId="429F5F78" w14:textId="5F02B80A" w:rsidR="001D1350" w:rsidRPr="00DC21E6" w:rsidRDefault="00EB7020" w:rsidP="00EB7020">
      <w:pPr>
        <w:pStyle w:val="Style4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2E7916D" wp14:editId="512B54C0">
            <wp:extent cx="2108200" cy="1364130"/>
            <wp:effectExtent l="0" t="0" r="635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3882" cy="1367806"/>
                    </a:xfrm>
                    <a:prstGeom prst="rect">
                      <a:avLst/>
                    </a:prstGeom>
                    <a:noFill/>
                    <a:ln>
                      <a:noFill/>
                    </a:ln>
                  </pic:spPr>
                </pic:pic>
              </a:graphicData>
            </a:graphic>
          </wp:inline>
        </w:drawing>
      </w:r>
    </w:p>
    <w:p w14:paraId="76ECB971" w14:textId="77777777"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p>
    <w:p w14:paraId="0AF1DFF0"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15 - Услуга события PhL</w:t>
      </w:r>
    </w:p>
    <w:p w14:paraId="7C28BD78"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41F9A924"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6.6.2.4 Подробное определение услуг и взаимодействий </w:t>
      </w:r>
    </w:p>
    <w:p w14:paraId="21DAB05B" w14:textId="77777777" w:rsidR="001D1350" w:rsidRPr="00DC21E6" w:rsidRDefault="00EB11EA" w:rsidP="00EB7020">
      <w:pPr>
        <w:pStyle w:val="Style40"/>
        <w:widowControl/>
        <w:ind w:firstLine="709"/>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6.6.2.4.1 Ph-Сброс</w:t>
      </w:r>
    </w:p>
    <w:p w14:paraId="5DAC6A93"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Услуга Ph-Сброс является обязательной. PNM1 передает примитив запроса Ph-Сброс в PhL для его сброса (см. Таблицу 22).</w:t>
      </w:r>
    </w:p>
    <w:p w14:paraId="3A81693C"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11AF08DA" w14:textId="77777777" w:rsidR="001D1350" w:rsidRPr="00DC21E6" w:rsidRDefault="00EB11EA" w:rsidP="001D1350">
      <w:pPr>
        <w:pStyle w:val="Style40"/>
        <w:widowControl/>
        <w:jc w:val="center"/>
        <w:rPr>
          <w:rStyle w:val="FontStyle1005"/>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22 - Ph-Сброс</w:t>
      </w:r>
    </w:p>
    <w:tbl>
      <w:tblPr>
        <w:tblW w:w="0" w:type="auto"/>
        <w:jc w:val="center"/>
        <w:tblLayout w:type="fixed"/>
        <w:tblCellMar>
          <w:left w:w="40" w:type="dxa"/>
          <w:right w:w="40" w:type="dxa"/>
        </w:tblCellMar>
        <w:tblLook w:val="0000" w:firstRow="0" w:lastRow="0" w:firstColumn="0" w:lastColumn="0" w:noHBand="0" w:noVBand="0"/>
      </w:tblPr>
      <w:tblGrid>
        <w:gridCol w:w="3485"/>
        <w:gridCol w:w="1138"/>
        <w:gridCol w:w="1133"/>
      </w:tblGrid>
      <w:tr w:rsidR="00321058" w:rsidRPr="00DC21E6" w14:paraId="5E1F5CEB" w14:textId="77777777" w:rsidTr="00D84296">
        <w:trPr>
          <w:trHeight w:val="326"/>
          <w:jc w:val="center"/>
        </w:trPr>
        <w:tc>
          <w:tcPr>
            <w:tcW w:w="3485" w:type="dxa"/>
            <w:tcBorders>
              <w:top w:val="single" w:sz="6" w:space="0" w:color="auto"/>
              <w:left w:val="single" w:sz="6" w:space="0" w:color="auto"/>
              <w:bottom w:val="single" w:sz="6" w:space="0" w:color="auto"/>
              <w:right w:val="single" w:sz="6" w:space="0" w:color="auto"/>
            </w:tcBorders>
          </w:tcPr>
          <w:p w14:paraId="02F355D0"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138" w:type="dxa"/>
            <w:tcBorders>
              <w:top w:val="single" w:sz="6" w:space="0" w:color="auto"/>
              <w:left w:val="single" w:sz="6" w:space="0" w:color="auto"/>
              <w:bottom w:val="single" w:sz="6" w:space="0" w:color="auto"/>
              <w:right w:val="single" w:sz="6" w:space="0" w:color="auto"/>
            </w:tcBorders>
          </w:tcPr>
          <w:p w14:paraId="4C2FAC0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133" w:type="dxa"/>
            <w:tcBorders>
              <w:top w:val="single" w:sz="6" w:space="0" w:color="auto"/>
              <w:left w:val="single" w:sz="6" w:space="0" w:color="auto"/>
              <w:bottom w:val="single" w:sz="6" w:space="0" w:color="auto"/>
              <w:right w:val="single" w:sz="6" w:space="0" w:color="auto"/>
            </w:tcBorders>
          </w:tcPr>
          <w:p w14:paraId="5BE793D6"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321058" w:rsidRPr="00DC21E6" w14:paraId="39F7A623" w14:textId="77777777" w:rsidTr="00D84296">
        <w:trPr>
          <w:trHeight w:val="634"/>
          <w:jc w:val="center"/>
        </w:trPr>
        <w:tc>
          <w:tcPr>
            <w:tcW w:w="3485" w:type="dxa"/>
            <w:tcBorders>
              <w:top w:val="single" w:sz="6" w:space="0" w:color="auto"/>
              <w:left w:val="single" w:sz="6" w:space="0" w:color="auto"/>
              <w:bottom w:val="single" w:sz="6" w:space="0" w:color="auto"/>
              <w:right w:val="single" w:sz="6" w:space="0" w:color="auto"/>
            </w:tcBorders>
          </w:tcPr>
          <w:p w14:paraId="743C9DF3"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Результат </w:t>
            </w:r>
            <w:proofErr w:type="gramStart"/>
            <w:r w:rsidRPr="00DC21E6">
              <w:rPr>
                <w:rStyle w:val="FontStyle975"/>
                <w:rFonts w:ascii="Times New Roman" w:hAnsi="Times New Roman" w:cs="Times New Roman"/>
                <w:sz w:val="24"/>
                <w:szCs w:val="24"/>
                <w:lang w:eastAsia="en-US"/>
              </w:rPr>
              <w:t>аргумента(</w:t>
            </w:r>
            <w:proofErr w:type="gramEnd"/>
            <w:r w:rsidRPr="00DC21E6">
              <w:rPr>
                <w:rStyle w:val="FontStyle975"/>
                <w:rFonts w:ascii="Times New Roman" w:hAnsi="Times New Roman" w:cs="Times New Roman"/>
                <w:sz w:val="24"/>
                <w:szCs w:val="24"/>
                <w:lang w:eastAsia="en-US"/>
              </w:rPr>
              <w:t>+)</w:t>
            </w:r>
          </w:p>
        </w:tc>
        <w:tc>
          <w:tcPr>
            <w:tcW w:w="1138" w:type="dxa"/>
            <w:tcBorders>
              <w:top w:val="single" w:sz="6" w:space="0" w:color="auto"/>
              <w:left w:val="single" w:sz="6" w:space="0" w:color="auto"/>
              <w:bottom w:val="single" w:sz="6" w:space="0" w:color="auto"/>
              <w:right w:val="single" w:sz="6" w:space="0" w:color="auto"/>
            </w:tcBorders>
          </w:tcPr>
          <w:p w14:paraId="548479C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33" w:type="dxa"/>
            <w:tcBorders>
              <w:top w:val="single" w:sz="6" w:space="0" w:color="auto"/>
              <w:left w:val="single" w:sz="6" w:space="0" w:color="auto"/>
              <w:bottom w:val="single" w:sz="6" w:space="0" w:color="auto"/>
              <w:right w:val="single" w:sz="6" w:space="0" w:color="auto"/>
            </w:tcBorders>
          </w:tcPr>
          <w:p w14:paraId="79407C9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6CAD5013"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4FE5CE0E" w14:textId="77777777" w:rsidR="001D1350" w:rsidRPr="00DC21E6" w:rsidRDefault="00EB11EA" w:rsidP="00EB7020">
      <w:pPr>
        <w:pStyle w:val="Style40"/>
        <w:widowControl/>
        <w:ind w:firstLine="709"/>
        <w:jc w:val="both"/>
        <w:rPr>
          <w:rStyle w:val="FontStyle953"/>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6.6.2.4.2 Ph-SET-VALUE</w:t>
      </w:r>
    </w:p>
    <w:p w14:paraId="3E1ED151" w14:textId="05EB6010" w:rsidR="001D1350" w:rsidRPr="00DC21E6" w:rsidRDefault="00EB11EA" w:rsidP="00EB7020">
      <w:pPr>
        <w:pStyle w:val="Style49"/>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Услуга Ph-SET-VALUE является необязательной. PNM1 передает примитив запроса Ph-SET-VALUE в PhL, чтобы установить требуемое значени</w:t>
      </w:r>
      <w:r w:rsidR="008E031F"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для определенной переменной Ph. После получения этого примитива PhL пытается выбрать переменную и установить новое значение. По завершении PhL передает примитив подтверждения Ph-SET-VALUE в PNM1 (см. Таблицу 23).</w:t>
      </w:r>
    </w:p>
    <w:p w14:paraId="12FCBADD" w14:textId="77777777" w:rsidR="00EB7020" w:rsidRPr="00DC21E6" w:rsidRDefault="00EB7020" w:rsidP="001D1350">
      <w:pPr>
        <w:pStyle w:val="Style40"/>
        <w:widowControl/>
        <w:jc w:val="both"/>
        <w:rPr>
          <w:rStyle w:val="FontStyle977"/>
          <w:rFonts w:ascii="Times New Roman" w:hAnsi="Times New Roman" w:cs="Times New Roman"/>
          <w:sz w:val="24"/>
          <w:szCs w:val="24"/>
          <w:lang w:eastAsia="en-US"/>
        </w:rPr>
      </w:pPr>
    </w:p>
    <w:p w14:paraId="1EF89BB6" w14:textId="77777777" w:rsidR="001D1350" w:rsidRPr="00DC21E6" w:rsidRDefault="00EB11EA" w:rsidP="001D1350">
      <w:pPr>
        <w:pStyle w:val="Style40"/>
        <w:widowControl/>
        <w:jc w:val="center"/>
        <w:rPr>
          <w:rStyle w:val="FontStyle953"/>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23 - Ph-SET-VALUE</w:t>
      </w:r>
    </w:p>
    <w:tbl>
      <w:tblPr>
        <w:tblW w:w="0" w:type="auto"/>
        <w:jc w:val="center"/>
        <w:tblLayout w:type="fixed"/>
        <w:tblCellMar>
          <w:left w:w="40" w:type="dxa"/>
          <w:right w:w="40" w:type="dxa"/>
        </w:tblCellMar>
        <w:tblLook w:val="0000" w:firstRow="0" w:lastRow="0" w:firstColumn="0" w:lastColumn="0" w:noHBand="0" w:noVBand="0"/>
      </w:tblPr>
      <w:tblGrid>
        <w:gridCol w:w="3523"/>
        <w:gridCol w:w="1138"/>
        <w:gridCol w:w="1133"/>
      </w:tblGrid>
      <w:tr w:rsidR="00321058" w:rsidRPr="00DC21E6" w14:paraId="584A48D7" w14:textId="77777777" w:rsidTr="00D84296">
        <w:trPr>
          <w:trHeight w:val="322"/>
          <w:jc w:val="center"/>
        </w:trPr>
        <w:tc>
          <w:tcPr>
            <w:tcW w:w="3523" w:type="dxa"/>
            <w:tcBorders>
              <w:top w:val="single" w:sz="6" w:space="0" w:color="auto"/>
              <w:left w:val="single" w:sz="6" w:space="0" w:color="auto"/>
              <w:bottom w:val="single" w:sz="6" w:space="0" w:color="auto"/>
              <w:right w:val="single" w:sz="6" w:space="0" w:color="auto"/>
            </w:tcBorders>
          </w:tcPr>
          <w:p w14:paraId="427A66F0"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138" w:type="dxa"/>
            <w:tcBorders>
              <w:top w:val="single" w:sz="6" w:space="0" w:color="auto"/>
              <w:left w:val="single" w:sz="6" w:space="0" w:color="auto"/>
              <w:bottom w:val="single" w:sz="6" w:space="0" w:color="auto"/>
              <w:right w:val="single" w:sz="6" w:space="0" w:color="auto"/>
            </w:tcBorders>
          </w:tcPr>
          <w:p w14:paraId="6CCBEC83"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133" w:type="dxa"/>
            <w:tcBorders>
              <w:top w:val="single" w:sz="6" w:space="0" w:color="auto"/>
              <w:left w:val="single" w:sz="6" w:space="0" w:color="auto"/>
              <w:bottom w:val="single" w:sz="6" w:space="0" w:color="auto"/>
              <w:right w:val="single" w:sz="6" w:space="0" w:color="auto"/>
            </w:tcBorders>
          </w:tcPr>
          <w:p w14:paraId="663D49EF"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321058" w:rsidRPr="00DC21E6" w14:paraId="7B6D4A77" w14:textId="77777777" w:rsidTr="00D84296">
        <w:trPr>
          <w:trHeight w:val="336"/>
          <w:jc w:val="center"/>
        </w:trPr>
        <w:tc>
          <w:tcPr>
            <w:tcW w:w="3523" w:type="dxa"/>
            <w:tcBorders>
              <w:top w:val="single" w:sz="6" w:space="0" w:color="auto"/>
              <w:left w:val="single" w:sz="6" w:space="0" w:color="auto"/>
              <w:bottom w:val="nil"/>
              <w:right w:val="single" w:sz="6" w:space="0" w:color="auto"/>
            </w:tcBorders>
          </w:tcPr>
          <w:p w14:paraId="34D932FA"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Аргумент</w:t>
            </w:r>
          </w:p>
        </w:tc>
        <w:tc>
          <w:tcPr>
            <w:tcW w:w="1138" w:type="dxa"/>
            <w:tcBorders>
              <w:top w:val="single" w:sz="6" w:space="0" w:color="auto"/>
              <w:left w:val="single" w:sz="6" w:space="0" w:color="auto"/>
              <w:bottom w:val="nil"/>
              <w:right w:val="single" w:sz="6" w:space="0" w:color="auto"/>
            </w:tcBorders>
          </w:tcPr>
          <w:p w14:paraId="0B85769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33" w:type="dxa"/>
            <w:tcBorders>
              <w:top w:val="single" w:sz="6" w:space="0" w:color="auto"/>
              <w:left w:val="single" w:sz="6" w:space="0" w:color="auto"/>
              <w:bottom w:val="nil"/>
              <w:right w:val="single" w:sz="6" w:space="0" w:color="auto"/>
            </w:tcBorders>
          </w:tcPr>
          <w:p w14:paraId="1A243E0D"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0B7E9E32" w14:textId="77777777" w:rsidTr="00D84296">
        <w:trPr>
          <w:trHeight w:val="302"/>
          <w:jc w:val="center"/>
        </w:trPr>
        <w:tc>
          <w:tcPr>
            <w:tcW w:w="3523" w:type="dxa"/>
            <w:tcBorders>
              <w:top w:val="nil"/>
              <w:left w:val="single" w:sz="6" w:space="0" w:color="auto"/>
              <w:bottom w:val="nil"/>
              <w:right w:val="single" w:sz="6" w:space="0" w:color="auto"/>
            </w:tcBorders>
          </w:tcPr>
          <w:p w14:paraId="2ACEBDF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имя_переменной</w:t>
            </w:r>
          </w:p>
        </w:tc>
        <w:tc>
          <w:tcPr>
            <w:tcW w:w="1138" w:type="dxa"/>
            <w:tcBorders>
              <w:top w:val="nil"/>
              <w:left w:val="single" w:sz="6" w:space="0" w:color="auto"/>
              <w:bottom w:val="nil"/>
              <w:right w:val="single" w:sz="6" w:space="0" w:color="auto"/>
            </w:tcBorders>
          </w:tcPr>
          <w:p w14:paraId="585A03E5"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33" w:type="dxa"/>
            <w:tcBorders>
              <w:top w:val="nil"/>
              <w:left w:val="single" w:sz="6" w:space="0" w:color="auto"/>
              <w:bottom w:val="nil"/>
              <w:right w:val="single" w:sz="6" w:space="0" w:color="auto"/>
            </w:tcBorders>
          </w:tcPr>
          <w:p w14:paraId="10544242"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1E7DBF22" w14:textId="77777777" w:rsidTr="00D84296">
        <w:trPr>
          <w:trHeight w:val="307"/>
          <w:jc w:val="center"/>
        </w:trPr>
        <w:tc>
          <w:tcPr>
            <w:tcW w:w="3523" w:type="dxa"/>
            <w:tcBorders>
              <w:top w:val="nil"/>
              <w:left w:val="single" w:sz="6" w:space="0" w:color="auto"/>
              <w:bottom w:val="nil"/>
              <w:right w:val="single" w:sz="6" w:space="0" w:color="auto"/>
            </w:tcBorders>
          </w:tcPr>
          <w:p w14:paraId="13878AD5"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требуемое_значение</w:t>
            </w:r>
          </w:p>
        </w:tc>
        <w:tc>
          <w:tcPr>
            <w:tcW w:w="1138" w:type="dxa"/>
            <w:tcBorders>
              <w:top w:val="nil"/>
              <w:left w:val="single" w:sz="6" w:space="0" w:color="auto"/>
              <w:bottom w:val="nil"/>
              <w:right w:val="single" w:sz="6" w:space="0" w:color="auto"/>
            </w:tcBorders>
          </w:tcPr>
          <w:p w14:paraId="51E5B65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33" w:type="dxa"/>
            <w:tcBorders>
              <w:top w:val="nil"/>
              <w:left w:val="single" w:sz="6" w:space="0" w:color="auto"/>
              <w:bottom w:val="nil"/>
              <w:right w:val="single" w:sz="6" w:space="0" w:color="auto"/>
            </w:tcBorders>
          </w:tcPr>
          <w:p w14:paraId="7491F555"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41AF0836" w14:textId="77777777" w:rsidTr="00D84296">
        <w:trPr>
          <w:trHeight w:val="298"/>
          <w:jc w:val="center"/>
        </w:trPr>
        <w:tc>
          <w:tcPr>
            <w:tcW w:w="3523" w:type="dxa"/>
            <w:tcBorders>
              <w:top w:val="nil"/>
              <w:left w:val="single" w:sz="6" w:space="0" w:color="auto"/>
              <w:bottom w:val="single" w:sz="6" w:space="0" w:color="auto"/>
              <w:right w:val="single" w:sz="6" w:space="0" w:color="auto"/>
            </w:tcBorders>
          </w:tcPr>
          <w:p w14:paraId="591A3B9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Результат(</w:t>
            </w:r>
            <w:proofErr w:type="gramEnd"/>
            <w:r w:rsidRPr="00DC21E6">
              <w:rPr>
                <w:rStyle w:val="FontStyle975"/>
                <w:rFonts w:ascii="Times New Roman" w:hAnsi="Times New Roman" w:cs="Times New Roman"/>
                <w:sz w:val="24"/>
                <w:szCs w:val="24"/>
                <w:lang w:eastAsia="en-US"/>
              </w:rPr>
              <w:t>+)</w:t>
            </w:r>
          </w:p>
        </w:tc>
        <w:tc>
          <w:tcPr>
            <w:tcW w:w="1138" w:type="dxa"/>
            <w:tcBorders>
              <w:top w:val="nil"/>
              <w:left w:val="single" w:sz="6" w:space="0" w:color="auto"/>
              <w:bottom w:val="single" w:sz="6" w:space="0" w:color="auto"/>
              <w:right w:val="single" w:sz="6" w:space="0" w:color="auto"/>
            </w:tcBorders>
          </w:tcPr>
          <w:p w14:paraId="5E6BF6B3" w14:textId="77777777" w:rsidR="001D1350" w:rsidRPr="00DC21E6" w:rsidRDefault="001D1350" w:rsidP="00D84296">
            <w:pPr>
              <w:pStyle w:val="Style69"/>
              <w:widowControl/>
              <w:jc w:val="both"/>
              <w:rPr>
                <w:rFonts w:ascii="Times New Roman" w:hAnsi="Times New Roman" w:cs="Times New Roman"/>
              </w:rPr>
            </w:pPr>
          </w:p>
        </w:tc>
        <w:tc>
          <w:tcPr>
            <w:tcW w:w="1133" w:type="dxa"/>
            <w:tcBorders>
              <w:top w:val="nil"/>
              <w:left w:val="single" w:sz="6" w:space="0" w:color="auto"/>
              <w:bottom w:val="single" w:sz="6" w:space="0" w:color="auto"/>
              <w:right w:val="single" w:sz="6" w:space="0" w:color="auto"/>
            </w:tcBorders>
          </w:tcPr>
          <w:p w14:paraId="6EE426B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72DADAA7"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51032D1B"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имя_переменной:</w:t>
      </w:r>
    </w:p>
    <w:p w14:paraId="01E64924" w14:textId="31D0FB63" w:rsidR="001D1350" w:rsidRPr="00DC21E6" w:rsidRDefault="008E031F"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переменную PhL, для которой устанавливается новое значение.</w:t>
      </w:r>
    </w:p>
    <w:p w14:paraId="7A90A5DE"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требуемое_значение:</w:t>
      </w:r>
    </w:p>
    <w:p w14:paraId="1A3833E8" w14:textId="3948D9EF" w:rsidR="001D1350" w:rsidRPr="00DC21E6" w:rsidRDefault="008E031F"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объявляет новое значение переменной PhL.</w:t>
      </w:r>
    </w:p>
    <w:p w14:paraId="792C183B"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24 представлена информация о том, какое новое значение может быть установлено для переменной PhL.</w:t>
      </w:r>
    </w:p>
    <w:p w14:paraId="2BAA7E2E"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46B7702B" w14:textId="77777777" w:rsidR="001D1350" w:rsidRPr="00DC21E6" w:rsidRDefault="00EB11EA" w:rsidP="001D1350">
      <w:pPr>
        <w:pStyle w:val="Style40"/>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24 - Переменные PhL</w:t>
      </w:r>
    </w:p>
    <w:tbl>
      <w:tblPr>
        <w:tblW w:w="0" w:type="auto"/>
        <w:jc w:val="center"/>
        <w:tblLayout w:type="fixed"/>
        <w:tblCellMar>
          <w:left w:w="40" w:type="dxa"/>
          <w:right w:w="40" w:type="dxa"/>
        </w:tblCellMar>
        <w:tblLook w:val="0000" w:firstRow="0" w:lastRow="0" w:firstColumn="0" w:lastColumn="0" w:noHBand="0" w:noVBand="0"/>
      </w:tblPr>
      <w:tblGrid>
        <w:gridCol w:w="2050"/>
      </w:tblGrid>
      <w:tr w:rsidR="00321058" w:rsidRPr="00DC21E6" w14:paraId="542A3652" w14:textId="77777777" w:rsidTr="00D84296">
        <w:trPr>
          <w:trHeight w:val="326"/>
          <w:jc w:val="center"/>
        </w:trPr>
        <w:tc>
          <w:tcPr>
            <w:tcW w:w="2050" w:type="dxa"/>
            <w:tcBorders>
              <w:top w:val="single" w:sz="6" w:space="0" w:color="auto"/>
              <w:left w:val="single" w:sz="6" w:space="0" w:color="auto"/>
              <w:bottom w:val="single" w:sz="6" w:space="0" w:color="auto"/>
              <w:right w:val="single" w:sz="6" w:space="0" w:color="auto"/>
            </w:tcBorders>
          </w:tcPr>
          <w:p w14:paraId="06570A13" w14:textId="77777777" w:rsidR="001D1350" w:rsidRPr="00DC21E6" w:rsidRDefault="00EB11EA" w:rsidP="00D84296">
            <w:pPr>
              <w:pStyle w:val="Style1"/>
              <w:widowControl/>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Имя переменной PhL</w:t>
            </w:r>
          </w:p>
        </w:tc>
      </w:tr>
      <w:tr w:rsidR="00321058" w:rsidRPr="00DC21E6" w14:paraId="37B76C72" w14:textId="77777777" w:rsidTr="00D84296">
        <w:trPr>
          <w:trHeight w:val="322"/>
          <w:jc w:val="center"/>
        </w:trPr>
        <w:tc>
          <w:tcPr>
            <w:tcW w:w="2050" w:type="dxa"/>
            <w:tcBorders>
              <w:top w:val="single" w:sz="6" w:space="0" w:color="auto"/>
              <w:left w:val="single" w:sz="6" w:space="0" w:color="auto"/>
              <w:bottom w:val="single" w:sz="6" w:space="0" w:color="auto"/>
              <w:right w:val="single" w:sz="6" w:space="0" w:color="auto"/>
            </w:tcBorders>
          </w:tcPr>
          <w:p w14:paraId="7272C333"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режим_обратной петли</w:t>
            </w:r>
          </w:p>
        </w:tc>
      </w:tr>
      <w:tr w:rsidR="00321058" w:rsidRPr="00DC21E6" w14:paraId="22A93FE0" w14:textId="77777777" w:rsidTr="00D84296">
        <w:trPr>
          <w:trHeight w:val="317"/>
          <w:jc w:val="center"/>
        </w:trPr>
        <w:tc>
          <w:tcPr>
            <w:tcW w:w="2050" w:type="dxa"/>
            <w:tcBorders>
              <w:top w:val="single" w:sz="6" w:space="0" w:color="auto"/>
              <w:left w:val="single" w:sz="6" w:space="0" w:color="auto"/>
              <w:bottom w:val="single" w:sz="6" w:space="0" w:color="auto"/>
              <w:right w:val="single" w:sz="6" w:space="0" w:color="auto"/>
            </w:tcBorders>
          </w:tcPr>
          <w:p w14:paraId="12C82111"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доступ_к среде</w:t>
            </w:r>
          </w:p>
        </w:tc>
      </w:tr>
      <w:tr w:rsidR="00321058" w:rsidRPr="00DC21E6" w14:paraId="07E9404C" w14:textId="77777777" w:rsidTr="00D84296">
        <w:trPr>
          <w:trHeight w:val="312"/>
          <w:jc w:val="center"/>
        </w:trPr>
        <w:tc>
          <w:tcPr>
            <w:tcW w:w="2050" w:type="dxa"/>
            <w:tcBorders>
              <w:top w:val="single" w:sz="6" w:space="0" w:color="auto"/>
              <w:left w:val="single" w:sz="6" w:space="0" w:color="auto"/>
              <w:bottom w:val="single" w:sz="6" w:space="0" w:color="auto"/>
              <w:right w:val="single" w:sz="6" w:space="0" w:color="auto"/>
            </w:tcBorders>
          </w:tcPr>
          <w:p w14:paraId="52043EC7"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интерфейсы_шины</w:t>
            </w:r>
          </w:p>
        </w:tc>
      </w:tr>
      <w:tr w:rsidR="00321058" w:rsidRPr="00DC21E6" w14:paraId="314A30E8" w14:textId="77777777" w:rsidTr="00D84296">
        <w:trPr>
          <w:trHeight w:val="312"/>
          <w:jc w:val="center"/>
        </w:trPr>
        <w:tc>
          <w:tcPr>
            <w:tcW w:w="2050" w:type="dxa"/>
            <w:tcBorders>
              <w:top w:val="single" w:sz="6" w:space="0" w:color="auto"/>
              <w:left w:val="single" w:sz="6" w:space="0" w:color="auto"/>
              <w:bottom w:val="single" w:sz="6" w:space="0" w:color="auto"/>
              <w:right w:val="single" w:sz="6" w:space="0" w:color="auto"/>
            </w:tcBorders>
          </w:tcPr>
          <w:p w14:paraId="1A545B95"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время_короткого_сброса_шины</w:t>
            </w:r>
          </w:p>
        </w:tc>
      </w:tr>
      <w:tr w:rsidR="00321058" w:rsidRPr="00DC21E6" w14:paraId="52E0EB32" w14:textId="77777777" w:rsidTr="00D84296">
        <w:trPr>
          <w:trHeight w:val="317"/>
          <w:jc w:val="center"/>
        </w:trPr>
        <w:tc>
          <w:tcPr>
            <w:tcW w:w="2050" w:type="dxa"/>
            <w:tcBorders>
              <w:top w:val="single" w:sz="6" w:space="0" w:color="auto"/>
              <w:left w:val="single" w:sz="6" w:space="0" w:color="auto"/>
              <w:bottom w:val="single" w:sz="6" w:space="0" w:color="auto"/>
              <w:right w:val="single" w:sz="6" w:space="0" w:color="auto"/>
            </w:tcBorders>
          </w:tcPr>
          <w:p w14:paraId="0642FC97"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время_длительного_сброса_шины</w:t>
            </w:r>
          </w:p>
        </w:tc>
      </w:tr>
      <w:tr w:rsidR="00321058" w:rsidRPr="00DC21E6" w14:paraId="6C506AC2" w14:textId="77777777" w:rsidTr="00D84296">
        <w:trPr>
          <w:trHeight w:val="317"/>
          <w:jc w:val="center"/>
        </w:trPr>
        <w:tc>
          <w:tcPr>
            <w:tcW w:w="2050" w:type="dxa"/>
            <w:tcBorders>
              <w:top w:val="single" w:sz="6" w:space="0" w:color="auto"/>
              <w:left w:val="single" w:sz="6" w:space="0" w:color="auto"/>
              <w:bottom w:val="single" w:sz="6" w:space="0" w:color="auto"/>
              <w:right w:val="single" w:sz="6" w:space="0" w:color="auto"/>
            </w:tcBorders>
          </w:tcPr>
          <w:p w14:paraId="19ABBBCD" w14:textId="77777777" w:rsidR="001D1350" w:rsidRPr="00DC21E6" w:rsidRDefault="00EB11EA" w:rsidP="00D84296">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выбор_данных</w:t>
            </w:r>
          </w:p>
        </w:tc>
      </w:tr>
    </w:tbl>
    <w:p w14:paraId="641C72A9" w14:textId="77777777" w:rsidR="001D1350" w:rsidRPr="00DC21E6" w:rsidRDefault="001D1350" w:rsidP="001D1350">
      <w:pPr>
        <w:pStyle w:val="Style40"/>
        <w:widowControl/>
        <w:jc w:val="center"/>
        <w:rPr>
          <w:rStyle w:val="FontStyle977"/>
          <w:rFonts w:ascii="Times New Roman" w:hAnsi="Times New Roman" w:cs="Times New Roman"/>
          <w:sz w:val="24"/>
          <w:szCs w:val="24"/>
          <w:lang w:val="en-US" w:eastAsia="en-US"/>
        </w:rPr>
      </w:pPr>
    </w:p>
    <w:p w14:paraId="3267A3AC" w14:textId="3ADD7EEA" w:rsidR="001D1350" w:rsidRPr="00DC21E6" w:rsidRDefault="00EB11EA" w:rsidP="00EB7020">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режим_обратной петли:</w:t>
      </w:r>
    </w:p>
    <w:p w14:paraId="4CFED500" w14:textId="5E5AAFB9" w:rsidR="001D1350" w:rsidRPr="00DC21E6" w:rsidRDefault="008E031F"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подключен ли приемный контур MAU к передающему контуру или среде.</w:t>
      </w:r>
    </w:p>
    <w:p w14:paraId="673E40D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Структура параметра:</w:t>
      </w:r>
    </w:p>
    <w:p w14:paraId="5A4A116E"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номер интерфейса</w:t>
      </w:r>
    </w:p>
    <w:p w14:paraId="668B91EF"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Определяет номер входящего и исходящего интерфейса (см. Рисунок 16).</w:t>
      </w:r>
    </w:p>
    <w:p w14:paraId="136A6A06"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статус</w:t>
      </w:r>
    </w:p>
    <w:p w14:paraId="747226BE" w14:textId="58142871" w:rsidR="001D1350" w:rsidRPr="00DC21E6" w:rsidRDefault="008E031F"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подключен ли приемный контур MAU (включен) или нет (отключен). После включения питания это значение эквивалентно значению “включено”.</w:t>
      </w:r>
    </w:p>
    <w:p w14:paraId="15E5F8E4" w14:textId="6D53C325" w:rsidR="001D1350" w:rsidRPr="00DC21E6" w:rsidRDefault="00EB7020" w:rsidP="00EB7020">
      <w:pPr>
        <w:jc w:val="center"/>
        <w:rPr>
          <w:rFonts w:ascii="Times New Roman" w:hAnsi="Times New Roman" w:cs="Times New Roman"/>
          <w:lang w:val="en-US"/>
        </w:rPr>
      </w:pPr>
      <w:r w:rsidRPr="00DC21E6">
        <w:rPr>
          <w:rFonts w:ascii="Times New Roman" w:hAnsi="Times New Roman" w:cs="Times New Roman"/>
          <w:noProof/>
        </w:rPr>
        <w:drawing>
          <wp:inline distT="0" distB="0" distL="0" distR="0" wp14:anchorId="69F9CDF0" wp14:editId="3FB712A9">
            <wp:extent cx="6115050" cy="25431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417255E8" w14:textId="77777777" w:rsidR="00EB7020" w:rsidRPr="00DC21E6" w:rsidRDefault="00EB7020" w:rsidP="001D1350">
      <w:pPr>
        <w:pStyle w:val="Style40"/>
        <w:widowControl/>
        <w:jc w:val="center"/>
        <w:rPr>
          <w:rStyle w:val="FontStyle977"/>
          <w:rFonts w:ascii="Times New Roman" w:hAnsi="Times New Roman" w:cs="Times New Roman"/>
          <w:sz w:val="24"/>
          <w:szCs w:val="24"/>
          <w:lang w:eastAsia="en-US"/>
        </w:rPr>
      </w:pPr>
    </w:p>
    <w:p w14:paraId="3289FC00"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16 - Распределение номера интерфейса</w:t>
      </w:r>
    </w:p>
    <w:p w14:paraId="7295562D" w14:textId="77777777" w:rsidR="001D1350" w:rsidRPr="00DC21E6" w:rsidRDefault="001D1350" w:rsidP="001D1350">
      <w:pPr>
        <w:pStyle w:val="Style16"/>
        <w:widowControl/>
        <w:jc w:val="both"/>
        <w:rPr>
          <w:rStyle w:val="FontStyle975"/>
          <w:rFonts w:ascii="Times New Roman" w:hAnsi="Times New Roman" w:cs="Times New Roman"/>
          <w:sz w:val="24"/>
          <w:szCs w:val="24"/>
          <w:lang w:eastAsia="en-US"/>
        </w:rPr>
      </w:pPr>
    </w:p>
    <w:p w14:paraId="6617F5CE" w14:textId="71A48548" w:rsidR="001D1350" w:rsidRPr="00DC21E6" w:rsidRDefault="008C0F36" w:rsidP="00EB7020">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Ведущее устройство всегда имеет номер интерфейса = 2.</w:t>
      </w:r>
    </w:p>
    <w:p w14:paraId="5890DD08" w14:textId="77777777" w:rsidR="00EB7020" w:rsidRPr="00DC21E6" w:rsidRDefault="00EB7020" w:rsidP="00EB7020">
      <w:pPr>
        <w:pStyle w:val="Style40"/>
        <w:widowControl/>
        <w:ind w:firstLine="709"/>
        <w:jc w:val="both"/>
        <w:rPr>
          <w:rStyle w:val="FontStyle977"/>
          <w:rFonts w:ascii="Times New Roman" w:hAnsi="Times New Roman" w:cs="Times New Roman"/>
          <w:sz w:val="24"/>
          <w:szCs w:val="24"/>
          <w:lang w:eastAsia="en-US"/>
        </w:rPr>
      </w:pPr>
    </w:p>
    <w:p w14:paraId="403DCA9C"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доступ_к среде:</w:t>
      </w:r>
    </w:p>
    <w:p w14:paraId="1D92964B" w14:textId="186067E5" w:rsidR="001D1350" w:rsidRPr="00DC21E6" w:rsidRDefault="008E031F"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указывает, связан ли MAU со средой передачи. Это делается путем определения того, подключен ли разъем к исходящему интерфейсу.</w:t>
      </w:r>
    </w:p>
    <w:p w14:paraId="1B9C8A00"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Структура параметра:</w:t>
      </w:r>
    </w:p>
    <w:p w14:paraId="5F66D1CD"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номер интерфейса</w:t>
      </w:r>
    </w:p>
    <w:p w14:paraId="068BA15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Объявляет номер интерфейса шины (см. Рисунок 16).</w:t>
      </w:r>
    </w:p>
    <w:p w14:paraId="35B8F705"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доступ</w:t>
      </w:r>
    </w:p>
    <w:p w14:paraId="13E95D0D" w14:textId="457E84CC" w:rsidR="001D1350" w:rsidRPr="00DC21E6" w:rsidRDefault="00616634"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указывает, связан ли интерфейс со средой передачи.</w:t>
      </w:r>
    </w:p>
    <w:p w14:paraId="7AA37437"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интерфейсы_шины:</w:t>
      </w:r>
    </w:p>
    <w:p w14:paraId="6BAE6088"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номер интерфейса</w:t>
      </w:r>
    </w:p>
    <w:p w14:paraId="1BBA39AB"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Объявляет номер интерфейса шины (см. Рисунок 16).</w:t>
      </w:r>
    </w:p>
    <w:p w14:paraId="52431D20"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тип интерфейса</w:t>
      </w:r>
    </w:p>
    <w:p w14:paraId="73C143D1"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Определяет тип физического интерфейса и среды передачи:</w:t>
      </w:r>
    </w:p>
    <w:p w14:paraId="5853980B" w14:textId="77777777" w:rsidR="001D1350" w:rsidRPr="00DC21E6" w:rsidRDefault="00EB11EA" w:rsidP="00EB7020">
      <w:pPr>
        <w:pStyle w:val="Style70"/>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Входящий интерфейс, 2-проводный</w:t>
      </w:r>
    </w:p>
    <w:p w14:paraId="19FCC639" w14:textId="77777777" w:rsidR="001D1350" w:rsidRPr="00DC21E6" w:rsidRDefault="00EB11EA" w:rsidP="00EB7020">
      <w:pPr>
        <w:pStyle w:val="Style70"/>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Исходящий интерфейс 2-проводный</w:t>
      </w:r>
    </w:p>
    <w:p w14:paraId="114D4596"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время_короткого_сброса_шины:</w:t>
      </w:r>
    </w:p>
    <w:p w14:paraId="5C734CE7" w14:textId="21B96053" w:rsidR="001D1350" w:rsidRPr="00DC21E6" w:rsidRDefault="00082E8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продолжительность короткого сброса. Значение после включения питания составляет 5 мс.</w:t>
      </w:r>
    </w:p>
    <w:p w14:paraId="4E5A29B6"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время_длительного_сброса_шины:</w:t>
      </w:r>
    </w:p>
    <w:p w14:paraId="73FF0541" w14:textId="5FB11E4D" w:rsidR="001D1350" w:rsidRPr="00DC21E6" w:rsidRDefault="00082E8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продолжительность длительного сброса. Значение после включения питания составляет 100 мс.</w:t>
      </w:r>
    </w:p>
    <w:p w14:paraId="19797C29"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выбор_данных:</w:t>
      </w:r>
    </w:p>
    <w:p w14:paraId="649CF9F3" w14:textId="28E45B1F" w:rsidR="001D1350" w:rsidRPr="00DC21E6" w:rsidRDefault="00082E8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указывает, что Сброс_PhPDU или статус_активности_среды_PhPDU отправляются на передающую среду для пассивного исходящего MAU (режим обратной петли=выключено)</w:t>
      </w:r>
    </w:p>
    <w:p w14:paraId="752DBCEF"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Структура параметра</w:t>
      </w:r>
    </w:p>
    <w:p w14:paraId="76B61EF9"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номер интерфейса</w:t>
      </w:r>
    </w:p>
    <w:p w14:paraId="43CF23ED" w14:textId="77777777" w:rsidR="001D1350" w:rsidRPr="00DC21E6" w:rsidRDefault="00EB11EA" w:rsidP="00EB7020">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Определяет номер интерфейса шины (см. Рисунок 16). Диапазон значений (1 - 2)</w:t>
      </w:r>
    </w:p>
    <w:p w14:paraId="7CA22378"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соединение</w:t>
      </w:r>
    </w:p>
    <w:p w14:paraId="7337B3C4" w14:textId="77777777" w:rsidR="001D1350" w:rsidRPr="00DC21E6" w:rsidRDefault="00EB11EA" w:rsidP="00EB7020">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Выключено: Сброс PHPDU передается в среду передачи;</w:t>
      </w:r>
    </w:p>
    <w:p w14:paraId="3AF86C1A" w14:textId="11383CB3" w:rsidR="001D1350" w:rsidRPr="00DC21E6" w:rsidRDefault="00EB11EA" w:rsidP="00EB7020">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Включено: Состояние активности среды PhPDU передается в среду передачи после “включения” это значение равно “включено”.</w:t>
      </w:r>
    </w:p>
    <w:p w14:paraId="6757EBB2" w14:textId="77777777" w:rsidR="001D1350" w:rsidRPr="00DC21E6" w:rsidRDefault="00EB11EA" w:rsidP="00EB7020">
      <w:pPr>
        <w:pStyle w:val="Style40"/>
        <w:widowControl/>
        <w:ind w:firstLine="709"/>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6.6.2.4.3 Ph-GET-VALUE</w:t>
      </w:r>
    </w:p>
    <w:p w14:paraId="32FA0C18" w14:textId="5B88845C"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Услуга Ph-GET-VALUE является необязательной. PNM1 передает примитив запроса Ph-GET-VALUE в PhL для считывания текущего значения определенной переменной PhL. После того, как PhL </w:t>
      </w:r>
      <w:proofErr w:type="gramStart"/>
      <w:r w:rsidRPr="00DC21E6">
        <w:rPr>
          <w:rStyle w:val="FontStyle978"/>
          <w:rFonts w:ascii="Times New Roman" w:hAnsi="Times New Roman" w:cs="Times New Roman"/>
          <w:sz w:val="24"/>
          <w:szCs w:val="24"/>
          <w:lang w:eastAsia="en-US"/>
        </w:rPr>
        <w:t xml:space="preserve">получил </w:t>
      </w:r>
      <w:r w:rsidR="00082E8A"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примитив, он пытается выбрать определенную переменную и передать текущее значение в PNM1 с помощью примитива подтверждения Ph-GET-VALUE (см. Таблицу 25).</w:t>
      </w:r>
    </w:p>
    <w:p w14:paraId="3DAEB4EF"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726001D9" w14:textId="77777777" w:rsidR="001D1350" w:rsidRPr="00DC21E6" w:rsidRDefault="00EB11EA" w:rsidP="001D1350">
      <w:pPr>
        <w:pStyle w:val="Style40"/>
        <w:widowControl/>
        <w:jc w:val="center"/>
        <w:rPr>
          <w:rStyle w:val="FontStyle953"/>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25 - Ph-GET-VALUE</w:t>
      </w:r>
    </w:p>
    <w:tbl>
      <w:tblPr>
        <w:tblW w:w="0" w:type="auto"/>
        <w:jc w:val="center"/>
        <w:tblLayout w:type="fixed"/>
        <w:tblCellMar>
          <w:left w:w="40" w:type="dxa"/>
          <w:right w:w="40" w:type="dxa"/>
        </w:tblCellMar>
        <w:tblLook w:val="0000" w:firstRow="0" w:lastRow="0" w:firstColumn="0" w:lastColumn="0" w:noHBand="0" w:noVBand="0"/>
      </w:tblPr>
      <w:tblGrid>
        <w:gridCol w:w="3206"/>
        <w:gridCol w:w="1133"/>
        <w:gridCol w:w="1142"/>
      </w:tblGrid>
      <w:tr w:rsidR="00321058" w:rsidRPr="00DC21E6" w14:paraId="41BD3B48" w14:textId="77777777" w:rsidTr="00D84296">
        <w:trPr>
          <w:trHeight w:val="326"/>
          <w:jc w:val="center"/>
        </w:trPr>
        <w:tc>
          <w:tcPr>
            <w:tcW w:w="3206" w:type="dxa"/>
            <w:tcBorders>
              <w:top w:val="single" w:sz="4" w:space="0" w:color="auto"/>
              <w:left w:val="single" w:sz="4" w:space="0" w:color="auto"/>
              <w:bottom w:val="single" w:sz="4" w:space="0" w:color="auto"/>
              <w:right w:val="single" w:sz="4" w:space="0" w:color="auto"/>
            </w:tcBorders>
          </w:tcPr>
          <w:p w14:paraId="6833D78B"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133" w:type="dxa"/>
            <w:tcBorders>
              <w:top w:val="single" w:sz="4" w:space="0" w:color="auto"/>
              <w:left w:val="single" w:sz="4" w:space="0" w:color="auto"/>
              <w:bottom w:val="single" w:sz="4" w:space="0" w:color="auto"/>
              <w:right w:val="single" w:sz="4" w:space="0" w:color="auto"/>
            </w:tcBorders>
          </w:tcPr>
          <w:p w14:paraId="27E0D720"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Запрос</w:t>
            </w:r>
          </w:p>
        </w:tc>
        <w:tc>
          <w:tcPr>
            <w:tcW w:w="1142" w:type="dxa"/>
            <w:tcBorders>
              <w:top w:val="single" w:sz="4" w:space="0" w:color="auto"/>
              <w:left w:val="single" w:sz="4" w:space="0" w:color="auto"/>
              <w:bottom w:val="single" w:sz="4" w:space="0" w:color="auto"/>
              <w:right w:val="single" w:sz="4" w:space="0" w:color="auto"/>
            </w:tcBorders>
          </w:tcPr>
          <w:p w14:paraId="77A9A21D"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Подтверждение</w:t>
            </w:r>
          </w:p>
        </w:tc>
      </w:tr>
      <w:tr w:rsidR="00321058" w:rsidRPr="00DC21E6" w14:paraId="5040FE44" w14:textId="77777777" w:rsidTr="00D84296">
        <w:trPr>
          <w:trHeight w:val="274"/>
          <w:jc w:val="center"/>
        </w:trPr>
        <w:tc>
          <w:tcPr>
            <w:tcW w:w="3206" w:type="dxa"/>
            <w:tcBorders>
              <w:top w:val="single" w:sz="4" w:space="0" w:color="auto"/>
              <w:left w:val="single" w:sz="6" w:space="0" w:color="auto"/>
              <w:bottom w:val="nil"/>
              <w:right w:val="single" w:sz="6" w:space="0" w:color="auto"/>
            </w:tcBorders>
          </w:tcPr>
          <w:p w14:paraId="1397FFAB"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Аргумент</w:t>
            </w:r>
          </w:p>
        </w:tc>
        <w:tc>
          <w:tcPr>
            <w:tcW w:w="1133" w:type="dxa"/>
            <w:tcBorders>
              <w:top w:val="single" w:sz="4" w:space="0" w:color="auto"/>
              <w:left w:val="single" w:sz="6" w:space="0" w:color="auto"/>
              <w:bottom w:val="nil"/>
              <w:right w:val="single" w:sz="6" w:space="0" w:color="auto"/>
            </w:tcBorders>
          </w:tcPr>
          <w:p w14:paraId="4937F3A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42" w:type="dxa"/>
            <w:tcBorders>
              <w:top w:val="single" w:sz="4" w:space="0" w:color="auto"/>
              <w:left w:val="single" w:sz="6" w:space="0" w:color="auto"/>
              <w:bottom w:val="nil"/>
              <w:right w:val="single" w:sz="6" w:space="0" w:color="auto"/>
            </w:tcBorders>
          </w:tcPr>
          <w:p w14:paraId="028C024D"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526B2399" w14:textId="77777777" w:rsidTr="00D84296">
        <w:trPr>
          <w:trHeight w:val="245"/>
          <w:jc w:val="center"/>
        </w:trPr>
        <w:tc>
          <w:tcPr>
            <w:tcW w:w="3206" w:type="dxa"/>
            <w:tcBorders>
              <w:top w:val="nil"/>
              <w:left w:val="single" w:sz="6" w:space="0" w:color="auto"/>
              <w:bottom w:val="nil"/>
              <w:right w:val="single" w:sz="6" w:space="0" w:color="auto"/>
            </w:tcBorders>
          </w:tcPr>
          <w:p w14:paraId="68675CA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имя_переменной</w:t>
            </w:r>
          </w:p>
        </w:tc>
        <w:tc>
          <w:tcPr>
            <w:tcW w:w="1133" w:type="dxa"/>
            <w:tcBorders>
              <w:top w:val="nil"/>
              <w:left w:val="single" w:sz="6" w:space="0" w:color="auto"/>
              <w:bottom w:val="nil"/>
              <w:right w:val="single" w:sz="6" w:space="0" w:color="auto"/>
            </w:tcBorders>
          </w:tcPr>
          <w:p w14:paraId="605B783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142" w:type="dxa"/>
            <w:tcBorders>
              <w:top w:val="nil"/>
              <w:left w:val="single" w:sz="6" w:space="0" w:color="auto"/>
              <w:bottom w:val="nil"/>
              <w:right w:val="single" w:sz="6" w:space="0" w:color="auto"/>
            </w:tcBorders>
          </w:tcPr>
          <w:p w14:paraId="301FE399"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6E956AA3" w14:textId="77777777" w:rsidTr="00D84296">
        <w:trPr>
          <w:trHeight w:val="245"/>
          <w:jc w:val="center"/>
        </w:trPr>
        <w:tc>
          <w:tcPr>
            <w:tcW w:w="3206" w:type="dxa"/>
            <w:tcBorders>
              <w:top w:val="nil"/>
              <w:left w:val="single" w:sz="6" w:space="0" w:color="auto"/>
              <w:bottom w:val="nil"/>
              <w:right w:val="single" w:sz="6" w:space="0" w:color="auto"/>
            </w:tcBorders>
          </w:tcPr>
          <w:p w14:paraId="7341753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Результат(</w:t>
            </w:r>
            <w:proofErr w:type="gramEnd"/>
            <w:r w:rsidRPr="00DC21E6">
              <w:rPr>
                <w:rStyle w:val="FontStyle975"/>
                <w:rFonts w:ascii="Times New Roman" w:hAnsi="Times New Roman" w:cs="Times New Roman"/>
                <w:sz w:val="24"/>
                <w:szCs w:val="24"/>
                <w:lang w:eastAsia="en-US"/>
              </w:rPr>
              <w:t>+)</w:t>
            </w:r>
          </w:p>
        </w:tc>
        <w:tc>
          <w:tcPr>
            <w:tcW w:w="1133" w:type="dxa"/>
            <w:tcBorders>
              <w:top w:val="nil"/>
              <w:left w:val="single" w:sz="6" w:space="0" w:color="auto"/>
              <w:bottom w:val="nil"/>
              <w:right w:val="single" w:sz="6" w:space="0" w:color="auto"/>
            </w:tcBorders>
          </w:tcPr>
          <w:p w14:paraId="313A36D1" w14:textId="77777777" w:rsidR="001D1350" w:rsidRPr="00DC21E6" w:rsidRDefault="001D1350" w:rsidP="00D84296">
            <w:pPr>
              <w:pStyle w:val="Style69"/>
              <w:widowControl/>
              <w:jc w:val="both"/>
              <w:rPr>
                <w:rFonts w:ascii="Times New Roman" w:hAnsi="Times New Roman" w:cs="Times New Roman"/>
              </w:rPr>
            </w:pPr>
          </w:p>
        </w:tc>
        <w:tc>
          <w:tcPr>
            <w:tcW w:w="1142" w:type="dxa"/>
            <w:tcBorders>
              <w:top w:val="nil"/>
              <w:left w:val="single" w:sz="6" w:space="0" w:color="auto"/>
              <w:bottom w:val="nil"/>
              <w:right w:val="single" w:sz="6" w:space="0" w:color="auto"/>
            </w:tcBorders>
          </w:tcPr>
          <w:p w14:paraId="2155AB3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2C7A5765" w14:textId="77777777" w:rsidTr="00D84296">
        <w:trPr>
          <w:trHeight w:val="235"/>
          <w:jc w:val="center"/>
        </w:trPr>
        <w:tc>
          <w:tcPr>
            <w:tcW w:w="3206" w:type="dxa"/>
            <w:tcBorders>
              <w:top w:val="nil"/>
              <w:left w:val="single" w:sz="6" w:space="0" w:color="auto"/>
              <w:bottom w:val="single" w:sz="6" w:space="0" w:color="auto"/>
              <w:right w:val="single" w:sz="6" w:space="0" w:color="auto"/>
            </w:tcBorders>
          </w:tcPr>
          <w:p w14:paraId="7528E85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текущее_значение</w:t>
            </w:r>
          </w:p>
        </w:tc>
        <w:tc>
          <w:tcPr>
            <w:tcW w:w="1133" w:type="dxa"/>
            <w:tcBorders>
              <w:top w:val="nil"/>
              <w:left w:val="single" w:sz="6" w:space="0" w:color="auto"/>
              <w:bottom w:val="single" w:sz="6" w:space="0" w:color="auto"/>
              <w:right w:val="single" w:sz="6" w:space="0" w:color="auto"/>
            </w:tcBorders>
          </w:tcPr>
          <w:p w14:paraId="3D6779C6" w14:textId="77777777" w:rsidR="001D1350" w:rsidRPr="00DC21E6" w:rsidRDefault="001D1350" w:rsidP="00D84296">
            <w:pPr>
              <w:pStyle w:val="Style69"/>
              <w:widowControl/>
              <w:jc w:val="both"/>
              <w:rPr>
                <w:rFonts w:ascii="Times New Roman" w:hAnsi="Times New Roman" w:cs="Times New Roman"/>
              </w:rPr>
            </w:pPr>
          </w:p>
        </w:tc>
        <w:tc>
          <w:tcPr>
            <w:tcW w:w="1142" w:type="dxa"/>
            <w:tcBorders>
              <w:top w:val="nil"/>
              <w:left w:val="single" w:sz="6" w:space="0" w:color="auto"/>
              <w:bottom w:val="single" w:sz="6" w:space="0" w:color="auto"/>
              <w:right w:val="single" w:sz="6" w:space="0" w:color="auto"/>
            </w:tcBorders>
          </w:tcPr>
          <w:p w14:paraId="45B7851C"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6C777775"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3E2EC56E"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имя_переменной:</w:t>
      </w:r>
    </w:p>
    <w:p w14:paraId="0CDB907E" w14:textId="1F4A9DEF" w:rsidR="00082E8A" w:rsidRPr="00DC21E6" w:rsidRDefault="00082E8A" w:rsidP="00EB7020">
      <w:pPr>
        <w:pStyle w:val="Style28"/>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переменную PhL, значение которой должно быть считано. </w:t>
      </w:r>
    </w:p>
    <w:p w14:paraId="2358E59A" w14:textId="5E42D97C" w:rsidR="001D1350" w:rsidRPr="00DC21E6" w:rsidRDefault="00EB11EA" w:rsidP="00EB7020">
      <w:pPr>
        <w:pStyle w:val="Style28"/>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текущее_значение:</w:t>
      </w:r>
    </w:p>
    <w:p w14:paraId="246D1A37" w14:textId="0C998B81" w:rsidR="001D1350" w:rsidRPr="00DC21E6" w:rsidRDefault="00082E8A" w:rsidP="00EB7020">
      <w:pPr>
        <w:pStyle w:val="Style49"/>
        <w:widowControl/>
        <w:ind w:firstLine="709"/>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содержит значение считывания переменной PhL. Переменные PhL, подлежащие считыванию, </w:t>
      </w:r>
      <w:proofErr w:type="gramStart"/>
      <w:r w:rsidR="00EB11EA" w:rsidRPr="00DC21E6">
        <w:rPr>
          <w:rStyle w:val="FontStyle978"/>
          <w:rFonts w:ascii="Times New Roman" w:hAnsi="Times New Roman" w:cs="Times New Roman"/>
          <w:sz w:val="24"/>
          <w:szCs w:val="24"/>
          <w:lang w:eastAsia="en-US"/>
        </w:rPr>
        <w:t>- это</w:t>
      </w:r>
      <w:proofErr w:type="gramEnd"/>
      <w:r w:rsidR="00EB11EA" w:rsidRPr="00DC21E6">
        <w:rPr>
          <w:rStyle w:val="FontStyle978"/>
          <w:rFonts w:ascii="Times New Roman" w:hAnsi="Times New Roman" w:cs="Times New Roman"/>
          <w:sz w:val="24"/>
          <w:szCs w:val="24"/>
          <w:lang w:eastAsia="en-US"/>
        </w:rPr>
        <w:t xml:space="preserve"> те переменные, которые могут быть записаны с Ph-SET-VALUE.</w:t>
      </w:r>
    </w:p>
    <w:p w14:paraId="08937E95" w14:textId="77777777" w:rsidR="001D1350" w:rsidRPr="00DC21E6" w:rsidRDefault="00EB11EA" w:rsidP="00EB7020">
      <w:pPr>
        <w:pStyle w:val="Style40"/>
        <w:widowControl/>
        <w:ind w:firstLine="709"/>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6.6.2.4.4 Ph-EVENT</w:t>
      </w:r>
    </w:p>
    <w:p w14:paraId="1D6BE25D"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Услуга Ph-EVENT является обязательной. PhL передает примитив индикации Ph-EVENT в PNM1, чтобы сообщить ему о важных событиях или ошибках в PhL (см. Таблицу 26).</w:t>
      </w:r>
    </w:p>
    <w:p w14:paraId="4ED7C128"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p>
    <w:p w14:paraId="4619FE49" w14:textId="77777777" w:rsidR="001D1350" w:rsidRPr="00DC21E6" w:rsidRDefault="00EB11EA" w:rsidP="001D1350">
      <w:pPr>
        <w:pStyle w:val="Style40"/>
        <w:widowControl/>
        <w:jc w:val="center"/>
        <w:rPr>
          <w:rStyle w:val="FontStyle953"/>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26 - Ph-EVENT</w:t>
      </w:r>
    </w:p>
    <w:tbl>
      <w:tblPr>
        <w:tblW w:w="0" w:type="auto"/>
        <w:jc w:val="center"/>
        <w:tblLayout w:type="fixed"/>
        <w:tblCellMar>
          <w:left w:w="40" w:type="dxa"/>
          <w:right w:w="40" w:type="dxa"/>
        </w:tblCellMar>
        <w:tblLook w:val="0000" w:firstRow="0" w:lastRow="0" w:firstColumn="0" w:lastColumn="0" w:noHBand="0" w:noVBand="0"/>
      </w:tblPr>
      <w:tblGrid>
        <w:gridCol w:w="3202"/>
        <w:gridCol w:w="1147"/>
      </w:tblGrid>
      <w:tr w:rsidR="00321058" w:rsidRPr="00DC21E6" w14:paraId="36278696" w14:textId="77777777" w:rsidTr="00D84296">
        <w:trPr>
          <w:trHeight w:val="322"/>
          <w:jc w:val="center"/>
        </w:trPr>
        <w:tc>
          <w:tcPr>
            <w:tcW w:w="3202" w:type="dxa"/>
            <w:tcBorders>
              <w:top w:val="single" w:sz="6" w:space="0" w:color="auto"/>
              <w:left w:val="single" w:sz="6" w:space="0" w:color="auto"/>
              <w:bottom w:val="single" w:sz="6" w:space="0" w:color="auto"/>
              <w:right w:val="single" w:sz="6" w:space="0" w:color="auto"/>
            </w:tcBorders>
          </w:tcPr>
          <w:p w14:paraId="6E3D1FCB"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1147" w:type="dxa"/>
            <w:tcBorders>
              <w:top w:val="single" w:sz="6" w:space="0" w:color="auto"/>
              <w:left w:val="single" w:sz="6" w:space="0" w:color="auto"/>
              <w:bottom w:val="single" w:sz="6" w:space="0" w:color="auto"/>
              <w:right w:val="single" w:sz="6" w:space="0" w:color="auto"/>
            </w:tcBorders>
          </w:tcPr>
          <w:p w14:paraId="39F9907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Индикация</w:t>
            </w:r>
          </w:p>
        </w:tc>
      </w:tr>
      <w:tr w:rsidR="00321058" w:rsidRPr="00DC21E6" w14:paraId="00B980E8" w14:textId="77777777" w:rsidTr="00D84296">
        <w:trPr>
          <w:trHeight w:val="336"/>
          <w:jc w:val="center"/>
        </w:trPr>
        <w:tc>
          <w:tcPr>
            <w:tcW w:w="3202" w:type="dxa"/>
            <w:tcBorders>
              <w:top w:val="single" w:sz="6" w:space="0" w:color="auto"/>
              <w:left w:val="single" w:sz="6" w:space="0" w:color="auto"/>
              <w:bottom w:val="nil"/>
              <w:right w:val="single" w:sz="6" w:space="0" w:color="auto"/>
            </w:tcBorders>
          </w:tcPr>
          <w:p w14:paraId="2562F72B"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Аргумент</w:t>
            </w:r>
          </w:p>
        </w:tc>
        <w:tc>
          <w:tcPr>
            <w:tcW w:w="1147" w:type="dxa"/>
            <w:tcBorders>
              <w:top w:val="single" w:sz="6" w:space="0" w:color="auto"/>
              <w:left w:val="single" w:sz="6" w:space="0" w:color="auto"/>
              <w:bottom w:val="nil"/>
              <w:right w:val="single" w:sz="6" w:space="0" w:color="auto"/>
            </w:tcBorders>
          </w:tcPr>
          <w:p w14:paraId="60B0FBD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321058" w:rsidRPr="00DC21E6" w14:paraId="36FCA41A" w14:textId="77777777" w:rsidTr="00D84296">
        <w:trPr>
          <w:trHeight w:val="298"/>
          <w:jc w:val="center"/>
        </w:trPr>
        <w:tc>
          <w:tcPr>
            <w:tcW w:w="3202" w:type="dxa"/>
            <w:tcBorders>
              <w:top w:val="nil"/>
              <w:left w:val="single" w:sz="6" w:space="0" w:color="auto"/>
              <w:bottom w:val="single" w:sz="6" w:space="0" w:color="auto"/>
              <w:right w:val="single" w:sz="6" w:space="0" w:color="auto"/>
            </w:tcBorders>
          </w:tcPr>
          <w:p w14:paraId="6793010C"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событие</w:t>
            </w:r>
          </w:p>
        </w:tc>
        <w:tc>
          <w:tcPr>
            <w:tcW w:w="1147" w:type="dxa"/>
            <w:tcBorders>
              <w:top w:val="nil"/>
              <w:left w:val="single" w:sz="6" w:space="0" w:color="auto"/>
              <w:bottom w:val="single" w:sz="6" w:space="0" w:color="auto"/>
              <w:right w:val="single" w:sz="6" w:space="0" w:color="auto"/>
            </w:tcBorders>
          </w:tcPr>
          <w:p w14:paraId="0D9C0F1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3BD89321" w14:textId="77777777" w:rsidR="00EB7020" w:rsidRPr="00DC21E6" w:rsidRDefault="00EB7020" w:rsidP="00EB7020">
      <w:pPr>
        <w:pStyle w:val="Style40"/>
        <w:widowControl/>
        <w:ind w:firstLine="709"/>
        <w:jc w:val="both"/>
        <w:rPr>
          <w:rStyle w:val="FontStyle977"/>
          <w:rFonts w:ascii="Times New Roman" w:hAnsi="Times New Roman" w:cs="Times New Roman"/>
          <w:sz w:val="24"/>
          <w:szCs w:val="24"/>
          <w:lang w:eastAsia="en-US"/>
        </w:rPr>
      </w:pPr>
    </w:p>
    <w:p w14:paraId="153047C0" w14:textId="77777777" w:rsidR="001D1350" w:rsidRPr="00DC21E6" w:rsidRDefault="00EB11EA" w:rsidP="00EB7020">
      <w:pPr>
        <w:pStyle w:val="Style40"/>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событие:</w:t>
      </w:r>
    </w:p>
    <w:p w14:paraId="783D3D1B" w14:textId="798997BF" w:rsidR="001D1350" w:rsidRPr="00DC21E6" w:rsidRDefault="00082E8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определяет произошедшее событие или источник ошибки в PhL и может согласно Таблице 27 иметь следующие значения:</w:t>
      </w:r>
    </w:p>
    <w:p w14:paraId="2401E36E" w14:textId="77777777" w:rsidR="00C17990" w:rsidRPr="00DC21E6" w:rsidRDefault="00C17990" w:rsidP="00C17990">
      <w:pPr>
        <w:pStyle w:val="Style33"/>
        <w:widowControl/>
        <w:jc w:val="center"/>
        <w:rPr>
          <w:rStyle w:val="FontStyle977"/>
          <w:rFonts w:ascii="Times New Roman" w:hAnsi="Times New Roman" w:cs="Times New Roman"/>
          <w:sz w:val="24"/>
          <w:szCs w:val="24"/>
          <w:lang w:eastAsia="en-US"/>
        </w:rPr>
      </w:pPr>
    </w:p>
    <w:p w14:paraId="605E2307" w14:textId="2FF34DF1" w:rsidR="001D1350" w:rsidRPr="00DC21E6" w:rsidRDefault="00C17990" w:rsidP="00C17990">
      <w:pPr>
        <w:pStyle w:val="Style33"/>
        <w:widowControl/>
        <w:jc w:val="center"/>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27 - События PhL</w:t>
      </w:r>
    </w:p>
    <w:tbl>
      <w:tblPr>
        <w:tblW w:w="0" w:type="auto"/>
        <w:jc w:val="center"/>
        <w:tblLayout w:type="fixed"/>
        <w:tblCellMar>
          <w:left w:w="40" w:type="dxa"/>
          <w:right w:w="40" w:type="dxa"/>
        </w:tblCellMar>
        <w:tblLook w:val="0000" w:firstRow="0" w:lastRow="0" w:firstColumn="0" w:lastColumn="0" w:noHBand="0" w:noVBand="0"/>
      </w:tblPr>
      <w:tblGrid>
        <w:gridCol w:w="1747"/>
        <w:gridCol w:w="4498"/>
      </w:tblGrid>
      <w:tr w:rsidR="00321058" w:rsidRPr="00DC21E6" w14:paraId="354D5A9B" w14:textId="77777777" w:rsidTr="00C17990">
        <w:trPr>
          <w:trHeight w:val="326"/>
          <w:jc w:val="center"/>
        </w:trPr>
        <w:tc>
          <w:tcPr>
            <w:tcW w:w="1747" w:type="dxa"/>
            <w:tcBorders>
              <w:top w:val="single" w:sz="4" w:space="0" w:color="auto"/>
              <w:left w:val="single" w:sz="4" w:space="0" w:color="auto"/>
              <w:bottom w:val="single" w:sz="4" w:space="0" w:color="auto"/>
              <w:right w:val="single" w:sz="4" w:space="0" w:color="auto"/>
            </w:tcBorders>
          </w:tcPr>
          <w:p w14:paraId="7DA2D5E2"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w:t>
            </w:r>
          </w:p>
        </w:tc>
        <w:tc>
          <w:tcPr>
            <w:tcW w:w="4498" w:type="dxa"/>
            <w:tcBorders>
              <w:top w:val="single" w:sz="4" w:space="0" w:color="auto"/>
              <w:left w:val="single" w:sz="4" w:space="0" w:color="auto"/>
              <w:bottom w:val="single" w:sz="4" w:space="0" w:color="auto"/>
              <w:right w:val="single" w:sz="4" w:space="0" w:color="auto"/>
            </w:tcBorders>
          </w:tcPr>
          <w:p w14:paraId="6AF432CA"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321058" w:rsidRPr="00DC21E6" w14:paraId="334E4ACC" w14:textId="77777777" w:rsidTr="00D84296">
        <w:trPr>
          <w:trHeight w:val="322"/>
          <w:jc w:val="center"/>
        </w:trPr>
        <w:tc>
          <w:tcPr>
            <w:tcW w:w="1747" w:type="dxa"/>
            <w:tcBorders>
              <w:top w:val="single" w:sz="4" w:space="0" w:color="auto"/>
              <w:left w:val="single" w:sz="4" w:space="0" w:color="auto"/>
              <w:bottom w:val="single" w:sz="4" w:space="0" w:color="auto"/>
              <w:right w:val="single" w:sz="4" w:space="0" w:color="auto"/>
            </w:tcBorders>
          </w:tcPr>
          <w:p w14:paraId="7399C373"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ошибка_стопового_бита</w:t>
            </w:r>
          </w:p>
        </w:tc>
        <w:tc>
          <w:tcPr>
            <w:tcW w:w="4498" w:type="dxa"/>
            <w:tcBorders>
              <w:top w:val="single" w:sz="4" w:space="0" w:color="auto"/>
              <w:left w:val="single" w:sz="4" w:space="0" w:color="auto"/>
              <w:bottom w:val="single" w:sz="4" w:space="0" w:color="auto"/>
              <w:right w:val="single" w:sz="4" w:space="0" w:color="auto"/>
            </w:tcBorders>
          </w:tcPr>
          <w:p w14:paraId="6CEBF621"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Ошибка стопового бита, обнаруженная на подуровне MDS</w:t>
            </w:r>
          </w:p>
        </w:tc>
      </w:tr>
      <w:tr w:rsidR="00321058" w:rsidRPr="00DC21E6" w14:paraId="6A8DEFD9" w14:textId="77777777" w:rsidTr="00D84296">
        <w:trPr>
          <w:trHeight w:val="322"/>
          <w:jc w:val="center"/>
        </w:trPr>
        <w:tc>
          <w:tcPr>
            <w:tcW w:w="1747" w:type="dxa"/>
            <w:tcBorders>
              <w:top w:val="single" w:sz="4" w:space="0" w:color="auto"/>
              <w:left w:val="single" w:sz="4" w:space="0" w:color="auto"/>
              <w:bottom w:val="single" w:sz="4" w:space="0" w:color="auto"/>
              <w:right w:val="single" w:sz="4" w:space="0" w:color="auto"/>
            </w:tcBorders>
          </w:tcPr>
          <w:p w14:paraId="5D9842DC"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доступ_к среде</w:t>
            </w:r>
          </w:p>
        </w:tc>
        <w:tc>
          <w:tcPr>
            <w:tcW w:w="4498" w:type="dxa"/>
            <w:tcBorders>
              <w:top w:val="single" w:sz="4" w:space="0" w:color="auto"/>
              <w:left w:val="single" w:sz="4" w:space="0" w:color="auto"/>
              <w:bottom w:val="single" w:sz="4" w:space="0" w:color="auto"/>
              <w:right w:val="single" w:sz="4" w:space="0" w:color="auto"/>
            </w:tcBorders>
          </w:tcPr>
          <w:p w14:paraId="3549C817"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Присоединение к среде изменилось на исходящем MAU</w:t>
            </w:r>
          </w:p>
        </w:tc>
      </w:tr>
    </w:tbl>
    <w:p w14:paraId="62373B56" w14:textId="77777777" w:rsidR="001D1350" w:rsidRPr="00DC21E6" w:rsidRDefault="001D1350" w:rsidP="001D1350">
      <w:pPr>
        <w:pStyle w:val="Style81"/>
        <w:widowControl/>
        <w:jc w:val="both"/>
        <w:rPr>
          <w:rStyle w:val="FontStyle977"/>
          <w:rFonts w:ascii="Times New Roman" w:hAnsi="Times New Roman" w:cs="Times New Roman"/>
          <w:sz w:val="24"/>
          <w:szCs w:val="24"/>
          <w:lang w:eastAsia="en-US"/>
        </w:rPr>
      </w:pPr>
    </w:p>
    <w:p w14:paraId="0493787C" w14:textId="77777777" w:rsidR="00787CDA" w:rsidRDefault="00787CDA" w:rsidP="00EB7020">
      <w:pPr>
        <w:pStyle w:val="Style81"/>
        <w:widowControl/>
        <w:ind w:firstLine="709"/>
        <w:jc w:val="both"/>
        <w:rPr>
          <w:rStyle w:val="FontStyle977"/>
          <w:rFonts w:ascii="Times New Roman" w:hAnsi="Times New Roman" w:cs="Times New Roman"/>
          <w:sz w:val="24"/>
          <w:szCs w:val="24"/>
          <w:lang w:eastAsia="en-US"/>
        </w:rPr>
      </w:pPr>
    </w:p>
    <w:p w14:paraId="7BEC3478" w14:textId="4D7B0C4B" w:rsidR="001D1350" w:rsidRPr="00DC21E6" w:rsidRDefault="00C17990"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6.7 </w:t>
      </w:r>
      <w:r w:rsidR="00EB11EA" w:rsidRPr="00DC21E6">
        <w:rPr>
          <w:rStyle w:val="FontStyle977"/>
          <w:rFonts w:ascii="Times New Roman" w:hAnsi="Times New Roman" w:cs="Times New Roman"/>
          <w:sz w:val="24"/>
          <w:szCs w:val="24"/>
          <w:lang w:eastAsia="en-US"/>
        </w:rPr>
        <w:t>Тип 12: Интерфейс управление системами-Ph</w:t>
      </w:r>
    </w:p>
    <w:p w14:paraId="2FA5E4D1"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6.7.1 Необходимая услуга</w:t>
      </w:r>
    </w:p>
    <w:p w14:paraId="0A47FE45" w14:textId="2E8F69F5" w:rsidR="001D1350" w:rsidRPr="00DC21E6" w:rsidRDefault="00EB11EA" w:rsidP="00EB7020">
      <w:pPr>
        <w:pStyle w:val="Style74"/>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Минимальный </w:t>
      </w:r>
      <w:r w:rsidR="0048598B" w:rsidRPr="00DC21E6">
        <w:rPr>
          <w:rStyle w:val="FontStyle978"/>
          <w:rFonts w:ascii="Times New Roman" w:hAnsi="Times New Roman" w:cs="Times New Roman"/>
          <w:sz w:val="24"/>
          <w:szCs w:val="24"/>
          <w:lang w:eastAsia="en-US"/>
        </w:rPr>
        <w:t xml:space="preserve">сервисный </w:t>
      </w:r>
      <w:r w:rsidRPr="00DC21E6">
        <w:rPr>
          <w:rStyle w:val="FontStyle978"/>
          <w:rFonts w:ascii="Times New Roman" w:hAnsi="Times New Roman" w:cs="Times New Roman"/>
          <w:sz w:val="24"/>
          <w:szCs w:val="24"/>
          <w:lang w:eastAsia="en-US"/>
        </w:rPr>
        <w:t>примитив для PhL управления (PhL) должен быть следующим: запрос PH-RESET - сброс Ph-layer.</w:t>
      </w:r>
    </w:p>
    <w:p w14:paraId="06F25677" w14:textId="1A995494"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6.7.2 </w:t>
      </w:r>
      <w:r w:rsidR="0033427A" w:rsidRPr="00DC21E6">
        <w:rPr>
          <w:rStyle w:val="FontStyle977"/>
          <w:rFonts w:ascii="Times New Roman" w:hAnsi="Times New Roman" w:cs="Times New Roman"/>
          <w:sz w:val="24"/>
          <w:szCs w:val="24"/>
          <w:lang w:eastAsia="en-US"/>
        </w:rPr>
        <w:t>Сервисный п</w:t>
      </w:r>
      <w:r w:rsidRPr="00DC21E6">
        <w:rPr>
          <w:rStyle w:val="FontStyle977"/>
          <w:rFonts w:ascii="Times New Roman" w:hAnsi="Times New Roman" w:cs="Times New Roman"/>
          <w:sz w:val="24"/>
          <w:szCs w:val="24"/>
          <w:lang w:eastAsia="en-US"/>
        </w:rPr>
        <w:t>римитив запроса Ph-Reset</w:t>
      </w:r>
    </w:p>
    <w:p w14:paraId="19EBCBF4" w14:textId="074E756E" w:rsidR="001D1350" w:rsidRPr="00DC21E6" w:rsidRDefault="0024118E"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не имеет параметра. При получении этого примитива PhL сбрасывает все свои функции.</w:t>
      </w:r>
    </w:p>
    <w:p w14:paraId="05FC1660" w14:textId="77777777" w:rsidR="001D1350" w:rsidRPr="00DC21E6" w:rsidRDefault="001D1350" w:rsidP="00EB7020">
      <w:pPr>
        <w:pStyle w:val="Style81"/>
        <w:widowControl/>
        <w:ind w:firstLine="709"/>
        <w:jc w:val="both"/>
        <w:rPr>
          <w:rStyle w:val="FontStyle977"/>
          <w:rFonts w:ascii="Times New Roman" w:hAnsi="Times New Roman" w:cs="Times New Roman"/>
          <w:sz w:val="24"/>
          <w:szCs w:val="24"/>
          <w:lang w:eastAsia="en-US"/>
        </w:rPr>
      </w:pPr>
    </w:p>
    <w:p w14:paraId="32F32656" w14:textId="6D7000CC" w:rsidR="001D1350" w:rsidRPr="00DC21E6" w:rsidRDefault="00C17990"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6.8 </w:t>
      </w:r>
      <w:r w:rsidR="00EB11EA" w:rsidRPr="00DC21E6">
        <w:rPr>
          <w:rStyle w:val="FontStyle977"/>
          <w:rFonts w:ascii="Times New Roman" w:hAnsi="Times New Roman" w:cs="Times New Roman"/>
          <w:sz w:val="24"/>
          <w:szCs w:val="24"/>
          <w:lang w:eastAsia="en-US"/>
        </w:rPr>
        <w:t>Тип 18: Интерфейс управление системами-Ph</w:t>
      </w:r>
    </w:p>
    <w:p w14:paraId="35127354" w14:textId="67FBB142"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6.8.1 </w:t>
      </w:r>
      <w:proofErr w:type="gramStart"/>
      <w:r w:rsidRPr="00DC21E6">
        <w:rPr>
          <w:rStyle w:val="FontStyle977"/>
          <w:rFonts w:ascii="Times New Roman" w:hAnsi="Times New Roman" w:cs="Times New Roman"/>
          <w:sz w:val="24"/>
          <w:szCs w:val="24"/>
          <w:lang w:eastAsia="en-US"/>
        </w:rPr>
        <w:t xml:space="preserve">Общие </w:t>
      </w:r>
      <w:r w:rsidR="0033427A"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1FDF3F4D" w14:textId="3DCC28F0"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управление системами - PhL не обязательно должен быть открыт при реализации PhE Тип 18. </w:t>
      </w:r>
      <w:r w:rsidR="0033427A"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интерфейс может быть внутренним для узла и осуществляться как внутренний для полупроводникового устройства.</w:t>
      </w:r>
    </w:p>
    <w:p w14:paraId="528C2205"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6.8.2 Необходимые услуги</w:t>
      </w:r>
    </w:p>
    <w:p w14:paraId="65020ABB" w14:textId="5C4B519B" w:rsidR="001D1350" w:rsidRPr="00DC21E6" w:rsidRDefault="00EB11EA" w:rsidP="00EB7020">
      <w:pPr>
        <w:pStyle w:val="Style74"/>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Минимальный </w:t>
      </w:r>
      <w:r w:rsidR="0048598B" w:rsidRPr="00DC21E6">
        <w:rPr>
          <w:rStyle w:val="FontStyle978"/>
          <w:rFonts w:ascii="Times New Roman" w:hAnsi="Times New Roman" w:cs="Times New Roman"/>
          <w:sz w:val="24"/>
          <w:szCs w:val="24"/>
          <w:lang w:eastAsia="en-US"/>
        </w:rPr>
        <w:t xml:space="preserve">сервисный </w:t>
      </w:r>
      <w:r w:rsidRPr="00DC21E6">
        <w:rPr>
          <w:rStyle w:val="FontStyle978"/>
          <w:rFonts w:ascii="Times New Roman" w:hAnsi="Times New Roman" w:cs="Times New Roman"/>
          <w:sz w:val="24"/>
          <w:szCs w:val="24"/>
          <w:lang w:eastAsia="en-US"/>
        </w:rPr>
        <w:t>примитив для PhL управления:</w:t>
      </w:r>
    </w:p>
    <w:p w14:paraId="1A629DE0" w14:textId="58E4E741" w:rsidR="001D1350" w:rsidRPr="00DC21E6" w:rsidRDefault="00EB11EA" w:rsidP="00EB7020">
      <w:pPr>
        <w:pStyle w:val="Style86"/>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val="en-US" w:eastAsia="en-US"/>
        </w:rPr>
        <w:t>a)</w:t>
      </w:r>
      <w:r w:rsidR="00403481" w:rsidRPr="00DC21E6">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запрос</w:t>
      </w:r>
      <w:r w:rsidRPr="00DC21E6">
        <w:rPr>
          <w:rStyle w:val="FontStyle978"/>
          <w:rFonts w:ascii="Times New Roman" w:hAnsi="Times New Roman" w:cs="Times New Roman"/>
          <w:sz w:val="24"/>
          <w:szCs w:val="24"/>
          <w:lang w:val="en-US" w:eastAsia="en-US"/>
        </w:rPr>
        <w:t xml:space="preserve"> PH-RESET - </w:t>
      </w:r>
      <w:r w:rsidRPr="00DC21E6">
        <w:rPr>
          <w:rStyle w:val="FontStyle978"/>
          <w:rFonts w:ascii="Times New Roman" w:hAnsi="Times New Roman" w:cs="Times New Roman"/>
          <w:sz w:val="24"/>
          <w:szCs w:val="24"/>
          <w:lang w:eastAsia="en-US"/>
        </w:rPr>
        <w:t>сброс</w:t>
      </w:r>
      <w:r w:rsidRPr="00DC21E6">
        <w:rPr>
          <w:rStyle w:val="FontStyle978"/>
          <w:rFonts w:ascii="Times New Roman" w:hAnsi="Times New Roman" w:cs="Times New Roman"/>
          <w:sz w:val="24"/>
          <w:szCs w:val="24"/>
          <w:lang w:val="en-US" w:eastAsia="en-US"/>
        </w:rPr>
        <w:t xml:space="preserve"> Ph-layer;</w:t>
      </w:r>
    </w:p>
    <w:p w14:paraId="544F4A1A"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запрос Ph-SET-VALUE - установление параметров.</w:t>
      </w:r>
    </w:p>
    <w:p w14:paraId="00DABC56" w14:textId="5086A004"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6.8.3 Требования к </w:t>
      </w:r>
      <w:r w:rsidR="0033427A" w:rsidRPr="00DC21E6">
        <w:rPr>
          <w:rStyle w:val="FontStyle977"/>
          <w:rFonts w:ascii="Times New Roman" w:hAnsi="Times New Roman" w:cs="Times New Roman"/>
          <w:sz w:val="24"/>
          <w:szCs w:val="24"/>
          <w:lang w:eastAsia="en-US"/>
        </w:rPr>
        <w:t xml:space="preserve">сервисному </w:t>
      </w:r>
      <w:r w:rsidRPr="00DC21E6">
        <w:rPr>
          <w:rStyle w:val="FontStyle977"/>
          <w:rFonts w:ascii="Times New Roman" w:hAnsi="Times New Roman" w:cs="Times New Roman"/>
          <w:sz w:val="24"/>
          <w:szCs w:val="24"/>
          <w:lang w:eastAsia="en-US"/>
        </w:rPr>
        <w:t xml:space="preserve">примитиву </w:t>
      </w:r>
    </w:p>
    <w:p w14:paraId="6277F081"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6.8.3.1 Запрос Ph-Reset</w:t>
      </w:r>
    </w:p>
    <w:p w14:paraId="2E5266B9" w14:textId="57B5AB31" w:rsidR="001D1350" w:rsidRPr="00DC21E6" w:rsidRDefault="0033427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не имеет параметра. При получении этого примитива PhL сбрасывает все свои функции.</w:t>
      </w:r>
    </w:p>
    <w:p w14:paraId="2A3B8EB1"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6.8.3.2 Запрос Ph-SET-VALUE (имя параметра, новое значение)</w:t>
      </w:r>
    </w:p>
    <w:p w14:paraId="49DDDAB7" w14:textId="6F756CA9" w:rsidR="001D1350" w:rsidRPr="00DC21E6" w:rsidRDefault="0024118E"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примитив позволяет управлению системами менять параметры PhL. Стандартные имена параметров и диапазоны значений приведены в Таблице 7.</w:t>
      </w:r>
    </w:p>
    <w:p w14:paraId="5F1C8415"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 все значения поддерживаются всеми вариантами PhE Типа 18. Ограничения скорости передачи данных в бодах связаны с реализованным вариантом MAU Типа 18.</w:t>
      </w:r>
    </w:p>
    <w:p w14:paraId="6403FF28" w14:textId="77777777" w:rsidR="001D1350" w:rsidRPr="00DC21E6" w:rsidRDefault="001D1350" w:rsidP="00EB7020">
      <w:pPr>
        <w:pStyle w:val="Style40"/>
        <w:widowControl/>
        <w:ind w:firstLine="709"/>
        <w:jc w:val="both"/>
        <w:rPr>
          <w:rStyle w:val="FontStyle977"/>
          <w:rFonts w:ascii="Times New Roman" w:hAnsi="Times New Roman" w:cs="Times New Roman"/>
          <w:sz w:val="24"/>
          <w:szCs w:val="24"/>
          <w:lang w:eastAsia="en-US"/>
        </w:rPr>
      </w:pPr>
    </w:p>
    <w:p w14:paraId="08608018"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28 - Имена параметров и значения для запроса Ph-SET-VALUE</w:t>
      </w:r>
    </w:p>
    <w:tbl>
      <w:tblPr>
        <w:tblW w:w="0" w:type="auto"/>
        <w:jc w:val="center"/>
        <w:tblLayout w:type="fixed"/>
        <w:tblCellMar>
          <w:left w:w="40" w:type="dxa"/>
          <w:right w:w="40" w:type="dxa"/>
        </w:tblCellMar>
        <w:tblLook w:val="0000" w:firstRow="0" w:lastRow="0" w:firstColumn="0" w:lastColumn="0" w:noHBand="0" w:noVBand="0"/>
      </w:tblPr>
      <w:tblGrid>
        <w:gridCol w:w="3014"/>
        <w:gridCol w:w="3269"/>
      </w:tblGrid>
      <w:tr w:rsidR="00321058" w:rsidRPr="00DC21E6" w14:paraId="5386993B" w14:textId="77777777" w:rsidTr="00D84296">
        <w:trPr>
          <w:trHeight w:val="331"/>
          <w:jc w:val="center"/>
        </w:trPr>
        <w:tc>
          <w:tcPr>
            <w:tcW w:w="3014" w:type="dxa"/>
            <w:tcBorders>
              <w:top w:val="single" w:sz="4" w:space="0" w:color="auto"/>
              <w:left w:val="single" w:sz="4" w:space="0" w:color="auto"/>
              <w:bottom w:val="single" w:sz="4" w:space="0" w:color="auto"/>
              <w:right w:val="single" w:sz="4" w:space="0" w:color="auto"/>
            </w:tcBorders>
          </w:tcPr>
          <w:p w14:paraId="791ED50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 параметра</w:t>
            </w:r>
          </w:p>
        </w:tc>
        <w:tc>
          <w:tcPr>
            <w:tcW w:w="3269" w:type="dxa"/>
            <w:tcBorders>
              <w:top w:val="single" w:sz="4" w:space="0" w:color="auto"/>
              <w:left w:val="single" w:sz="4" w:space="0" w:color="auto"/>
              <w:bottom w:val="single" w:sz="4" w:space="0" w:color="auto"/>
              <w:right w:val="single" w:sz="4" w:space="0" w:color="auto"/>
            </w:tcBorders>
          </w:tcPr>
          <w:p w14:paraId="2EDF9C9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значений</w:t>
            </w:r>
          </w:p>
        </w:tc>
      </w:tr>
      <w:tr w:rsidR="00321058" w:rsidRPr="00DC21E6" w14:paraId="77F28E53" w14:textId="77777777" w:rsidTr="00D84296">
        <w:trPr>
          <w:trHeight w:val="326"/>
          <w:jc w:val="center"/>
        </w:trPr>
        <w:tc>
          <w:tcPr>
            <w:tcW w:w="3014" w:type="dxa"/>
            <w:tcBorders>
              <w:top w:val="single" w:sz="4" w:space="0" w:color="auto"/>
              <w:left w:val="single" w:sz="6" w:space="0" w:color="auto"/>
              <w:bottom w:val="nil"/>
              <w:right w:val="single" w:sz="6" w:space="0" w:color="auto"/>
            </w:tcBorders>
          </w:tcPr>
          <w:p w14:paraId="6DB14080"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передачи данных в бодах (Кбод/с)</w:t>
            </w:r>
          </w:p>
        </w:tc>
        <w:tc>
          <w:tcPr>
            <w:tcW w:w="3269" w:type="dxa"/>
            <w:tcBorders>
              <w:top w:val="single" w:sz="4" w:space="0" w:color="auto"/>
              <w:left w:val="single" w:sz="6" w:space="0" w:color="auto"/>
              <w:bottom w:val="nil"/>
              <w:right w:val="single" w:sz="6" w:space="0" w:color="auto"/>
            </w:tcBorders>
          </w:tcPr>
          <w:p w14:paraId="4404670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10 000</w:t>
            </w:r>
          </w:p>
        </w:tc>
      </w:tr>
      <w:tr w:rsidR="00321058" w:rsidRPr="00DC21E6" w14:paraId="60339C37" w14:textId="77777777" w:rsidTr="00D84296">
        <w:trPr>
          <w:trHeight w:val="302"/>
          <w:jc w:val="center"/>
        </w:trPr>
        <w:tc>
          <w:tcPr>
            <w:tcW w:w="3014" w:type="dxa"/>
            <w:tcBorders>
              <w:top w:val="nil"/>
              <w:left w:val="single" w:sz="6" w:space="0" w:color="auto"/>
              <w:bottom w:val="nil"/>
              <w:right w:val="single" w:sz="6" w:space="0" w:color="auto"/>
            </w:tcBorders>
          </w:tcPr>
          <w:p w14:paraId="2F4B0B3A" w14:textId="77777777" w:rsidR="001D1350" w:rsidRPr="00DC21E6" w:rsidRDefault="001D1350" w:rsidP="00D84296">
            <w:pPr>
              <w:pStyle w:val="Style69"/>
              <w:widowControl/>
              <w:jc w:val="both"/>
              <w:rPr>
                <w:rFonts w:ascii="Times New Roman" w:hAnsi="Times New Roman" w:cs="Times New Roman"/>
              </w:rPr>
            </w:pPr>
          </w:p>
        </w:tc>
        <w:tc>
          <w:tcPr>
            <w:tcW w:w="3269" w:type="dxa"/>
            <w:tcBorders>
              <w:top w:val="nil"/>
              <w:left w:val="single" w:sz="6" w:space="0" w:color="auto"/>
              <w:bottom w:val="nil"/>
              <w:right w:val="single" w:sz="6" w:space="0" w:color="auto"/>
            </w:tcBorders>
          </w:tcPr>
          <w:p w14:paraId="6CFA7A5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5 000</w:t>
            </w:r>
          </w:p>
        </w:tc>
      </w:tr>
      <w:tr w:rsidR="00321058" w:rsidRPr="00DC21E6" w14:paraId="69D97BF3" w14:textId="77777777" w:rsidTr="00D84296">
        <w:trPr>
          <w:trHeight w:val="302"/>
          <w:jc w:val="center"/>
        </w:trPr>
        <w:tc>
          <w:tcPr>
            <w:tcW w:w="3014" w:type="dxa"/>
            <w:tcBorders>
              <w:top w:val="nil"/>
              <w:left w:val="single" w:sz="6" w:space="0" w:color="auto"/>
              <w:bottom w:val="nil"/>
              <w:right w:val="single" w:sz="6" w:space="0" w:color="auto"/>
            </w:tcBorders>
          </w:tcPr>
          <w:p w14:paraId="36FCD0B5" w14:textId="77777777" w:rsidR="001D1350" w:rsidRPr="00DC21E6" w:rsidRDefault="001D1350" w:rsidP="00D84296">
            <w:pPr>
              <w:pStyle w:val="Style69"/>
              <w:widowControl/>
              <w:jc w:val="both"/>
              <w:rPr>
                <w:rFonts w:ascii="Times New Roman" w:hAnsi="Times New Roman" w:cs="Times New Roman"/>
              </w:rPr>
            </w:pPr>
          </w:p>
        </w:tc>
        <w:tc>
          <w:tcPr>
            <w:tcW w:w="3269" w:type="dxa"/>
            <w:tcBorders>
              <w:top w:val="nil"/>
              <w:left w:val="single" w:sz="6" w:space="0" w:color="auto"/>
              <w:bottom w:val="nil"/>
              <w:right w:val="single" w:sz="6" w:space="0" w:color="auto"/>
            </w:tcBorders>
          </w:tcPr>
          <w:p w14:paraId="1BDF8AB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2 500</w:t>
            </w:r>
          </w:p>
        </w:tc>
      </w:tr>
      <w:tr w:rsidR="00321058" w:rsidRPr="00DC21E6" w14:paraId="749C6A53" w14:textId="77777777" w:rsidTr="00D84296">
        <w:trPr>
          <w:trHeight w:val="307"/>
          <w:jc w:val="center"/>
        </w:trPr>
        <w:tc>
          <w:tcPr>
            <w:tcW w:w="3014" w:type="dxa"/>
            <w:tcBorders>
              <w:top w:val="nil"/>
              <w:left w:val="single" w:sz="6" w:space="0" w:color="auto"/>
              <w:bottom w:val="nil"/>
              <w:right w:val="single" w:sz="6" w:space="0" w:color="auto"/>
            </w:tcBorders>
          </w:tcPr>
          <w:p w14:paraId="57750194" w14:textId="77777777" w:rsidR="001D1350" w:rsidRPr="00DC21E6" w:rsidRDefault="001D1350" w:rsidP="00D84296">
            <w:pPr>
              <w:pStyle w:val="Style69"/>
              <w:widowControl/>
              <w:jc w:val="both"/>
              <w:rPr>
                <w:rFonts w:ascii="Times New Roman" w:hAnsi="Times New Roman" w:cs="Times New Roman"/>
              </w:rPr>
            </w:pPr>
          </w:p>
        </w:tc>
        <w:tc>
          <w:tcPr>
            <w:tcW w:w="3269" w:type="dxa"/>
            <w:tcBorders>
              <w:top w:val="nil"/>
              <w:left w:val="single" w:sz="6" w:space="0" w:color="auto"/>
              <w:bottom w:val="nil"/>
              <w:right w:val="single" w:sz="6" w:space="0" w:color="auto"/>
            </w:tcBorders>
          </w:tcPr>
          <w:p w14:paraId="3ECA5E9C"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r>
      <w:tr w:rsidR="00321058" w:rsidRPr="00DC21E6" w14:paraId="28AA6098" w14:textId="77777777" w:rsidTr="00D84296">
        <w:trPr>
          <w:trHeight w:val="312"/>
          <w:jc w:val="center"/>
        </w:trPr>
        <w:tc>
          <w:tcPr>
            <w:tcW w:w="3014" w:type="dxa"/>
            <w:tcBorders>
              <w:top w:val="nil"/>
              <w:left w:val="single" w:sz="6" w:space="0" w:color="auto"/>
              <w:bottom w:val="single" w:sz="6" w:space="0" w:color="auto"/>
              <w:right w:val="single" w:sz="6" w:space="0" w:color="auto"/>
            </w:tcBorders>
          </w:tcPr>
          <w:p w14:paraId="2FA7E252" w14:textId="77777777" w:rsidR="001D1350" w:rsidRPr="00DC21E6" w:rsidRDefault="001D1350" w:rsidP="00D84296">
            <w:pPr>
              <w:pStyle w:val="Style69"/>
              <w:widowControl/>
              <w:jc w:val="both"/>
              <w:rPr>
                <w:rFonts w:ascii="Times New Roman" w:hAnsi="Times New Roman" w:cs="Times New Roman"/>
              </w:rPr>
            </w:pPr>
          </w:p>
        </w:tc>
        <w:tc>
          <w:tcPr>
            <w:tcW w:w="3269" w:type="dxa"/>
            <w:tcBorders>
              <w:top w:val="nil"/>
              <w:left w:val="single" w:sz="6" w:space="0" w:color="auto"/>
              <w:bottom w:val="single" w:sz="6" w:space="0" w:color="auto"/>
              <w:right w:val="single" w:sz="6" w:space="0" w:color="auto"/>
            </w:tcBorders>
          </w:tcPr>
          <w:p w14:paraId="56A23A7B"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w:t>
            </w:r>
          </w:p>
        </w:tc>
      </w:tr>
    </w:tbl>
    <w:p w14:paraId="2B486DE1" w14:textId="77777777" w:rsidR="001D1350" w:rsidRPr="00DC21E6" w:rsidRDefault="001D1350" w:rsidP="001D1350">
      <w:pPr>
        <w:pStyle w:val="Style40"/>
        <w:widowControl/>
        <w:jc w:val="both"/>
        <w:rPr>
          <w:rStyle w:val="FontStyle977"/>
          <w:rFonts w:ascii="Times New Roman" w:hAnsi="Times New Roman" w:cs="Times New Roman"/>
          <w:sz w:val="24"/>
          <w:szCs w:val="24"/>
          <w:lang w:val="en-US" w:eastAsia="en-US"/>
        </w:rPr>
      </w:pPr>
      <w:bookmarkStart w:id="40" w:name="bookmark46"/>
    </w:p>
    <w:p w14:paraId="698D4B96" w14:textId="77777777" w:rsidR="00C17990" w:rsidRPr="00DC21E6" w:rsidRDefault="00C17990" w:rsidP="00EB7020">
      <w:pPr>
        <w:pStyle w:val="Style40"/>
        <w:widowControl/>
        <w:ind w:firstLine="709"/>
        <w:jc w:val="both"/>
        <w:rPr>
          <w:rStyle w:val="FontStyle977"/>
          <w:rFonts w:ascii="Times New Roman" w:hAnsi="Times New Roman" w:cs="Times New Roman"/>
          <w:sz w:val="24"/>
          <w:szCs w:val="24"/>
          <w:lang w:eastAsia="en-US"/>
        </w:rPr>
      </w:pPr>
    </w:p>
    <w:p w14:paraId="14AC0F3B" w14:textId="0BB2E87A" w:rsidR="001D1350" w:rsidRPr="00DC21E6" w:rsidRDefault="00EB11EA" w:rsidP="00EB7020">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6</w:t>
      </w:r>
      <w:bookmarkEnd w:id="40"/>
      <w:r w:rsidR="00C17990" w:rsidRPr="00DC21E6">
        <w:rPr>
          <w:rStyle w:val="FontStyle977"/>
          <w:rFonts w:ascii="Times New Roman" w:hAnsi="Times New Roman" w:cs="Times New Roman"/>
          <w:sz w:val="24"/>
          <w:szCs w:val="24"/>
          <w:lang w:eastAsia="en-US"/>
        </w:rPr>
        <w:t xml:space="preserve">.9 </w:t>
      </w:r>
      <w:r w:rsidRPr="00DC21E6">
        <w:rPr>
          <w:rStyle w:val="FontStyle977"/>
          <w:rFonts w:ascii="Times New Roman" w:hAnsi="Times New Roman" w:cs="Times New Roman"/>
          <w:sz w:val="24"/>
          <w:szCs w:val="24"/>
          <w:lang w:eastAsia="en-US"/>
        </w:rPr>
        <w:t>Тип 24: Интерфейс управление системами-PhL</w:t>
      </w:r>
    </w:p>
    <w:p w14:paraId="27D110A5" w14:textId="6EB4A4BF"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Должен поддерживаться следующий </w:t>
      </w:r>
      <w:r w:rsidR="0048598B" w:rsidRPr="00DC21E6">
        <w:rPr>
          <w:rStyle w:val="FontStyle978"/>
          <w:rFonts w:ascii="Times New Roman" w:hAnsi="Times New Roman" w:cs="Times New Roman"/>
          <w:sz w:val="24"/>
          <w:szCs w:val="24"/>
          <w:lang w:eastAsia="en-US"/>
        </w:rPr>
        <w:t xml:space="preserve">сервисный </w:t>
      </w:r>
      <w:r w:rsidRPr="00DC21E6">
        <w:rPr>
          <w:rStyle w:val="FontStyle978"/>
          <w:rFonts w:ascii="Times New Roman" w:hAnsi="Times New Roman" w:cs="Times New Roman"/>
          <w:sz w:val="24"/>
          <w:szCs w:val="24"/>
          <w:lang w:eastAsia="en-US"/>
        </w:rPr>
        <w:t xml:space="preserve">примитив для PhL управления: Подробная спецификация для каждого </w:t>
      </w:r>
      <w:r w:rsidR="0048598B" w:rsidRPr="00DC21E6">
        <w:rPr>
          <w:rStyle w:val="FontStyle978"/>
          <w:rFonts w:ascii="Times New Roman" w:hAnsi="Times New Roman" w:cs="Times New Roman"/>
          <w:sz w:val="24"/>
          <w:szCs w:val="24"/>
          <w:lang w:eastAsia="en-US"/>
        </w:rPr>
        <w:t xml:space="preserve">сервисного </w:t>
      </w:r>
      <w:r w:rsidRPr="00DC21E6">
        <w:rPr>
          <w:rStyle w:val="FontStyle978"/>
          <w:rFonts w:ascii="Times New Roman" w:hAnsi="Times New Roman" w:cs="Times New Roman"/>
          <w:sz w:val="24"/>
          <w:szCs w:val="24"/>
          <w:lang w:eastAsia="en-US"/>
        </w:rPr>
        <w:t>примитива зависит от фактической среды и реализации.</w:t>
      </w:r>
    </w:p>
    <w:p w14:paraId="1A7844FD" w14:textId="59317C1F" w:rsidR="001D1350" w:rsidRPr="00DC21E6" w:rsidRDefault="00EB11EA" w:rsidP="00EB7020">
      <w:pPr>
        <w:pStyle w:val="Style86"/>
        <w:widowControl/>
        <w:ind w:firstLine="709"/>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val="en-US" w:eastAsia="en-US"/>
        </w:rPr>
        <w:t>a)</w:t>
      </w:r>
      <w:r w:rsidR="0024118E" w:rsidRPr="00DC21E6">
        <w:rPr>
          <w:rStyle w:val="FontStyle978"/>
          <w:rFonts w:ascii="Times New Roman" w:hAnsi="Times New Roman" w:cs="Times New Roman"/>
          <w:sz w:val="24"/>
          <w:szCs w:val="24"/>
          <w:lang w:val="kk-KZ" w:eastAsia="en-US"/>
        </w:rPr>
        <w:t xml:space="preserve"> </w:t>
      </w:r>
      <w:r w:rsidRPr="00DC21E6">
        <w:rPr>
          <w:rStyle w:val="FontStyle978"/>
          <w:rFonts w:ascii="Times New Roman" w:hAnsi="Times New Roman" w:cs="Times New Roman"/>
          <w:sz w:val="24"/>
          <w:szCs w:val="24"/>
          <w:lang w:eastAsia="en-US"/>
        </w:rPr>
        <w:t>запрос</w:t>
      </w:r>
      <w:r w:rsidRPr="00DC21E6">
        <w:rPr>
          <w:rStyle w:val="FontStyle978"/>
          <w:rFonts w:ascii="Times New Roman" w:hAnsi="Times New Roman" w:cs="Times New Roman"/>
          <w:sz w:val="24"/>
          <w:szCs w:val="24"/>
          <w:lang w:val="en-US" w:eastAsia="en-US"/>
        </w:rPr>
        <w:t xml:space="preserve"> PH-RESET - </w:t>
      </w:r>
      <w:r w:rsidRPr="00DC21E6">
        <w:rPr>
          <w:rStyle w:val="FontStyle978"/>
          <w:rFonts w:ascii="Times New Roman" w:hAnsi="Times New Roman" w:cs="Times New Roman"/>
          <w:sz w:val="24"/>
          <w:szCs w:val="24"/>
          <w:lang w:eastAsia="en-US"/>
        </w:rPr>
        <w:t>сброс</w:t>
      </w:r>
      <w:r w:rsidRPr="00DC21E6">
        <w:rPr>
          <w:rStyle w:val="FontStyle978"/>
          <w:rFonts w:ascii="Times New Roman" w:hAnsi="Times New Roman" w:cs="Times New Roman"/>
          <w:sz w:val="24"/>
          <w:szCs w:val="24"/>
          <w:lang w:val="en-US" w:eastAsia="en-US"/>
        </w:rPr>
        <w:t xml:space="preserve"> Ph-Layer</w:t>
      </w:r>
    </w:p>
    <w:p w14:paraId="12FB567C"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Запрос Ph-SET-VALUE/ подтверждение Ph-SET-VALUE - установка параметров</w:t>
      </w:r>
    </w:p>
    <w:p w14:paraId="4F318BD8"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Запрос Ph-GET-VALUE подтверждение Ph-GET-VALUE - чтение параметров</w:t>
      </w:r>
    </w:p>
    <w:p w14:paraId="3ACEAB2C" w14:textId="77777777" w:rsidR="001D1350" w:rsidRPr="00DC21E6" w:rsidRDefault="00EB11EA" w:rsidP="00EB7020">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Индикация Ph-СОБЫТИЯ - отчет о событиях Ph-Layer</w:t>
      </w:r>
    </w:p>
    <w:p w14:paraId="0B86224A" w14:textId="77777777" w:rsidR="003A4FBF" w:rsidRDefault="003A4FBF" w:rsidP="003A4FBF">
      <w:pPr>
        <w:pStyle w:val="Style38"/>
        <w:widowControl/>
        <w:ind w:firstLine="709"/>
        <w:rPr>
          <w:rStyle w:val="FontStyle972"/>
          <w:rFonts w:ascii="Times New Roman" w:hAnsi="Times New Roman" w:cs="Times New Roman"/>
          <w:sz w:val="24"/>
          <w:szCs w:val="24"/>
          <w:lang w:eastAsia="en-US"/>
        </w:rPr>
      </w:pPr>
    </w:p>
    <w:p w14:paraId="25D9CA9E" w14:textId="065F27CA" w:rsidR="001D1350" w:rsidRDefault="00EB11EA" w:rsidP="003A4FBF">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7 DCE Независимый подуровень (DIS)</w:t>
      </w:r>
    </w:p>
    <w:p w14:paraId="18C8EF47" w14:textId="77777777" w:rsidR="00787CDA" w:rsidRPr="00DC21E6" w:rsidRDefault="00787CDA" w:rsidP="00787CDA">
      <w:pPr>
        <w:pStyle w:val="Style38"/>
        <w:widowControl/>
        <w:ind w:firstLine="709"/>
        <w:jc w:val="center"/>
        <w:rPr>
          <w:rStyle w:val="FontStyle972"/>
          <w:rFonts w:ascii="Times New Roman" w:hAnsi="Times New Roman" w:cs="Times New Roman"/>
          <w:sz w:val="24"/>
          <w:szCs w:val="24"/>
          <w:lang w:eastAsia="en-US"/>
        </w:rPr>
      </w:pPr>
    </w:p>
    <w:p w14:paraId="2F3EC74C" w14:textId="41F3A6E8"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7.1 </w:t>
      </w:r>
      <w:r w:rsidR="00787CDA" w:rsidRPr="00DC21E6">
        <w:rPr>
          <w:rStyle w:val="FontStyle977"/>
          <w:rFonts w:ascii="Times New Roman" w:hAnsi="Times New Roman" w:cs="Times New Roman"/>
          <w:sz w:val="24"/>
          <w:szCs w:val="24"/>
          <w:lang w:eastAsia="en-US"/>
        </w:rPr>
        <w:t>Общие положения</w:t>
      </w:r>
    </w:p>
    <w:p w14:paraId="1670756B" w14:textId="32202DE4"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PhL разделен на компонент Терминальное оборудование передачи данных (DTE) и компонент Оборудование передачи данных (DCE). Компонент DTE взаимодействует с объектом DLL и формирует независимый подслой DCE (DIS). Он обменивается интерфейсными блоками данных через интерфейс DL - Ph, определенный в пункте 5, и обеспечивает основные преобразования между точкой наблюдения PhIDU “в каждый отдельно взятый момент времени” интерфейса DL - Ph и точкой наблюдения последовательного бита, необходимой для физической передачи и приема.</w:t>
      </w:r>
    </w:p>
    <w:p w14:paraId="7355564C" w14:textId="025F5D53" w:rsidR="001D1350" w:rsidRPr="00DC21E6" w:rsidRDefault="0024118E"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подуровень не зависит от всех вариаций PhL, включая кодирование и (или) модуляцию, скорость, напряжение/ток/оптический режим, среду и т.д. Все эти вариации сгруппированы под </w:t>
      </w:r>
      <w:r w:rsidR="001D3B5A">
        <w:rPr>
          <w:rStyle w:val="FontStyle978"/>
          <w:rFonts w:ascii="Times New Roman" w:hAnsi="Times New Roman" w:cs="Times New Roman"/>
          <w:sz w:val="24"/>
          <w:szCs w:val="24"/>
          <w:lang w:eastAsia="en-US"/>
        </w:rPr>
        <w:t>Символ</w:t>
      </w:r>
      <w:r w:rsidR="00EB11EA" w:rsidRPr="00DC21E6">
        <w:rPr>
          <w:rStyle w:val="FontStyle978"/>
          <w:rFonts w:ascii="Times New Roman" w:hAnsi="Times New Roman" w:cs="Times New Roman"/>
          <w:sz w:val="24"/>
          <w:szCs w:val="24"/>
          <w:lang w:eastAsia="en-US"/>
        </w:rPr>
        <w:t>м Оборудование передачи данных (DCE).</w:t>
      </w:r>
    </w:p>
    <w:p w14:paraId="2BDC85F1" w14:textId="652F94B8" w:rsidR="001D1350" w:rsidRPr="00DC21E6" w:rsidRDefault="008C0F36" w:rsidP="00EB7020">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 зависимости от промышленной практики указывается несколько различных субъектов DIS.</w:t>
      </w:r>
    </w:p>
    <w:p w14:paraId="460B2A6B" w14:textId="77777777" w:rsidR="001D1350" w:rsidRPr="00DC21E6" w:rsidRDefault="001D1350" w:rsidP="00EB7020">
      <w:pPr>
        <w:pStyle w:val="Style81"/>
        <w:widowControl/>
        <w:ind w:firstLine="709"/>
        <w:jc w:val="both"/>
        <w:rPr>
          <w:rStyle w:val="FontStyle977"/>
          <w:rFonts w:ascii="Times New Roman" w:hAnsi="Times New Roman" w:cs="Times New Roman"/>
          <w:sz w:val="24"/>
          <w:szCs w:val="24"/>
          <w:lang w:eastAsia="en-US"/>
        </w:rPr>
      </w:pPr>
    </w:p>
    <w:p w14:paraId="356729BB"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7.2 Тип 1: DIS</w:t>
      </w:r>
    </w:p>
    <w:p w14:paraId="51B8C320"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DIS должен упорядочивать передачу PhID в виде последовательности порядковых PhSDU. Аналогично, DIS формирует PhID, который будет сообщен DLL из последовательности принятых порядковых PhSDU.</w:t>
      </w:r>
    </w:p>
    <w:p w14:paraId="38227473"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 должен быть преобразован в последовательность PhSDU для последовательной передачи в октетах максимум до 300 октетов. PhSDU, представляющий более значимые октеты PhID, должен быть отправлен до или одновременно с PhSDU, представляющим менее значимые октеты, и таким образом, чтобы в каждом октете PhSDU, представляющий более значимый бит, был передан до или одновременно с PhSDU, представляющим менее значимый бит. При приеме каждая последовательность PhSDU преобразуется в PhID таким образом, чтобы при отсутствии ошибок PhIDU, указанный принимающему объекту DLL, не отличался от PhIDU, передача которого была запрошена исходящим объектом DLL.</w:t>
      </w:r>
    </w:p>
    <w:p w14:paraId="7726DF01" w14:textId="77CB17C0" w:rsidR="001D1350" w:rsidRDefault="008C0F36" w:rsidP="00D6589D">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EB11EA" w:rsidRPr="00DC21E6">
        <w:rPr>
          <w:rStyle w:val="FontStyle975"/>
          <w:rFonts w:ascii="Times New Roman" w:hAnsi="Times New Roman" w:cs="Times New Roman"/>
          <w:sz w:val="24"/>
          <w:szCs w:val="24"/>
          <w:lang w:eastAsia="en-US"/>
        </w:rPr>
        <w:t>: Это</w:t>
      </w:r>
      <w:proofErr w:type="gramEnd"/>
      <w:r w:rsidR="00EB11EA" w:rsidRPr="00DC21E6">
        <w:rPr>
          <w:rStyle w:val="FontStyle975"/>
          <w:rFonts w:ascii="Times New Roman" w:hAnsi="Times New Roman" w:cs="Times New Roman"/>
          <w:sz w:val="24"/>
          <w:szCs w:val="24"/>
          <w:lang w:eastAsia="en-US"/>
        </w:rPr>
        <w:t xml:space="preserve"> гарантия прозрачности.</w:t>
      </w:r>
    </w:p>
    <w:p w14:paraId="1142AC36" w14:textId="45D55687" w:rsidR="00787CDA" w:rsidRDefault="00787CDA" w:rsidP="00D6589D">
      <w:pPr>
        <w:pStyle w:val="Style16"/>
        <w:widowControl/>
        <w:ind w:firstLine="709"/>
        <w:jc w:val="both"/>
        <w:rPr>
          <w:rStyle w:val="FontStyle975"/>
          <w:rFonts w:ascii="Times New Roman" w:hAnsi="Times New Roman" w:cs="Times New Roman"/>
          <w:sz w:val="24"/>
          <w:szCs w:val="24"/>
          <w:lang w:eastAsia="en-US"/>
        </w:rPr>
      </w:pPr>
    </w:p>
    <w:p w14:paraId="29461C3B"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7.3 Тип 3: DIS</w:t>
      </w:r>
    </w:p>
    <w:p w14:paraId="01B5C872"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7.3.1 Синхронная передача</w:t>
      </w:r>
    </w:p>
    <w:p w14:paraId="35D77C0E"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Должен использоваться независимый подуровень (DIS), указанный для Типа 1 (см. 7.2).</w:t>
      </w:r>
    </w:p>
    <w:p w14:paraId="26BEF93C"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7.3.2 Асинхронная передача</w:t>
      </w:r>
    </w:p>
    <w:p w14:paraId="076C3C9B"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асинхронной передачи не существует независимого подуровня DCE (DIS).</w:t>
      </w:r>
    </w:p>
    <w:p w14:paraId="3312E8D7" w14:textId="77777777" w:rsidR="00787CDA" w:rsidRDefault="00787CDA" w:rsidP="00EB7020">
      <w:pPr>
        <w:pStyle w:val="Style88"/>
        <w:widowControl/>
        <w:ind w:firstLine="709"/>
        <w:jc w:val="both"/>
        <w:rPr>
          <w:rStyle w:val="FontStyle977"/>
          <w:rFonts w:ascii="Times New Roman" w:hAnsi="Times New Roman" w:cs="Times New Roman"/>
          <w:sz w:val="24"/>
          <w:szCs w:val="24"/>
          <w:lang w:eastAsia="en-US"/>
        </w:rPr>
      </w:pPr>
      <w:bookmarkStart w:id="41" w:name="bookmark47"/>
    </w:p>
    <w:p w14:paraId="5E5DB690" w14:textId="7BBFF9D7" w:rsidR="001D1350" w:rsidRPr="00DC21E6" w:rsidRDefault="00EB11EA" w:rsidP="00EB7020">
      <w:pPr>
        <w:pStyle w:val="Style88"/>
        <w:widowControl/>
        <w:ind w:firstLine="709"/>
        <w:jc w:val="both"/>
        <w:rPr>
          <w:rStyle w:val="FontStyle974"/>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w:t>
      </w:r>
      <w:bookmarkEnd w:id="41"/>
      <w:r w:rsidRPr="00DC21E6">
        <w:rPr>
          <w:rStyle w:val="FontStyle977"/>
          <w:rFonts w:ascii="Times New Roman" w:hAnsi="Times New Roman" w:cs="Times New Roman"/>
          <w:sz w:val="24"/>
          <w:szCs w:val="24"/>
          <w:lang w:eastAsia="en-US"/>
        </w:rPr>
        <w:t xml:space="preserve">.4 </w:t>
      </w:r>
      <w:r w:rsidR="001D3B5A">
        <w:rPr>
          <w:rStyle w:val="FontStyle974"/>
          <w:rFonts w:ascii="Times New Roman" w:hAnsi="Times New Roman" w:cs="Times New Roman"/>
          <w:i w:val="0"/>
          <w:iCs w:val="0"/>
          <w:sz w:val="24"/>
          <w:szCs w:val="24"/>
          <w:lang w:eastAsia="en-US"/>
        </w:rPr>
        <w:t>Отменен</w:t>
      </w:r>
    </w:p>
    <w:p w14:paraId="4C318B41" w14:textId="54903C70" w:rsidR="001D1350" w:rsidRPr="00DC21E6" w:rsidRDefault="008C0F36" w:rsidP="00EB7020">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Подпункт </w:t>
      </w:r>
      <w:hyperlink w:anchor="bookmark47" w:history="1">
        <w:r w:rsidR="00EB11EA" w:rsidRPr="00DC21E6">
          <w:rPr>
            <w:rStyle w:val="FontStyle975"/>
            <w:rFonts w:ascii="Times New Roman" w:hAnsi="Times New Roman" w:cs="Times New Roman"/>
            <w:sz w:val="24"/>
            <w:szCs w:val="24"/>
            <w:lang w:eastAsia="en-US"/>
          </w:rPr>
          <w:t>7.4</w:t>
        </w:r>
      </w:hyperlink>
      <w:r w:rsidR="00EB11EA" w:rsidRPr="00DC21E6">
        <w:rPr>
          <w:rStyle w:val="FontStyle975"/>
          <w:rFonts w:ascii="Times New Roman" w:hAnsi="Times New Roman" w:cs="Times New Roman"/>
          <w:sz w:val="24"/>
          <w:szCs w:val="24"/>
          <w:lang w:eastAsia="en-US"/>
        </w:rPr>
        <w:t xml:space="preserve"> является временным пунктом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509E3CF3" w14:textId="77777777" w:rsidR="00787CDA" w:rsidRDefault="00787CDA" w:rsidP="00EB7020">
      <w:pPr>
        <w:pStyle w:val="Style81"/>
        <w:widowControl/>
        <w:ind w:firstLine="709"/>
        <w:jc w:val="both"/>
        <w:rPr>
          <w:rStyle w:val="FontStyle977"/>
          <w:rFonts w:ascii="Times New Roman" w:hAnsi="Times New Roman" w:cs="Times New Roman"/>
          <w:sz w:val="24"/>
          <w:szCs w:val="24"/>
          <w:lang w:eastAsia="en-US"/>
        </w:rPr>
      </w:pPr>
    </w:p>
    <w:p w14:paraId="23B80765" w14:textId="777B4F4D"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7.5 Тип 8: DIS</w:t>
      </w:r>
    </w:p>
    <w:p w14:paraId="66006BCE" w14:textId="4551E20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7.5.1 </w:t>
      </w:r>
      <w:proofErr w:type="gramStart"/>
      <w:r w:rsidRPr="00DC21E6">
        <w:rPr>
          <w:rStyle w:val="FontStyle977"/>
          <w:rFonts w:ascii="Times New Roman" w:hAnsi="Times New Roman" w:cs="Times New Roman"/>
          <w:sz w:val="24"/>
          <w:szCs w:val="24"/>
          <w:lang w:eastAsia="en-US"/>
        </w:rPr>
        <w:t xml:space="preserve">Общие </w:t>
      </w:r>
      <w:r w:rsidR="00775F47"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3934ADEE"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 подразделяется на независимый от среды подуровень (MIS), зависимый от среды подуровень (MDS) и блок доступа к среде (MAU). MIS не зависит от всех характеристик PhL, таких как кодирование, метод передачи, скорость передачи и тип среды передачи. Все эти примеры описываются подслоями MDS и MAU.</w:t>
      </w:r>
    </w:p>
    <w:p w14:paraId="3501531C"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7.5.2 Функция</w:t>
      </w:r>
    </w:p>
    <w:p w14:paraId="0EDE363C"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одной стороны, MIS должен передать PhSDU, который был принят подуровнем MAC через DL-Ph-интерфейс в виде PhIDU через интерфейс MIS-MDS в MDS. С другой стороны, он формирует PhIDU PhSDU, который был получен через интерфейс MIS-MDS, и передает его через интерфейс DL-Ph на подслой MAC.</w:t>
      </w:r>
    </w:p>
    <w:p w14:paraId="7DD36632"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Кроме того, MIS позволяет передавать PhSDU между двумя MDS через интерфейс MIS-MDS (MDS соединение).</w:t>
      </w:r>
    </w:p>
    <w:p w14:paraId="32049A87"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может состоять из нескольких соответственно сконфигурированных каналов. Один канал используется для передачи PhSDU в MDS и для передачи одного PhSDU через PhIDU в подуровень MAC. Все остальные каналы используются для передачи PhSDU между двумя подуровнями MDS.</w:t>
      </w:r>
    </w:p>
    <w:p w14:paraId="75A90B60"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7.5.3 Последовательная передача</w:t>
      </w:r>
    </w:p>
    <w:p w14:paraId="71265603"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последовательной передачи последовательность PhIDU преобразуется в последовательность PhSDU. PhSDU, представляющий более значимый бит, передается после PhSDU, представляющий менее значимый бит.</w:t>
      </w:r>
    </w:p>
    <w:p w14:paraId="66BE9FE8"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его получении каждая последовательность PhSDU должна быть преобразована в последовательность PhIDU таким образом, чтобы последовательность PhIDU, сформированная таким образом, соответствовала той, которая передается из подуровня MAC в PhL.</w:t>
      </w:r>
    </w:p>
    <w:p w14:paraId="3A0979FF" w14:textId="77777777" w:rsidR="001D1350" w:rsidRPr="00DC21E6" w:rsidRDefault="00EB11EA" w:rsidP="00EB7020">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7.5.4 Соединение MDS</w:t>
      </w:r>
    </w:p>
    <w:p w14:paraId="189A0900"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MDS соединены попарно и имеют одинаковые или различные характеристики (альтернативный тип передачи), каждый PhSDU, полученный от MDS через интерфейс MIS-MDS, передается без изменений через интерфейс MIS-MDS другому MDS.</w:t>
      </w:r>
    </w:p>
    <w:p w14:paraId="685804E9"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этом случае допускается буферизация полученного PhSDU.</w:t>
      </w:r>
    </w:p>
    <w:p w14:paraId="13C15C87" w14:textId="77777777" w:rsidR="001D1350" w:rsidRPr="00DC21E6" w:rsidRDefault="00EB11EA" w:rsidP="00EB7020">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Рисунках 17, 18 и 19 показаны возможные конфигурации для ведущего и ведомого устройств шины с использованием 2-проводной среды и альтернативного типа передачи.</w:t>
      </w:r>
    </w:p>
    <w:p w14:paraId="0AC51A99" w14:textId="77777777" w:rsidR="00D6589D" w:rsidRPr="00DC21E6" w:rsidRDefault="00D6589D" w:rsidP="00EB7020">
      <w:pPr>
        <w:pStyle w:val="Style49"/>
        <w:widowControl/>
        <w:ind w:firstLine="709"/>
        <w:jc w:val="both"/>
        <w:rPr>
          <w:rStyle w:val="FontStyle978"/>
          <w:rFonts w:ascii="Times New Roman" w:hAnsi="Times New Roman" w:cs="Times New Roman"/>
          <w:sz w:val="24"/>
          <w:szCs w:val="24"/>
          <w:lang w:eastAsia="en-US"/>
        </w:rPr>
      </w:pPr>
    </w:p>
    <w:p w14:paraId="7C076082" w14:textId="2A654998" w:rsidR="001D1350" w:rsidRPr="00DC21E6" w:rsidRDefault="00D6589D" w:rsidP="00D6589D">
      <w:pPr>
        <w:pStyle w:val="Style76"/>
        <w:widowControl/>
        <w:ind w:firstLine="709"/>
        <w:jc w:val="center"/>
        <w:rPr>
          <w:rStyle w:val="FontStyle1011"/>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E2CA925" wp14:editId="488827A2">
            <wp:extent cx="4371975" cy="27432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71975" cy="2743200"/>
                    </a:xfrm>
                    <a:prstGeom prst="rect">
                      <a:avLst/>
                    </a:prstGeom>
                    <a:noFill/>
                    <a:ln>
                      <a:noFill/>
                    </a:ln>
                  </pic:spPr>
                </pic:pic>
              </a:graphicData>
            </a:graphic>
          </wp:inline>
        </w:drawing>
      </w:r>
    </w:p>
    <w:p w14:paraId="51B0D994"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17 - Конфигурация ведущего устройства</w:t>
      </w:r>
    </w:p>
    <w:p w14:paraId="529876E8" w14:textId="77777777" w:rsidR="00D6589D" w:rsidRPr="00DC21E6" w:rsidRDefault="00D6589D" w:rsidP="001D1350">
      <w:pPr>
        <w:pStyle w:val="Style40"/>
        <w:widowControl/>
        <w:jc w:val="center"/>
        <w:rPr>
          <w:rStyle w:val="FontStyle977"/>
          <w:rFonts w:ascii="Times New Roman" w:hAnsi="Times New Roman" w:cs="Times New Roman"/>
          <w:sz w:val="24"/>
          <w:szCs w:val="24"/>
          <w:lang w:eastAsia="en-US"/>
        </w:rPr>
      </w:pPr>
    </w:p>
    <w:p w14:paraId="0897F70F" w14:textId="4CED9C78" w:rsidR="001D1350" w:rsidRPr="00DC21E6" w:rsidRDefault="00D6589D" w:rsidP="00D6589D">
      <w:pPr>
        <w:pStyle w:val="Style76"/>
        <w:widowControl/>
        <w:jc w:val="center"/>
        <w:rPr>
          <w:rStyle w:val="FontStyle1011"/>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A302033" wp14:editId="32F71BAD">
            <wp:extent cx="4495800" cy="30384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5800" cy="3038475"/>
                    </a:xfrm>
                    <a:prstGeom prst="rect">
                      <a:avLst/>
                    </a:prstGeom>
                    <a:noFill/>
                    <a:ln>
                      <a:noFill/>
                    </a:ln>
                  </pic:spPr>
                </pic:pic>
              </a:graphicData>
            </a:graphic>
          </wp:inline>
        </w:drawing>
      </w:r>
    </w:p>
    <w:p w14:paraId="3E167334" w14:textId="77777777" w:rsidR="00D6589D" w:rsidRPr="00DC21E6" w:rsidRDefault="00D6589D" w:rsidP="00D6589D">
      <w:pPr>
        <w:pStyle w:val="Style40"/>
        <w:widowControl/>
        <w:jc w:val="center"/>
        <w:rPr>
          <w:rStyle w:val="FontStyle977"/>
          <w:rFonts w:ascii="Times New Roman" w:hAnsi="Times New Roman" w:cs="Times New Roman"/>
          <w:sz w:val="24"/>
          <w:szCs w:val="24"/>
          <w:lang w:eastAsia="en-US"/>
        </w:rPr>
      </w:pPr>
    </w:p>
    <w:p w14:paraId="0C968D21" w14:textId="77777777" w:rsidR="001D1350" w:rsidRPr="00DC21E6" w:rsidRDefault="00EB11EA" w:rsidP="00D6589D">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18 - Конфигурация ведомого устройства с альтернативным типом передачи</w:t>
      </w:r>
    </w:p>
    <w:p w14:paraId="5A5CF843" w14:textId="2E5C40CF" w:rsidR="00D6589D" w:rsidRPr="00DC21E6" w:rsidRDefault="00D6589D" w:rsidP="001D1350">
      <w:pPr>
        <w:pStyle w:val="Style4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3310CB6" wp14:editId="2885C17A">
            <wp:extent cx="5467350" cy="31527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7350" cy="3152775"/>
                    </a:xfrm>
                    <a:prstGeom prst="rect">
                      <a:avLst/>
                    </a:prstGeom>
                    <a:noFill/>
                    <a:ln>
                      <a:noFill/>
                    </a:ln>
                  </pic:spPr>
                </pic:pic>
              </a:graphicData>
            </a:graphic>
          </wp:inline>
        </w:drawing>
      </w:r>
    </w:p>
    <w:p w14:paraId="242F16B9" w14:textId="77777777" w:rsidR="00D6589D" w:rsidRPr="00DC21E6" w:rsidRDefault="00D6589D" w:rsidP="001D1350">
      <w:pPr>
        <w:pStyle w:val="Style40"/>
        <w:widowControl/>
        <w:jc w:val="center"/>
        <w:rPr>
          <w:rStyle w:val="FontStyle977"/>
          <w:rFonts w:ascii="Times New Roman" w:hAnsi="Times New Roman" w:cs="Times New Roman"/>
          <w:sz w:val="24"/>
          <w:szCs w:val="24"/>
          <w:lang w:eastAsia="en-US"/>
        </w:rPr>
      </w:pPr>
    </w:p>
    <w:p w14:paraId="3A84623F"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19 - Конфигурация шинного ответвителя с альтернативным типом передачи</w:t>
      </w:r>
    </w:p>
    <w:p w14:paraId="03B9CCD4"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09F38E80" w14:textId="77777777" w:rsidR="001D1350" w:rsidRPr="00DC21E6" w:rsidRDefault="00EB11EA" w:rsidP="00D6589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7.6 Тип 12: DIS</w:t>
      </w:r>
    </w:p>
    <w:p w14:paraId="5FAE81CA"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DIS должен упорядочивать передачу PhID в виде последовательности порядковых PhSDU. Аналогично, DIS формирует PhID, который будет сообщен DLL из последовательности принятых порядковых PhSDU.</w:t>
      </w:r>
    </w:p>
    <w:p w14:paraId="44B6128D"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 должен быть преобразован в последовательность PhSDU для последовательной передачи в октетах от 72 октетов (минимум) до 1 535 октетов (максимум).</w:t>
      </w:r>
    </w:p>
    <w:p w14:paraId="17F281D8"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последовательной передачи последовательность PhIDU преобразуется в последовательность PhSDU. PhSDU, представляющий более значимый бит, передается после PhSDU, представляющий менее значимый бит.</w:t>
      </w:r>
    </w:p>
    <w:p w14:paraId="4D6BEE0B"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bookmarkStart w:id="42" w:name="bookmark48"/>
      <w:r w:rsidRPr="00DC21E6">
        <w:rPr>
          <w:rStyle w:val="FontStyle978"/>
          <w:rFonts w:ascii="Times New Roman" w:hAnsi="Times New Roman" w:cs="Times New Roman"/>
          <w:sz w:val="24"/>
          <w:szCs w:val="24"/>
          <w:lang w:eastAsia="en-US"/>
        </w:rPr>
        <w:t>П</w:t>
      </w:r>
      <w:bookmarkEnd w:id="42"/>
      <w:r w:rsidRPr="00DC21E6">
        <w:rPr>
          <w:rStyle w:val="FontStyle978"/>
          <w:rFonts w:ascii="Times New Roman" w:hAnsi="Times New Roman" w:cs="Times New Roman"/>
          <w:sz w:val="24"/>
          <w:szCs w:val="24"/>
          <w:lang w:eastAsia="en-US"/>
        </w:rPr>
        <w:t>ри его получении каждая последовательность PhSDU должна быть преобразована в последовательность PhIDU таким образом, чтобы последовательность PhIDU, сформированная таким образом, соответствовала той, которая передается из подуровня MAC в PhL.</w:t>
      </w:r>
    </w:p>
    <w:p w14:paraId="40980D23" w14:textId="77777777" w:rsidR="001D1350" w:rsidRPr="00DC21E6" w:rsidRDefault="001D1350" w:rsidP="00D6589D">
      <w:pPr>
        <w:pStyle w:val="Style38"/>
        <w:widowControl/>
        <w:ind w:firstLine="709"/>
        <w:jc w:val="both"/>
        <w:rPr>
          <w:rStyle w:val="FontStyle972"/>
          <w:rFonts w:ascii="Times New Roman" w:hAnsi="Times New Roman" w:cs="Times New Roman"/>
          <w:sz w:val="24"/>
          <w:szCs w:val="24"/>
          <w:lang w:eastAsia="en-US"/>
        </w:rPr>
      </w:pPr>
    </w:p>
    <w:p w14:paraId="243CDC32" w14:textId="61951968" w:rsidR="001D1350" w:rsidRDefault="00EB11EA" w:rsidP="003A4FBF">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8 Интерфейс DTE - DCE и особые функции MIS</w:t>
      </w:r>
    </w:p>
    <w:p w14:paraId="2FFC9089" w14:textId="77777777" w:rsidR="00787CDA" w:rsidRPr="00DC21E6" w:rsidRDefault="00787CDA" w:rsidP="00787CDA">
      <w:pPr>
        <w:pStyle w:val="Style38"/>
        <w:widowControl/>
        <w:ind w:firstLine="709"/>
        <w:jc w:val="center"/>
        <w:rPr>
          <w:rStyle w:val="FontStyle972"/>
          <w:rFonts w:ascii="Times New Roman" w:hAnsi="Times New Roman" w:cs="Times New Roman"/>
          <w:sz w:val="24"/>
          <w:szCs w:val="24"/>
          <w:lang w:eastAsia="en-US"/>
        </w:rPr>
      </w:pPr>
    </w:p>
    <w:p w14:paraId="4DD833E5" w14:textId="501E5140"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8.1 </w:t>
      </w:r>
      <w:r w:rsidR="00787CDA" w:rsidRPr="00DC21E6">
        <w:rPr>
          <w:rStyle w:val="FontStyle977"/>
          <w:rFonts w:ascii="Times New Roman" w:hAnsi="Times New Roman" w:cs="Times New Roman"/>
          <w:sz w:val="24"/>
          <w:szCs w:val="24"/>
          <w:lang w:eastAsia="en-US"/>
        </w:rPr>
        <w:t>Общие положения</w:t>
      </w:r>
    </w:p>
    <w:p w14:paraId="7A4BA7D6"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Объект PhL разделен на компонент терминального оборудования (DTE), содержащий DIS, и компонент оборудования для передачи данных (DCE), содержащий MDS и нижние подуровни. Интерфейс DTE - DCE соединяет эти два физических компонента и сам находится внутри MIS (см. Рисунок 1).</w:t>
      </w:r>
    </w:p>
    <w:p w14:paraId="4372C02B" w14:textId="01CC5396" w:rsidR="001D1350" w:rsidRPr="00DC21E6" w:rsidRDefault="008C0F36" w:rsidP="00D6589D">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В зависимости от промышленной практики указывается несколько различных интерфейсов DTE - DCE.</w:t>
      </w:r>
    </w:p>
    <w:p w14:paraId="2442FC2D"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Отсутствует обязательное требование, чтобы интерфейс DTE - DCE или любой другой интерфейс был открыт.</w:t>
      </w:r>
    </w:p>
    <w:p w14:paraId="38D119EC"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синхронного режима передачи Типа 3, Типа 1 и Типа 7 интерфейс DTE - DCE является функциональным и электрическим, но не механическим интерфейсом, поддерживающим набор услуг. Каждая из этих услуг реализуется последовательностью определенных сигнальных взаимодействий на интерфейсе.</w:t>
      </w:r>
    </w:p>
    <w:p w14:paraId="48DC48D4" w14:textId="77777777" w:rsidR="001D1350" w:rsidRPr="00DC21E6" w:rsidRDefault="001D1350" w:rsidP="00D6589D">
      <w:pPr>
        <w:pStyle w:val="Style54"/>
        <w:widowControl/>
        <w:ind w:firstLine="709"/>
        <w:jc w:val="both"/>
        <w:rPr>
          <w:rStyle w:val="FontStyle977"/>
          <w:rFonts w:ascii="Times New Roman" w:hAnsi="Times New Roman" w:cs="Times New Roman"/>
          <w:sz w:val="24"/>
          <w:szCs w:val="24"/>
          <w:lang w:eastAsia="en-US"/>
        </w:rPr>
      </w:pPr>
      <w:bookmarkStart w:id="43" w:name="bookmark49"/>
    </w:p>
    <w:p w14:paraId="45E2BB8A" w14:textId="683EC8F9"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w:t>
      </w:r>
      <w:bookmarkEnd w:id="43"/>
      <w:r w:rsidRPr="00DC21E6">
        <w:rPr>
          <w:rStyle w:val="FontStyle977"/>
          <w:rFonts w:ascii="Times New Roman" w:hAnsi="Times New Roman" w:cs="Times New Roman"/>
          <w:sz w:val="24"/>
          <w:szCs w:val="24"/>
          <w:lang w:eastAsia="en-US"/>
        </w:rPr>
        <w:t xml:space="preserve">.2 Тип 1: Интерфейс </w:t>
      </w:r>
      <w:r w:rsidR="00403481" w:rsidRPr="00DC21E6">
        <w:rPr>
          <w:rStyle w:val="FontStyle977"/>
          <w:rFonts w:ascii="Times New Roman" w:hAnsi="Times New Roman" w:cs="Times New Roman"/>
          <w:sz w:val="24"/>
          <w:szCs w:val="24"/>
          <w:lang w:eastAsia="en-US"/>
        </w:rPr>
        <w:t>DTE - DCE</w:t>
      </w:r>
    </w:p>
    <w:p w14:paraId="264184C3" w14:textId="77777777"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8.2.1 Услуги</w:t>
      </w:r>
    </w:p>
    <w:p w14:paraId="3A8EE855" w14:textId="77777777"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8.2.1.1 Обзор</w:t>
      </w:r>
    </w:p>
    <w:p w14:paraId="1773E743" w14:textId="2D52CBCB"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Следующие услуги, определенные в </w:t>
      </w:r>
      <w:hyperlink w:anchor="bookmark49" w:history="1">
        <w:r w:rsidRPr="00DC21E6">
          <w:rPr>
            <w:rStyle w:val="FontStyle978"/>
            <w:rFonts w:ascii="Times New Roman" w:hAnsi="Times New Roman" w:cs="Times New Roman"/>
            <w:sz w:val="24"/>
            <w:szCs w:val="24"/>
            <w:lang w:eastAsia="en-US"/>
          </w:rPr>
          <w:t>8.2</w:t>
        </w:r>
      </w:hyperlink>
      <w:r w:rsidRPr="00DC21E6">
        <w:rPr>
          <w:rStyle w:val="FontStyle978"/>
          <w:rFonts w:ascii="Times New Roman" w:hAnsi="Times New Roman" w:cs="Times New Roman"/>
          <w:sz w:val="24"/>
          <w:szCs w:val="24"/>
          <w:lang w:eastAsia="en-US"/>
        </w:rPr>
        <w:t xml:space="preserve">, должны поддерживаться интерфейсом </w:t>
      </w:r>
      <w:r w:rsidR="00403481" w:rsidRPr="00DC21E6">
        <w:rPr>
          <w:rStyle w:val="FontStyle978"/>
          <w:rFonts w:ascii="Times New Roman" w:hAnsi="Times New Roman" w:cs="Times New Roman"/>
          <w:sz w:val="24"/>
          <w:szCs w:val="24"/>
          <w:lang w:eastAsia="en-US"/>
        </w:rPr>
        <w:t>DTE - DCE</w:t>
      </w:r>
      <w:r w:rsidRPr="00DC21E6">
        <w:rPr>
          <w:rStyle w:val="FontStyle978"/>
          <w:rFonts w:ascii="Times New Roman" w:hAnsi="Times New Roman" w:cs="Times New Roman"/>
          <w:sz w:val="24"/>
          <w:szCs w:val="24"/>
          <w:lang w:eastAsia="en-US"/>
        </w:rPr>
        <w:t>:</w:t>
      </w:r>
    </w:p>
    <w:p w14:paraId="547BBBC6" w14:textId="1F0C64B1"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услуга сброса </w:t>
      </w:r>
      <w:r w:rsidR="00403481" w:rsidRPr="00DC21E6">
        <w:rPr>
          <w:rStyle w:val="FontStyle978"/>
          <w:rFonts w:ascii="Times New Roman" w:hAnsi="Times New Roman" w:cs="Times New Roman"/>
          <w:sz w:val="24"/>
          <w:szCs w:val="24"/>
          <w:lang w:eastAsia="en-US"/>
        </w:rPr>
        <w:t>DTE - DCE</w:t>
      </w:r>
      <w:r w:rsidRPr="00DC21E6">
        <w:rPr>
          <w:rStyle w:val="FontStyle978"/>
          <w:rFonts w:ascii="Times New Roman" w:hAnsi="Times New Roman" w:cs="Times New Roman"/>
          <w:sz w:val="24"/>
          <w:szCs w:val="24"/>
          <w:lang w:eastAsia="en-US"/>
        </w:rPr>
        <w:t>;</w:t>
      </w:r>
    </w:p>
    <w:p w14:paraId="29DF6AE1" w14:textId="6E4C3301"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услуга конфигурации </w:t>
      </w:r>
      <w:r w:rsidR="00403481" w:rsidRPr="00DC21E6">
        <w:rPr>
          <w:rStyle w:val="FontStyle978"/>
          <w:rFonts w:ascii="Times New Roman" w:hAnsi="Times New Roman" w:cs="Times New Roman"/>
          <w:sz w:val="24"/>
          <w:szCs w:val="24"/>
          <w:lang w:eastAsia="en-US"/>
        </w:rPr>
        <w:t>DTE - DCE</w:t>
      </w:r>
      <w:r w:rsidRPr="00DC21E6">
        <w:rPr>
          <w:rStyle w:val="FontStyle978"/>
          <w:rFonts w:ascii="Times New Roman" w:hAnsi="Times New Roman" w:cs="Times New Roman"/>
          <w:sz w:val="24"/>
          <w:szCs w:val="24"/>
          <w:lang w:eastAsia="en-US"/>
        </w:rPr>
        <w:t>;</w:t>
      </w:r>
    </w:p>
    <w:p w14:paraId="7B140C4E" w14:textId="49679840"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услуга передачи сообщений </w:t>
      </w:r>
      <w:r w:rsidR="00403481" w:rsidRPr="00DC21E6">
        <w:rPr>
          <w:rStyle w:val="FontStyle978"/>
          <w:rFonts w:ascii="Times New Roman" w:hAnsi="Times New Roman" w:cs="Times New Roman"/>
          <w:sz w:val="24"/>
          <w:szCs w:val="24"/>
          <w:lang w:eastAsia="en-US"/>
        </w:rPr>
        <w:t>DTE - DCE</w:t>
      </w:r>
      <w:r w:rsidRPr="00DC21E6">
        <w:rPr>
          <w:rStyle w:val="FontStyle978"/>
          <w:rFonts w:ascii="Times New Roman" w:hAnsi="Times New Roman" w:cs="Times New Roman"/>
          <w:sz w:val="24"/>
          <w:szCs w:val="24"/>
          <w:lang w:eastAsia="en-US"/>
        </w:rPr>
        <w:t>;</w:t>
      </w:r>
    </w:p>
    <w:p w14:paraId="4B2912FB" w14:textId="4AAD421D"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услуга уведомления об отказе </w:t>
      </w:r>
      <w:r w:rsidR="00403481" w:rsidRPr="00DC21E6">
        <w:rPr>
          <w:rStyle w:val="FontStyle978"/>
          <w:rFonts w:ascii="Times New Roman" w:hAnsi="Times New Roman" w:cs="Times New Roman"/>
          <w:sz w:val="24"/>
          <w:szCs w:val="24"/>
          <w:lang w:eastAsia="en-US"/>
        </w:rPr>
        <w:t>DCE - DTE</w:t>
      </w:r>
      <w:r w:rsidRPr="00DC21E6">
        <w:rPr>
          <w:rStyle w:val="FontStyle978"/>
          <w:rFonts w:ascii="Times New Roman" w:hAnsi="Times New Roman" w:cs="Times New Roman"/>
          <w:sz w:val="24"/>
          <w:szCs w:val="24"/>
          <w:lang w:eastAsia="en-US"/>
        </w:rPr>
        <w:t>;</w:t>
      </w:r>
    </w:p>
    <w:p w14:paraId="01CA10C3" w14:textId="1258B577"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e) услуга индикации активности среды </w:t>
      </w:r>
      <w:r w:rsidR="00403481" w:rsidRPr="00DC21E6">
        <w:rPr>
          <w:rStyle w:val="FontStyle978"/>
          <w:rFonts w:ascii="Times New Roman" w:hAnsi="Times New Roman" w:cs="Times New Roman"/>
          <w:sz w:val="24"/>
          <w:szCs w:val="24"/>
          <w:lang w:eastAsia="en-US"/>
        </w:rPr>
        <w:t>DCE - DTE</w:t>
      </w:r>
      <w:r w:rsidRPr="00DC21E6">
        <w:rPr>
          <w:rStyle w:val="FontStyle978"/>
          <w:rFonts w:ascii="Times New Roman" w:hAnsi="Times New Roman" w:cs="Times New Roman"/>
          <w:sz w:val="24"/>
          <w:szCs w:val="24"/>
          <w:lang w:eastAsia="en-US"/>
        </w:rPr>
        <w:t>;</w:t>
      </w:r>
    </w:p>
    <w:p w14:paraId="3FF1B9B2" w14:textId="77777777" w:rsidR="001D1350" w:rsidRPr="00DC21E6" w:rsidRDefault="00EB11EA" w:rsidP="00D6589D">
      <w:pPr>
        <w:pStyle w:val="Style8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услуга передачи сообщений DCE - DTE;</w:t>
      </w:r>
    </w:p>
    <w:p w14:paraId="376DA5A1" w14:textId="4C242DAF"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8.2.1.2 Услуга сброса </w:t>
      </w:r>
      <w:r w:rsidR="00403481" w:rsidRPr="00DC21E6">
        <w:rPr>
          <w:rStyle w:val="FontStyle977"/>
          <w:rFonts w:ascii="Times New Roman" w:hAnsi="Times New Roman" w:cs="Times New Roman"/>
          <w:sz w:val="24"/>
          <w:szCs w:val="24"/>
          <w:lang w:eastAsia="en-US"/>
        </w:rPr>
        <w:t>DTE - DCE</w:t>
      </w:r>
    </w:p>
    <w:p w14:paraId="0477D24E" w14:textId="7F9B73D2" w:rsidR="001D1350" w:rsidRPr="00DC21E6" w:rsidRDefault="002D28F2"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 xml:space="preserve">услуга служит средством, с помощью которого </w:t>
      </w:r>
      <w:r w:rsidR="00403481" w:rsidRPr="00DC21E6">
        <w:rPr>
          <w:rStyle w:val="FontStyle978"/>
          <w:rFonts w:ascii="Times New Roman" w:hAnsi="Times New Roman" w:cs="Times New Roman"/>
          <w:sz w:val="24"/>
          <w:szCs w:val="24"/>
          <w:lang w:eastAsia="en-US"/>
        </w:rPr>
        <w:t>DTE</w:t>
      </w:r>
      <w:r w:rsidR="00EB11EA" w:rsidRPr="00DC21E6">
        <w:rPr>
          <w:rStyle w:val="FontStyle978"/>
          <w:rFonts w:ascii="Times New Roman" w:hAnsi="Times New Roman" w:cs="Times New Roman"/>
          <w:sz w:val="24"/>
          <w:szCs w:val="24"/>
          <w:lang w:eastAsia="en-US"/>
        </w:rPr>
        <w:t xml:space="preserve"> в любое время может сбросить </w:t>
      </w:r>
      <w:r w:rsidR="00403481" w:rsidRPr="00DC21E6">
        <w:rPr>
          <w:rStyle w:val="FontStyle978"/>
          <w:rFonts w:ascii="Times New Roman" w:hAnsi="Times New Roman" w:cs="Times New Roman"/>
          <w:sz w:val="24"/>
          <w:szCs w:val="24"/>
          <w:lang w:eastAsia="en-US"/>
        </w:rPr>
        <w:t>D</w:t>
      </w:r>
      <w:r w:rsidR="00403481" w:rsidRPr="00DC21E6">
        <w:rPr>
          <w:rStyle w:val="FontStyle978"/>
          <w:rFonts w:ascii="Times New Roman" w:hAnsi="Times New Roman" w:cs="Times New Roman"/>
          <w:sz w:val="24"/>
          <w:szCs w:val="24"/>
          <w:lang w:val="en-US" w:eastAsia="en-US"/>
        </w:rPr>
        <w:t>C</w:t>
      </w:r>
      <w:r w:rsidR="00403481" w:rsidRPr="00DC21E6">
        <w:rPr>
          <w:rStyle w:val="FontStyle978"/>
          <w:rFonts w:ascii="Times New Roman" w:hAnsi="Times New Roman" w:cs="Times New Roman"/>
          <w:sz w:val="24"/>
          <w:szCs w:val="24"/>
          <w:lang w:eastAsia="en-US"/>
        </w:rPr>
        <w:t>E</w:t>
      </w:r>
      <w:r w:rsidR="00EB11EA" w:rsidRPr="00DC21E6">
        <w:rPr>
          <w:rStyle w:val="FontStyle978"/>
          <w:rFonts w:ascii="Times New Roman" w:hAnsi="Times New Roman" w:cs="Times New Roman"/>
          <w:sz w:val="24"/>
          <w:szCs w:val="24"/>
          <w:lang w:eastAsia="en-US"/>
        </w:rPr>
        <w:t xml:space="preserve"> в исходное (включенное) состояние.</w:t>
      </w:r>
    </w:p>
    <w:p w14:paraId="03CBB263" w14:textId="54EC39C0"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8.2.1.3 Услуга конфигурации </w:t>
      </w:r>
      <w:r w:rsidR="00403481" w:rsidRPr="00DC21E6">
        <w:rPr>
          <w:rStyle w:val="FontStyle977"/>
          <w:rFonts w:ascii="Times New Roman" w:hAnsi="Times New Roman" w:cs="Times New Roman"/>
          <w:sz w:val="24"/>
          <w:szCs w:val="24"/>
          <w:lang w:eastAsia="en-US"/>
        </w:rPr>
        <w:t>DTE - DCE</w:t>
      </w:r>
    </w:p>
    <w:p w14:paraId="38872E59" w14:textId="09B73874" w:rsidR="001D1350" w:rsidRPr="00DC21E6" w:rsidRDefault="00844410"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служит средством, с помощью которого DTE может настроить различные характеристики DTE, в том числе те характеристики, которые управление системами может корректировать с помощью запросов Ph-SET-VALUE (см. Таблицу 7). Она также предусматривает дополнительные средства DCE, с помощью которых DTE может предоставлять отчетность о состоянии DCE путем упреждающего использования службы DCE на услугу передачи сообщений DTE.</w:t>
      </w:r>
    </w:p>
    <w:p w14:paraId="3509D085" w14:textId="65A59C31" w:rsidR="001D1350" w:rsidRPr="00DC21E6" w:rsidRDefault="00EB11EA" w:rsidP="00D6589D">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8.2.1.4 Услуга передачи сообщений </w:t>
      </w:r>
      <w:r w:rsidR="00403481" w:rsidRPr="00DC21E6">
        <w:rPr>
          <w:rStyle w:val="FontStyle977"/>
          <w:rFonts w:ascii="Times New Roman" w:hAnsi="Times New Roman" w:cs="Times New Roman"/>
          <w:sz w:val="24"/>
          <w:szCs w:val="24"/>
          <w:lang w:eastAsia="en-US"/>
        </w:rPr>
        <w:t>DTE - DCE</w:t>
      </w:r>
    </w:p>
    <w:p w14:paraId="54913D08" w14:textId="54FD62AD" w:rsidR="001D1350" w:rsidRPr="00DC21E6" w:rsidRDefault="00844410"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обеспечивает средство, с помощью которого DTE может передавать сообщение через DCE либо на подключенную среду, либо обратно на DTE, либо и то, и другое, как это определяется текущими эксплуатационными значениями параметров, как указано в Таблице 7. DCE обеспечивает темп для этой услуги.</w:t>
      </w:r>
    </w:p>
    <w:p w14:paraId="62DF3704" w14:textId="0FF0CF53" w:rsidR="001D1350" w:rsidRPr="00DC21E6" w:rsidRDefault="003A4FBF" w:rsidP="00D6589D">
      <w:pPr>
        <w:pStyle w:val="Style49"/>
        <w:widowControl/>
        <w:ind w:firstLine="709"/>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вызывается после получения запроса Ph-Data, указывающего начало активности в интерфейсе услуги PhL, и работает до получения и завершения запроса Ph-Data, указывающего конец данных и действия.</w:t>
      </w:r>
    </w:p>
    <w:p w14:paraId="284E8FDD" w14:textId="77777777"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8.2.1.5 Услуга уведомления об отказе DCE - DTE</w:t>
      </w:r>
    </w:p>
    <w:p w14:paraId="68F1CAFA" w14:textId="0C376160" w:rsidR="001D1350" w:rsidRPr="00DC21E6" w:rsidRDefault="003A4FBF"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обеспечивает средства, с помощью которых DCE в любое время может сообщить о неисправности. Эта услуга не сообщает о специфике неисправности, которая может быть определена с помощью услуги конфигурации DTE-DCE для предоставления отчета о состоянии DCE-</w:t>
      </w:r>
      <w:r w:rsidR="00335E9A" w:rsidRPr="00DC21E6">
        <w:rPr>
          <w:rStyle w:val="FontStyle978"/>
          <w:rFonts w:ascii="Times New Roman" w:hAnsi="Times New Roman" w:cs="Times New Roman"/>
          <w:sz w:val="24"/>
          <w:szCs w:val="24"/>
          <w:lang w:eastAsia="en-US"/>
        </w:rPr>
        <w:t xml:space="preserve">необязательный </w:t>
      </w:r>
      <w:r w:rsidR="00EB11EA" w:rsidRPr="00DC21E6">
        <w:rPr>
          <w:rStyle w:val="FontStyle978"/>
          <w:rFonts w:ascii="Times New Roman" w:hAnsi="Times New Roman" w:cs="Times New Roman"/>
          <w:sz w:val="24"/>
          <w:szCs w:val="24"/>
          <w:lang w:eastAsia="en-US"/>
        </w:rPr>
        <w:t>DCE.</w:t>
      </w:r>
    </w:p>
    <w:p w14:paraId="1F04D3C8" w14:textId="77777777"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8.2.1.6 Услуга индикации активности среды DCE - DTE</w:t>
      </w:r>
    </w:p>
    <w:p w14:paraId="173D55E8" w14:textId="7D8C4FEF" w:rsidR="001D1350" w:rsidRPr="00DC21E6" w:rsidRDefault="00335E9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обеспечивает средство, с помощью которого DCE сообщает о предполагаемом обнаружении на любой подключенной к нему среде, для которой включен прием (см. Таблицу 7), сигнале от себя или других объектов Ph-уровня. Если включить обратную петлю, эта услуга сообщает только о сигнале самого DCE.</w:t>
      </w:r>
    </w:p>
    <w:p w14:paraId="27156C3D"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DTE - DCE находится в полудуплексном режиме и обратная петля не включена, эта услуга не сообщает об активности среды, возникающей непосредственно из службы передачи сообщений DTE-DCE.</w:t>
      </w:r>
    </w:p>
    <w:p w14:paraId="7BE63A85" w14:textId="5040F5D7"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8.2.1.7 Услуга </w:t>
      </w:r>
      <w:r w:rsidR="00335E9A" w:rsidRPr="00DC21E6">
        <w:rPr>
          <w:rStyle w:val="FontStyle977"/>
          <w:rFonts w:ascii="Times New Roman" w:hAnsi="Times New Roman" w:cs="Times New Roman"/>
          <w:sz w:val="24"/>
          <w:szCs w:val="24"/>
          <w:lang w:eastAsia="en-US"/>
        </w:rPr>
        <w:t xml:space="preserve">отчетности </w:t>
      </w:r>
      <w:r w:rsidRPr="00DC21E6">
        <w:rPr>
          <w:rStyle w:val="FontStyle977"/>
          <w:rFonts w:ascii="Times New Roman" w:hAnsi="Times New Roman" w:cs="Times New Roman"/>
          <w:sz w:val="24"/>
          <w:szCs w:val="24"/>
          <w:lang w:eastAsia="en-US"/>
        </w:rPr>
        <w:t>передачи сообщений DCE - DTE</w:t>
      </w:r>
    </w:p>
    <w:p w14:paraId="4A6002C4" w14:textId="559D4EAB" w:rsidR="001D1350" w:rsidRPr="00DC21E6" w:rsidRDefault="00335E9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обеспечивает средство, с помощью которого DCE сообщает о получении последовательности PhPDU с любой подключенной среды, для которой включен прием. </w:t>
      </w: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завершается с указанием того, была ли хорошо сформирована последовательность полученных PhPDU. Ошибки в последовательности, включая такое количество PhPDU, что они не могли быть правильной передачей, связанной с вызовом услуги передачи сообщений DCE-DTE, представляются как искаженная (ошибочная) последовательность.</w:t>
      </w:r>
    </w:p>
    <w:p w14:paraId="6056FC2F"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Ошибки в выравнивании октетов принятого разделителя конца по отношению к предыдущему разделителю начала (т. е. не разделенные целым числом октетов битов данных) должны регистрироваться как искаженная последовательность.</w:t>
      </w:r>
    </w:p>
    <w:p w14:paraId="04156EE5"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DTE - DCE находится в полудуплексном режиме, а обратная петля не включена, этой услуге не нужно сообщать о переданном DCE сообщении в службу передачи сообщений DTE.</w:t>
      </w:r>
    </w:p>
    <w:p w14:paraId="454BF62C" w14:textId="77777777" w:rsidR="001D1350" w:rsidRPr="00DC21E6" w:rsidRDefault="00EB11EA" w:rsidP="00D6589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 Сигнальные интерфейсы</w:t>
      </w:r>
    </w:p>
    <w:p w14:paraId="0E2FCB8E" w14:textId="77777777"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8.2.2.1 Обзор</w:t>
      </w:r>
    </w:p>
    <w:p w14:paraId="5AA0CAB2"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PhL Типа 1 определены два сигнальных интерфейса. Первый интерфейс существовал в предыдущих выпусках этого стандарта и сохранен для совместимости, хотя известные реализации отсутствуют. Он определен в 8.2.2.2 - 8.2.2.4.</w:t>
      </w:r>
    </w:p>
    <w:p w14:paraId="658CECC6"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Второй интерфейс использует общеизвестный протокол и сигналы последовательного периферийного интерфейса (SPI) или их эквиваленты, в которых октет-регистры и FIFO в DCE считываются и записываются DTE и в которых DCE может прерывать DTE.</w:t>
      </w:r>
    </w:p>
    <w:p w14:paraId="6A644729" w14:textId="61C583F6" w:rsidR="001D1350" w:rsidRPr="00DC21E6" w:rsidRDefault="008C0F36" w:rsidP="00D6589D">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Формального стандарта для протокола SPI не существует, хотя он используется многими поставщиками электронных устройств.</w:t>
      </w:r>
    </w:p>
    <w:p w14:paraId="240AEAEE" w14:textId="74E13AA3"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 Интерфейсные сигналы (</w:t>
      </w:r>
      <w:r w:rsidR="004E33E8" w:rsidRPr="00DC21E6">
        <w:rPr>
          <w:rStyle w:val="FontStyle977"/>
          <w:rFonts w:ascii="Times New Roman" w:hAnsi="Times New Roman" w:cs="Times New Roman"/>
          <w:sz w:val="24"/>
          <w:szCs w:val="24"/>
          <w:lang w:eastAsia="en-US"/>
        </w:rPr>
        <w:t xml:space="preserve">хронологическая </w:t>
      </w:r>
      <w:r w:rsidRPr="00DC21E6">
        <w:rPr>
          <w:rStyle w:val="FontStyle977"/>
          <w:rFonts w:ascii="Times New Roman" w:hAnsi="Times New Roman" w:cs="Times New Roman"/>
          <w:sz w:val="24"/>
          <w:szCs w:val="24"/>
          <w:lang w:eastAsia="en-US"/>
        </w:rPr>
        <w:t xml:space="preserve">версия из </w:t>
      </w:r>
      <w:r w:rsidR="003A4FBF" w:rsidRPr="00DC21E6">
        <w:rPr>
          <w:rStyle w:val="FontStyle977"/>
          <w:rFonts w:ascii="Times New Roman" w:hAnsi="Times New Roman" w:cs="Times New Roman"/>
          <w:sz w:val="24"/>
          <w:szCs w:val="24"/>
          <w:lang w:eastAsia="en-US"/>
        </w:rPr>
        <w:t>предыдущих изданий</w:t>
      </w:r>
      <w:r w:rsidRPr="00DC21E6">
        <w:rPr>
          <w:rStyle w:val="FontStyle977"/>
          <w:rFonts w:ascii="Times New Roman" w:hAnsi="Times New Roman" w:cs="Times New Roman"/>
          <w:sz w:val="24"/>
          <w:szCs w:val="24"/>
          <w:lang w:eastAsia="en-US"/>
        </w:rPr>
        <w:t xml:space="preserve">) </w:t>
      </w:r>
    </w:p>
    <w:p w14:paraId="51E369AD" w14:textId="77777777" w:rsidR="001D1350" w:rsidRPr="00DC21E6" w:rsidRDefault="00EB11EA" w:rsidP="00D6589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8.2.2.2.1 Обзор</w:t>
      </w:r>
    </w:p>
    <w:p w14:paraId="1C59FB0D" w14:textId="77777777"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DTE - DCE открыт, он должен подавать сигналы, как указано в Таблице 29.</w:t>
      </w:r>
    </w:p>
    <w:p w14:paraId="0201EE3A" w14:textId="77777777" w:rsidR="00787CDA" w:rsidRDefault="00787CDA" w:rsidP="001D1350">
      <w:pPr>
        <w:pStyle w:val="Style40"/>
        <w:widowControl/>
        <w:jc w:val="center"/>
        <w:rPr>
          <w:rStyle w:val="FontStyle977"/>
          <w:rFonts w:ascii="Times New Roman" w:hAnsi="Times New Roman" w:cs="Times New Roman"/>
          <w:sz w:val="24"/>
          <w:szCs w:val="24"/>
          <w:lang w:eastAsia="en-US"/>
        </w:rPr>
      </w:pPr>
    </w:p>
    <w:p w14:paraId="122255A7" w14:textId="361FEE33"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29 - Сигналы на интерфейсе </w:t>
      </w:r>
      <w:r w:rsidR="00403481" w:rsidRPr="00DC21E6">
        <w:rPr>
          <w:rStyle w:val="FontStyle977"/>
          <w:rFonts w:ascii="Times New Roman" w:hAnsi="Times New Roman" w:cs="Times New Roman"/>
          <w:sz w:val="24"/>
          <w:szCs w:val="24"/>
          <w:lang w:eastAsia="en-US"/>
        </w:rPr>
        <w:t>DTE - DCE</w:t>
      </w:r>
    </w:p>
    <w:tbl>
      <w:tblPr>
        <w:tblW w:w="0" w:type="auto"/>
        <w:jc w:val="center"/>
        <w:tblLayout w:type="fixed"/>
        <w:tblCellMar>
          <w:left w:w="40" w:type="dxa"/>
          <w:right w:w="40" w:type="dxa"/>
        </w:tblCellMar>
        <w:tblLook w:val="0000" w:firstRow="0" w:lastRow="0" w:firstColumn="0" w:lastColumn="0" w:noHBand="0" w:noVBand="0"/>
      </w:tblPr>
      <w:tblGrid>
        <w:gridCol w:w="2270"/>
        <w:gridCol w:w="1315"/>
        <w:gridCol w:w="840"/>
      </w:tblGrid>
      <w:tr w:rsidR="00321058" w:rsidRPr="00DC21E6" w14:paraId="4227EC19" w14:textId="77777777" w:rsidTr="00D84296">
        <w:trPr>
          <w:trHeight w:val="331"/>
          <w:jc w:val="center"/>
        </w:trPr>
        <w:tc>
          <w:tcPr>
            <w:tcW w:w="2270" w:type="dxa"/>
            <w:tcBorders>
              <w:top w:val="single" w:sz="6" w:space="0" w:color="auto"/>
              <w:left w:val="single" w:sz="6" w:space="0" w:color="auto"/>
              <w:bottom w:val="single" w:sz="6" w:space="0" w:color="auto"/>
              <w:right w:val="single" w:sz="6" w:space="0" w:color="auto"/>
            </w:tcBorders>
          </w:tcPr>
          <w:p w14:paraId="4A3C8F9B"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w:t>
            </w:r>
          </w:p>
        </w:tc>
        <w:tc>
          <w:tcPr>
            <w:tcW w:w="1315" w:type="dxa"/>
            <w:tcBorders>
              <w:top w:val="single" w:sz="6" w:space="0" w:color="auto"/>
              <w:left w:val="single" w:sz="6" w:space="0" w:color="auto"/>
              <w:bottom w:val="single" w:sz="6" w:space="0" w:color="auto"/>
              <w:right w:val="single" w:sz="6" w:space="0" w:color="auto"/>
            </w:tcBorders>
          </w:tcPr>
          <w:p w14:paraId="105E000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Сокращение</w:t>
            </w:r>
          </w:p>
        </w:tc>
        <w:tc>
          <w:tcPr>
            <w:tcW w:w="840" w:type="dxa"/>
            <w:tcBorders>
              <w:top w:val="single" w:sz="6" w:space="0" w:color="auto"/>
              <w:left w:val="single" w:sz="6" w:space="0" w:color="auto"/>
              <w:bottom w:val="single" w:sz="6" w:space="0" w:color="auto"/>
              <w:right w:val="single" w:sz="6" w:space="0" w:color="auto"/>
            </w:tcBorders>
          </w:tcPr>
          <w:p w14:paraId="0133FAC4"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Источник</w:t>
            </w:r>
          </w:p>
        </w:tc>
      </w:tr>
      <w:tr w:rsidR="00321058" w:rsidRPr="00DC21E6" w14:paraId="64F0958D" w14:textId="77777777" w:rsidTr="00D84296">
        <w:trPr>
          <w:trHeight w:val="326"/>
          <w:jc w:val="center"/>
        </w:trPr>
        <w:tc>
          <w:tcPr>
            <w:tcW w:w="2270" w:type="dxa"/>
            <w:tcBorders>
              <w:top w:val="single" w:sz="6" w:space="0" w:color="auto"/>
              <w:left w:val="single" w:sz="6" w:space="0" w:color="auto"/>
              <w:bottom w:val="single" w:sz="6" w:space="0" w:color="auto"/>
              <w:right w:val="single" w:sz="6" w:space="0" w:color="auto"/>
            </w:tcBorders>
          </w:tcPr>
          <w:p w14:paraId="10994C15"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Тактовый сигнал передачи</w:t>
            </w:r>
          </w:p>
        </w:tc>
        <w:tc>
          <w:tcPr>
            <w:tcW w:w="1315" w:type="dxa"/>
            <w:tcBorders>
              <w:top w:val="single" w:sz="6" w:space="0" w:color="auto"/>
              <w:left w:val="single" w:sz="6" w:space="0" w:color="auto"/>
              <w:bottom w:val="single" w:sz="6" w:space="0" w:color="auto"/>
              <w:right w:val="single" w:sz="6" w:space="0" w:color="auto"/>
            </w:tcBorders>
          </w:tcPr>
          <w:p w14:paraId="64088E21"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TxC</w:t>
            </w:r>
          </w:p>
        </w:tc>
        <w:tc>
          <w:tcPr>
            <w:tcW w:w="840" w:type="dxa"/>
            <w:tcBorders>
              <w:top w:val="single" w:sz="6" w:space="0" w:color="auto"/>
              <w:left w:val="single" w:sz="6" w:space="0" w:color="auto"/>
              <w:bottom w:val="single" w:sz="6" w:space="0" w:color="auto"/>
              <w:right w:val="single" w:sz="6" w:space="0" w:color="auto"/>
            </w:tcBorders>
          </w:tcPr>
          <w:p w14:paraId="37417349"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DCE</w:t>
            </w:r>
          </w:p>
        </w:tc>
      </w:tr>
      <w:tr w:rsidR="00321058" w:rsidRPr="00DC21E6" w14:paraId="3FE8FB58" w14:textId="77777777" w:rsidTr="00D84296">
        <w:trPr>
          <w:trHeight w:val="322"/>
          <w:jc w:val="center"/>
        </w:trPr>
        <w:tc>
          <w:tcPr>
            <w:tcW w:w="2270" w:type="dxa"/>
            <w:tcBorders>
              <w:top w:val="single" w:sz="6" w:space="0" w:color="auto"/>
              <w:left w:val="single" w:sz="6" w:space="0" w:color="auto"/>
              <w:bottom w:val="single" w:sz="6" w:space="0" w:color="auto"/>
              <w:right w:val="single" w:sz="6" w:space="0" w:color="auto"/>
            </w:tcBorders>
          </w:tcPr>
          <w:p w14:paraId="7CA640D9"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Запрос передачи</w:t>
            </w:r>
          </w:p>
        </w:tc>
        <w:tc>
          <w:tcPr>
            <w:tcW w:w="1315" w:type="dxa"/>
            <w:tcBorders>
              <w:top w:val="single" w:sz="6" w:space="0" w:color="auto"/>
              <w:left w:val="single" w:sz="6" w:space="0" w:color="auto"/>
              <w:bottom w:val="single" w:sz="6" w:space="0" w:color="auto"/>
              <w:right w:val="single" w:sz="6" w:space="0" w:color="auto"/>
            </w:tcBorders>
          </w:tcPr>
          <w:p w14:paraId="1112C3F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RTS</w:t>
            </w:r>
          </w:p>
        </w:tc>
        <w:tc>
          <w:tcPr>
            <w:tcW w:w="840" w:type="dxa"/>
            <w:tcBorders>
              <w:top w:val="single" w:sz="6" w:space="0" w:color="auto"/>
              <w:left w:val="single" w:sz="6" w:space="0" w:color="auto"/>
              <w:bottom w:val="single" w:sz="6" w:space="0" w:color="auto"/>
              <w:right w:val="single" w:sz="6" w:space="0" w:color="auto"/>
            </w:tcBorders>
          </w:tcPr>
          <w:p w14:paraId="17F57DD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DTE</w:t>
            </w:r>
          </w:p>
        </w:tc>
      </w:tr>
      <w:tr w:rsidR="00321058" w:rsidRPr="00DC21E6" w14:paraId="2DB056DF" w14:textId="77777777" w:rsidTr="00D84296">
        <w:trPr>
          <w:trHeight w:val="317"/>
          <w:jc w:val="center"/>
        </w:trPr>
        <w:tc>
          <w:tcPr>
            <w:tcW w:w="2270" w:type="dxa"/>
            <w:tcBorders>
              <w:top w:val="single" w:sz="6" w:space="0" w:color="auto"/>
              <w:left w:val="single" w:sz="6" w:space="0" w:color="auto"/>
              <w:bottom w:val="single" w:sz="6" w:space="0" w:color="auto"/>
              <w:right w:val="single" w:sz="6" w:space="0" w:color="auto"/>
            </w:tcBorders>
          </w:tcPr>
          <w:p w14:paraId="67FF23D3" w14:textId="7775C7F2" w:rsidR="001D1350" w:rsidRPr="00DC21E6" w:rsidRDefault="00EB11EA" w:rsidP="004E33E8">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Готовность</w:t>
            </w:r>
            <w:r w:rsidR="004E33E8"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к передаче</w:t>
            </w:r>
          </w:p>
        </w:tc>
        <w:tc>
          <w:tcPr>
            <w:tcW w:w="1315" w:type="dxa"/>
            <w:tcBorders>
              <w:top w:val="single" w:sz="6" w:space="0" w:color="auto"/>
              <w:left w:val="single" w:sz="6" w:space="0" w:color="auto"/>
              <w:bottom w:val="single" w:sz="6" w:space="0" w:color="auto"/>
              <w:right w:val="single" w:sz="6" w:space="0" w:color="auto"/>
            </w:tcBorders>
          </w:tcPr>
          <w:p w14:paraId="420E5315"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CTS</w:t>
            </w:r>
          </w:p>
        </w:tc>
        <w:tc>
          <w:tcPr>
            <w:tcW w:w="840" w:type="dxa"/>
            <w:tcBorders>
              <w:top w:val="single" w:sz="6" w:space="0" w:color="auto"/>
              <w:left w:val="single" w:sz="6" w:space="0" w:color="auto"/>
              <w:bottom w:val="single" w:sz="6" w:space="0" w:color="auto"/>
              <w:right w:val="single" w:sz="6" w:space="0" w:color="auto"/>
            </w:tcBorders>
          </w:tcPr>
          <w:p w14:paraId="3A96290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DCE</w:t>
            </w:r>
          </w:p>
        </w:tc>
      </w:tr>
      <w:tr w:rsidR="00321058" w:rsidRPr="00DC21E6" w14:paraId="19C294EC" w14:textId="77777777" w:rsidTr="00D84296">
        <w:trPr>
          <w:trHeight w:val="322"/>
          <w:jc w:val="center"/>
        </w:trPr>
        <w:tc>
          <w:tcPr>
            <w:tcW w:w="2270" w:type="dxa"/>
            <w:tcBorders>
              <w:top w:val="single" w:sz="6" w:space="0" w:color="auto"/>
              <w:left w:val="single" w:sz="6" w:space="0" w:color="auto"/>
              <w:bottom w:val="single" w:sz="6" w:space="0" w:color="auto"/>
              <w:right w:val="single" w:sz="6" w:space="0" w:color="auto"/>
            </w:tcBorders>
          </w:tcPr>
          <w:p w14:paraId="6101696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Передача данных</w:t>
            </w:r>
          </w:p>
        </w:tc>
        <w:tc>
          <w:tcPr>
            <w:tcW w:w="1315" w:type="dxa"/>
            <w:tcBorders>
              <w:top w:val="single" w:sz="6" w:space="0" w:color="auto"/>
              <w:left w:val="single" w:sz="6" w:space="0" w:color="auto"/>
              <w:bottom w:val="single" w:sz="6" w:space="0" w:color="auto"/>
              <w:right w:val="single" w:sz="6" w:space="0" w:color="auto"/>
            </w:tcBorders>
          </w:tcPr>
          <w:p w14:paraId="0E3462D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TxD</w:t>
            </w:r>
          </w:p>
        </w:tc>
        <w:tc>
          <w:tcPr>
            <w:tcW w:w="840" w:type="dxa"/>
            <w:tcBorders>
              <w:top w:val="single" w:sz="6" w:space="0" w:color="auto"/>
              <w:left w:val="single" w:sz="6" w:space="0" w:color="auto"/>
              <w:bottom w:val="single" w:sz="6" w:space="0" w:color="auto"/>
              <w:right w:val="single" w:sz="6" w:space="0" w:color="auto"/>
            </w:tcBorders>
          </w:tcPr>
          <w:p w14:paraId="0AC0993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DTE</w:t>
            </w:r>
          </w:p>
        </w:tc>
      </w:tr>
      <w:tr w:rsidR="00321058" w:rsidRPr="00DC21E6" w14:paraId="6C9F856E" w14:textId="77777777" w:rsidTr="00D84296">
        <w:trPr>
          <w:trHeight w:val="317"/>
          <w:jc w:val="center"/>
        </w:trPr>
        <w:tc>
          <w:tcPr>
            <w:tcW w:w="2270" w:type="dxa"/>
            <w:tcBorders>
              <w:top w:val="single" w:sz="6" w:space="0" w:color="auto"/>
              <w:left w:val="single" w:sz="6" w:space="0" w:color="auto"/>
              <w:bottom w:val="single" w:sz="6" w:space="0" w:color="auto"/>
              <w:right w:val="single" w:sz="6" w:space="0" w:color="auto"/>
            </w:tcBorders>
          </w:tcPr>
          <w:p w14:paraId="58D7CF3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Тактовый сигнал приема</w:t>
            </w:r>
          </w:p>
        </w:tc>
        <w:tc>
          <w:tcPr>
            <w:tcW w:w="1315" w:type="dxa"/>
            <w:tcBorders>
              <w:top w:val="single" w:sz="6" w:space="0" w:color="auto"/>
              <w:left w:val="single" w:sz="6" w:space="0" w:color="auto"/>
              <w:bottom w:val="single" w:sz="6" w:space="0" w:color="auto"/>
              <w:right w:val="single" w:sz="6" w:space="0" w:color="auto"/>
            </w:tcBorders>
          </w:tcPr>
          <w:p w14:paraId="6A3554A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RxC</w:t>
            </w:r>
          </w:p>
        </w:tc>
        <w:tc>
          <w:tcPr>
            <w:tcW w:w="840" w:type="dxa"/>
            <w:tcBorders>
              <w:top w:val="single" w:sz="6" w:space="0" w:color="auto"/>
              <w:left w:val="single" w:sz="6" w:space="0" w:color="auto"/>
              <w:bottom w:val="single" w:sz="6" w:space="0" w:color="auto"/>
              <w:right w:val="single" w:sz="6" w:space="0" w:color="auto"/>
            </w:tcBorders>
          </w:tcPr>
          <w:p w14:paraId="1AFCBB0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DCE</w:t>
            </w:r>
          </w:p>
        </w:tc>
      </w:tr>
      <w:tr w:rsidR="00321058" w:rsidRPr="00DC21E6" w14:paraId="78D0B4E0" w14:textId="77777777" w:rsidTr="00D84296">
        <w:trPr>
          <w:trHeight w:val="322"/>
          <w:jc w:val="center"/>
        </w:trPr>
        <w:tc>
          <w:tcPr>
            <w:tcW w:w="2270" w:type="dxa"/>
            <w:tcBorders>
              <w:top w:val="single" w:sz="6" w:space="0" w:color="auto"/>
              <w:left w:val="single" w:sz="6" w:space="0" w:color="auto"/>
              <w:bottom w:val="single" w:sz="6" w:space="0" w:color="auto"/>
              <w:right w:val="single" w:sz="6" w:space="0" w:color="auto"/>
            </w:tcBorders>
          </w:tcPr>
          <w:p w14:paraId="3ECECC44"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Активность приемника</w:t>
            </w:r>
          </w:p>
        </w:tc>
        <w:tc>
          <w:tcPr>
            <w:tcW w:w="1315" w:type="dxa"/>
            <w:tcBorders>
              <w:top w:val="single" w:sz="6" w:space="0" w:color="auto"/>
              <w:left w:val="single" w:sz="6" w:space="0" w:color="auto"/>
              <w:bottom w:val="single" w:sz="6" w:space="0" w:color="auto"/>
              <w:right w:val="single" w:sz="6" w:space="0" w:color="auto"/>
            </w:tcBorders>
          </w:tcPr>
          <w:p w14:paraId="1E7F178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RxA</w:t>
            </w:r>
          </w:p>
        </w:tc>
        <w:tc>
          <w:tcPr>
            <w:tcW w:w="840" w:type="dxa"/>
            <w:tcBorders>
              <w:top w:val="single" w:sz="6" w:space="0" w:color="auto"/>
              <w:left w:val="single" w:sz="6" w:space="0" w:color="auto"/>
              <w:bottom w:val="single" w:sz="6" w:space="0" w:color="auto"/>
              <w:right w:val="single" w:sz="6" w:space="0" w:color="auto"/>
            </w:tcBorders>
          </w:tcPr>
          <w:p w14:paraId="0CB78E09"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DCE</w:t>
            </w:r>
          </w:p>
        </w:tc>
      </w:tr>
      <w:tr w:rsidR="00321058" w:rsidRPr="00DC21E6" w14:paraId="17927CCD" w14:textId="77777777" w:rsidTr="00D84296">
        <w:trPr>
          <w:trHeight w:val="322"/>
          <w:jc w:val="center"/>
        </w:trPr>
        <w:tc>
          <w:tcPr>
            <w:tcW w:w="2270" w:type="dxa"/>
            <w:tcBorders>
              <w:top w:val="single" w:sz="6" w:space="0" w:color="auto"/>
              <w:left w:val="single" w:sz="6" w:space="0" w:color="auto"/>
              <w:bottom w:val="single" w:sz="6" w:space="0" w:color="auto"/>
              <w:right w:val="single" w:sz="6" w:space="0" w:color="auto"/>
            </w:tcBorders>
          </w:tcPr>
          <w:p w14:paraId="79B7EBC2"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Получение данных и кадровая синхронизация</w:t>
            </w:r>
          </w:p>
        </w:tc>
        <w:tc>
          <w:tcPr>
            <w:tcW w:w="1315" w:type="dxa"/>
            <w:tcBorders>
              <w:top w:val="single" w:sz="6" w:space="0" w:color="auto"/>
              <w:left w:val="single" w:sz="6" w:space="0" w:color="auto"/>
              <w:bottom w:val="single" w:sz="6" w:space="0" w:color="auto"/>
              <w:right w:val="single" w:sz="6" w:space="0" w:color="auto"/>
            </w:tcBorders>
          </w:tcPr>
          <w:p w14:paraId="1FDC716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RDF</w:t>
            </w:r>
          </w:p>
        </w:tc>
        <w:tc>
          <w:tcPr>
            <w:tcW w:w="840" w:type="dxa"/>
            <w:tcBorders>
              <w:top w:val="single" w:sz="6" w:space="0" w:color="auto"/>
              <w:left w:val="single" w:sz="6" w:space="0" w:color="auto"/>
              <w:bottom w:val="single" w:sz="6" w:space="0" w:color="auto"/>
              <w:right w:val="single" w:sz="6" w:space="0" w:color="auto"/>
            </w:tcBorders>
          </w:tcPr>
          <w:p w14:paraId="66F67279"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DCE</w:t>
            </w:r>
          </w:p>
        </w:tc>
      </w:tr>
    </w:tbl>
    <w:p w14:paraId="69CA8D13" w14:textId="77777777" w:rsidR="001D1350" w:rsidRPr="00DC21E6" w:rsidRDefault="001D1350" w:rsidP="001D1350">
      <w:pPr>
        <w:pStyle w:val="Style49"/>
        <w:widowControl/>
        <w:jc w:val="both"/>
        <w:rPr>
          <w:rStyle w:val="FontStyle978"/>
          <w:rFonts w:ascii="Times New Roman" w:hAnsi="Times New Roman" w:cs="Times New Roman"/>
          <w:sz w:val="24"/>
          <w:szCs w:val="24"/>
          <w:lang w:val="en-US" w:eastAsia="en-US"/>
        </w:rPr>
      </w:pPr>
    </w:p>
    <w:p w14:paraId="1A93127B" w14:textId="7C847C3B" w:rsidR="001D1350" w:rsidRPr="00DC21E6" w:rsidRDefault="00EB11EA" w:rsidP="00D6589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Уровни сигнала должны быть такими, как показано в Таблице 30. </w:t>
      </w:r>
      <w:r w:rsidR="004E33E8" w:rsidRPr="00DC21E6">
        <w:rPr>
          <w:rStyle w:val="FontStyle978"/>
          <w:rFonts w:ascii="Times New Roman" w:hAnsi="Times New Roman" w:cs="Times New Roman"/>
          <w:sz w:val="24"/>
          <w:szCs w:val="24"/>
          <w:lang w:eastAsia="en-US"/>
        </w:rPr>
        <w:t xml:space="preserve"> Как правило,</w:t>
      </w:r>
      <w:r w:rsidRPr="00DC21E6">
        <w:rPr>
          <w:rStyle w:val="FontStyle978"/>
          <w:rFonts w:ascii="Times New Roman" w:hAnsi="Times New Roman" w:cs="Times New Roman"/>
          <w:sz w:val="24"/>
          <w:szCs w:val="24"/>
          <w:lang w:eastAsia="en-US"/>
        </w:rPr>
        <w:t xml:space="preserve"> обе стороны интерфейса должны работать с примерно одинаковым значением V</w:t>
      </w:r>
      <w:r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 xml:space="preserve">. Вместе с тем признается, что DTE и DCE с отдельными источниками питания не могут одновременно достигать рабочего </w:t>
      </w:r>
      <w:r w:rsidR="00FB2563" w:rsidRPr="00DC21E6">
        <w:rPr>
          <w:rStyle w:val="FontStyle978"/>
          <w:rFonts w:ascii="Times New Roman" w:hAnsi="Times New Roman" w:cs="Times New Roman"/>
          <w:sz w:val="24"/>
          <w:szCs w:val="24"/>
          <w:lang w:eastAsia="en-US"/>
        </w:rPr>
        <w:t>V</w:t>
      </w:r>
      <w:r w:rsidR="00FB2563"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 Желательно, но не обязательно вводить услугу сброса DTE - DCE, если DCE еще не достиг рабочего V</w:t>
      </w:r>
      <w:r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 Желательно также, чтобы DTE вызывал эту услугу всякий раз, когда его собственный V</w:t>
      </w:r>
      <w:r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 xml:space="preserve"> находится ниже пределов рабочих параметров.</w:t>
      </w:r>
    </w:p>
    <w:p w14:paraId="1738C6D6" w14:textId="77777777" w:rsidR="001D1350" w:rsidRPr="00DC21E6" w:rsidRDefault="001D1350" w:rsidP="001D1350">
      <w:pPr>
        <w:pStyle w:val="Style40"/>
        <w:widowControl/>
        <w:jc w:val="both"/>
        <w:rPr>
          <w:rStyle w:val="FontStyle977"/>
          <w:rFonts w:ascii="Times New Roman" w:hAnsi="Times New Roman" w:cs="Times New Roman"/>
          <w:sz w:val="24"/>
          <w:szCs w:val="24"/>
          <w:lang w:eastAsia="en-US"/>
        </w:rPr>
      </w:pPr>
    </w:p>
    <w:p w14:paraId="7830C486" w14:textId="77777777" w:rsidR="001D1350" w:rsidRPr="00DC21E6" w:rsidRDefault="00EB11EA" w:rsidP="001D1350">
      <w:pPr>
        <w:pStyle w:val="Style40"/>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30 - Уровни сигнала для открытого интерфейса DTE - DCE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93"/>
        <w:gridCol w:w="3115"/>
        <w:gridCol w:w="1843"/>
        <w:gridCol w:w="1133"/>
        <w:gridCol w:w="854"/>
        <w:gridCol w:w="960"/>
      </w:tblGrid>
      <w:tr w:rsidR="00321058" w:rsidRPr="00DC21E6" w14:paraId="4C98F398" w14:textId="77777777" w:rsidTr="00D84296">
        <w:trPr>
          <w:trHeight w:val="331"/>
          <w:jc w:val="center"/>
        </w:trPr>
        <w:tc>
          <w:tcPr>
            <w:tcW w:w="893" w:type="dxa"/>
          </w:tcPr>
          <w:p w14:paraId="01F03F25" w14:textId="559D12B0" w:rsidR="001D1350" w:rsidRPr="00DC21E6" w:rsidRDefault="001D3B5A" w:rsidP="00D84296">
            <w:pPr>
              <w:pStyle w:val="Style68"/>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Символ</w:t>
            </w:r>
          </w:p>
        </w:tc>
        <w:tc>
          <w:tcPr>
            <w:tcW w:w="3115" w:type="dxa"/>
          </w:tcPr>
          <w:p w14:paraId="78B328A8"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843" w:type="dxa"/>
          </w:tcPr>
          <w:p w14:paraId="0C2BBA69"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Состояние</w:t>
            </w:r>
          </w:p>
        </w:tc>
        <w:tc>
          <w:tcPr>
            <w:tcW w:w="1133" w:type="dxa"/>
          </w:tcPr>
          <w:p w14:paraId="049AFEA1"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Предельное значение</w:t>
            </w:r>
          </w:p>
        </w:tc>
        <w:tc>
          <w:tcPr>
            <w:tcW w:w="854" w:type="dxa"/>
          </w:tcPr>
          <w:p w14:paraId="4927079B"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960" w:type="dxa"/>
          </w:tcPr>
          <w:p w14:paraId="795BAA15" w14:textId="77777777" w:rsidR="001D1350" w:rsidRPr="00DC21E6" w:rsidRDefault="00EB11EA" w:rsidP="00D84296">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Примечание</w:t>
            </w:r>
          </w:p>
        </w:tc>
      </w:tr>
      <w:tr w:rsidR="00321058" w:rsidRPr="00DC21E6" w14:paraId="6222F9CE" w14:textId="77777777" w:rsidTr="00D84296">
        <w:trPr>
          <w:trHeight w:val="341"/>
          <w:jc w:val="center"/>
        </w:trPr>
        <w:tc>
          <w:tcPr>
            <w:tcW w:w="893" w:type="dxa"/>
          </w:tcPr>
          <w:p w14:paraId="22C5F3C0" w14:textId="77777777" w:rsidR="001D1350" w:rsidRPr="00DC21E6" w:rsidRDefault="00EB11EA" w:rsidP="00D84296">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VOL</w:t>
            </w:r>
          </w:p>
        </w:tc>
        <w:tc>
          <w:tcPr>
            <w:tcW w:w="3115" w:type="dxa"/>
          </w:tcPr>
          <w:p w14:paraId="1F24C4F3"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843" w:type="dxa"/>
          </w:tcPr>
          <w:p w14:paraId="60A45A98" w14:textId="22C9125D"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lout = ±100 </w:t>
            </w:r>
            <w:r w:rsidR="00FB2563" w:rsidRPr="00DC21E6">
              <w:rPr>
                <w:rStyle w:val="FontStyle975"/>
                <w:rFonts w:ascii="Times New Roman" w:hAnsi="Times New Roman" w:cs="Times New Roman"/>
                <w:sz w:val="24"/>
                <w:szCs w:val="24"/>
                <w:lang w:eastAsia="en-US"/>
              </w:rPr>
              <w:t>нА</w:t>
            </w:r>
          </w:p>
        </w:tc>
        <w:tc>
          <w:tcPr>
            <w:tcW w:w="1133" w:type="dxa"/>
          </w:tcPr>
          <w:p w14:paraId="1C345B87"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w:t>
            </w:r>
          </w:p>
        </w:tc>
        <w:tc>
          <w:tcPr>
            <w:tcW w:w="854" w:type="dxa"/>
          </w:tcPr>
          <w:p w14:paraId="1FA80982"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0C81944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w:t>
            </w:r>
          </w:p>
        </w:tc>
      </w:tr>
      <w:tr w:rsidR="00321058" w:rsidRPr="00DC21E6" w14:paraId="7723BA0D" w14:textId="77777777" w:rsidTr="00D84296">
        <w:trPr>
          <w:trHeight w:val="302"/>
          <w:jc w:val="center"/>
        </w:trPr>
        <w:tc>
          <w:tcPr>
            <w:tcW w:w="893" w:type="dxa"/>
          </w:tcPr>
          <w:p w14:paraId="72D637A3" w14:textId="77777777" w:rsidR="001D1350" w:rsidRPr="00DC21E6" w:rsidRDefault="001D1350" w:rsidP="00D84296">
            <w:pPr>
              <w:pStyle w:val="Style69"/>
              <w:widowControl/>
              <w:jc w:val="both"/>
              <w:rPr>
                <w:rFonts w:ascii="Times New Roman" w:hAnsi="Times New Roman" w:cs="Times New Roman"/>
              </w:rPr>
            </w:pPr>
          </w:p>
        </w:tc>
        <w:tc>
          <w:tcPr>
            <w:tcW w:w="3115" w:type="dxa"/>
          </w:tcPr>
          <w:p w14:paraId="1F216652" w14:textId="77777777" w:rsidR="001D1350" w:rsidRPr="00DC21E6" w:rsidRDefault="001D1350" w:rsidP="00D84296">
            <w:pPr>
              <w:pStyle w:val="Style69"/>
              <w:widowControl/>
              <w:jc w:val="both"/>
              <w:rPr>
                <w:rFonts w:ascii="Times New Roman" w:hAnsi="Times New Roman" w:cs="Times New Roman"/>
              </w:rPr>
            </w:pPr>
          </w:p>
        </w:tc>
        <w:tc>
          <w:tcPr>
            <w:tcW w:w="1843" w:type="dxa"/>
          </w:tcPr>
          <w:p w14:paraId="5F5F263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+1,6 мА</w:t>
            </w:r>
          </w:p>
        </w:tc>
        <w:tc>
          <w:tcPr>
            <w:tcW w:w="1133" w:type="dxa"/>
          </w:tcPr>
          <w:p w14:paraId="604AD2D1"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w:t>
            </w:r>
          </w:p>
        </w:tc>
        <w:tc>
          <w:tcPr>
            <w:tcW w:w="854" w:type="dxa"/>
          </w:tcPr>
          <w:p w14:paraId="318681E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10325CED"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7B022034" w14:textId="77777777" w:rsidTr="00D84296">
        <w:trPr>
          <w:trHeight w:val="336"/>
          <w:jc w:val="center"/>
        </w:trPr>
        <w:tc>
          <w:tcPr>
            <w:tcW w:w="893" w:type="dxa"/>
          </w:tcPr>
          <w:p w14:paraId="30A56947" w14:textId="77777777" w:rsidR="001D1350" w:rsidRPr="00DC21E6" w:rsidRDefault="00EB11EA" w:rsidP="00D84296">
            <w:pPr>
              <w:pStyle w:val="Style64"/>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VOH</w:t>
            </w:r>
          </w:p>
        </w:tc>
        <w:tc>
          <w:tcPr>
            <w:tcW w:w="3115" w:type="dxa"/>
          </w:tcPr>
          <w:p w14:paraId="54C499A4"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843" w:type="dxa"/>
          </w:tcPr>
          <w:p w14:paraId="1547020C" w14:textId="184A5313"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lout = ±100 </w:t>
            </w:r>
            <w:r w:rsidR="00FB2563" w:rsidRPr="00DC21E6">
              <w:rPr>
                <w:rStyle w:val="FontStyle975"/>
                <w:rFonts w:ascii="Times New Roman" w:hAnsi="Times New Roman" w:cs="Times New Roman"/>
                <w:sz w:val="24"/>
                <w:szCs w:val="24"/>
                <w:lang w:eastAsia="en-US"/>
              </w:rPr>
              <w:t>нА</w:t>
            </w:r>
          </w:p>
        </w:tc>
        <w:tc>
          <w:tcPr>
            <w:tcW w:w="1133" w:type="dxa"/>
          </w:tcPr>
          <w:p w14:paraId="6026353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 - 0,1</w:t>
            </w:r>
          </w:p>
        </w:tc>
        <w:tc>
          <w:tcPr>
            <w:tcW w:w="854" w:type="dxa"/>
          </w:tcPr>
          <w:p w14:paraId="34D3606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2C274EAD"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w:t>
            </w:r>
          </w:p>
        </w:tc>
      </w:tr>
      <w:tr w:rsidR="00321058" w:rsidRPr="00DC21E6" w14:paraId="304399E1" w14:textId="77777777" w:rsidTr="00D84296">
        <w:trPr>
          <w:trHeight w:val="302"/>
          <w:jc w:val="center"/>
        </w:trPr>
        <w:tc>
          <w:tcPr>
            <w:tcW w:w="893" w:type="dxa"/>
          </w:tcPr>
          <w:p w14:paraId="1B9A7789" w14:textId="77777777" w:rsidR="001D1350" w:rsidRPr="00DC21E6" w:rsidRDefault="001D1350" w:rsidP="00D84296">
            <w:pPr>
              <w:pStyle w:val="Style69"/>
              <w:widowControl/>
              <w:jc w:val="both"/>
              <w:rPr>
                <w:rFonts w:ascii="Times New Roman" w:hAnsi="Times New Roman" w:cs="Times New Roman"/>
              </w:rPr>
            </w:pPr>
          </w:p>
        </w:tc>
        <w:tc>
          <w:tcPr>
            <w:tcW w:w="3115" w:type="dxa"/>
          </w:tcPr>
          <w:p w14:paraId="0FE87400" w14:textId="77777777" w:rsidR="001D1350" w:rsidRPr="00DC21E6" w:rsidRDefault="001D1350" w:rsidP="00D84296">
            <w:pPr>
              <w:pStyle w:val="Style69"/>
              <w:widowControl/>
              <w:jc w:val="both"/>
              <w:rPr>
                <w:rFonts w:ascii="Times New Roman" w:hAnsi="Times New Roman" w:cs="Times New Roman"/>
              </w:rPr>
            </w:pPr>
          </w:p>
        </w:tc>
        <w:tc>
          <w:tcPr>
            <w:tcW w:w="1843" w:type="dxa"/>
          </w:tcPr>
          <w:p w14:paraId="63B6E470"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-0,8 мА</w:t>
            </w:r>
          </w:p>
        </w:tc>
        <w:tc>
          <w:tcPr>
            <w:tcW w:w="1133" w:type="dxa"/>
          </w:tcPr>
          <w:p w14:paraId="7A667E9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 - 0,8</w:t>
            </w:r>
          </w:p>
        </w:tc>
        <w:tc>
          <w:tcPr>
            <w:tcW w:w="854" w:type="dxa"/>
          </w:tcPr>
          <w:p w14:paraId="49145CBF"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2D36F436"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2</w:t>
            </w:r>
          </w:p>
        </w:tc>
      </w:tr>
      <w:tr w:rsidR="00321058" w:rsidRPr="00DC21E6" w14:paraId="7229DDC3" w14:textId="77777777" w:rsidTr="00D84296">
        <w:trPr>
          <w:trHeight w:val="317"/>
          <w:jc w:val="center"/>
        </w:trPr>
        <w:tc>
          <w:tcPr>
            <w:tcW w:w="893" w:type="dxa"/>
          </w:tcPr>
          <w:p w14:paraId="2C73138C" w14:textId="77777777" w:rsidR="001D1350" w:rsidRPr="00DC21E6" w:rsidRDefault="00EB11EA" w:rsidP="00D84296">
            <w:pPr>
              <w:pStyle w:val="Style64"/>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VIL</w:t>
            </w:r>
          </w:p>
        </w:tc>
        <w:tc>
          <w:tcPr>
            <w:tcW w:w="3115" w:type="dxa"/>
          </w:tcPr>
          <w:p w14:paraId="55C1AE49"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843" w:type="dxa"/>
          </w:tcPr>
          <w:p w14:paraId="02480ADA" w14:textId="77777777" w:rsidR="001D1350" w:rsidRPr="00DC21E6" w:rsidRDefault="001D1350" w:rsidP="00D84296">
            <w:pPr>
              <w:pStyle w:val="Style69"/>
              <w:widowControl/>
              <w:jc w:val="both"/>
              <w:rPr>
                <w:rFonts w:ascii="Times New Roman" w:hAnsi="Times New Roman" w:cs="Times New Roman"/>
              </w:rPr>
            </w:pPr>
          </w:p>
        </w:tc>
        <w:tc>
          <w:tcPr>
            <w:tcW w:w="1133" w:type="dxa"/>
          </w:tcPr>
          <w:p w14:paraId="20D508FE" w14:textId="4A7F5AF3" w:rsidR="001D1350" w:rsidRPr="00DC21E6" w:rsidRDefault="00EB11EA" w:rsidP="00D84296">
            <w:pPr>
              <w:pStyle w:val="Style13"/>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0,2 </w:t>
            </w:r>
            <w:r w:rsidR="00FB2563" w:rsidRPr="00DC21E6">
              <w:rPr>
                <w:rStyle w:val="FontStyle1012"/>
                <w:rFonts w:ascii="Times New Roman" w:hAnsi="Times New Roman" w:cs="Times New Roman"/>
                <w:sz w:val="24"/>
                <w:szCs w:val="24"/>
                <w:lang w:eastAsia="en-US"/>
              </w:rPr>
              <w:t>Vdd</w:t>
            </w:r>
          </w:p>
        </w:tc>
        <w:tc>
          <w:tcPr>
            <w:tcW w:w="854" w:type="dxa"/>
          </w:tcPr>
          <w:p w14:paraId="27C6A9CE"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0B6D10CA" w14:textId="77777777" w:rsidR="001D1350" w:rsidRPr="00DC21E6" w:rsidRDefault="001D1350" w:rsidP="00D84296">
            <w:pPr>
              <w:pStyle w:val="Style69"/>
              <w:widowControl/>
              <w:jc w:val="both"/>
              <w:rPr>
                <w:rFonts w:ascii="Times New Roman" w:hAnsi="Times New Roman" w:cs="Times New Roman"/>
              </w:rPr>
            </w:pPr>
          </w:p>
        </w:tc>
      </w:tr>
      <w:tr w:rsidR="00321058" w:rsidRPr="00DC21E6" w14:paraId="5CDB03A5" w14:textId="77777777" w:rsidTr="00D84296">
        <w:trPr>
          <w:trHeight w:val="341"/>
          <w:jc w:val="center"/>
        </w:trPr>
        <w:tc>
          <w:tcPr>
            <w:tcW w:w="893" w:type="dxa"/>
          </w:tcPr>
          <w:p w14:paraId="4B2D6D83" w14:textId="77777777" w:rsidR="001D1350" w:rsidRPr="00DC21E6" w:rsidRDefault="00EB11EA" w:rsidP="00D84296">
            <w:pPr>
              <w:pStyle w:val="Style64"/>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VIH</w:t>
            </w:r>
          </w:p>
        </w:tc>
        <w:tc>
          <w:tcPr>
            <w:tcW w:w="3115" w:type="dxa"/>
          </w:tcPr>
          <w:p w14:paraId="28CF152E" w14:textId="77777777" w:rsidR="001D1350" w:rsidRPr="00DC21E6" w:rsidRDefault="00EB11EA" w:rsidP="00D84296">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843" w:type="dxa"/>
          </w:tcPr>
          <w:p w14:paraId="2B6C5057" w14:textId="77777777" w:rsidR="001D1350" w:rsidRPr="00DC21E6" w:rsidRDefault="001D1350" w:rsidP="00D84296">
            <w:pPr>
              <w:pStyle w:val="Style69"/>
              <w:widowControl/>
              <w:jc w:val="both"/>
              <w:rPr>
                <w:rFonts w:ascii="Times New Roman" w:hAnsi="Times New Roman" w:cs="Times New Roman"/>
              </w:rPr>
            </w:pPr>
          </w:p>
        </w:tc>
        <w:tc>
          <w:tcPr>
            <w:tcW w:w="1133" w:type="dxa"/>
          </w:tcPr>
          <w:p w14:paraId="7552F025" w14:textId="77F9F1FC" w:rsidR="001D1350" w:rsidRPr="00DC21E6" w:rsidRDefault="00EB11EA" w:rsidP="00D84296">
            <w:pPr>
              <w:pStyle w:val="Style13"/>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0,7 </w:t>
            </w:r>
            <w:r w:rsidR="00FB2563" w:rsidRPr="00DC21E6">
              <w:rPr>
                <w:rStyle w:val="FontStyle1012"/>
                <w:rFonts w:ascii="Times New Roman" w:hAnsi="Times New Roman" w:cs="Times New Roman"/>
                <w:sz w:val="24"/>
                <w:szCs w:val="24"/>
                <w:lang w:eastAsia="en-US"/>
              </w:rPr>
              <w:t>Vdd</w:t>
            </w:r>
          </w:p>
        </w:tc>
        <w:tc>
          <w:tcPr>
            <w:tcW w:w="854" w:type="dxa"/>
          </w:tcPr>
          <w:p w14:paraId="09D3B3C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w:t>
            </w:r>
          </w:p>
        </w:tc>
        <w:tc>
          <w:tcPr>
            <w:tcW w:w="960" w:type="dxa"/>
          </w:tcPr>
          <w:p w14:paraId="19A4A858" w14:textId="77777777" w:rsidR="001D1350" w:rsidRPr="00DC21E6" w:rsidRDefault="00EB11EA" w:rsidP="00D84296">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3</w:t>
            </w:r>
          </w:p>
        </w:tc>
      </w:tr>
    </w:tbl>
    <w:p w14:paraId="5927BC50" w14:textId="77777777" w:rsidR="001D1350" w:rsidRPr="00DC21E6" w:rsidRDefault="001D1350" w:rsidP="001D1350">
      <w:pPr>
        <w:pStyle w:val="Style9"/>
        <w:widowControl/>
        <w:jc w:val="both"/>
        <w:rPr>
          <w:rStyle w:val="FontStyle975"/>
          <w:rFonts w:ascii="Times New Roman" w:hAnsi="Times New Roman" w:cs="Times New Roman"/>
          <w:sz w:val="24"/>
          <w:szCs w:val="24"/>
          <w:lang w:val="en-US" w:eastAsia="en-US"/>
        </w:rPr>
      </w:pPr>
    </w:p>
    <w:p w14:paraId="64702E10" w14:textId="32ED7856"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w:t>
      </w:r>
      <w:proofErr w:type="gramStart"/>
      <w:r w:rsidR="00EB11EA" w:rsidRPr="00DC21E6">
        <w:rPr>
          <w:rStyle w:val="FontStyle975"/>
          <w:rFonts w:ascii="Times New Roman" w:hAnsi="Times New Roman" w:cs="Times New Roman"/>
          <w:sz w:val="24"/>
          <w:szCs w:val="24"/>
          <w:lang w:eastAsia="en-US"/>
        </w:rPr>
        <w:t>: Обеспечивает</w:t>
      </w:r>
      <w:proofErr w:type="gramEnd"/>
      <w:r w:rsidR="00EB11EA" w:rsidRPr="00DC21E6">
        <w:rPr>
          <w:rStyle w:val="FontStyle975"/>
          <w:rFonts w:ascii="Times New Roman" w:hAnsi="Times New Roman" w:cs="Times New Roman"/>
          <w:sz w:val="24"/>
          <w:szCs w:val="24"/>
          <w:lang w:eastAsia="en-US"/>
        </w:rPr>
        <w:t xml:space="preserve"> возможность управления двумя типичными CMOS-нагрузками.</w:t>
      </w:r>
    </w:p>
    <w:p w14:paraId="3EA41652" w14:textId="1B0FDD7A"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Совместимость входа CMOS с выходом TTL требует “подтягивающего” резистора от входа сигнала к V</w:t>
      </w:r>
      <w:r w:rsidR="00EB11EA" w:rsidRPr="00DC21E6">
        <w:rPr>
          <w:rStyle w:val="FontStyle975"/>
          <w:rFonts w:ascii="Times New Roman" w:hAnsi="Times New Roman" w:cs="Times New Roman"/>
          <w:sz w:val="24"/>
          <w:szCs w:val="24"/>
          <w:vertAlign w:val="subscript"/>
          <w:lang w:eastAsia="en-US"/>
        </w:rPr>
        <w:t>DD</w:t>
      </w:r>
      <w:r w:rsidR="00EB11EA" w:rsidRPr="00DC21E6">
        <w:rPr>
          <w:rStyle w:val="FontStyle975"/>
          <w:rFonts w:ascii="Times New Roman" w:hAnsi="Times New Roman" w:cs="Times New Roman"/>
          <w:sz w:val="24"/>
          <w:szCs w:val="24"/>
          <w:lang w:eastAsia="en-US"/>
        </w:rPr>
        <w:t>.</w:t>
      </w:r>
    </w:p>
    <w:p w14:paraId="49DA23B9" w14:textId="68EFC4E6" w:rsidR="009015AD" w:rsidRPr="00DC21E6" w:rsidRDefault="008C0F36" w:rsidP="009015AD">
      <w:pPr>
        <w:pStyle w:val="Style9"/>
        <w:widowControl/>
        <w:ind w:firstLine="709"/>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3: Совместимость с выходом CMOS для 3,0 В </w:t>
      </w:r>
      <w:proofErr w:type="gramStart"/>
      <w:r w:rsidR="00EB11EA" w:rsidRPr="00DC21E6">
        <w:rPr>
          <w:rStyle w:val="FontStyle975"/>
          <w:rFonts w:ascii="Times New Roman" w:hAnsi="Times New Roman" w:cs="Times New Roman"/>
          <w:sz w:val="24"/>
          <w:szCs w:val="24"/>
          <w:lang w:eastAsia="en-US"/>
        </w:rPr>
        <w:t>&lt; V</w:t>
      </w:r>
      <w:r w:rsidR="00EB11EA" w:rsidRPr="00DC21E6">
        <w:rPr>
          <w:rStyle w:val="FontStyle975"/>
          <w:rFonts w:ascii="Times New Roman" w:hAnsi="Times New Roman" w:cs="Times New Roman"/>
          <w:sz w:val="24"/>
          <w:szCs w:val="24"/>
          <w:vertAlign w:val="subscript"/>
          <w:lang w:eastAsia="en-US"/>
        </w:rPr>
        <w:t>DD</w:t>
      </w:r>
      <w:proofErr w:type="gramEnd"/>
      <w:r w:rsidR="00EB11EA" w:rsidRPr="00DC21E6">
        <w:rPr>
          <w:rStyle w:val="FontStyle975"/>
          <w:rFonts w:ascii="Times New Roman" w:hAnsi="Times New Roman" w:cs="Times New Roman"/>
          <w:sz w:val="24"/>
          <w:szCs w:val="24"/>
          <w:lang w:eastAsia="en-US"/>
        </w:rPr>
        <w:t xml:space="preserve"> &lt; 5,5 В. Совместимость с выходом TTL (4,75 В &lt; Vdd &lt; 5,25 В) требует “подтягивающего” резистора от входа сигнала к Vdd</w:t>
      </w:r>
    </w:p>
    <w:p w14:paraId="6B721052" w14:textId="1738EABF"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Временные характеристики этих сигналов должны</w:t>
      </w:r>
      <w:r w:rsidR="004E33E8"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крайней мере</w:t>
      </w:r>
      <w:r w:rsidR="004E33E8"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соответствовать характеристикам, указанным для соответствующего DCE в требованиях настоящего стандарта. Однако ни в коем случае время перехода между 0,3 Vdd и 0,6 Vdd не должно превышать 100 нс или 0,025 Р, в зависимости от того, что меньше.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 определяется как номинальный период передачи октета - обратный номинальной скорости PhSDU.</w:t>
      </w:r>
    </w:p>
    <w:p w14:paraId="11E91845" w14:textId="77777777"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Реализация интерфейса DTE - DCE должна корректно функционировать с тактовыми частотами передачи и приема (TxC и RxC) в диапазоне от 1 кГц до 8,8 раз выше поддерживаемой PhSDU скорости реализации DTE или DCE.</w:t>
      </w:r>
    </w:p>
    <w:p w14:paraId="3654D9EC" w14:textId="2707B131"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PhSDU и эквивалентная скорость передачи в битах, доступная в реализации, указана в Заявке о соответствии реализации протокола (ЗСРП).</w:t>
      </w:r>
    </w:p>
    <w:p w14:paraId="7038F7D1" w14:textId="77777777" w:rsidR="001D1350" w:rsidRPr="00DC21E6" w:rsidRDefault="00EB11EA" w:rsidP="009015A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8.2.2.2.2 Тактовый сигнал передачи (TxC)</w:t>
      </w:r>
    </w:p>
    <w:p w14:paraId="5487F8E6" w14:textId="45E7EF9F"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Тактовый сигнал передачи (TxC) обеспечивает DTE непрерывным сигналом синхронизации, таким образом, чтобы любые восемь последовательных полных циклов этого сигнала имели тот же октетный период, что и номинальный период передачи для одного октета данных. DCE </w:t>
      </w:r>
      <w:r w:rsidR="003A4FBF" w:rsidRPr="00DC21E6">
        <w:rPr>
          <w:rStyle w:val="FontStyle978"/>
          <w:rFonts w:ascii="Times New Roman" w:hAnsi="Times New Roman" w:cs="Times New Roman"/>
          <w:sz w:val="24"/>
          <w:szCs w:val="24"/>
          <w:lang w:eastAsia="en-US"/>
        </w:rPr>
        <w:t>подает настоящий</w:t>
      </w:r>
      <w:r w:rsidRPr="00DC21E6">
        <w:rPr>
          <w:rStyle w:val="FontStyle978"/>
          <w:rFonts w:ascii="Times New Roman" w:hAnsi="Times New Roman" w:cs="Times New Roman"/>
          <w:sz w:val="24"/>
          <w:szCs w:val="24"/>
          <w:lang w:eastAsia="en-US"/>
        </w:rPr>
        <w:t xml:space="preserve"> номинально двухфазный сигнал таким образом, чтобы продолжительность каждой фазы составляла не менее 0,04 P.</w:t>
      </w:r>
    </w:p>
    <w:p w14:paraId="7F645FA6" w14:textId="5AD704BF"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Эта спецификация позволяет TxC быть непрерывным тактовым сигналом с постоянным периодом при номинальной скорости передачи битов (в 8 раз превышающей номинальную скорость октета) с рабочим циклом от 32% до 68% или для TxC быть высокочастотным тактовым сигналом с несколькими опущенными циклами и рабочим циклом ближе к 50 %. Благодаря этому может осуществляться, в частности, простая синхронизация в DCE, которое перекодирует каждые 4 бита в 5 бод; DCE может иметь </w:t>
      </w:r>
      <w:r w:rsidR="003A4FBF" w:rsidRPr="00DC21E6">
        <w:rPr>
          <w:rStyle w:val="FontStyle975"/>
          <w:rFonts w:ascii="Times New Roman" w:hAnsi="Times New Roman" w:cs="Times New Roman"/>
          <w:sz w:val="24"/>
          <w:szCs w:val="24"/>
          <w:lang w:eastAsia="en-US"/>
        </w:rPr>
        <w:t>тактовый сигнал,</w:t>
      </w:r>
      <w:r w:rsidR="00EB11EA" w:rsidRPr="00DC21E6">
        <w:rPr>
          <w:rStyle w:val="FontStyle975"/>
          <w:rFonts w:ascii="Times New Roman" w:hAnsi="Times New Roman" w:cs="Times New Roman"/>
          <w:sz w:val="24"/>
          <w:szCs w:val="24"/>
          <w:lang w:eastAsia="en-US"/>
        </w:rPr>
        <w:t xml:space="preserve"> в 10 раз превышающий номинальную частоту октета с рабочим циклом от 40% до 60%, и пропустит (одинаковые) два цикла на каждый октет.</w:t>
      </w:r>
    </w:p>
    <w:p w14:paraId="48B66A2D" w14:textId="157A2DC8"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TxC поддерживает конфигурацию DTE - DCE и услугу передачи сообщений.</w:t>
      </w:r>
    </w:p>
    <w:p w14:paraId="19141864" w14:textId="77777777" w:rsidR="001D1350" w:rsidRPr="00DC21E6" w:rsidRDefault="00EB11EA" w:rsidP="009015A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8.2.2.2.3 Запрос передачи (RTS)</w:t>
      </w:r>
    </w:p>
    <w:p w14:paraId="32F87837" w14:textId="77777777"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запроса передачи (RTS) поддерживает конфигурацию DTE - DCE и услуги передачи сообщений. DTE должен служить источником этого сигнала. Начальное (включенное питание) и холостое (отсутствие активной услуги DTE - DCE) состояние этого сигнала должно быть низким.</w:t>
      </w:r>
    </w:p>
    <w:p w14:paraId="01289F31" w14:textId="4C20FCC3"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в интерфейсе DTE - DCE содержится ссылка на Т</w:t>
      </w:r>
      <w:r w:rsidR="00C667B7" w:rsidRPr="00DC21E6">
        <w:rPr>
          <w:rStyle w:val="FontStyle978"/>
          <w:rFonts w:ascii="Times New Roman" w:hAnsi="Times New Roman" w:cs="Times New Roman"/>
          <w:sz w:val="24"/>
          <w:szCs w:val="24"/>
          <w:lang w:eastAsia="en-US"/>
        </w:rPr>
        <w:t>×</w:t>
      </w:r>
      <w:proofErr w:type="gramStart"/>
      <w:r w:rsidRPr="00DC21E6">
        <w:rPr>
          <w:rStyle w:val="FontStyle978"/>
          <w:rFonts w:ascii="Times New Roman" w:hAnsi="Times New Roman" w:cs="Times New Roman"/>
          <w:sz w:val="24"/>
          <w:szCs w:val="24"/>
          <w:lang w:eastAsia="en-US"/>
        </w:rPr>
        <w:t xml:space="preserve">С, </w:t>
      </w:r>
      <w:r w:rsidR="00C667B7"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сигнал должен иметь минимальное время установки 100 </w:t>
      </w:r>
      <w:r w:rsidR="00C667B7" w:rsidRPr="00DC21E6">
        <w:rPr>
          <w:rStyle w:val="FontStyle978"/>
          <w:rFonts w:ascii="Times New Roman" w:hAnsi="Times New Roman" w:cs="Times New Roman"/>
          <w:sz w:val="24"/>
          <w:szCs w:val="24"/>
          <w:lang w:eastAsia="en-US"/>
        </w:rPr>
        <w:t>н</w:t>
      </w:r>
      <w:r w:rsidRPr="00DC21E6">
        <w:rPr>
          <w:rStyle w:val="FontStyle978"/>
          <w:rFonts w:ascii="Times New Roman" w:hAnsi="Times New Roman" w:cs="Times New Roman"/>
          <w:sz w:val="24"/>
          <w:szCs w:val="24"/>
          <w:lang w:eastAsia="en-US"/>
        </w:rPr>
        <w:t xml:space="preserve">с или 0,025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 в зависимости от того, что меньше; время удержания должно быть больше или равно нулю.</w:t>
      </w:r>
    </w:p>
    <w:p w14:paraId="0E6FB9AD" w14:textId="77777777" w:rsidR="001D1350" w:rsidRPr="00DC21E6" w:rsidRDefault="00EB11EA" w:rsidP="009015A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8.2.2.2.4 Готовность к передаче (CTS)</w:t>
      </w:r>
    </w:p>
    <w:p w14:paraId="6F32CF07" w14:textId="288D9324"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готовности</w:t>
      </w:r>
      <w:r w:rsidR="00C667B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 передаче (CTS) поддерживает конфигурацию DTE - DCE и услуги службы передачи сообщений. DCE должен служить источником этого сигнала. Начальное (включенное питание) и холостое (отсутствие активной услуги DTE - DCE) состояние этого сигнала должно быть низким.</w:t>
      </w:r>
    </w:p>
    <w:p w14:paraId="0B3D3931" w14:textId="2EA2E655"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в интерфейсе DTE - DCE содержится ссылка на Т</w:t>
      </w:r>
      <w:r w:rsidR="00C667B7" w:rsidRPr="00DC21E6">
        <w:rPr>
          <w:rStyle w:val="FontStyle978"/>
          <w:rFonts w:ascii="Times New Roman" w:hAnsi="Times New Roman" w:cs="Times New Roman"/>
          <w:sz w:val="24"/>
          <w:szCs w:val="24"/>
          <w:lang w:eastAsia="en-US"/>
        </w:rPr>
        <w:t>×</w:t>
      </w:r>
      <w:proofErr w:type="gramStart"/>
      <w:r w:rsidRPr="00DC21E6">
        <w:rPr>
          <w:rStyle w:val="FontStyle978"/>
          <w:rFonts w:ascii="Times New Roman" w:hAnsi="Times New Roman" w:cs="Times New Roman"/>
          <w:sz w:val="24"/>
          <w:szCs w:val="24"/>
          <w:lang w:eastAsia="en-US"/>
        </w:rPr>
        <w:t xml:space="preserve">С, </w:t>
      </w:r>
      <w:r w:rsidR="00C667B7"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сигнал должен иметь минимальное время установки 100 мкс или 0,025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 в зависимости от того, что меньше; время удержания должно быть больше или равно нулю.</w:t>
      </w:r>
    </w:p>
    <w:p w14:paraId="46C7CF69" w14:textId="5B84ECB8" w:rsidR="001D1350" w:rsidRPr="00DC21E6" w:rsidRDefault="00EB11EA" w:rsidP="009015A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8.2.2.2.5 Передача данных (TxD)</w:t>
      </w:r>
    </w:p>
    <w:p w14:paraId="7A6CDB56" w14:textId="35F6E390"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передачи данных (TxD) поддерживает конфигурацию DTE - DCE и услуги передачи сообщений. Двоичные данные передаются из DTE в DCE в течение одной фазы двух последних услуг, и на этой фазе двоичный 0 представлен низким уровнем на TxD, а двоичная 1 - высоким уровнем на TxD, причем оба уровня дискретизируются по падающему фронту TxC.</w:t>
      </w:r>
    </w:p>
    <w:p w14:paraId="3D277D89" w14:textId="77777777"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DTE должен служить источником этого сигнала. Начальное (включенное питание) и холостое (отсутствие активной услуги DTE - DCE) состояние этого сигнала должно быть высоким.</w:t>
      </w:r>
    </w:p>
    <w:p w14:paraId="2F07BE06" w14:textId="3A6B05C6"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в интерфейсе DTE - DCE содержится ссылка на </w:t>
      </w:r>
      <w:proofErr w:type="gramStart"/>
      <w:r w:rsidRPr="00DC21E6">
        <w:rPr>
          <w:rStyle w:val="FontStyle978"/>
          <w:rFonts w:ascii="Times New Roman" w:hAnsi="Times New Roman" w:cs="Times New Roman"/>
          <w:sz w:val="24"/>
          <w:szCs w:val="24"/>
          <w:lang w:eastAsia="en-US"/>
        </w:rPr>
        <w:t xml:space="preserve">ТхС, </w:t>
      </w:r>
      <w:r w:rsidR="00C667B7"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сигнал должен иметь минимальное время установки 100 мкс или 0,025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 в зависимости от того, что меньше; время удержания должно быть больше или равно нулю.</w:t>
      </w:r>
    </w:p>
    <w:p w14:paraId="5711AA12" w14:textId="505CF793" w:rsidR="001D1350" w:rsidRPr="00DC21E6" w:rsidRDefault="00EB11EA" w:rsidP="009015A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8.2.2.2.6 Тактовый сигнал приема (RxC)</w:t>
      </w:r>
    </w:p>
    <w:p w14:paraId="5BB64FBA" w14:textId="29D031E3" w:rsidR="001D1350" w:rsidRPr="00DC21E6" w:rsidRDefault="00EB11EA" w:rsidP="009015AD">
      <w:pPr>
        <w:pStyle w:val="Style49"/>
        <w:widowControl/>
        <w:ind w:firstLine="709"/>
        <w:jc w:val="both"/>
        <w:rPr>
          <w:rStyle w:val="FontStyle971"/>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Тактовый сигнал приема (RxC) должен обеспечивать DTE прерывистым (полунепрерывным) номинально двухфазным временным сигналом, который определяет время передачи информации через сигнал RDF. DCE должен обеспечивать подачу этого сигнала таким образом, чтобы в тех случаях, когда RxC определено как имеющее значение (см. 8.2.2.3.7), продолжительность каждой фазы составляла не менее 0,04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w:t>
      </w:r>
    </w:p>
    <w:p w14:paraId="7C1D6E94" w14:textId="409164EA"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w:t>
      </w:r>
      <w:r w:rsidR="009D75EA" w:rsidRPr="00DC21E6">
        <w:rPr>
          <w:rStyle w:val="FontStyle975"/>
          <w:rFonts w:ascii="Times New Roman" w:hAnsi="Times New Roman" w:cs="Times New Roman"/>
          <w:sz w:val="24"/>
          <w:szCs w:val="24"/>
          <w:lang w:eastAsia="en-US"/>
        </w:rPr>
        <w:t xml:space="preserve">Настоящая </w:t>
      </w:r>
      <w:r w:rsidR="00EB11EA" w:rsidRPr="00DC21E6">
        <w:rPr>
          <w:rStyle w:val="FontStyle975"/>
          <w:rFonts w:ascii="Times New Roman" w:hAnsi="Times New Roman" w:cs="Times New Roman"/>
          <w:sz w:val="24"/>
          <w:szCs w:val="24"/>
          <w:lang w:eastAsia="en-US"/>
        </w:rPr>
        <w:t xml:space="preserve">спецификация позволяет RxC быть восстановленным тактовым сигналом при номинальной скорости передачи битов (в 8 раз превышающей номинальную скорость октета) с рабочим циклом от 32% до 68% или быть высокочастотным тактовым сигналом с несколькими опущенными циклами и рабочим циклом ближе к 50 %. Благодаря этому может осуществляться, в частности, простая синхронизация в DCE, который декодирует 4 бита из каждого полученного из 5 бодов; DCE может иметь </w:t>
      </w:r>
      <w:proofErr w:type="gramStart"/>
      <w:r w:rsidR="00EB11EA" w:rsidRPr="00DC21E6">
        <w:rPr>
          <w:rStyle w:val="FontStyle975"/>
          <w:rFonts w:ascii="Times New Roman" w:hAnsi="Times New Roman" w:cs="Times New Roman"/>
          <w:sz w:val="24"/>
          <w:szCs w:val="24"/>
          <w:lang w:eastAsia="en-US"/>
        </w:rPr>
        <w:t>тактовый сигнал</w:t>
      </w:r>
      <w:proofErr w:type="gramEnd"/>
      <w:r w:rsidR="00EB11EA" w:rsidRPr="00DC21E6">
        <w:rPr>
          <w:rStyle w:val="FontStyle975"/>
          <w:rFonts w:ascii="Times New Roman" w:hAnsi="Times New Roman" w:cs="Times New Roman"/>
          <w:sz w:val="24"/>
          <w:szCs w:val="24"/>
          <w:lang w:eastAsia="en-US"/>
        </w:rPr>
        <w:t xml:space="preserve"> в 10 раз превышающий номинальную частоту октета с рабочим циклом от 40% до 60%, и пропустит два цикла на каждый октет.</w:t>
      </w:r>
    </w:p>
    <w:p w14:paraId="10282612" w14:textId="63BF647F" w:rsidR="001D1350" w:rsidRPr="00DC21E6" w:rsidRDefault="009D75EA" w:rsidP="009015AD">
      <w:pPr>
        <w:pStyle w:val="Style9"/>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Настоящая </w:t>
      </w:r>
      <w:r w:rsidR="00EB11EA" w:rsidRPr="00DC21E6">
        <w:rPr>
          <w:rStyle w:val="FontStyle975"/>
          <w:rFonts w:ascii="Times New Roman" w:hAnsi="Times New Roman" w:cs="Times New Roman"/>
          <w:sz w:val="24"/>
          <w:szCs w:val="24"/>
          <w:lang w:eastAsia="en-US"/>
        </w:rPr>
        <w:t>спецификация также позволяет DCE опускать циклы RxC при распознавании последовательности длинных разделителей конца PhPDU, так что разделитель может сообщаться в реальном времени с использованием 8 или менее циклов RxC (см. 8.2.2.3.7).</w:t>
      </w:r>
    </w:p>
    <w:p w14:paraId="6F492F38" w14:textId="33FCBF42"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RxC должен поддерживать услугу передачи сообщений DCE - DTE.</w:t>
      </w:r>
    </w:p>
    <w:p w14:paraId="65A55766" w14:textId="11EED059" w:rsidR="001D1350" w:rsidRPr="00DC21E6" w:rsidRDefault="00EB11EA" w:rsidP="009015AD">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8.2.2.2.7 Активность приемника (RxA)</w:t>
      </w:r>
    </w:p>
    <w:p w14:paraId="1316DF2A" w14:textId="2D758EAA" w:rsidR="001D1350" w:rsidRPr="00DC21E6" w:rsidRDefault="00EB11EA" w:rsidP="009015AD">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активности приемника (RxA) должен поддерживать услуги уведомления об ошибке DCE - DTE, индикации активности среды и передачи сообщений. DCE должен служить источником этого сигнала. Начальное (включенное питание) и холостое (отсутствие активной услуги DCE - DTE) состояние этого сигнала должно быть низким.</w:t>
      </w:r>
    </w:p>
    <w:p w14:paraId="6F7C1271" w14:textId="0C553C1A" w:rsidR="001D1350" w:rsidRPr="00DC21E6" w:rsidRDefault="003A4FBF" w:rsidP="009015A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8.2.2.2.8 Прием</w:t>
      </w:r>
      <w:r w:rsidR="00EB11EA" w:rsidRPr="00DC21E6">
        <w:rPr>
          <w:rStyle w:val="FontStyle977"/>
          <w:rFonts w:ascii="Times New Roman" w:hAnsi="Times New Roman" w:cs="Times New Roman"/>
          <w:sz w:val="24"/>
          <w:szCs w:val="24"/>
          <w:lang w:eastAsia="en-US"/>
        </w:rPr>
        <w:t xml:space="preserve"> данных и кадрирование (RDF)</w:t>
      </w:r>
    </w:p>
    <w:p w14:paraId="05DC5E22" w14:textId="0767A019" w:rsidR="001D1350" w:rsidRPr="00DC21E6" w:rsidRDefault="00EB11EA" w:rsidP="009015AD">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приема данных и кадрирования (RDF) должен поддерживать услуги уведомления о неисправностях DCE-DTE и передачи сообщений. Двоичные данные передаются из DCE в DTE на некоторых фазах последней услуги, и на этих фазах двоичный 0 представлен низким уровнем на RDF, а двоичная 1 - высоким уровнем на RDF, причем оба уровня дискретизируются по падающему фронту RxC.</w:t>
      </w:r>
    </w:p>
    <w:p w14:paraId="7213F32C" w14:textId="77777777" w:rsidR="001D1350" w:rsidRPr="00DC21E6" w:rsidRDefault="00EB11EA" w:rsidP="009015AD">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DCE должен служить источником этого сигнала. Начальное (включенное питание) и холостое (отсутствие активной услуги DCE - DTE) состояние этого сигнала должно быть высоким.</w:t>
      </w:r>
    </w:p>
    <w:p w14:paraId="0264E15D" w14:textId="518EC4CC" w:rsidR="001D1350" w:rsidRPr="00DC21E6" w:rsidRDefault="00EB11EA" w:rsidP="009015AD">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в интерфейсе DTE - DCE содержится ссылка на </w:t>
      </w:r>
      <w:r w:rsidR="003A4FBF" w:rsidRPr="00DC21E6">
        <w:rPr>
          <w:rStyle w:val="FontStyle978"/>
          <w:rFonts w:ascii="Times New Roman" w:hAnsi="Times New Roman" w:cs="Times New Roman"/>
          <w:sz w:val="24"/>
          <w:szCs w:val="24"/>
          <w:lang w:eastAsia="en-US"/>
        </w:rPr>
        <w:t>RxC, настоящий</w:t>
      </w:r>
      <w:r w:rsidRPr="00DC21E6">
        <w:rPr>
          <w:rStyle w:val="FontStyle978"/>
          <w:rFonts w:ascii="Times New Roman" w:hAnsi="Times New Roman" w:cs="Times New Roman"/>
          <w:sz w:val="24"/>
          <w:szCs w:val="24"/>
          <w:lang w:eastAsia="en-US"/>
        </w:rPr>
        <w:t xml:space="preserve"> сигнал должен иметь минимальное время установки 100 </w:t>
      </w:r>
      <w:r w:rsidR="00F01D7E" w:rsidRPr="00DC21E6">
        <w:rPr>
          <w:rStyle w:val="FontStyle978"/>
          <w:rFonts w:ascii="Times New Roman" w:hAnsi="Times New Roman" w:cs="Times New Roman"/>
          <w:sz w:val="24"/>
          <w:szCs w:val="24"/>
          <w:lang w:eastAsia="en-US"/>
        </w:rPr>
        <w:t xml:space="preserve">нс </w:t>
      </w:r>
      <w:r w:rsidRPr="00DC21E6">
        <w:rPr>
          <w:rStyle w:val="FontStyle978"/>
          <w:rFonts w:ascii="Times New Roman" w:hAnsi="Times New Roman" w:cs="Times New Roman"/>
          <w:sz w:val="24"/>
          <w:szCs w:val="24"/>
          <w:lang w:eastAsia="en-US"/>
        </w:rPr>
        <w:t xml:space="preserve">или 0,025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 в зависимости от того, что меньше; время удержания должно быть больше или равно нулю.</w:t>
      </w:r>
    </w:p>
    <w:p w14:paraId="7326625B" w14:textId="77777777" w:rsidR="001D1350" w:rsidRPr="00DC21E6" w:rsidRDefault="00EB11EA" w:rsidP="009015A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8.2.2.3 Кодирование услуг в сигналы </w:t>
      </w:r>
    </w:p>
    <w:p w14:paraId="22983865" w14:textId="3316B25A" w:rsidR="001D1350" w:rsidRPr="00DC21E6" w:rsidRDefault="00EB11EA" w:rsidP="009015AD">
      <w:pPr>
        <w:pStyle w:val="Style40"/>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8.2.2.3.1 </w:t>
      </w:r>
      <w:r w:rsidR="003A4FBF" w:rsidRPr="00DC21E6">
        <w:rPr>
          <w:rStyle w:val="FontStyle977"/>
          <w:rFonts w:ascii="Times New Roman" w:hAnsi="Times New Roman" w:cs="Times New Roman"/>
          <w:sz w:val="24"/>
          <w:szCs w:val="24"/>
          <w:lang w:eastAsia="en-US"/>
        </w:rPr>
        <w:t>Краткие положения</w:t>
      </w:r>
    </w:p>
    <w:p w14:paraId="44B8447F" w14:textId="77777777" w:rsidR="001D1350" w:rsidRPr="00DC21E6" w:rsidRDefault="00EB11EA" w:rsidP="009015AD">
      <w:pPr>
        <w:pStyle w:val="Style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Услуги 8.1 реализуются следующими последовательностями и комбинациями сигналов из 8.2.</w:t>
      </w:r>
    </w:p>
    <w:p w14:paraId="6C2892C0" w14:textId="3C27A9B2" w:rsidR="001D1350" w:rsidRPr="00DC21E6" w:rsidRDefault="008C0F36" w:rsidP="009015AD">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Типичные машины секвенирования передачи и приема показаны на Рисунке 20, который включен в настоящий стандарт в пояснительных целях и не подразумевает конкретной реализации.</w:t>
      </w:r>
    </w:p>
    <w:p w14:paraId="6B92CF0D" w14:textId="77777777" w:rsidR="001D1350" w:rsidRPr="00DC21E6" w:rsidRDefault="001D1350" w:rsidP="001D1350">
      <w:pPr>
        <w:widowControl/>
        <w:jc w:val="both"/>
        <w:rPr>
          <w:rFonts w:ascii="Times New Roman" w:hAnsi="Times New Roman" w:cs="Times New Roman"/>
        </w:rPr>
      </w:pPr>
    </w:p>
    <w:p w14:paraId="05B8E0DD" w14:textId="113D1E80" w:rsidR="004125C8" w:rsidRPr="00DC21E6" w:rsidRDefault="0071094A" w:rsidP="001D1350">
      <w:pPr>
        <w:pStyle w:val="Style82"/>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4AAA04C1" wp14:editId="36806F47">
            <wp:extent cx="5290458" cy="6370175"/>
            <wp:effectExtent l="0" t="0" r="571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8124" cy="6391447"/>
                    </a:xfrm>
                    <a:prstGeom prst="rect">
                      <a:avLst/>
                    </a:prstGeom>
                    <a:noFill/>
                    <a:ln>
                      <a:noFill/>
                    </a:ln>
                  </pic:spPr>
                </pic:pic>
              </a:graphicData>
            </a:graphic>
          </wp:inline>
        </w:drawing>
      </w:r>
    </w:p>
    <w:p w14:paraId="7DE2B1B5" w14:textId="77777777" w:rsidR="0071094A" w:rsidRPr="00DC21E6" w:rsidRDefault="0071094A" w:rsidP="001D1350">
      <w:pPr>
        <w:pStyle w:val="Style82"/>
        <w:widowControl/>
        <w:jc w:val="center"/>
        <w:rPr>
          <w:rStyle w:val="FontStyle977"/>
          <w:rFonts w:ascii="Times New Roman" w:hAnsi="Times New Roman" w:cs="Times New Roman"/>
          <w:b w:val="0"/>
          <w:sz w:val="24"/>
          <w:szCs w:val="24"/>
          <w:lang w:eastAsia="en-US"/>
        </w:rPr>
      </w:pPr>
    </w:p>
    <w:p w14:paraId="117CC1E9" w14:textId="7839BA00" w:rsidR="001D1350" w:rsidRDefault="00EB11EA" w:rsidP="001D1350">
      <w:pPr>
        <w:pStyle w:val="Style8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20 - Секвенирующая машина DTE/DCE</w:t>
      </w:r>
    </w:p>
    <w:p w14:paraId="59A18F94" w14:textId="77777777" w:rsidR="00304E40" w:rsidRPr="00DC21E6" w:rsidRDefault="00304E40" w:rsidP="001D1350">
      <w:pPr>
        <w:pStyle w:val="Style82"/>
        <w:widowControl/>
        <w:jc w:val="center"/>
        <w:rPr>
          <w:rStyle w:val="FontStyle977"/>
          <w:rFonts w:ascii="Times New Roman" w:hAnsi="Times New Roman" w:cs="Times New Roman"/>
          <w:sz w:val="24"/>
          <w:szCs w:val="24"/>
          <w:lang w:eastAsia="en-US"/>
        </w:rPr>
      </w:pPr>
    </w:p>
    <w:p w14:paraId="60DAEA96" w14:textId="3B6ED404" w:rsidR="001D1350" w:rsidRPr="00DC21E6" w:rsidRDefault="00C17990" w:rsidP="00003548">
      <w:pPr>
        <w:pStyle w:val="Style8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8.2.2.3.2 </w:t>
      </w:r>
      <w:r w:rsidR="003A4FBF">
        <w:rPr>
          <w:rStyle w:val="FontStyle977"/>
          <w:rFonts w:ascii="Times New Roman" w:hAnsi="Times New Roman" w:cs="Times New Roman"/>
          <w:sz w:val="24"/>
          <w:szCs w:val="24"/>
          <w:lang w:eastAsia="en-US"/>
        </w:rPr>
        <w:t>У</w:t>
      </w:r>
      <w:r w:rsidR="00EB11EA" w:rsidRPr="00DC21E6">
        <w:rPr>
          <w:rStyle w:val="FontStyle977"/>
          <w:rFonts w:ascii="Times New Roman" w:hAnsi="Times New Roman" w:cs="Times New Roman"/>
          <w:sz w:val="24"/>
          <w:szCs w:val="24"/>
          <w:lang w:eastAsia="en-US"/>
        </w:rPr>
        <w:t>слуга сброса DTE - DCE;</w:t>
      </w:r>
    </w:p>
    <w:p w14:paraId="4966774D" w14:textId="21C2F5E8" w:rsidR="001D1350" w:rsidRPr="00DC21E6" w:rsidRDefault="0008274A" w:rsidP="00003548">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 xml:space="preserve">услуга должна быть взаимоисключающей с конфигурацией DTE - DCE и услугами передачи сообщений; максимум одна из них может быть активной в любой момент времени. </w:t>
      </w:r>
      <w:r w:rsidR="003A4FBF"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может в любое время </w:t>
      </w:r>
      <w:r w:rsidR="006F4E3C" w:rsidRPr="00DC21E6">
        <w:rPr>
          <w:rStyle w:val="FontStyle978"/>
          <w:rFonts w:ascii="Times New Roman" w:hAnsi="Times New Roman" w:cs="Times New Roman"/>
          <w:sz w:val="24"/>
          <w:szCs w:val="24"/>
          <w:lang w:eastAsia="en-US"/>
        </w:rPr>
        <w:t>опередить</w:t>
      </w:r>
      <w:r w:rsidR="00867DA6" w:rsidRPr="00DC21E6">
        <w:rPr>
          <w:rStyle w:val="FontStyle978"/>
          <w:rFonts w:ascii="Times New Roman" w:hAnsi="Times New Roman" w:cs="Times New Roman"/>
          <w:sz w:val="24"/>
          <w:szCs w:val="24"/>
          <w:lang w:eastAsia="en-US"/>
        </w:rPr>
        <w:t xml:space="preserve"> </w:t>
      </w:r>
      <w:r w:rsidR="00EB11EA" w:rsidRPr="00DC21E6">
        <w:rPr>
          <w:rStyle w:val="FontStyle978"/>
          <w:rFonts w:ascii="Times New Roman" w:hAnsi="Times New Roman" w:cs="Times New Roman"/>
          <w:sz w:val="24"/>
          <w:szCs w:val="24"/>
          <w:lang w:eastAsia="en-US"/>
        </w:rPr>
        <w:t>конфигурацию DTE - DCE и услуги передачи сообщений.</w:t>
      </w:r>
    </w:p>
    <w:p w14:paraId="7AFB93A5" w14:textId="27FDED3F" w:rsidR="001D1350" w:rsidRPr="00DC21E6" w:rsidRDefault="003A4FBF" w:rsidP="00003548">
      <w:pPr>
        <w:pStyle w:val="Style33"/>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должна быть закодирована как параллельный низкий уровень как на RTS, так и на TxD. По утверждению </w:t>
      </w:r>
      <w:r w:rsidRPr="00DC21E6">
        <w:rPr>
          <w:rStyle w:val="FontStyle978"/>
          <w:rFonts w:ascii="Times New Roman" w:hAnsi="Times New Roman" w:cs="Times New Roman"/>
          <w:sz w:val="24"/>
          <w:szCs w:val="24"/>
          <w:lang w:eastAsia="en-US"/>
        </w:rPr>
        <w:t>DTE, настоящий</w:t>
      </w:r>
      <w:r w:rsidR="00EB11EA" w:rsidRPr="00DC21E6">
        <w:rPr>
          <w:rStyle w:val="FontStyle978"/>
          <w:rFonts w:ascii="Times New Roman" w:hAnsi="Times New Roman" w:cs="Times New Roman"/>
          <w:sz w:val="24"/>
          <w:szCs w:val="24"/>
          <w:lang w:eastAsia="en-US"/>
        </w:rPr>
        <w:t xml:space="preserve"> одновременный низкий уровень должен удерживаться</w:t>
      </w:r>
      <w:r w:rsidR="00867DA6" w:rsidRPr="00DC21E6">
        <w:rPr>
          <w:rStyle w:val="FontStyle978"/>
          <w:rFonts w:ascii="Times New Roman" w:hAnsi="Times New Roman" w:cs="Times New Roman"/>
          <w:sz w:val="24"/>
          <w:szCs w:val="24"/>
          <w:lang w:eastAsia="en-US"/>
        </w:rPr>
        <w:t>,</w:t>
      </w:r>
      <w:r w:rsidR="00EB11EA" w:rsidRPr="00DC21E6">
        <w:rPr>
          <w:rStyle w:val="FontStyle978"/>
          <w:rFonts w:ascii="Times New Roman" w:hAnsi="Times New Roman" w:cs="Times New Roman"/>
          <w:sz w:val="24"/>
          <w:szCs w:val="24"/>
          <w:lang w:eastAsia="en-US"/>
        </w:rPr>
        <w:t xml:space="preserve"> по крайней мере</w:t>
      </w:r>
      <w:r w:rsidR="00867DA6" w:rsidRPr="00DC21E6">
        <w:rPr>
          <w:rStyle w:val="FontStyle978"/>
          <w:rFonts w:ascii="Times New Roman" w:hAnsi="Times New Roman" w:cs="Times New Roman"/>
          <w:sz w:val="24"/>
          <w:szCs w:val="24"/>
          <w:lang w:eastAsia="en-US"/>
        </w:rPr>
        <w:t>,</w:t>
      </w:r>
      <w:r w:rsidR="00EB11EA" w:rsidRPr="00DC21E6">
        <w:rPr>
          <w:rStyle w:val="FontStyle978"/>
          <w:rFonts w:ascii="Times New Roman" w:hAnsi="Times New Roman" w:cs="Times New Roman"/>
          <w:sz w:val="24"/>
          <w:szCs w:val="24"/>
          <w:lang w:eastAsia="en-US"/>
        </w:rPr>
        <w:t xml:space="preserve"> в течение номинального периода передачи двух PhSDU (октетов).</w:t>
      </w:r>
    </w:p>
    <w:p w14:paraId="205C1682" w14:textId="41DEFD76" w:rsidR="001D1350" w:rsidRPr="00DC21E6" w:rsidRDefault="008C0F36" w:rsidP="00003548">
      <w:pPr>
        <w:pStyle w:val="Style16"/>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w:t>
      </w:r>
      <w:proofErr w:type="gramStart"/>
      <w:r w:rsidR="00EB11EA" w:rsidRPr="00DC21E6">
        <w:rPr>
          <w:rStyle w:val="FontStyle975"/>
          <w:rFonts w:ascii="Times New Roman" w:hAnsi="Times New Roman" w:cs="Times New Roman"/>
          <w:sz w:val="24"/>
          <w:szCs w:val="24"/>
          <w:lang w:eastAsia="en-US"/>
        </w:rPr>
        <w:t>:</w:t>
      </w:r>
      <w:r w:rsidR="003A4FBF">
        <w:rPr>
          <w:rStyle w:val="FontStyle975"/>
          <w:rFonts w:ascii="Times New Roman" w:hAnsi="Times New Roman" w:cs="Times New Roman"/>
          <w:sz w:val="24"/>
          <w:szCs w:val="24"/>
          <w:lang w:eastAsia="en-US"/>
        </w:rPr>
        <w:t xml:space="preserve"> </w:t>
      </w:r>
      <w:r w:rsidR="00EB11EA" w:rsidRPr="00DC21E6">
        <w:rPr>
          <w:rStyle w:val="FontStyle975"/>
          <w:rFonts w:ascii="Times New Roman" w:hAnsi="Times New Roman" w:cs="Times New Roman"/>
          <w:sz w:val="24"/>
          <w:szCs w:val="24"/>
          <w:lang w:eastAsia="en-US"/>
        </w:rPr>
        <w:t>Это</w:t>
      </w:r>
      <w:proofErr w:type="gramEnd"/>
      <w:r w:rsidR="00EB11EA" w:rsidRPr="00DC21E6">
        <w:rPr>
          <w:rStyle w:val="FontStyle975"/>
          <w:rFonts w:ascii="Times New Roman" w:hAnsi="Times New Roman" w:cs="Times New Roman"/>
          <w:sz w:val="24"/>
          <w:szCs w:val="24"/>
          <w:lang w:eastAsia="en-US"/>
        </w:rPr>
        <w:t xml:space="preserve"> асинхронная услуга и в ней отсутствует ссылка на TxC.</w:t>
      </w:r>
    </w:p>
    <w:p w14:paraId="07D82C8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DTE сбрасывается сам по себе, возможно, во время включения питания, он должен попытаться сбросить DCE, даже если собственный V</w:t>
      </w:r>
      <w:r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 xml:space="preserve"> ниже нормальных эксплуатационных пределов.</w:t>
      </w:r>
    </w:p>
    <w:p w14:paraId="0B320753" w14:textId="53834741"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сброс контролируется DTE. Это не исключает наличия отдельного контакта сброса на DCE.</w:t>
      </w:r>
    </w:p>
    <w:p w14:paraId="194FB66C"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DTE одновременно изменяет как RTS, так и TxD во время реализации конфигурации DTE в DCE или услуг передачи сообщений, то DTE должен обеспечить наличие интервала, по крайней мере, минимально необходимого времени настройки между изменением одного сигнала на высокий уровень и последующим изменением другого сигнала на низкий уровень, чтобы устранить потенциальные логические опасности при реализации услуги сброса DTE в DCE.</w:t>
      </w:r>
    </w:p>
    <w:p w14:paraId="22161AB6"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8.2.2.3.3 услуга конфигурации DTE - DCE;</w:t>
      </w:r>
    </w:p>
    <w:p w14:paraId="450B8AEA" w14:textId="352FA956" w:rsidR="001D1350" w:rsidRPr="00DC21E6" w:rsidRDefault="006F4E3C"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 xml:space="preserve">услуга взаимоисключающая с конфигурацией DTE - DCE и </w:t>
      </w:r>
      <w:r w:rsidR="00FB2563" w:rsidRPr="00DC21E6">
        <w:rPr>
          <w:rStyle w:val="FontStyle978"/>
          <w:rFonts w:ascii="Times New Roman" w:hAnsi="Times New Roman" w:cs="Times New Roman"/>
          <w:sz w:val="24"/>
          <w:szCs w:val="24"/>
          <w:lang w:eastAsia="en-US"/>
        </w:rPr>
        <w:t>услугами сброса</w:t>
      </w:r>
      <w:r w:rsidR="00EB11EA" w:rsidRPr="00DC21E6">
        <w:rPr>
          <w:rStyle w:val="FontStyle978"/>
          <w:rFonts w:ascii="Times New Roman" w:hAnsi="Times New Roman" w:cs="Times New Roman"/>
          <w:sz w:val="24"/>
          <w:szCs w:val="24"/>
          <w:lang w:eastAsia="en-US"/>
        </w:rPr>
        <w:t xml:space="preserve"> и передачи сообщений; максимум одна из них может быть активной в любой момент времени. Эта услуга может инициировать услугу сообщения-отчетности для представления внутреннего статуса DCE. Услуга сброса DTE - DCE может в любое время опередить эту услугу.</w:t>
      </w:r>
    </w:p>
    <w:p w14:paraId="66DD01D5" w14:textId="4D59705E" w:rsidR="001D1350" w:rsidRPr="00DC21E6" w:rsidRDefault="006F4E3C"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услуга осуществляется в три этапа; каждый из последних двух этапов следует сразу же после завершения предыдущего этапа.</w:t>
      </w:r>
    </w:p>
    <w:p w14:paraId="479C2584" w14:textId="00C66CE3"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Эти фазы могут быть реализованы в виде небольшого изменения трех фаз, указанных для службы передачи сообщений DTE - DCE. </w:t>
      </w:r>
      <w:r w:rsidR="00FB2563" w:rsidRPr="00DC21E6">
        <w:rPr>
          <w:rStyle w:val="FontStyle978"/>
          <w:rFonts w:ascii="Times New Roman" w:hAnsi="Times New Roman" w:cs="Times New Roman"/>
          <w:sz w:val="24"/>
          <w:szCs w:val="24"/>
          <w:lang w:eastAsia="en-US"/>
        </w:rPr>
        <w:t>В результате</w:t>
      </w:r>
      <w:r w:rsidRPr="00DC21E6">
        <w:rPr>
          <w:rStyle w:val="FontStyle978"/>
          <w:rFonts w:ascii="Times New Roman" w:hAnsi="Times New Roman" w:cs="Times New Roman"/>
          <w:sz w:val="24"/>
          <w:szCs w:val="24"/>
          <w:lang w:eastAsia="en-US"/>
        </w:rPr>
        <w:t xml:space="preserve"> услуга конфигурации DTE - DCE вызывает незначительные сложности в DTE и DCE.</w:t>
      </w:r>
    </w:p>
    <w:p w14:paraId="4C580A53"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DTE утверждает (поднимает) RTS после убывающего фронта и перед нарастающим фронтом TxC. DCE должен отвечать, предвосхищая данные конфигурации.</w:t>
      </w:r>
    </w:p>
    <w:p w14:paraId="6890F608" w14:textId="7CA6000A"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2) Когда DCE будет готов к </w:t>
      </w:r>
      <w:r w:rsidR="00FB2563" w:rsidRPr="00DC21E6">
        <w:rPr>
          <w:rStyle w:val="FontStyle978"/>
          <w:rFonts w:ascii="Times New Roman" w:hAnsi="Times New Roman" w:cs="Times New Roman"/>
          <w:sz w:val="24"/>
          <w:szCs w:val="24"/>
          <w:lang w:eastAsia="en-US"/>
        </w:rPr>
        <w:t>передаче данных</w:t>
      </w:r>
      <w:r w:rsidRPr="00DC21E6">
        <w:rPr>
          <w:rStyle w:val="FontStyle978"/>
          <w:rFonts w:ascii="Times New Roman" w:hAnsi="Times New Roman" w:cs="Times New Roman"/>
          <w:sz w:val="24"/>
          <w:szCs w:val="24"/>
          <w:lang w:eastAsia="en-US"/>
        </w:rPr>
        <w:t xml:space="preserve"> конфигурации от DTE, он должен поднять CTS перед спадающим фронтом TxC. DTE должен отвечать путем кодирования первого бита конфигурационных данных (1 как высокий, 0 как низкий) на TxD перед спадающим фронтом следующего TxC и должен </w:t>
      </w:r>
      <w:r w:rsidR="003A4FBF" w:rsidRPr="00DC21E6">
        <w:rPr>
          <w:rStyle w:val="FontStyle978"/>
          <w:rFonts w:ascii="Times New Roman" w:hAnsi="Times New Roman" w:cs="Times New Roman"/>
          <w:sz w:val="24"/>
          <w:szCs w:val="24"/>
          <w:lang w:eastAsia="en-US"/>
        </w:rPr>
        <w:t>продолжать настоящий</w:t>
      </w:r>
      <w:r w:rsidRPr="00DC21E6">
        <w:rPr>
          <w:rStyle w:val="FontStyle978"/>
          <w:rFonts w:ascii="Times New Roman" w:hAnsi="Times New Roman" w:cs="Times New Roman"/>
          <w:sz w:val="24"/>
          <w:szCs w:val="24"/>
          <w:lang w:eastAsia="en-US"/>
        </w:rPr>
        <w:t xml:space="preserve"> процесс без перерыва до тех пор, пока 2 - 200 биты данных (см. 8.2.2.4) не будут закодированы таким образом. Затем DTE утверждает (поднимает) TxD и отрицает (опускает) RTS перед спадающим фронтом следующего TxC.</w:t>
      </w:r>
    </w:p>
    <w:p w14:paraId="1C3B6F9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DTE должен обеспечить, чтобы TxD поднимался как минимум за одно время до опускания RTS, чтобы избежать потенциальных логических опасностей при реализации услуги сброса DTE - DCE.</w:t>
      </w:r>
    </w:p>
    <w:p w14:paraId="2F35CAA7" w14:textId="5C9FA1E1"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3) DCE должен завершить любую необходимую реконфигурацию перед отрицанием (понижением) CTS, который должен происходить между двумя последовательными </w:t>
      </w:r>
      <w:r w:rsidR="009B3236" w:rsidRPr="00DC21E6">
        <w:rPr>
          <w:rStyle w:val="FontStyle978"/>
          <w:rFonts w:ascii="Times New Roman" w:hAnsi="Times New Roman" w:cs="Times New Roman"/>
          <w:sz w:val="24"/>
          <w:szCs w:val="24"/>
          <w:lang w:eastAsia="en-US"/>
        </w:rPr>
        <w:t>с</w:t>
      </w:r>
      <w:r w:rsidRPr="00DC21E6">
        <w:rPr>
          <w:rStyle w:val="FontStyle978"/>
          <w:rFonts w:ascii="Times New Roman" w:hAnsi="Times New Roman" w:cs="Times New Roman"/>
          <w:sz w:val="24"/>
          <w:szCs w:val="24"/>
          <w:lang w:eastAsia="en-US"/>
        </w:rPr>
        <w:t>падающими фронтами TxC.</w:t>
      </w:r>
    </w:p>
    <w:p w14:paraId="3DAC42BB" w14:textId="4662D9E4"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разделе 8.2.2.4 определены как стандартизированные, так и расширенные сообщения конфигурации. Стандартизированные сообщения охватывают те области применения этого интерфейса, которые, как ожидается, будут наиболее чувствительны к стоимости. Расширенные сообщения допускают различные формы конфигурации DCE там, где это необходимо, и могут служить для инициирования услуги передачи сообщений DCE в DTE для отчета о внутреннем состоянии DCE (опция DCE, описанная далее в 8.2.2.4).</w:t>
      </w:r>
    </w:p>
    <w:p w14:paraId="1488E683"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8.2.2.3.4 Услуга передачи сообщений DTE - DCE</w:t>
      </w:r>
    </w:p>
    <w:p w14:paraId="62FFFC9D" w14:textId="21CDD36B"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взаимоисключающая с конфигурацией DTE - DCE и услугами сброса и конфигурации; максимум одна из них может быть активной в любой момент времени. Услуга сброса DTE - DCE может в любое время опередить эту услугу.</w:t>
      </w:r>
    </w:p>
    <w:p w14:paraId="118B08C0" w14:textId="5CDEA6CA"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осуществляется в три этапа; каждый из последних двух этапов следует сразу же после завершения предыдущего этапа.</w:t>
      </w:r>
    </w:p>
    <w:p w14:paraId="1DDB6EF1" w14:textId="77777777" w:rsidR="001D1350" w:rsidRPr="00DC21E6" w:rsidRDefault="00EB11EA" w:rsidP="00003548">
      <w:pPr>
        <w:pStyle w:val="Style9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DTE утверждает (поднимает) RTS после нарастающего фронта и перед убывающим фронтом TxC. В ответ DCE генерирует и передает соответствующую длину последовательности преамбулы и разделителя начала PhPDU.</w:t>
      </w:r>
    </w:p>
    <w:p w14:paraId="063BC814" w14:textId="1EA30C5D"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Когда DCE будет готов к </w:t>
      </w:r>
      <w:r w:rsidR="00FB2563" w:rsidRPr="00DC21E6">
        <w:rPr>
          <w:rStyle w:val="FontStyle978"/>
          <w:rFonts w:ascii="Times New Roman" w:hAnsi="Times New Roman" w:cs="Times New Roman"/>
          <w:sz w:val="24"/>
          <w:szCs w:val="24"/>
          <w:lang w:eastAsia="en-US"/>
        </w:rPr>
        <w:t>передаче данных</w:t>
      </w:r>
      <w:r w:rsidRPr="00DC21E6">
        <w:rPr>
          <w:rStyle w:val="FontStyle978"/>
          <w:rFonts w:ascii="Times New Roman" w:hAnsi="Times New Roman" w:cs="Times New Roman"/>
          <w:sz w:val="24"/>
          <w:szCs w:val="24"/>
          <w:lang w:eastAsia="en-US"/>
        </w:rPr>
        <w:t xml:space="preserve"> конфигурации от DTE, он должен поднять CTS перед спадающим фронтом TxC. DTE должен отвечать путем кодирования первого бита прозрачных данных (1 как высокий, 0 как низкий) на TxD перед следующим спадающим фронтом TxC и должен </w:t>
      </w:r>
      <w:r w:rsidR="003A4FBF" w:rsidRPr="00DC21E6">
        <w:rPr>
          <w:rStyle w:val="FontStyle978"/>
          <w:rFonts w:ascii="Times New Roman" w:hAnsi="Times New Roman" w:cs="Times New Roman"/>
          <w:sz w:val="24"/>
          <w:szCs w:val="24"/>
          <w:lang w:eastAsia="en-US"/>
        </w:rPr>
        <w:t>продолжать настоящий</w:t>
      </w:r>
      <w:r w:rsidRPr="00DC21E6">
        <w:rPr>
          <w:rStyle w:val="FontStyle978"/>
          <w:rFonts w:ascii="Times New Roman" w:hAnsi="Times New Roman" w:cs="Times New Roman"/>
          <w:sz w:val="24"/>
          <w:szCs w:val="24"/>
          <w:lang w:eastAsia="en-US"/>
        </w:rPr>
        <w:t xml:space="preserve"> процесс без перерыва до тех пор, пока 3-300 </w:t>
      </w:r>
      <w:r w:rsidR="00B36E4A" w:rsidRPr="00DC21E6">
        <w:rPr>
          <w:rStyle w:val="FontStyle978"/>
          <w:rFonts w:ascii="Times New Roman" w:hAnsi="Times New Roman" w:cs="Times New Roman"/>
          <w:sz w:val="24"/>
          <w:szCs w:val="24"/>
          <w:lang w:eastAsia="en-US"/>
        </w:rPr>
        <w:t xml:space="preserve">интегрирующие октеты </w:t>
      </w:r>
      <w:r w:rsidRPr="00DC21E6">
        <w:rPr>
          <w:rStyle w:val="FontStyle978"/>
          <w:rFonts w:ascii="Times New Roman" w:hAnsi="Times New Roman" w:cs="Times New Roman"/>
          <w:sz w:val="24"/>
          <w:szCs w:val="24"/>
          <w:lang w:eastAsia="en-US"/>
        </w:rPr>
        <w:t>данных не будут закодированы таким образом. Затем DTE должен утвердить (поднять) TxD и отрицать (понизить) RTS перед следующим падающим фронтом TxC. DTE должен обеспечить, чтобы TxD был поднят</w:t>
      </w:r>
      <w:r w:rsidR="00C44D8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крайней мере</w:t>
      </w:r>
      <w:r w:rsidR="00C44D8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раз перед тем, как RTS будет понижен, чтобы избежать потенциальных логических опасностей при реализации DCE услуги сброса DTE в DCE.</w:t>
      </w:r>
    </w:p>
    <w:p w14:paraId="3E776768"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DCE завершает передачу всех кодированных прозрачных данных, полученных от DTE, затем генерирует и передает соответствующую длину последовательности разделителей конца PhPDU, а затем прекращает передачу. Затем DCE должен подождать некоторое время, равное настроенному минимальному промежутку времени после передачи (см. Таблицу 7), прежде чем отрицать (опускать) CTS, который должен произойти после падающего фронта и до следующего падающего фронта TxC.</w:t>
      </w:r>
    </w:p>
    <w:p w14:paraId="05C6C6D8"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8.2.2.3.5 Услуга уведомления об отказе DCE - DTE</w:t>
      </w:r>
    </w:p>
    <w:p w14:paraId="35C6F994" w14:textId="38635E29" w:rsidR="001D1350" w:rsidRPr="00DC21E6" w:rsidRDefault="00C44D84"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Настоящая </w:t>
      </w:r>
      <w:r w:rsidR="00EB11EA" w:rsidRPr="00DC21E6">
        <w:rPr>
          <w:rStyle w:val="FontStyle978"/>
          <w:rFonts w:ascii="Times New Roman" w:hAnsi="Times New Roman" w:cs="Times New Roman"/>
          <w:sz w:val="24"/>
          <w:szCs w:val="24"/>
          <w:lang w:eastAsia="en-US"/>
        </w:rPr>
        <w:t>услуга должна быть взаимоисключающей с услугой индикации активности среды и передачи сообщения DCE - DTE; максимум одна из них может быть активной в любой момент времени. Эта услуга может в любое время опередить услугу индикации активности среды и передачи сообщения DCE - DTE.</w:t>
      </w:r>
    </w:p>
    <w:p w14:paraId="2D616394" w14:textId="37CE91DE"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должна быть закодирована как параллельный низкий уровень как на RxA, так и на RDF. После утверждения DCE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одновременный низкий уровень должен удерживаться до тех пор, пока не будет активирован DTE для сброса DCE или услуги конфигурации.</w:t>
      </w:r>
    </w:p>
    <w:p w14:paraId="0C36032E" w14:textId="0330C007"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EB11EA" w:rsidRPr="00DC21E6">
        <w:rPr>
          <w:rStyle w:val="FontStyle975"/>
          <w:rFonts w:ascii="Times New Roman" w:hAnsi="Times New Roman" w:cs="Times New Roman"/>
          <w:sz w:val="24"/>
          <w:szCs w:val="24"/>
          <w:lang w:eastAsia="en-US"/>
        </w:rPr>
        <w:t>: Это</w:t>
      </w:r>
      <w:proofErr w:type="gramEnd"/>
      <w:r w:rsidR="00EB11EA" w:rsidRPr="00DC21E6">
        <w:rPr>
          <w:rStyle w:val="FontStyle975"/>
          <w:rFonts w:ascii="Times New Roman" w:hAnsi="Times New Roman" w:cs="Times New Roman"/>
          <w:sz w:val="24"/>
          <w:szCs w:val="24"/>
          <w:lang w:eastAsia="en-US"/>
        </w:rPr>
        <w:t xml:space="preserve"> асинхронная услуга и в ней отсутствует ссылка на RxC.</w:t>
      </w:r>
    </w:p>
    <w:p w14:paraId="0F24AA18"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DCE может одновременно изменять как RxA, так и RDF во время одновременного завершения услуг индикации активности среды и передачи сообщений DCE на DTE. DTE отвечает за предотвращение любых логических сбоев, вызванных этим одновременным изменением.</w:t>
      </w:r>
    </w:p>
    <w:p w14:paraId="0C9E1EE8"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8.2.2.3.6 Услуга индикации активности среды DCE - DTE</w:t>
      </w:r>
    </w:p>
    <w:p w14:paraId="291468FF" w14:textId="1EBE3E10"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взаимоисключающая с услугой оповещения об ошибке DTE - DCE; максимум одна из них может быть активной в любой момент времени. Служба уведомления о неисправностях DCE - DTE может в любое время отменить эту услугу.</w:t>
      </w:r>
    </w:p>
    <w:p w14:paraId="0F0CD9C1" w14:textId="1C53B8F2"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должна быть закодирована как высокий уровень на RxA. После утверждения </w:t>
      </w:r>
      <w:r w:rsidRPr="00DC21E6">
        <w:rPr>
          <w:rStyle w:val="FontStyle978"/>
          <w:rFonts w:ascii="Times New Roman" w:hAnsi="Times New Roman" w:cs="Times New Roman"/>
          <w:sz w:val="24"/>
          <w:szCs w:val="24"/>
          <w:lang w:eastAsia="en-US"/>
        </w:rPr>
        <w:t>DCE настоящий</w:t>
      </w:r>
      <w:r w:rsidR="00EB11EA" w:rsidRPr="00DC21E6">
        <w:rPr>
          <w:rStyle w:val="FontStyle978"/>
          <w:rFonts w:ascii="Times New Roman" w:hAnsi="Times New Roman" w:cs="Times New Roman"/>
          <w:sz w:val="24"/>
          <w:szCs w:val="24"/>
          <w:lang w:eastAsia="en-US"/>
        </w:rPr>
        <w:t xml:space="preserve"> высокий уровень позволяет распознать переход от высокого уровня к низкому на RDF для инициирования службы передачи сообщений DCE к DTE. Любой последующий переход от высокого уровня к низкому на RxA завершает эту услугу передачи сообщения DCE к DTE.</w:t>
      </w:r>
    </w:p>
    <w:p w14:paraId="7B0A6FCA" w14:textId="0DA33B83"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Служба индикации активности среды DCE-DTE является асинхронной услугой и в ней отсутствует ссылка на RxC.</w:t>
      </w:r>
    </w:p>
    <w:p w14:paraId="5A6F9ECE"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8.2.2.3.7 Услуга передачи сообщений DCE - DTE</w:t>
      </w:r>
    </w:p>
    <w:p w14:paraId="072C1995" w14:textId="5FD6C269" w:rsidR="001D1350" w:rsidRPr="00DC21E6" w:rsidRDefault="00C44D84"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w:t>
      </w:r>
      <w:r w:rsidR="00EB11EA" w:rsidRPr="00DC21E6">
        <w:rPr>
          <w:rStyle w:val="FontStyle978"/>
          <w:rFonts w:ascii="Times New Roman" w:hAnsi="Times New Roman" w:cs="Times New Roman"/>
          <w:sz w:val="24"/>
          <w:szCs w:val="24"/>
          <w:lang w:eastAsia="en-US"/>
        </w:rPr>
        <w:t xml:space="preserve"> услуга взаимоисключающая с услугой оповещения об ошибке DTE - DCE; максимум одна из них может быть активной в любой момент времени. Эта услуга может осуществляться только в то время, когда услуга индикации активности среды DCE-DTE активна. Служба уведомления о неисправностях DCE - DTE может в любое время отменить эту услугу.</w:t>
      </w:r>
    </w:p>
    <w:p w14:paraId="41DE2D50"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8.2.2.3.7.1 Безошибочный прием</w:t>
      </w:r>
    </w:p>
    <w:p w14:paraId="037D3B25" w14:textId="20A172BE" w:rsidR="001D1350"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Настоящая услуга</w:t>
      </w:r>
      <w:r w:rsidR="00EB11EA" w:rsidRPr="00DC21E6">
        <w:rPr>
          <w:rStyle w:val="FontStyle978"/>
          <w:rFonts w:ascii="Times New Roman" w:hAnsi="Times New Roman" w:cs="Times New Roman"/>
          <w:sz w:val="24"/>
          <w:szCs w:val="24"/>
          <w:lang w:eastAsia="en-US"/>
        </w:rPr>
        <w:t xml:space="preserve"> должна осуществляться в четыре этапа при передаче хорошо сформированного сообщения, каждый из которых должен следовать сразу же после завершения предыдущего этапа.</w:t>
      </w:r>
    </w:p>
    <w:p w14:paraId="7652AF30"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Следующее описание относится к DCE, которые имеют последовательности разделителей конца из восьми PhPDU или менее и которые не требуют дополнительной задержки декодирования для кода FEC (упреждающая коррекция ошибок). DCE, которые не удовлетворяют этим условиям, могут замедлить процессы декодирования и передачи, так что в отношении сигнализации на RxC и RDF они действительно удовлетворяют этим условиям.</w:t>
      </w:r>
    </w:p>
    <w:p w14:paraId="5D17BFD8"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После обнаружения принятой сигнализации, подготовки и восстановления тактовой частоты данных из этой сигнализации, номинальная октетная частота которой совпадает с TxC, DCE инициирует услугу передачи сообщений DCE-DTE путем поиска восстановленных тактовых сигналов на RxC и последующего отрицания (понижения) RDF после восходящего фронта и перед следующим падающим фронтом RxC.</w:t>
      </w:r>
    </w:p>
    <w:p w14:paraId="7327A199" w14:textId="024C4D83"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RxA уже утверждена в это время.</w:t>
      </w:r>
    </w:p>
    <w:p w14:paraId="526F6C82"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DCE должен продолжать подготовку и пытаться сопоставить полученную сигнализацию с ожидаемой преамбулой и разделителем начала PhPDU.</w:t>
      </w:r>
    </w:p>
    <w:p w14:paraId="17A28FDF" w14:textId="6CCFFAEB"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DCE поддерживает </w:t>
      </w:r>
      <w:r w:rsidRPr="00DC21E6">
        <w:rPr>
          <w:rStyle w:val="FontStyle971"/>
          <w:rFonts w:ascii="Times New Roman" w:hAnsi="Times New Roman" w:cs="Times New Roman"/>
          <w:sz w:val="24"/>
          <w:szCs w:val="24"/>
          <w:lang w:eastAsia="en-US"/>
        </w:rPr>
        <w:t>N</w:t>
      </w:r>
      <w:r w:rsidRPr="00DC21E6">
        <w:rPr>
          <w:rStyle w:val="FontStyle978"/>
          <w:rFonts w:ascii="Times New Roman" w:hAnsi="Times New Roman" w:cs="Times New Roman"/>
          <w:sz w:val="24"/>
          <w:szCs w:val="24"/>
          <w:lang w:eastAsia="en-US"/>
        </w:rPr>
        <w:t xml:space="preserve"> каналов избыточной среды, он может сообщить RDF идентификацию канала, из которого принимается сигнализация, </w:t>
      </w:r>
      <w:r w:rsidR="003A4FBF" w:rsidRPr="00DC21E6">
        <w:rPr>
          <w:rStyle w:val="FontStyle978"/>
          <w:rFonts w:ascii="Times New Roman" w:hAnsi="Times New Roman" w:cs="Times New Roman"/>
          <w:sz w:val="24"/>
          <w:szCs w:val="24"/>
          <w:lang w:eastAsia="en-US"/>
        </w:rPr>
        <w:t>кодируя настоящий</w:t>
      </w:r>
      <w:r w:rsidRPr="00DC21E6">
        <w:rPr>
          <w:rStyle w:val="FontStyle978"/>
          <w:rFonts w:ascii="Times New Roman" w:hAnsi="Times New Roman" w:cs="Times New Roman"/>
          <w:sz w:val="24"/>
          <w:szCs w:val="24"/>
          <w:lang w:eastAsia="en-US"/>
        </w:rPr>
        <w:t xml:space="preserve"> номер канала в диапазоне от 0 до </w:t>
      </w:r>
      <w:r w:rsidRPr="00DC21E6">
        <w:rPr>
          <w:rStyle w:val="FontStyle971"/>
          <w:rFonts w:ascii="Times New Roman" w:hAnsi="Times New Roman" w:cs="Times New Roman"/>
          <w:sz w:val="24"/>
          <w:szCs w:val="24"/>
          <w:lang w:eastAsia="en-US"/>
        </w:rPr>
        <w:t>N</w:t>
      </w:r>
      <w:r w:rsidRPr="00DC21E6">
        <w:rPr>
          <w:rStyle w:val="FontStyle978"/>
          <w:rFonts w:ascii="Times New Roman" w:hAnsi="Times New Roman" w:cs="Times New Roman"/>
          <w:sz w:val="24"/>
          <w:szCs w:val="24"/>
          <w:lang w:eastAsia="en-US"/>
        </w:rPr>
        <w:t>-1 в виде двоичного числа, которое сообщается наиболее значимым битом первым во время приема последних трех из этих разделителей начала PhPDU. Биты, сообщаемые RDF, должны быть представлены последовательно после последовательных восходящих фронтов RxC, каждый перед непосредственно последующим падающим фронтом RxC.</w:t>
      </w:r>
    </w:p>
    <w:p w14:paraId="52760CEB"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обнаружении точного совпадения между принятой сигнализацией и ожидаемым разделителем начала DCE инвертирует RDF после падающего фронта и перед следующим восходящим фронтом RxC.</w:t>
      </w:r>
    </w:p>
    <w:p w14:paraId="15DA61F9" w14:textId="570B60E9"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Если идентификация принимающего канала сообщалась RDF, то эта инверсия будет происходить во время низкой фазы \</w:t>
      </w:r>
      <w:proofErr w:type="gramStart"/>
      <w:r w:rsidR="00EB11EA" w:rsidRPr="00DC21E6">
        <w:rPr>
          <w:rStyle w:val="FontStyle975"/>
          <w:rFonts w:ascii="Times New Roman" w:hAnsi="Times New Roman" w:cs="Times New Roman"/>
          <w:sz w:val="24"/>
          <w:szCs w:val="24"/>
          <w:lang w:eastAsia="en-US"/>
        </w:rPr>
        <w:t>1,\</w:t>
      </w:r>
      <w:proofErr w:type="gramEnd"/>
      <w:r w:rsidR="00EB11EA" w:rsidRPr="00DC21E6">
        <w:rPr>
          <w:rStyle w:val="FontStyle975"/>
          <w:rFonts w:ascii="Times New Roman" w:hAnsi="Times New Roman" w:cs="Times New Roman"/>
          <w:sz w:val="24"/>
          <w:szCs w:val="24"/>
          <w:lang w:eastAsia="en-US"/>
        </w:rPr>
        <w:t>2, которая непосредственно следует за высокой фазой (\1,\2), во время которой был сообщен последний (младший) бит номера канала.</w:t>
      </w:r>
    </w:p>
    <w:p w14:paraId="75ED55AF"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DCE должен продолжать прием и попытку сопоставить полученную сигнализацию с потенциальными данными и ожидаемым разделителем конца PhPDU.</w:t>
      </w:r>
    </w:p>
    <w:p w14:paraId="2CFD1EAD"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DCE должен сообщать RDF о каждом бите данных, декодированном из принятой сигнализации. Биты, сообщаемые RDF, должны быть представлены последовательно после последовательных восходящих фронтов \</w:t>
      </w:r>
      <w:proofErr w:type="gramStart"/>
      <w:r w:rsidRPr="00DC21E6">
        <w:rPr>
          <w:rStyle w:val="FontStyle978"/>
          <w:rFonts w:ascii="Times New Roman" w:hAnsi="Times New Roman" w:cs="Times New Roman"/>
          <w:sz w:val="24"/>
          <w:szCs w:val="24"/>
          <w:lang w:eastAsia="en-US"/>
        </w:rPr>
        <w:t>1,\</w:t>
      </w:r>
      <w:proofErr w:type="gramEnd"/>
      <w:r w:rsidRPr="00DC21E6">
        <w:rPr>
          <w:rStyle w:val="FontStyle978"/>
          <w:rFonts w:ascii="Times New Roman" w:hAnsi="Times New Roman" w:cs="Times New Roman"/>
          <w:sz w:val="24"/>
          <w:szCs w:val="24"/>
          <w:lang w:eastAsia="en-US"/>
        </w:rPr>
        <w:t>2, каждый перед непосредственно последующим падающим фронтом RxC. При отсутствии ошибок эти биты должны сообщаться в том же порядке и с теми же значениями, что были переданы одноранговым объектом PhL.</w:t>
      </w:r>
    </w:p>
    <w:p w14:paraId="058E8F52" w14:textId="72E3DDBF"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3</w:t>
      </w:r>
      <w:proofErr w:type="gramStart"/>
      <w:r w:rsidR="00EB11EA" w:rsidRPr="00DC21E6">
        <w:rPr>
          <w:rStyle w:val="FontStyle975"/>
          <w:rFonts w:ascii="Times New Roman" w:hAnsi="Times New Roman" w:cs="Times New Roman"/>
          <w:sz w:val="24"/>
          <w:szCs w:val="24"/>
          <w:lang w:eastAsia="en-US"/>
        </w:rPr>
        <w:t>: Это</w:t>
      </w:r>
      <w:proofErr w:type="gramEnd"/>
      <w:r w:rsidR="00EB11EA" w:rsidRPr="00DC21E6">
        <w:rPr>
          <w:rStyle w:val="FontStyle975"/>
          <w:rFonts w:ascii="Times New Roman" w:hAnsi="Times New Roman" w:cs="Times New Roman"/>
          <w:sz w:val="24"/>
          <w:szCs w:val="24"/>
          <w:lang w:eastAsia="en-US"/>
        </w:rPr>
        <w:t xml:space="preserve"> гарантия прозрачности.</w:t>
      </w:r>
    </w:p>
    <w:p w14:paraId="491CE04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Разделитель конца может состоять из PhPDU, относящихся к данным, так и не относящихся к данным. DCE может аналогично сообщать RDF каждый бит данных, декодированный из разделителя конца, а также соответствующее количество PhPDU, относящихся к данным, так и не относящихся к данным, декодированных из разделителя конца, за исключением того, что</w:t>
      </w:r>
    </w:p>
    <w:p w14:paraId="73D5EDEB" w14:textId="6F857D01"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общее число “битов”, сообщаемых таким образом, должно быть равно или меньше семи, а также</w:t>
      </w:r>
    </w:p>
    <w:p w14:paraId="71154B8D" w14:textId="0B75816F"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при обнаружении точного совпадения между принятой сигнализацией и ожидаемым разделителем конца DCE не сообщает RDF еще один бит, соответствующий последнему “биту” разделителя конца, а скорее сначала утверждает (повышает) RDF после восходящего фронта и перед следующим падающим фронтом RxC, а затем отрицает (понижает) RDF после падающего фронта и перед следующим восходящим фронтом RxC.</w:t>
      </w:r>
    </w:p>
    <w:p w14:paraId="590051BD" w14:textId="78807F83"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4: Большинство реализаций декодируют и сообщают RDF как о данных</w:t>
      </w:r>
      <w:r w:rsidR="00FE52AD"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 xml:space="preserve"> любые начальные данные PhPDU в полученной последовательности разделителей конца. О первом PhPDU, не относящемся к данным, и последующих PhPDU сообщать не нужно. Однако окончательный </w:t>
      </w:r>
      <w:r w:rsidR="00FE52AD" w:rsidRPr="00DC21E6">
        <w:rPr>
          <w:rStyle w:val="FontStyle975"/>
          <w:rFonts w:ascii="Times New Roman" w:hAnsi="Times New Roman" w:cs="Times New Roman"/>
          <w:sz w:val="24"/>
          <w:szCs w:val="24"/>
          <w:lang w:eastAsia="en-US"/>
        </w:rPr>
        <w:t xml:space="preserve">отчет </w:t>
      </w:r>
      <w:r w:rsidR="00EB11EA" w:rsidRPr="00DC21E6">
        <w:rPr>
          <w:rStyle w:val="FontStyle975"/>
          <w:rFonts w:ascii="Times New Roman" w:hAnsi="Times New Roman" w:cs="Times New Roman"/>
          <w:sz w:val="24"/>
          <w:szCs w:val="24"/>
          <w:lang w:eastAsia="en-US"/>
        </w:rPr>
        <w:t>будет подготовлен по RDF с указанием правильного распознавания разделителей конца.</w:t>
      </w:r>
    </w:p>
    <w:p w14:paraId="7C4CA0B0" w14:textId="0B0540BD"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5: Каждый обнаруженный бит, за исключением последнего, поддерживается на RDF в течение полного цикла RxC. Последний бит заменяется двухтональной последовательностью, каждая из которых поддерживается только для одной фазы RxC.</w:t>
      </w:r>
    </w:p>
    <w:p w14:paraId="22BD88C2" w14:textId="495524D5"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6: Эта завершающая двухтональная последовательность будет происходить во время первых </w:t>
      </w:r>
      <w:proofErr w:type="gramStart"/>
      <w:r w:rsidR="003A4FBF" w:rsidRPr="00DC21E6">
        <w:rPr>
          <w:rStyle w:val="FontStyle975"/>
          <w:rFonts w:ascii="Times New Roman" w:hAnsi="Times New Roman" w:cs="Times New Roman"/>
          <w:sz w:val="24"/>
          <w:szCs w:val="24"/>
          <w:lang w:eastAsia="en-US"/>
        </w:rPr>
        <w:t>восьми“битных”</w:t>
      </w:r>
      <w:proofErr w:type="gramEnd"/>
      <w:r w:rsidR="00EB11EA" w:rsidRPr="00DC21E6">
        <w:rPr>
          <w:rStyle w:val="FontStyle975"/>
          <w:rFonts w:ascii="Times New Roman" w:hAnsi="Times New Roman" w:cs="Times New Roman"/>
          <w:sz w:val="24"/>
          <w:szCs w:val="24"/>
          <w:lang w:eastAsia="en-US"/>
        </w:rPr>
        <w:t xml:space="preserve"> отчетов, которые происходят после того, как был обнаружен последний бит данных (предварительный разделитель). </w:t>
      </w:r>
      <w:r w:rsidR="008242C8"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r w:rsidR="00EB11EA" w:rsidRPr="00DC21E6">
        <w:rPr>
          <w:rStyle w:val="FontStyle975"/>
          <w:rFonts w:ascii="Times New Roman" w:hAnsi="Times New Roman" w:cs="Times New Roman"/>
          <w:sz w:val="24"/>
          <w:szCs w:val="24"/>
          <w:lang w:eastAsia="en-US"/>
        </w:rPr>
        <w:t xml:space="preserve"> последний (предварительный разделитель) бит данных будет 8N-м битом данных, обнаруженным таким образом на этой фазе, где </w:t>
      </w:r>
      <w:r w:rsidR="00EB11EA" w:rsidRPr="00DC21E6">
        <w:rPr>
          <w:rStyle w:val="FontStyle995"/>
          <w:rFonts w:ascii="Times New Roman" w:hAnsi="Times New Roman" w:cs="Times New Roman"/>
          <w:sz w:val="24"/>
          <w:szCs w:val="24"/>
          <w:lang w:eastAsia="en-US"/>
        </w:rPr>
        <w:t>N</w:t>
      </w:r>
      <w:r w:rsidR="00EB11EA" w:rsidRPr="00DC21E6">
        <w:rPr>
          <w:rStyle w:val="FontStyle975"/>
          <w:rFonts w:ascii="Times New Roman" w:hAnsi="Times New Roman" w:cs="Times New Roman"/>
          <w:sz w:val="24"/>
          <w:szCs w:val="24"/>
          <w:lang w:eastAsia="en-US"/>
        </w:rPr>
        <w:t xml:space="preserve"> должно быть не менее трех и не более 300.</w:t>
      </w:r>
    </w:p>
    <w:p w14:paraId="5C344807"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DCE утверждает (поднимает) RDF перед следующим падающим фронтом RxC и не инициирует другую услугу передачи сообщений DCE - DTE до тех пор, пока не завершится текущая услуга индикации активности среды DCE - DTE.</w:t>
      </w:r>
    </w:p>
    <w:p w14:paraId="5CBC0E4E"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8.2.2.3.7.2 Ошибочный прием</w:t>
      </w:r>
    </w:p>
    <w:p w14:paraId="357DB767"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Ошибка может быть обнаружена на любом этапе процесса приема, описанного в 8.2.2.3.7.1. Когда это произойдет, DCE изменяет свою последовательность этих фаз следующим образом.</w:t>
      </w:r>
    </w:p>
    <w:p w14:paraId="32F1C7E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DCE должен обнаружить недопустимые PhPDU, или недопустимую последовательность PhPDU, или допустимую последовательность разделителей конца PhPDU, которая не отделена от разделителя начала PhPDU целым числом октетов данных PhPDU; и если DCE может установить допустимый сигнал на RxC (например, путем замены TxC или какого-либо другого локального сигнала для восстановленного источника синхронизации, если это необходимо); то</w:t>
      </w:r>
    </w:p>
    <w:p w14:paraId="008FC351"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если фаза 2 еще не начата, то DCE немедленно начинает фазу 2;</w:t>
      </w:r>
    </w:p>
    <w:p w14:paraId="2644A357"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если фаза 2 еще не завершена, то DCE должен завершить фазу 2 как можно быстрее, игнорируя требование о совпадении последовательности PhPDU разделителя начала; </w:t>
      </w:r>
    </w:p>
    <w:p w14:paraId="323AFAD4"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 противном случае, DCE немедленно отрицает (понижает) RDF после восходящего фронта и до следующего падающего фронта RxC, а затем утверждает (поднимать) RDF после падающего фронта и до следующего восходящего фронта RxC.</w:t>
      </w:r>
    </w:p>
    <w:p w14:paraId="1BB55B2A" w14:textId="19ED4013"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Эта последовательность позволяет DCE:</w:t>
      </w:r>
    </w:p>
    <w:p w14:paraId="177728AC" w14:textId="77777777" w:rsidR="001D1350" w:rsidRPr="00DC21E6" w:rsidRDefault="00EB11EA" w:rsidP="00003548">
      <w:pPr>
        <w:pStyle w:val="Style143"/>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включить использование RxC;</w:t>
      </w:r>
    </w:p>
    <w:p w14:paraId="5160187A" w14:textId="77777777" w:rsidR="001D1350" w:rsidRPr="00DC21E6" w:rsidRDefault="00EB11EA" w:rsidP="00003548">
      <w:pPr>
        <w:pStyle w:val="Style143"/>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идентифицировать канал с ошибочной сигнализацией; а также</w:t>
      </w:r>
    </w:p>
    <w:p w14:paraId="6E97D52D" w14:textId="77777777" w:rsidR="001D1350" w:rsidRPr="00DC21E6" w:rsidRDefault="00EB11EA" w:rsidP="00003548">
      <w:pPr>
        <w:pStyle w:val="Style143"/>
        <w:widowControl/>
        <w:ind w:firstLine="709"/>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сообщать об ошибке приема.</w:t>
      </w:r>
    </w:p>
    <w:p w14:paraId="51DA0134"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DCE завершит сколько угодно вышеперечисленных шагов a), b) и c), где это целесообразно и возможно, DCE немедленно приступает к фазе 4.</w:t>
      </w:r>
    </w:p>
    <w:p w14:paraId="336D0A6C"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bookmarkStart w:id="44" w:name="bookmark50"/>
      <w:r w:rsidRPr="00DC21E6">
        <w:rPr>
          <w:rStyle w:val="FontStyle977"/>
          <w:rFonts w:ascii="Times New Roman" w:hAnsi="Times New Roman" w:cs="Times New Roman"/>
          <w:sz w:val="24"/>
          <w:szCs w:val="24"/>
          <w:lang w:eastAsia="en-US"/>
        </w:rPr>
        <w:t>8</w:t>
      </w:r>
      <w:bookmarkEnd w:id="44"/>
      <w:r w:rsidRPr="00DC21E6">
        <w:rPr>
          <w:rStyle w:val="FontStyle977"/>
          <w:rFonts w:ascii="Times New Roman" w:hAnsi="Times New Roman" w:cs="Times New Roman"/>
          <w:sz w:val="24"/>
          <w:szCs w:val="24"/>
          <w:lang w:eastAsia="en-US"/>
        </w:rPr>
        <w:t>.2.2.4 Сообщения конфигурации DCE</w:t>
      </w:r>
    </w:p>
    <w:p w14:paraId="7935A59A" w14:textId="4B183700"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8.2.2.4.1 Краткие сведения</w:t>
      </w:r>
    </w:p>
    <w:p w14:paraId="1A1EF305"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Подпункт </w:t>
      </w:r>
      <w:hyperlink w:anchor="bookmark50" w:history="1">
        <w:r w:rsidRPr="00DC21E6">
          <w:rPr>
            <w:rStyle w:val="FontStyle978"/>
            <w:rFonts w:ascii="Times New Roman" w:hAnsi="Times New Roman" w:cs="Times New Roman"/>
            <w:sz w:val="24"/>
            <w:szCs w:val="24"/>
            <w:lang w:eastAsia="en-US"/>
          </w:rPr>
          <w:t>8.2.2.4</w:t>
        </w:r>
      </w:hyperlink>
      <w:r w:rsidRPr="00DC21E6">
        <w:rPr>
          <w:rStyle w:val="FontStyle978"/>
          <w:rFonts w:ascii="Times New Roman" w:hAnsi="Times New Roman" w:cs="Times New Roman"/>
          <w:sz w:val="24"/>
          <w:szCs w:val="24"/>
          <w:lang w:eastAsia="en-US"/>
        </w:rPr>
        <w:t xml:space="preserve"> определяет как стандартизированные сообщения конфигурации, так и стандартизированную часть расширенных сообщений конфигурации. Стандартизированные сообщения охватывают те области применения этого интерфейса, которые, как ожидается, будут наиболее широко использоваться. Расширенные сообщения допускают различные формы конфигурации DCE там, где это необходимо, и могут служить для инициирования услуги передачи сообщений DCE в DTE для отчета о внутреннем состоянии DCE (опция DCE).</w:t>
      </w:r>
    </w:p>
    <w:p w14:paraId="305DB3D9"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Определены два стандартизированных сообщения и два класса расширяемых сообщений. Все сообщения передаются через интерфейс в том порядке, в котором определены биты. Целые числа передаются сначала наиболее значимым битом (MSB).</w:t>
      </w:r>
    </w:p>
    <w:p w14:paraId="15C96C0B"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Два стандартизированных сообщения и два класса расширяемых сообщений различаются первыми двумя битами данных конфигурационного сообщения следующим образом:</w:t>
      </w:r>
    </w:p>
    <w:p w14:paraId="6B429E29"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00 - базовое сообщение о конфигурации;</w:t>
      </w:r>
    </w:p>
    <w:p w14:paraId="75BA85A0"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01 - сообщение об управлении разнесением трактов;</w:t>
      </w:r>
    </w:p>
    <w:p w14:paraId="0FA53959"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10 - расширяемое сообщение о конфигурации;</w:t>
      </w:r>
    </w:p>
    <w:p w14:paraId="5095C64D"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11 - расширяемое сообщение о вызове отчета о состоянии.</w:t>
      </w:r>
    </w:p>
    <w:p w14:paraId="1CE54FF1"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8.2.2.4.2 Базовое сообщение о конфигурации</w:t>
      </w:r>
    </w:p>
    <w:p w14:paraId="24388D78"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первых двух битов (00) в сообщение базовой конфигурации указываются оперативные аспекты, общие для большинства DCE. Определенные компоненты этого сообщения, в порядке передачи:</w:t>
      </w:r>
    </w:p>
    <w:p w14:paraId="289801EC" w14:textId="77777777" w:rsidR="001D1350" w:rsidRPr="00DC21E6" w:rsidRDefault="00EB11EA" w:rsidP="00003548">
      <w:pPr>
        <w:pStyle w:val="Style9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режим работы DCE, закодированный в один бит данных, как показано на Рисунке. Значение этого параметра после активации услуги сброса DTE в DCE равно 0;</w:t>
      </w:r>
    </w:p>
    <w:p w14:paraId="6A8E7F97" w14:textId="31252D1D"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0 Двусторонняя одновременная (полнодуплексная), при которой каждый вызов услуги передачи сообщений DTE-DCE автоматически активирует услуги индикации активности среды и передачи сообщений DCE в DTE. </w:t>
      </w:r>
      <w:r w:rsidR="0001398B"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режим является желательным для двухканальных сред, таких как волоконно-оптические пары кабелей.</w:t>
      </w:r>
    </w:p>
    <w:p w14:paraId="77C1C148" w14:textId="044F5D0D"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Некоторые DTE могут работать только в этом режиме.</w:t>
      </w:r>
    </w:p>
    <w:p w14:paraId="5F20E9E8"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Двусторонний альтернативный (полудуплексный) режим, при котором вызов услуги передачи сообщений DTE - DCE не активирует автоматически услуги индикации активности среды и передачи сообщений DCE в DTE.</w:t>
      </w:r>
    </w:p>
    <w:p w14:paraId="0CBA41C6" w14:textId="7C730771"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w:t>
      </w:r>
      <w:r w:rsidR="003A4FBF" w:rsidRPr="00DC21E6">
        <w:rPr>
          <w:rStyle w:val="FontStyle975"/>
          <w:rFonts w:ascii="Times New Roman" w:hAnsi="Times New Roman" w:cs="Times New Roman"/>
          <w:sz w:val="24"/>
          <w:szCs w:val="24"/>
          <w:lang w:eastAsia="en-US"/>
        </w:rPr>
        <w:t>2: Настоящий</w:t>
      </w:r>
      <w:r w:rsidR="00EB11EA" w:rsidRPr="00DC21E6">
        <w:rPr>
          <w:rStyle w:val="FontStyle975"/>
          <w:rFonts w:ascii="Times New Roman" w:hAnsi="Times New Roman" w:cs="Times New Roman"/>
          <w:sz w:val="24"/>
          <w:szCs w:val="24"/>
          <w:lang w:eastAsia="en-US"/>
        </w:rPr>
        <w:t xml:space="preserve"> режим минимизирует энергопотребление интерфейсов DCE и DTE - DCE. Некоторые DTE могут работать только в этом режиме.</w:t>
      </w:r>
    </w:p>
    <w:p w14:paraId="607A1043"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выбор DCE-внутреннего источника данных для услуги сообщений-отчетов, закодированного в два бита данных, как показано (см. Таблицу 7). Значение этого параметра после активации услуги сброса DTE в DCE равно 00. При ненулевом выборе передача на все подключенные среды должна быть отключена, а интерфейс DTE - DCE должен работать в двухстороннем одновременном (полнодуплексном) режиме;</w:t>
      </w:r>
    </w:p>
    <w:p w14:paraId="45CEB12F" w14:textId="16279678"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00 декодированная сигнализация, полученная </w:t>
      </w:r>
      <w:r w:rsidR="001F02CC" w:rsidRPr="00DC21E6">
        <w:rPr>
          <w:rStyle w:val="FontStyle978"/>
          <w:rFonts w:ascii="Times New Roman" w:hAnsi="Times New Roman" w:cs="Times New Roman"/>
          <w:sz w:val="24"/>
          <w:szCs w:val="24"/>
          <w:lang w:eastAsia="en-US"/>
        </w:rPr>
        <w:t>из</w:t>
      </w:r>
      <w:r w:rsidRPr="00DC21E6">
        <w:rPr>
          <w:rStyle w:val="FontStyle978"/>
          <w:rFonts w:ascii="Times New Roman" w:hAnsi="Times New Roman" w:cs="Times New Roman"/>
          <w:sz w:val="24"/>
          <w:szCs w:val="24"/>
          <w:lang w:eastAsia="en-US"/>
        </w:rPr>
        <w:t xml:space="preserve"> одной из подключенных сред, как указано в 8.2.2.4.3 b) и c). Режим интерфейса указан в 8.2.2.4.2 a);</w:t>
      </w:r>
    </w:p>
    <w:p w14:paraId="25701F8F"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01 сообщение о внутреннем состоянии, см. 8.2.2.5.1 и 8.2.2.6;</w:t>
      </w:r>
    </w:p>
    <w:p w14:paraId="59776F5D" w14:textId="5A279175"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10 обратная петля как можно ближе к интерфейсу DTE - DCE, без передачи на подключенную среду, где каждый вызов услуги передачи сообщений DTE-DCE автоматически активирует услуги индикации активности среды DCE - DTE и отчетности о сообщениях. </w:t>
      </w:r>
      <w:r w:rsidR="001F02CC"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режим желателен для </w:t>
      </w:r>
      <w:r w:rsidRPr="00DC21E6" w:rsidDel="001F02CC">
        <w:rPr>
          <w:rStyle w:val="FontStyle978"/>
          <w:rFonts w:ascii="Times New Roman" w:hAnsi="Times New Roman" w:cs="Times New Roman"/>
          <w:sz w:val="24"/>
          <w:szCs w:val="24"/>
          <w:lang w:eastAsia="en-US"/>
        </w:rPr>
        <w:t xml:space="preserve">DCE vs. DTE vs. </w:t>
      </w:r>
      <w:r w:rsidRPr="00DC21E6">
        <w:rPr>
          <w:rStyle w:val="FontStyle978"/>
          <w:rFonts w:ascii="Times New Roman" w:hAnsi="Times New Roman" w:cs="Times New Roman"/>
          <w:sz w:val="24"/>
          <w:szCs w:val="24"/>
          <w:lang w:eastAsia="en-US"/>
        </w:rPr>
        <w:t>локализация межсестемной ошибки</w:t>
      </w:r>
    </w:p>
    <w:p w14:paraId="55F82863" w14:textId="0BF65DBB"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11 обратная петля как можно ближе к интерфейсу среды, без передачи на подключенную среду, где при каждом вызове услуги передачи сообщений DTE в DCE автоматически активируются услуги индикации активности среды и отчетности о сообщениях DCE в DTE. </w:t>
      </w:r>
      <w:r w:rsidR="00DD0E09"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режим является желательным для самооценки перед входом в действующую сеть.</w:t>
      </w:r>
    </w:p>
    <w:p w14:paraId="2C32437F"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величина, на которую следует расширить преамбулу, представляющую начальную последовательность PHPDU в каждой передаче. Ее диапазон составляет от нуля до семи единиц расширения, закодированных в трех битах данных от 0 (000) до 7 (111). Значение для этого параметра после активации услуги сброса DTE в DCE составляет 0 (000) (см. Примечание 2 к 6.2.2.2).</w:t>
      </w:r>
    </w:p>
    <w:p w14:paraId="1F541756" w14:textId="05769273"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величина, на которую должен быть увеличен обязательный интервал после передачи, представляющий собой период отсутствия передачи между </w:t>
      </w:r>
      <w:r w:rsidR="00DD0E09" w:rsidRPr="00DC21E6">
        <w:rPr>
          <w:rStyle w:val="FontStyle978"/>
          <w:rFonts w:ascii="Times New Roman" w:hAnsi="Times New Roman" w:cs="Times New Roman"/>
          <w:sz w:val="24"/>
          <w:szCs w:val="24"/>
          <w:lang w:eastAsia="en-US"/>
        </w:rPr>
        <w:t xml:space="preserve">следующими друг за другом </w:t>
      </w:r>
      <w:r w:rsidRPr="00DC21E6">
        <w:rPr>
          <w:rStyle w:val="FontStyle978"/>
          <w:rFonts w:ascii="Times New Roman" w:hAnsi="Times New Roman" w:cs="Times New Roman"/>
          <w:sz w:val="24"/>
          <w:szCs w:val="24"/>
          <w:lang w:eastAsia="en-US"/>
        </w:rPr>
        <w:t>последовательностями PhPDU. Ее диапазон составляет от нуля до семи единиц расширения, закодированных в трех битах данных от 0 (000) до 7 (111). Значение для этого параметра после активации услуги сброса DTE в DCE составляет 0 (000) (см. Примечание 3 к 6.2.2.2).</w:t>
      </w:r>
    </w:p>
    <w:p w14:paraId="780FFA8E" w14:textId="44993465" w:rsidR="001D1350" w:rsidRPr="00DC21E6" w:rsidRDefault="00C477F5"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8.2.2.4.3 </w:t>
      </w:r>
      <w:r w:rsidR="00EB11EA" w:rsidRPr="00DC21E6">
        <w:rPr>
          <w:rStyle w:val="FontStyle977"/>
          <w:rFonts w:ascii="Times New Roman" w:hAnsi="Times New Roman" w:cs="Times New Roman"/>
          <w:sz w:val="24"/>
          <w:szCs w:val="24"/>
          <w:lang w:eastAsia="en-US"/>
        </w:rPr>
        <w:t>Сообщение управления разнесением трактов</w:t>
      </w:r>
    </w:p>
    <w:p w14:paraId="180C2242" w14:textId="4E5710AF"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После своих начальных двух битов (01) сообщение управления разнесением трактов определяет дополнительные конфигурационные данные, обычно необходимые для управления и оценки неисправностей резервных трактов: отдельные элементы управления передачей и приемом для каждой из подключенных резервных сред (каналов </w:t>
      </w:r>
      <w:r w:rsidR="003A4FBF" w:rsidRPr="00DC21E6">
        <w:rPr>
          <w:rStyle w:val="FontStyle978"/>
          <w:rFonts w:ascii="Times New Roman" w:hAnsi="Times New Roman" w:cs="Times New Roman"/>
          <w:sz w:val="24"/>
          <w:szCs w:val="24"/>
          <w:lang w:eastAsia="en-US"/>
        </w:rPr>
        <w:t>и трактов</w:t>
      </w:r>
      <w:r w:rsidRPr="00DC21E6">
        <w:rPr>
          <w:rStyle w:val="FontStyle978"/>
          <w:rFonts w:ascii="Times New Roman" w:hAnsi="Times New Roman" w:cs="Times New Roman"/>
          <w:sz w:val="24"/>
          <w:szCs w:val="24"/>
          <w:lang w:eastAsia="en-US"/>
        </w:rPr>
        <w:t>). Определенные компоненты этого сообщения, в порядке передачи:</w:t>
      </w:r>
    </w:p>
    <w:p w14:paraId="248AFD71"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два бита нуля (00), которые обеспечивают выравнивание квартета и октета внутри сообщения для следующих полей;</w:t>
      </w:r>
    </w:p>
    <w:p w14:paraId="0329AC20"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алгоритм выбора между резервными средами в качестве источника принятой сигнализации, когда для приема включено более одного носителя, закодированного в четыре бита, как показано на Рисунке. Значение для этого параметра после активации услуги сброса DTE в DCE составляет 0000;</w:t>
      </w:r>
    </w:p>
    <w:p w14:paraId="70BCF375"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0000 - Среда, выбранная для приема, должна быть первой средой, на которой обнаруживается сигнализация, подходящая для приемника;</w:t>
      </w:r>
    </w:p>
    <w:p w14:paraId="1BD4B350" w14:textId="31B5DB0B"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от 1000 до 1111 (= 7 + </w:t>
      </w:r>
      <w:r w:rsidRPr="00DC21E6">
        <w:rPr>
          <w:rStyle w:val="FontStyle971"/>
          <w:rFonts w:ascii="Times New Roman" w:hAnsi="Times New Roman" w:cs="Times New Roman"/>
          <w:sz w:val="24"/>
          <w:szCs w:val="24"/>
          <w:lang w:eastAsia="en-US"/>
        </w:rPr>
        <w:t>N</w:t>
      </w:r>
      <w:r w:rsidRPr="00DC21E6">
        <w:rPr>
          <w:rStyle w:val="FontStyle978"/>
          <w:rFonts w:ascii="Times New Roman" w:hAnsi="Times New Roman" w:cs="Times New Roman"/>
          <w:sz w:val="24"/>
          <w:szCs w:val="24"/>
          <w:lang w:eastAsia="en-US"/>
        </w:rPr>
        <w:t xml:space="preserve">, 1 </w:t>
      </w:r>
      <w:r w:rsidR="00DD0E09"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w:t>
      </w:r>
      <w:r w:rsidRPr="00DC21E6">
        <w:rPr>
          <w:rStyle w:val="FontStyle971"/>
          <w:rFonts w:ascii="Times New Roman" w:hAnsi="Times New Roman" w:cs="Times New Roman"/>
          <w:sz w:val="24"/>
          <w:szCs w:val="24"/>
          <w:lang w:eastAsia="en-US"/>
        </w:rPr>
        <w:t>N</w:t>
      </w:r>
      <w:r w:rsidRPr="00DC21E6">
        <w:rPr>
          <w:rStyle w:val="FontStyle978"/>
          <w:rFonts w:ascii="Times New Roman" w:hAnsi="Times New Roman" w:cs="Times New Roman"/>
          <w:sz w:val="24"/>
          <w:szCs w:val="24"/>
          <w:lang w:eastAsia="en-US"/>
        </w:rPr>
        <w:t xml:space="preserve"> </w:t>
      </w:r>
      <w:r w:rsidR="00DD0E09"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8) - Должна быть выбрана N-ая среда, за исключением случаев, когда сигнализация, пригодная для приемника, была обнаружена на другой среде в течение периода времени, равного дополнительному периоду расширения межкадрового интервала, указанного в 8.2.2.4.2 d), и в этом случае должна быть выбрана другая среда;</w:t>
      </w:r>
    </w:p>
    <w:p w14:paraId="49EFCC85"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выбор того, включен ли прием (0) или запрещен (1) на каждой из восьми или менее резервных сред, кодируемых в восьми последовательных битах для каналов с 1 по 8 соответственно (см. Таблицу 7). Значение для этого параметра после активации услуги сброса DTE в DCE составляет 0000 0000;</w:t>
      </w:r>
    </w:p>
    <w:p w14:paraId="0F85D699"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выбор того, включена ли передача (0) или запрещена (1) на каждой из восьми или менее резервных сред, кодируемых в восьми последовательных битах для каналов с 1 по 8 соответственно (см. Таблицу 7). Значение для этого параметра после активации услуги сброса DTE в DCE составляет 0000 0000;</w:t>
      </w:r>
    </w:p>
    <w:p w14:paraId="1C865B9D" w14:textId="77777777" w:rsidR="001D1350" w:rsidRPr="00DC21E6" w:rsidRDefault="00EB11EA" w:rsidP="00003548">
      <w:pPr>
        <w:pStyle w:val="Style122"/>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величина расширения интервала после передачи из-за возможной задержки сигнала между резервными средами. Ее диапазон составляет от нуля до семи единиц расширения, закодированных в трех битах данных от 0 (000) до 7 (111). Значение для этого параметра после активации услуги сброса DTE в DCE составляет 0 (000) (см. 8.2.2.4.2 d), 8.2.2.4.3 b), и Примечание 3 к 6.2.2.2).</w:t>
      </w:r>
    </w:p>
    <w:p w14:paraId="69755A11"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8.2.2.5 Расширенные сообщения конфигурации</w:t>
      </w:r>
    </w:p>
    <w:p w14:paraId="560D3BA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его начальных двух битов (10) кодирование расширенных сообщений конфигурации может зависеть от реализации. Структура и форма расширяемых сообщений конфигурации должны совпадать с базовым сообщением конфигурации, указанным в 8.2.2.4.2.</w:t>
      </w:r>
    </w:p>
    <w:p w14:paraId="54B76591" w14:textId="0DCE0155" w:rsidR="001D1350" w:rsidRPr="00DC21E6" w:rsidRDefault="00C477F5"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8.2.2.5.1 </w:t>
      </w:r>
      <w:r w:rsidR="00EB11EA" w:rsidRPr="00DC21E6">
        <w:rPr>
          <w:rStyle w:val="FontStyle977"/>
          <w:rFonts w:ascii="Times New Roman" w:hAnsi="Times New Roman" w:cs="Times New Roman"/>
          <w:sz w:val="24"/>
          <w:szCs w:val="24"/>
          <w:lang w:eastAsia="en-US"/>
        </w:rPr>
        <w:t>Расширяемые сообщения о вызове отчета о состоянии</w:t>
      </w:r>
    </w:p>
    <w:p w14:paraId="1AC03FF9"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его начальных двух битов (11) кодирование расширяемых сообщений о вызове отчета о состоянии может зависеть от реализации. Структура и форма расширяемых сообщений о вызове отчета о состоянии должны совпадать с базовым сообщением конфигурации, указанным в 8.2.2.4.2. Указанная информация выбирает внутренний источник получаемой сигнализации DCE, и если в режиме внутреннего источника данных DCE передает информацию о состоянии (см. 8.2.2.4.2 b), то DCE должен генерировать сообщение с несколькими октетами данных, добавляя по мере необходимости подгруппу к октетам, и сообщать об этом услуге индикации активности среды и передачи сообщений DTE с помощью DCE.</w:t>
      </w:r>
    </w:p>
    <w:p w14:paraId="5C62F432"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8.2.2.6 Отчеты о состоянии, генерируемые DCE</w:t>
      </w:r>
    </w:p>
    <w:p w14:paraId="5B3EF99B"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Эти отчеты составляются в рамках DCE по запросу и сообщаются, когда DCE - внутренний источник данных - является отчетом о внутреннем статусе (см. 8.2.2.4.2 b)).</w:t>
      </w:r>
    </w:p>
    <w:p w14:paraId="19FA882D" w14:textId="77777777" w:rsidR="001D1350" w:rsidRPr="00DC21E6" w:rsidRDefault="001D1350" w:rsidP="00003548">
      <w:pPr>
        <w:pStyle w:val="Style152"/>
        <w:widowControl/>
        <w:ind w:firstLine="709"/>
        <w:jc w:val="both"/>
        <w:rPr>
          <w:rStyle w:val="FontStyle977"/>
          <w:rFonts w:ascii="Times New Roman" w:hAnsi="Times New Roman" w:cs="Times New Roman"/>
          <w:sz w:val="24"/>
          <w:szCs w:val="24"/>
          <w:lang w:eastAsia="en-US"/>
        </w:rPr>
      </w:pPr>
    </w:p>
    <w:p w14:paraId="3B46EA29"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8.3 Тип 3: Интерфейс DTE - DCE</w:t>
      </w:r>
    </w:p>
    <w:p w14:paraId="2A91E922"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8.3.1 Синхронная передача</w:t>
      </w:r>
    </w:p>
    <w:p w14:paraId="3AA986B5" w14:textId="28A10E63"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Должен использоваться интерфейс DTE - DCE, указанный для Типа 1 (см. </w:t>
      </w:r>
      <w:r w:rsidR="000D5717" w:rsidRPr="00DC21E6">
        <w:rPr>
          <w:rStyle w:val="FontStyle978"/>
          <w:rFonts w:ascii="Times New Roman" w:hAnsi="Times New Roman" w:cs="Times New Roman"/>
          <w:sz w:val="24"/>
          <w:szCs w:val="24"/>
          <w:lang w:eastAsia="en-US"/>
        </w:rPr>
        <w:t xml:space="preserve"> 8.2</w:t>
      </w:r>
      <w:r w:rsidRPr="00DC21E6">
        <w:rPr>
          <w:rStyle w:val="FontStyle978"/>
          <w:rFonts w:ascii="Times New Roman" w:hAnsi="Times New Roman" w:cs="Times New Roman"/>
          <w:sz w:val="24"/>
          <w:szCs w:val="24"/>
          <w:lang w:eastAsia="en-US"/>
        </w:rPr>
        <w:t>).</w:t>
      </w:r>
    </w:p>
    <w:p w14:paraId="14A1A0ED"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8.3.2 Асинхронная передача</w:t>
      </w:r>
    </w:p>
    <w:p w14:paraId="17A76F67"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DTE - DCE не предназначен для асинхронной передачи.</w:t>
      </w:r>
    </w:p>
    <w:p w14:paraId="0D698AF4" w14:textId="77777777" w:rsidR="001D1350" w:rsidRPr="00DC21E6" w:rsidRDefault="001D1350" w:rsidP="00003548">
      <w:pPr>
        <w:pStyle w:val="Style152"/>
        <w:widowControl/>
        <w:ind w:firstLine="709"/>
        <w:jc w:val="both"/>
        <w:rPr>
          <w:rStyle w:val="FontStyle977"/>
          <w:rFonts w:ascii="Times New Roman" w:hAnsi="Times New Roman" w:cs="Times New Roman"/>
          <w:sz w:val="24"/>
          <w:szCs w:val="24"/>
          <w:lang w:eastAsia="en-US"/>
        </w:rPr>
      </w:pPr>
    </w:p>
    <w:p w14:paraId="25045F86" w14:textId="77777777"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8.4 Тип 8: Интерфейс MIS - MDS </w:t>
      </w:r>
    </w:p>
    <w:p w14:paraId="33D169F4" w14:textId="438D42FA" w:rsidR="001D1350" w:rsidRPr="00DC21E6" w:rsidRDefault="00EB11EA" w:rsidP="00003548">
      <w:pPr>
        <w:pStyle w:val="Style152"/>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8.4.1 </w:t>
      </w:r>
      <w:r w:rsidR="003A4FBF" w:rsidRPr="00DC21E6">
        <w:rPr>
          <w:rStyle w:val="FontStyle977"/>
          <w:rFonts w:ascii="Times New Roman" w:hAnsi="Times New Roman" w:cs="Times New Roman"/>
          <w:sz w:val="24"/>
          <w:szCs w:val="24"/>
          <w:lang w:eastAsia="en-US"/>
        </w:rPr>
        <w:t>Общие положения</w:t>
      </w:r>
    </w:p>
    <w:p w14:paraId="03DA7A0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PhL подразделяется на независимый от среды подуровень (MIS) и зависимый от среды подуровень (MDS). Интерфейс MIS-MDS соединяет эти два подслоя.</w:t>
      </w:r>
    </w:p>
    <w:p w14:paraId="6F891857" w14:textId="15C685D3"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MIS-MDS </w:t>
      </w:r>
      <w:r w:rsidR="00FB2563"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это функциональный интерфейс, поддерживающий определенные услуги; не обязательно </w:t>
      </w:r>
      <w:r w:rsidR="003A4FBF" w:rsidRPr="00DC21E6">
        <w:rPr>
          <w:rStyle w:val="FontStyle978"/>
          <w:rFonts w:ascii="Times New Roman" w:hAnsi="Times New Roman" w:cs="Times New Roman"/>
          <w:sz w:val="24"/>
          <w:szCs w:val="24"/>
          <w:lang w:eastAsia="en-US"/>
        </w:rPr>
        <w:t>реализовывать настоящий</w:t>
      </w:r>
      <w:r w:rsidRPr="00DC21E6">
        <w:rPr>
          <w:rStyle w:val="FontStyle978"/>
          <w:rFonts w:ascii="Times New Roman" w:hAnsi="Times New Roman" w:cs="Times New Roman"/>
          <w:sz w:val="24"/>
          <w:szCs w:val="24"/>
          <w:lang w:eastAsia="en-US"/>
        </w:rPr>
        <w:t xml:space="preserve"> интерфейс с помощью электрических устройств. Каждая из этих услуг реализуется через последовательность взаимодействий интерфейсных сигналов.</w:t>
      </w:r>
    </w:p>
    <w:p w14:paraId="7977B6B7"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 Услуги</w:t>
      </w:r>
    </w:p>
    <w:p w14:paraId="00A98717" w14:textId="65667884"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8.4.2.1 </w:t>
      </w:r>
      <w:r w:rsidR="003A4FBF" w:rsidRPr="00DC21E6">
        <w:rPr>
          <w:rStyle w:val="FontStyle977"/>
          <w:rFonts w:ascii="Times New Roman" w:hAnsi="Times New Roman" w:cs="Times New Roman"/>
          <w:sz w:val="24"/>
          <w:szCs w:val="24"/>
          <w:lang w:eastAsia="en-US"/>
        </w:rPr>
        <w:t>Общие положения</w:t>
      </w:r>
    </w:p>
    <w:p w14:paraId="02B03388"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MIS-MDS поддерживает перечисленные ниже услуги:</w:t>
      </w:r>
    </w:p>
    <w:p w14:paraId="3CB5A866"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запроса цикла идентификации</w:t>
      </w:r>
    </w:p>
    <w:p w14:paraId="200A14AD"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запроса цикла данных</w:t>
      </w:r>
    </w:p>
    <w:p w14:paraId="3DC8043E"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классификации последовательностей данных</w:t>
      </w:r>
    </w:p>
    <w:p w14:paraId="3D579EBB"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идентификации последовательности данных</w:t>
      </w:r>
    </w:p>
    <w:p w14:paraId="65714E76"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передачи сообщений</w:t>
      </w:r>
    </w:p>
    <w:p w14:paraId="46DBFF9A"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Услуга приема сообщений</w:t>
      </w:r>
    </w:p>
    <w:p w14:paraId="00E97EA8" w14:textId="77777777" w:rsidR="001D1350" w:rsidRPr="00DC21E6" w:rsidRDefault="00EB11EA" w:rsidP="00003548">
      <w:pPr>
        <w:pStyle w:val="Style13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Сброс шины</w:t>
      </w:r>
    </w:p>
    <w:p w14:paraId="18AC9FFE"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8.4.2.2 Услуга запроса цикла идентификации</w:t>
      </w:r>
    </w:p>
    <w:p w14:paraId="31828627"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MIS запускает последовательность данных для передачи идентификационных и контрольных данных (цикл идентификации).</w:t>
      </w:r>
    </w:p>
    <w:p w14:paraId="776151F4" w14:textId="7CD5AC2A"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Эта услуга используется только ведущим устройством.</w:t>
      </w:r>
    </w:p>
    <w:p w14:paraId="6B9206A5"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8.4.2.3 Услуга запроса цикла данных</w:t>
      </w:r>
    </w:p>
    <w:p w14:paraId="5C15DA0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MIS запускает последовательность данных для передачи данных пользователя (цикл данных).</w:t>
      </w:r>
    </w:p>
    <w:p w14:paraId="4D5B3D80" w14:textId="66C36306"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Эта услуга используется только ведущим устройством.</w:t>
      </w:r>
    </w:p>
    <w:p w14:paraId="40533F5A"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8.4.2.4 Услуга классификации последовательностей данных</w:t>
      </w:r>
    </w:p>
    <w:p w14:paraId="54B23018"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MIS начинает цикл идентификации или передачи данных.</w:t>
      </w:r>
    </w:p>
    <w:p w14:paraId="52EBDEBC" w14:textId="46EF2245"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Эта услуга используется только шинным ответвителем или ведомым устройством.</w:t>
      </w:r>
    </w:p>
    <w:p w14:paraId="3DCCC038"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8.4.2.5 Услуга идентификации последовательности данных</w:t>
      </w:r>
    </w:p>
    <w:p w14:paraId="72F6E9B9"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MDS указывает начало цикла идентификации или передачи данных.</w:t>
      </w:r>
    </w:p>
    <w:p w14:paraId="0571660E"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8.4.2.6 Услуга передачи сообщений</w:t>
      </w:r>
    </w:p>
    <w:p w14:paraId="6A64E6B3"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MIS отправляет сообщение через MDS либо связанную среду или через MDS обратно на другой MDS. MDS определяет, насколько быстро выполняется эта услуга.</w:t>
      </w:r>
    </w:p>
    <w:p w14:paraId="6A4A3C7F" w14:textId="027D5697" w:rsidR="00003548"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Эта услуга передает PhIDU, которые были переданы в PhL. </w:t>
      </w:r>
    </w:p>
    <w:p w14:paraId="3BF34309" w14:textId="5DE00672" w:rsidR="001D1350" w:rsidRPr="00DC21E6" w:rsidRDefault="008C0F36" w:rsidP="00003548">
      <w:pPr>
        <w:pStyle w:val="Style104"/>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Эта услуга работает одновременно с услугой приема сообщений.</w:t>
      </w:r>
    </w:p>
    <w:p w14:paraId="39463009" w14:textId="77777777" w:rsidR="00003548" w:rsidRPr="00DC21E6" w:rsidRDefault="00003548" w:rsidP="00003548">
      <w:pPr>
        <w:pStyle w:val="Style104"/>
        <w:widowControl/>
        <w:ind w:firstLine="709"/>
        <w:jc w:val="both"/>
        <w:rPr>
          <w:rStyle w:val="FontStyle975"/>
          <w:rFonts w:ascii="Times New Roman" w:hAnsi="Times New Roman" w:cs="Times New Roman"/>
          <w:sz w:val="24"/>
          <w:szCs w:val="24"/>
          <w:lang w:eastAsia="en-US"/>
        </w:rPr>
      </w:pPr>
    </w:p>
    <w:p w14:paraId="7E5F7A38"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8.4.2.7 Услуга приема сообщений</w:t>
      </w:r>
    </w:p>
    <w:p w14:paraId="2FE0C143" w14:textId="7A6A47AE"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этой услуги MDS указывает получение сообщения в MIS или другой подключенный MDS. Услуга заканчивается указанием того, правильно ли был сформирован полученный PhPDU.</w:t>
      </w:r>
    </w:p>
    <w:p w14:paraId="5C62F830"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Этой услуге должна предшествовать услуга идентификации последовательности данных.</w:t>
      </w:r>
    </w:p>
    <w:p w14:paraId="5BD822E7" w14:textId="77777777" w:rsidR="001D1350" w:rsidRPr="00DC21E6" w:rsidRDefault="00EB11EA" w:rsidP="00003548">
      <w:pPr>
        <w:pStyle w:val="Style117"/>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8.4.2.8 Сброс шины</w:t>
      </w:r>
    </w:p>
    <w:p w14:paraId="0DBFCD1D" w14:textId="0ACB89B6" w:rsidR="001D1350"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Сброс отправляется и принимается от всех ведомых устройств с этой услугой. В Таблице 31 приведен параметр сброса шины MDS.</w:t>
      </w:r>
    </w:p>
    <w:p w14:paraId="3D6EC6D6" w14:textId="77777777" w:rsidR="003A4FBF" w:rsidRPr="00DC21E6" w:rsidRDefault="003A4FBF" w:rsidP="00003548">
      <w:pPr>
        <w:pStyle w:val="Style49"/>
        <w:widowControl/>
        <w:ind w:firstLine="709"/>
        <w:jc w:val="both"/>
        <w:rPr>
          <w:rStyle w:val="FontStyle978"/>
          <w:rFonts w:ascii="Times New Roman" w:hAnsi="Times New Roman" w:cs="Times New Roman"/>
          <w:sz w:val="24"/>
          <w:szCs w:val="24"/>
          <w:lang w:eastAsia="en-US"/>
        </w:rPr>
      </w:pPr>
    </w:p>
    <w:p w14:paraId="122C992B" w14:textId="77777777" w:rsidR="001D1350" w:rsidRPr="00DC21E6" w:rsidRDefault="001D1350" w:rsidP="001D1350">
      <w:pPr>
        <w:pStyle w:val="Style81"/>
        <w:widowControl/>
        <w:jc w:val="both"/>
        <w:rPr>
          <w:rStyle w:val="FontStyle977"/>
          <w:rFonts w:ascii="Times New Roman" w:hAnsi="Times New Roman" w:cs="Times New Roman"/>
          <w:sz w:val="24"/>
          <w:szCs w:val="24"/>
          <w:lang w:eastAsia="en-US"/>
        </w:rPr>
      </w:pPr>
    </w:p>
    <w:p w14:paraId="53FCD2F9" w14:textId="77777777" w:rsidR="001D1350" w:rsidRPr="00DC21E6" w:rsidRDefault="00EB11EA" w:rsidP="001D1350">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31 - Сброс шины MDS</w:t>
      </w:r>
    </w:p>
    <w:tbl>
      <w:tblPr>
        <w:tblW w:w="0" w:type="auto"/>
        <w:jc w:val="center"/>
        <w:tblLayout w:type="fixed"/>
        <w:tblCellMar>
          <w:left w:w="40" w:type="dxa"/>
          <w:right w:w="40" w:type="dxa"/>
        </w:tblCellMar>
        <w:tblLook w:val="0000" w:firstRow="0" w:lastRow="0" w:firstColumn="0" w:lastColumn="0" w:noHBand="0" w:noVBand="0"/>
      </w:tblPr>
      <w:tblGrid>
        <w:gridCol w:w="2149"/>
        <w:gridCol w:w="1134"/>
        <w:gridCol w:w="1636"/>
      </w:tblGrid>
      <w:tr w:rsidR="00321058" w:rsidRPr="00DC21E6" w14:paraId="20BF9A9E" w14:textId="77777777" w:rsidTr="00D677C1">
        <w:trPr>
          <w:trHeight w:val="326"/>
          <w:jc w:val="center"/>
        </w:trPr>
        <w:tc>
          <w:tcPr>
            <w:tcW w:w="2149" w:type="dxa"/>
            <w:tcBorders>
              <w:top w:val="single" w:sz="6" w:space="0" w:color="auto"/>
              <w:left w:val="single" w:sz="6" w:space="0" w:color="auto"/>
              <w:bottom w:val="single" w:sz="6" w:space="0" w:color="auto"/>
              <w:right w:val="single" w:sz="6" w:space="0" w:color="auto"/>
            </w:tcBorders>
          </w:tcPr>
          <w:p w14:paraId="253677D2" w14:textId="77777777" w:rsidR="001D1350" w:rsidRPr="00DC21E6" w:rsidRDefault="00EB11EA" w:rsidP="00D677C1">
            <w:pPr>
              <w:pStyle w:val="Style2"/>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Параметр услуги</w:t>
            </w:r>
          </w:p>
        </w:tc>
        <w:tc>
          <w:tcPr>
            <w:tcW w:w="1134" w:type="dxa"/>
            <w:tcBorders>
              <w:top w:val="single" w:sz="6" w:space="0" w:color="auto"/>
              <w:left w:val="single" w:sz="6" w:space="0" w:color="auto"/>
              <w:bottom w:val="single" w:sz="6" w:space="0" w:color="auto"/>
              <w:right w:val="single" w:sz="4" w:space="0" w:color="auto"/>
            </w:tcBorders>
          </w:tcPr>
          <w:p w14:paraId="359F7334" w14:textId="56D266A0" w:rsidR="001D1350" w:rsidRPr="00DC21E6" w:rsidRDefault="00EB11EA" w:rsidP="00D677C1">
            <w:pPr>
              <w:pStyle w:val="Style2"/>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Запрос</w:t>
            </w:r>
          </w:p>
        </w:tc>
        <w:tc>
          <w:tcPr>
            <w:tcW w:w="1636" w:type="dxa"/>
            <w:tcBorders>
              <w:top w:val="single" w:sz="6" w:space="0" w:color="auto"/>
              <w:left w:val="single" w:sz="4" w:space="0" w:color="auto"/>
              <w:bottom w:val="single" w:sz="6" w:space="0" w:color="auto"/>
              <w:right w:val="single" w:sz="6" w:space="0" w:color="auto"/>
            </w:tcBorders>
          </w:tcPr>
          <w:p w14:paraId="41136968" w14:textId="77777777" w:rsidR="001D1350" w:rsidRPr="00DC21E6" w:rsidRDefault="00EB11EA" w:rsidP="00D677C1">
            <w:pPr>
              <w:pStyle w:val="Style2"/>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Индикация</w:t>
            </w:r>
          </w:p>
        </w:tc>
      </w:tr>
      <w:tr w:rsidR="00321058" w:rsidRPr="00DC21E6" w14:paraId="4F2ECAF9" w14:textId="77777777" w:rsidTr="00D677C1">
        <w:trPr>
          <w:trHeight w:val="326"/>
          <w:jc w:val="center"/>
        </w:trPr>
        <w:tc>
          <w:tcPr>
            <w:tcW w:w="2149" w:type="dxa"/>
            <w:tcBorders>
              <w:top w:val="single" w:sz="6" w:space="0" w:color="auto"/>
              <w:left w:val="single" w:sz="6" w:space="0" w:color="auto"/>
              <w:bottom w:val="single" w:sz="6" w:space="0" w:color="auto"/>
              <w:right w:val="single" w:sz="6" w:space="0" w:color="auto"/>
            </w:tcBorders>
          </w:tcPr>
          <w:p w14:paraId="719B5F16" w14:textId="77777777" w:rsidR="001D1350" w:rsidRPr="00DC21E6" w:rsidRDefault="00EB11EA" w:rsidP="00D677C1">
            <w:pPr>
              <w:pStyle w:val="Style1"/>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тип_сброса</w:t>
            </w:r>
          </w:p>
        </w:tc>
        <w:tc>
          <w:tcPr>
            <w:tcW w:w="1134" w:type="dxa"/>
            <w:tcBorders>
              <w:top w:val="single" w:sz="6" w:space="0" w:color="auto"/>
              <w:left w:val="single" w:sz="6" w:space="0" w:color="auto"/>
              <w:bottom w:val="single" w:sz="6" w:space="0" w:color="auto"/>
              <w:right w:val="single" w:sz="4" w:space="0" w:color="auto"/>
            </w:tcBorders>
          </w:tcPr>
          <w:p w14:paraId="709BB7F7" w14:textId="60B7F8F7" w:rsidR="001D1350" w:rsidRPr="00DC21E6" w:rsidRDefault="00EB11EA" w:rsidP="00D677C1">
            <w:pPr>
              <w:pStyle w:val="Style1"/>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М</w:t>
            </w:r>
          </w:p>
        </w:tc>
        <w:tc>
          <w:tcPr>
            <w:tcW w:w="1636" w:type="dxa"/>
            <w:tcBorders>
              <w:top w:val="single" w:sz="6" w:space="0" w:color="auto"/>
              <w:left w:val="single" w:sz="4" w:space="0" w:color="auto"/>
              <w:bottom w:val="single" w:sz="6" w:space="0" w:color="auto"/>
              <w:right w:val="single" w:sz="6" w:space="0" w:color="auto"/>
            </w:tcBorders>
          </w:tcPr>
          <w:p w14:paraId="20ED6B01" w14:textId="77777777" w:rsidR="001D1350" w:rsidRPr="00DC21E6" w:rsidRDefault="00EB11EA" w:rsidP="00D677C1">
            <w:pPr>
              <w:pStyle w:val="Style1"/>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М</w:t>
            </w:r>
          </w:p>
        </w:tc>
      </w:tr>
    </w:tbl>
    <w:p w14:paraId="512D827B" w14:textId="77777777" w:rsidR="001D1350" w:rsidRPr="00DC21E6" w:rsidRDefault="001D1350" w:rsidP="001D1350">
      <w:pPr>
        <w:pStyle w:val="Style81"/>
        <w:widowControl/>
        <w:jc w:val="center"/>
        <w:rPr>
          <w:rStyle w:val="FontStyle977"/>
          <w:rFonts w:ascii="Times New Roman" w:hAnsi="Times New Roman" w:cs="Times New Roman"/>
          <w:sz w:val="24"/>
          <w:szCs w:val="24"/>
          <w:lang w:val="en-US" w:eastAsia="en-US"/>
        </w:rPr>
      </w:pPr>
    </w:p>
    <w:p w14:paraId="59F38239" w14:textId="77777777" w:rsidR="001D1350" w:rsidRPr="00DC21E6" w:rsidRDefault="00EB11EA" w:rsidP="00003548">
      <w:pPr>
        <w:pStyle w:val="Style54"/>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тип_сброса:</w:t>
      </w:r>
    </w:p>
    <w:p w14:paraId="6DD7A0DE" w14:textId="5A4CDA37" w:rsidR="001D1350" w:rsidRPr="00DC21E6" w:rsidRDefault="00490D2B"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EB11EA" w:rsidRPr="00DC21E6">
        <w:rPr>
          <w:rStyle w:val="FontStyle978"/>
          <w:rFonts w:ascii="Times New Roman" w:hAnsi="Times New Roman" w:cs="Times New Roman"/>
          <w:sz w:val="24"/>
          <w:szCs w:val="24"/>
          <w:lang w:eastAsia="en-US"/>
        </w:rPr>
        <w:t xml:space="preserve"> параметр услуги определяет, является ли сброс коротким или длинным. Диапазон значений: короткие, длинные</w:t>
      </w:r>
    </w:p>
    <w:p w14:paraId="04434E87" w14:textId="7CEAD3F1"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Эта услуга используется только ведущим устройством.</w:t>
      </w:r>
    </w:p>
    <w:p w14:paraId="5DE0A967" w14:textId="0ECFCE41" w:rsidR="00003548" w:rsidRPr="00DC21E6" w:rsidRDefault="00EB11EA" w:rsidP="00003548">
      <w:pPr>
        <w:pStyle w:val="Style54"/>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8.4.3 Интерфейсные сигналы</w:t>
      </w:r>
    </w:p>
    <w:p w14:paraId="12E54A7E" w14:textId="77777777" w:rsidR="001D1350" w:rsidRPr="00DC21E6" w:rsidRDefault="00EB11EA"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MIS-MDS делает доступными сигналы, перечисленные в Таблице 32.</w:t>
      </w:r>
    </w:p>
    <w:p w14:paraId="6E855B24" w14:textId="77777777" w:rsidR="00003548" w:rsidRPr="00DC21E6" w:rsidRDefault="00003548" w:rsidP="001D1350">
      <w:pPr>
        <w:pStyle w:val="Style81"/>
        <w:widowControl/>
        <w:jc w:val="both"/>
        <w:rPr>
          <w:rStyle w:val="FontStyle977"/>
          <w:rFonts w:ascii="Times New Roman" w:hAnsi="Times New Roman" w:cs="Times New Roman"/>
          <w:sz w:val="24"/>
          <w:szCs w:val="24"/>
          <w:lang w:eastAsia="en-US"/>
        </w:rPr>
      </w:pPr>
    </w:p>
    <w:p w14:paraId="7D3EF6EA" w14:textId="77777777" w:rsidR="001D1350" w:rsidRPr="00DC21E6" w:rsidRDefault="00EB11EA" w:rsidP="001D1350">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32 - Сигналы на интерфейсе MIS-MDS</w:t>
      </w:r>
    </w:p>
    <w:tbl>
      <w:tblPr>
        <w:tblW w:w="0" w:type="auto"/>
        <w:jc w:val="center"/>
        <w:tblLayout w:type="fixed"/>
        <w:tblCellMar>
          <w:left w:w="40" w:type="dxa"/>
          <w:right w:w="40" w:type="dxa"/>
        </w:tblCellMar>
        <w:tblLook w:val="0000" w:firstRow="0" w:lastRow="0" w:firstColumn="0" w:lastColumn="0" w:noHBand="0" w:noVBand="0"/>
      </w:tblPr>
      <w:tblGrid>
        <w:gridCol w:w="3032"/>
        <w:gridCol w:w="1704"/>
        <w:gridCol w:w="1437"/>
      </w:tblGrid>
      <w:tr w:rsidR="00321058" w:rsidRPr="00DC21E6" w14:paraId="22E04BB2" w14:textId="77777777" w:rsidTr="00D677C1">
        <w:trPr>
          <w:trHeight w:val="326"/>
          <w:jc w:val="center"/>
        </w:trPr>
        <w:tc>
          <w:tcPr>
            <w:tcW w:w="3032" w:type="dxa"/>
            <w:tcBorders>
              <w:top w:val="single" w:sz="6" w:space="0" w:color="auto"/>
              <w:left w:val="single" w:sz="6" w:space="0" w:color="auto"/>
              <w:bottom w:val="single" w:sz="6" w:space="0" w:color="auto"/>
              <w:right w:val="single" w:sz="6" w:space="0" w:color="auto"/>
            </w:tcBorders>
          </w:tcPr>
          <w:p w14:paraId="73936013"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Интерфейсный сигнал</w:t>
            </w:r>
          </w:p>
        </w:tc>
        <w:tc>
          <w:tcPr>
            <w:tcW w:w="1704" w:type="dxa"/>
            <w:tcBorders>
              <w:top w:val="single" w:sz="6" w:space="0" w:color="auto"/>
              <w:left w:val="single" w:sz="6" w:space="0" w:color="auto"/>
              <w:bottom w:val="single" w:sz="6" w:space="0" w:color="auto"/>
              <w:right w:val="single" w:sz="6" w:space="0" w:color="auto"/>
            </w:tcBorders>
          </w:tcPr>
          <w:p w14:paraId="77D9A206"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Назначенный символ</w:t>
            </w:r>
          </w:p>
        </w:tc>
        <w:tc>
          <w:tcPr>
            <w:tcW w:w="1437" w:type="dxa"/>
            <w:tcBorders>
              <w:top w:val="single" w:sz="6" w:space="0" w:color="auto"/>
              <w:left w:val="single" w:sz="6" w:space="0" w:color="auto"/>
              <w:bottom w:val="single" w:sz="6" w:space="0" w:color="auto"/>
              <w:right w:val="single" w:sz="6" w:space="0" w:color="auto"/>
            </w:tcBorders>
          </w:tcPr>
          <w:p w14:paraId="7329BA63" w14:textId="77777777" w:rsidR="001D1350" w:rsidRPr="00DC21E6" w:rsidRDefault="00EB11EA" w:rsidP="00D84296">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Источник</w:t>
            </w:r>
          </w:p>
        </w:tc>
      </w:tr>
      <w:tr w:rsidR="00321058" w:rsidRPr="00DC21E6" w14:paraId="32DF46CA" w14:textId="77777777" w:rsidTr="00D677C1">
        <w:trPr>
          <w:trHeight w:val="331"/>
          <w:jc w:val="center"/>
        </w:trPr>
        <w:tc>
          <w:tcPr>
            <w:tcW w:w="3032" w:type="dxa"/>
            <w:tcBorders>
              <w:top w:val="single" w:sz="6" w:space="0" w:color="auto"/>
              <w:left w:val="single" w:sz="6" w:space="0" w:color="auto"/>
              <w:bottom w:val="single" w:sz="6" w:space="0" w:color="auto"/>
              <w:right w:val="single" w:sz="6" w:space="0" w:color="auto"/>
            </w:tcBorders>
          </w:tcPr>
          <w:p w14:paraId="11C4BC84"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Тактовый сигнал передачи</w:t>
            </w:r>
          </w:p>
        </w:tc>
        <w:tc>
          <w:tcPr>
            <w:tcW w:w="1704" w:type="dxa"/>
            <w:tcBorders>
              <w:top w:val="single" w:sz="6" w:space="0" w:color="auto"/>
              <w:left w:val="single" w:sz="6" w:space="0" w:color="auto"/>
              <w:bottom w:val="single" w:sz="6" w:space="0" w:color="auto"/>
              <w:right w:val="single" w:sz="6" w:space="0" w:color="auto"/>
            </w:tcBorders>
          </w:tcPr>
          <w:p w14:paraId="4380C70E"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TxC</w:t>
            </w:r>
          </w:p>
        </w:tc>
        <w:tc>
          <w:tcPr>
            <w:tcW w:w="1437" w:type="dxa"/>
            <w:tcBorders>
              <w:top w:val="single" w:sz="6" w:space="0" w:color="auto"/>
              <w:left w:val="single" w:sz="6" w:space="0" w:color="auto"/>
              <w:bottom w:val="single" w:sz="6" w:space="0" w:color="auto"/>
              <w:right w:val="single" w:sz="6" w:space="0" w:color="auto"/>
            </w:tcBorders>
          </w:tcPr>
          <w:p w14:paraId="3E613948"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422E2137"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3AAB7FBC"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Запрос передачи</w:t>
            </w:r>
          </w:p>
        </w:tc>
        <w:tc>
          <w:tcPr>
            <w:tcW w:w="1704" w:type="dxa"/>
            <w:tcBorders>
              <w:top w:val="single" w:sz="6" w:space="0" w:color="auto"/>
              <w:left w:val="single" w:sz="6" w:space="0" w:color="auto"/>
              <w:bottom w:val="single" w:sz="6" w:space="0" w:color="auto"/>
              <w:right w:val="single" w:sz="6" w:space="0" w:color="auto"/>
            </w:tcBorders>
          </w:tcPr>
          <w:p w14:paraId="60502CA8"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RTS</w:t>
            </w:r>
          </w:p>
        </w:tc>
        <w:tc>
          <w:tcPr>
            <w:tcW w:w="1437" w:type="dxa"/>
            <w:tcBorders>
              <w:top w:val="single" w:sz="6" w:space="0" w:color="auto"/>
              <w:left w:val="single" w:sz="6" w:space="0" w:color="auto"/>
              <w:bottom w:val="single" w:sz="6" w:space="0" w:color="auto"/>
              <w:right w:val="single" w:sz="6" w:space="0" w:color="auto"/>
            </w:tcBorders>
          </w:tcPr>
          <w:p w14:paraId="7ECE0F4E"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111783AB"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7EBD1ACF"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Готовность к передаче</w:t>
            </w:r>
          </w:p>
        </w:tc>
        <w:tc>
          <w:tcPr>
            <w:tcW w:w="1704" w:type="dxa"/>
            <w:tcBorders>
              <w:top w:val="single" w:sz="6" w:space="0" w:color="auto"/>
              <w:left w:val="single" w:sz="6" w:space="0" w:color="auto"/>
              <w:bottom w:val="single" w:sz="6" w:space="0" w:color="auto"/>
              <w:right w:val="single" w:sz="6" w:space="0" w:color="auto"/>
            </w:tcBorders>
          </w:tcPr>
          <w:p w14:paraId="37BA839E"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CTS</w:t>
            </w:r>
          </w:p>
        </w:tc>
        <w:tc>
          <w:tcPr>
            <w:tcW w:w="1437" w:type="dxa"/>
            <w:tcBorders>
              <w:top w:val="single" w:sz="6" w:space="0" w:color="auto"/>
              <w:left w:val="single" w:sz="6" w:space="0" w:color="auto"/>
              <w:bottom w:val="single" w:sz="6" w:space="0" w:color="auto"/>
              <w:right w:val="single" w:sz="6" w:space="0" w:color="auto"/>
            </w:tcBorders>
          </w:tcPr>
          <w:p w14:paraId="0958072A"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2992404C"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4E22ED72"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Последовательность передачи</w:t>
            </w:r>
          </w:p>
        </w:tc>
        <w:tc>
          <w:tcPr>
            <w:tcW w:w="1704" w:type="dxa"/>
            <w:tcBorders>
              <w:top w:val="single" w:sz="6" w:space="0" w:color="auto"/>
              <w:left w:val="single" w:sz="6" w:space="0" w:color="auto"/>
              <w:bottom w:val="single" w:sz="6" w:space="0" w:color="auto"/>
              <w:right w:val="single" w:sz="6" w:space="0" w:color="auto"/>
            </w:tcBorders>
          </w:tcPr>
          <w:p w14:paraId="2CFBFC5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TxS</w:t>
            </w:r>
          </w:p>
        </w:tc>
        <w:tc>
          <w:tcPr>
            <w:tcW w:w="1437" w:type="dxa"/>
            <w:tcBorders>
              <w:top w:val="single" w:sz="6" w:space="0" w:color="auto"/>
              <w:left w:val="single" w:sz="6" w:space="0" w:color="auto"/>
              <w:bottom w:val="single" w:sz="6" w:space="0" w:color="auto"/>
              <w:right w:val="single" w:sz="6" w:space="0" w:color="auto"/>
            </w:tcBorders>
          </w:tcPr>
          <w:p w14:paraId="5A0C6BD9"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7B064E08"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6AB95CA1"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Шина выборки передачи</w:t>
            </w:r>
          </w:p>
        </w:tc>
        <w:tc>
          <w:tcPr>
            <w:tcW w:w="1704" w:type="dxa"/>
            <w:tcBorders>
              <w:top w:val="single" w:sz="6" w:space="0" w:color="auto"/>
              <w:left w:val="single" w:sz="6" w:space="0" w:color="auto"/>
              <w:bottom w:val="single" w:sz="6" w:space="0" w:color="auto"/>
              <w:right w:val="single" w:sz="6" w:space="0" w:color="auto"/>
            </w:tcBorders>
          </w:tcPr>
          <w:p w14:paraId="64236F18"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TxSL</w:t>
            </w:r>
          </w:p>
        </w:tc>
        <w:tc>
          <w:tcPr>
            <w:tcW w:w="1437" w:type="dxa"/>
            <w:tcBorders>
              <w:top w:val="single" w:sz="6" w:space="0" w:color="auto"/>
              <w:left w:val="single" w:sz="6" w:space="0" w:color="auto"/>
              <w:bottom w:val="single" w:sz="6" w:space="0" w:color="auto"/>
              <w:right w:val="single" w:sz="6" w:space="0" w:color="auto"/>
            </w:tcBorders>
          </w:tcPr>
          <w:p w14:paraId="3E69C70F"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7ED28268"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3BEC82F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Управляющая линия передачи</w:t>
            </w:r>
          </w:p>
        </w:tc>
        <w:tc>
          <w:tcPr>
            <w:tcW w:w="1704" w:type="dxa"/>
            <w:tcBorders>
              <w:top w:val="single" w:sz="6" w:space="0" w:color="auto"/>
              <w:left w:val="single" w:sz="6" w:space="0" w:color="auto"/>
              <w:bottom w:val="single" w:sz="6" w:space="0" w:color="auto"/>
              <w:right w:val="single" w:sz="6" w:space="0" w:color="auto"/>
            </w:tcBorders>
          </w:tcPr>
          <w:p w14:paraId="7B691385"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TxCR</w:t>
            </w:r>
          </w:p>
        </w:tc>
        <w:tc>
          <w:tcPr>
            <w:tcW w:w="1437" w:type="dxa"/>
            <w:tcBorders>
              <w:top w:val="single" w:sz="6" w:space="0" w:color="auto"/>
              <w:left w:val="single" w:sz="6" w:space="0" w:color="auto"/>
              <w:bottom w:val="single" w:sz="6" w:space="0" w:color="auto"/>
              <w:right w:val="single" w:sz="6" w:space="0" w:color="auto"/>
            </w:tcBorders>
          </w:tcPr>
          <w:p w14:paraId="091ED4B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194620D1"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6CE1D680"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Передача данных</w:t>
            </w:r>
          </w:p>
        </w:tc>
        <w:tc>
          <w:tcPr>
            <w:tcW w:w="1704" w:type="dxa"/>
            <w:tcBorders>
              <w:top w:val="single" w:sz="6" w:space="0" w:color="auto"/>
              <w:left w:val="single" w:sz="6" w:space="0" w:color="auto"/>
              <w:bottom w:val="single" w:sz="6" w:space="0" w:color="auto"/>
              <w:right w:val="single" w:sz="6" w:space="0" w:color="auto"/>
            </w:tcBorders>
          </w:tcPr>
          <w:p w14:paraId="2EEEDD1E"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TxD</w:t>
            </w:r>
          </w:p>
        </w:tc>
        <w:tc>
          <w:tcPr>
            <w:tcW w:w="1437" w:type="dxa"/>
            <w:tcBorders>
              <w:top w:val="single" w:sz="6" w:space="0" w:color="auto"/>
              <w:left w:val="single" w:sz="6" w:space="0" w:color="auto"/>
              <w:bottom w:val="single" w:sz="6" w:space="0" w:color="auto"/>
              <w:right w:val="single" w:sz="6" w:space="0" w:color="auto"/>
            </w:tcBorders>
          </w:tcPr>
          <w:p w14:paraId="1CA5A20A"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1288889B"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3265BAD5"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Задержка запроса 1</w:t>
            </w:r>
          </w:p>
        </w:tc>
        <w:tc>
          <w:tcPr>
            <w:tcW w:w="1704" w:type="dxa"/>
            <w:tcBorders>
              <w:top w:val="single" w:sz="6" w:space="0" w:color="auto"/>
              <w:left w:val="single" w:sz="6" w:space="0" w:color="auto"/>
              <w:bottom w:val="single" w:sz="6" w:space="0" w:color="auto"/>
              <w:right w:val="single" w:sz="6" w:space="0" w:color="auto"/>
            </w:tcBorders>
          </w:tcPr>
          <w:p w14:paraId="03BD4D1B" w14:textId="515C617F"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Dly1</w:t>
            </w:r>
          </w:p>
        </w:tc>
        <w:tc>
          <w:tcPr>
            <w:tcW w:w="1437" w:type="dxa"/>
            <w:tcBorders>
              <w:top w:val="single" w:sz="6" w:space="0" w:color="auto"/>
              <w:left w:val="single" w:sz="6" w:space="0" w:color="auto"/>
              <w:bottom w:val="single" w:sz="6" w:space="0" w:color="auto"/>
              <w:right w:val="single" w:sz="6" w:space="0" w:color="auto"/>
            </w:tcBorders>
          </w:tcPr>
          <w:p w14:paraId="1043C27A"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6854B7DC"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1AED645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Задержка запроса 2</w:t>
            </w:r>
          </w:p>
        </w:tc>
        <w:tc>
          <w:tcPr>
            <w:tcW w:w="1704" w:type="dxa"/>
            <w:tcBorders>
              <w:top w:val="single" w:sz="6" w:space="0" w:color="auto"/>
              <w:left w:val="single" w:sz="6" w:space="0" w:color="auto"/>
              <w:bottom w:val="single" w:sz="6" w:space="0" w:color="auto"/>
              <w:right w:val="single" w:sz="6" w:space="0" w:color="auto"/>
            </w:tcBorders>
          </w:tcPr>
          <w:p w14:paraId="202E789B" w14:textId="60152618"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Dly2</w:t>
            </w:r>
          </w:p>
        </w:tc>
        <w:tc>
          <w:tcPr>
            <w:tcW w:w="1437" w:type="dxa"/>
            <w:tcBorders>
              <w:top w:val="single" w:sz="6" w:space="0" w:color="auto"/>
              <w:left w:val="single" w:sz="6" w:space="0" w:color="auto"/>
              <w:bottom w:val="single" w:sz="6" w:space="0" w:color="auto"/>
              <w:right w:val="single" w:sz="6" w:space="0" w:color="auto"/>
            </w:tcBorders>
          </w:tcPr>
          <w:p w14:paraId="31D58B7B"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444248FA"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151E6C62"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Занятость</w:t>
            </w:r>
          </w:p>
        </w:tc>
        <w:tc>
          <w:tcPr>
            <w:tcW w:w="1704" w:type="dxa"/>
            <w:tcBorders>
              <w:top w:val="single" w:sz="6" w:space="0" w:color="auto"/>
              <w:left w:val="single" w:sz="6" w:space="0" w:color="auto"/>
              <w:bottom w:val="single" w:sz="6" w:space="0" w:color="auto"/>
              <w:right w:val="single" w:sz="6" w:space="0" w:color="auto"/>
            </w:tcBorders>
          </w:tcPr>
          <w:p w14:paraId="4B30AFF0"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BSY</w:t>
            </w:r>
          </w:p>
        </w:tc>
        <w:tc>
          <w:tcPr>
            <w:tcW w:w="1437" w:type="dxa"/>
            <w:tcBorders>
              <w:top w:val="single" w:sz="6" w:space="0" w:color="auto"/>
              <w:left w:val="single" w:sz="6" w:space="0" w:color="auto"/>
              <w:bottom w:val="single" w:sz="6" w:space="0" w:color="auto"/>
              <w:right w:val="single" w:sz="6" w:space="0" w:color="auto"/>
            </w:tcBorders>
          </w:tcPr>
          <w:p w14:paraId="25DA56D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4773B3F4"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3DF6749D"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Тактовый сигнал приема</w:t>
            </w:r>
          </w:p>
        </w:tc>
        <w:tc>
          <w:tcPr>
            <w:tcW w:w="1704" w:type="dxa"/>
            <w:tcBorders>
              <w:top w:val="single" w:sz="6" w:space="0" w:color="auto"/>
              <w:left w:val="single" w:sz="6" w:space="0" w:color="auto"/>
              <w:bottom w:val="single" w:sz="6" w:space="0" w:color="auto"/>
              <w:right w:val="single" w:sz="6" w:space="0" w:color="auto"/>
            </w:tcBorders>
          </w:tcPr>
          <w:p w14:paraId="32E4840D"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RxC</w:t>
            </w:r>
          </w:p>
        </w:tc>
        <w:tc>
          <w:tcPr>
            <w:tcW w:w="1437" w:type="dxa"/>
            <w:tcBorders>
              <w:top w:val="single" w:sz="6" w:space="0" w:color="auto"/>
              <w:left w:val="single" w:sz="6" w:space="0" w:color="auto"/>
              <w:bottom w:val="single" w:sz="6" w:space="0" w:color="auto"/>
              <w:right w:val="single" w:sz="6" w:space="0" w:color="auto"/>
            </w:tcBorders>
          </w:tcPr>
          <w:p w14:paraId="03AAB879"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0E95C06D"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3CCB61BF"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Активность приемника</w:t>
            </w:r>
          </w:p>
        </w:tc>
        <w:tc>
          <w:tcPr>
            <w:tcW w:w="1704" w:type="dxa"/>
            <w:tcBorders>
              <w:top w:val="single" w:sz="6" w:space="0" w:color="auto"/>
              <w:left w:val="single" w:sz="6" w:space="0" w:color="auto"/>
              <w:bottom w:val="single" w:sz="6" w:space="0" w:color="auto"/>
              <w:right w:val="single" w:sz="6" w:space="0" w:color="auto"/>
            </w:tcBorders>
          </w:tcPr>
          <w:p w14:paraId="6171A88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RxA</w:t>
            </w:r>
          </w:p>
        </w:tc>
        <w:tc>
          <w:tcPr>
            <w:tcW w:w="1437" w:type="dxa"/>
            <w:tcBorders>
              <w:top w:val="single" w:sz="6" w:space="0" w:color="auto"/>
              <w:left w:val="single" w:sz="6" w:space="0" w:color="auto"/>
              <w:bottom w:val="single" w:sz="6" w:space="0" w:color="auto"/>
              <w:right w:val="single" w:sz="6" w:space="0" w:color="auto"/>
            </w:tcBorders>
          </w:tcPr>
          <w:p w14:paraId="605A9868"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7C4997A4"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2203C5A1"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Последовательность приемника</w:t>
            </w:r>
          </w:p>
        </w:tc>
        <w:tc>
          <w:tcPr>
            <w:tcW w:w="1704" w:type="dxa"/>
            <w:tcBorders>
              <w:top w:val="single" w:sz="6" w:space="0" w:color="auto"/>
              <w:left w:val="single" w:sz="6" w:space="0" w:color="auto"/>
              <w:bottom w:val="single" w:sz="6" w:space="0" w:color="auto"/>
              <w:right w:val="single" w:sz="6" w:space="0" w:color="auto"/>
            </w:tcBorders>
          </w:tcPr>
          <w:p w14:paraId="05C1758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RxS</w:t>
            </w:r>
          </w:p>
        </w:tc>
        <w:tc>
          <w:tcPr>
            <w:tcW w:w="1437" w:type="dxa"/>
            <w:tcBorders>
              <w:top w:val="single" w:sz="6" w:space="0" w:color="auto"/>
              <w:left w:val="single" w:sz="6" w:space="0" w:color="auto"/>
              <w:bottom w:val="single" w:sz="6" w:space="0" w:color="auto"/>
              <w:right w:val="single" w:sz="6" w:space="0" w:color="auto"/>
            </w:tcBorders>
          </w:tcPr>
          <w:p w14:paraId="69C66CD2"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5541E064"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2E4B693D"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Шина выборки приемника</w:t>
            </w:r>
          </w:p>
        </w:tc>
        <w:tc>
          <w:tcPr>
            <w:tcW w:w="1704" w:type="dxa"/>
            <w:tcBorders>
              <w:top w:val="single" w:sz="6" w:space="0" w:color="auto"/>
              <w:left w:val="single" w:sz="6" w:space="0" w:color="auto"/>
              <w:bottom w:val="single" w:sz="6" w:space="0" w:color="auto"/>
              <w:right w:val="single" w:sz="6" w:space="0" w:color="auto"/>
            </w:tcBorders>
          </w:tcPr>
          <w:p w14:paraId="1E1109FA"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RxSL</w:t>
            </w:r>
          </w:p>
        </w:tc>
        <w:tc>
          <w:tcPr>
            <w:tcW w:w="1437" w:type="dxa"/>
            <w:tcBorders>
              <w:top w:val="single" w:sz="6" w:space="0" w:color="auto"/>
              <w:left w:val="single" w:sz="6" w:space="0" w:color="auto"/>
              <w:bottom w:val="single" w:sz="6" w:space="0" w:color="auto"/>
              <w:right w:val="single" w:sz="6" w:space="0" w:color="auto"/>
            </w:tcBorders>
          </w:tcPr>
          <w:p w14:paraId="0EB873DF"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21DCBFA9"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5B4A46E0"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Управляющая шина приемника</w:t>
            </w:r>
          </w:p>
        </w:tc>
        <w:tc>
          <w:tcPr>
            <w:tcW w:w="1704" w:type="dxa"/>
            <w:tcBorders>
              <w:top w:val="single" w:sz="6" w:space="0" w:color="auto"/>
              <w:left w:val="single" w:sz="6" w:space="0" w:color="auto"/>
              <w:bottom w:val="single" w:sz="6" w:space="0" w:color="auto"/>
              <w:right w:val="single" w:sz="6" w:space="0" w:color="auto"/>
            </w:tcBorders>
          </w:tcPr>
          <w:p w14:paraId="4B8DE474"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RxCR</w:t>
            </w:r>
          </w:p>
        </w:tc>
        <w:tc>
          <w:tcPr>
            <w:tcW w:w="1437" w:type="dxa"/>
            <w:tcBorders>
              <w:top w:val="single" w:sz="6" w:space="0" w:color="auto"/>
              <w:left w:val="single" w:sz="6" w:space="0" w:color="auto"/>
              <w:bottom w:val="single" w:sz="6" w:space="0" w:color="auto"/>
              <w:right w:val="single" w:sz="6" w:space="0" w:color="auto"/>
            </w:tcBorders>
          </w:tcPr>
          <w:p w14:paraId="1D821141"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18E585CA" w14:textId="77777777" w:rsidTr="00D677C1">
        <w:trPr>
          <w:trHeight w:val="322"/>
          <w:jc w:val="center"/>
        </w:trPr>
        <w:tc>
          <w:tcPr>
            <w:tcW w:w="3032" w:type="dxa"/>
            <w:tcBorders>
              <w:top w:val="single" w:sz="6" w:space="0" w:color="auto"/>
              <w:left w:val="single" w:sz="6" w:space="0" w:color="auto"/>
              <w:bottom w:val="single" w:sz="6" w:space="0" w:color="auto"/>
              <w:right w:val="single" w:sz="6" w:space="0" w:color="auto"/>
            </w:tcBorders>
          </w:tcPr>
          <w:p w14:paraId="2CB1701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приемника</w:t>
            </w:r>
          </w:p>
        </w:tc>
        <w:tc>
          <w:tcPr>
            <w:tcW w:w="1704" w:type="dxa"/>
            <w:tcBorders>
              <w:top w:val="single" w:sz="6" w:space="0" w:color="auto"/>
              <w:left w:val="single" w:sz="6" w:space="0" w:color="auto"/>
              <w:bottom w:val="single" w:sz="6" w:space="0" w:color="auto"/>
              <w:right w:val="single" w:sz="6" w:space="0" w:color="auto"/>
            </w:tcBorders>
          </w:tcPr>
          <w:p w14:paraId="2E25F6F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RxD</w:t>
            </w:r>
          </w:p>
        </w:tc>
        <w:tc>
          <w:tcPr>
            <w:tcW w:w="1437" w:type="dxa"/>
            <w:tcBorders>
              <w:top w:val="single" w:sz="6" w:space="0" w:color="auto"/>
              <w:left w:val="single" w:sz="6" w:space="0" w:color="auto"/>
              <w:bottom w:val="single" w:sz="6" w:space="0" w:color="auto"/>
              <w:right w:val="single" w:sz="6" w:space="0" w:color="auto"/>
            </w:tcBorders>
          </w:tcPr>
          <w:p w14:paraId="017FA4E5"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321058" w:rsidRPr="00DC21E6" w14:paraId="5FF8AC78" w14:textId="77777777" w:rsidTr="00D677C1">
        <w:trPr>
          <w:trHeight w:val="317"/>
          <w:jc w:val="center"/>
        </w:trPr>
        <w:tc>
          <w:tcPr>
            <w:tcW w:w="3032" w:type="dxa"/>
            <w:tcBorders>
              <w:top w:val="single" w:sz="6" w:space="0" w:color="auto"/>
              <w:left w:val="single" w:sz="6" w:space="0" w:color="auto"/>
              <w:bottom w:val="single" w:sz="6" w:space="0" w:color="auto"/>
              <w:right w:val="single" w:sz="6" w:space="0" w:color="auto"/>
            </w:tcBorders>
          </w:tcPr>
          <w:p w14:paraId="384A4A6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сигнал сброса</w:t>
            </w:r>
          </w:p>
        </w:tc>
        <w:tc>
          <w:tcPr>
            <w:tcW w:w="1704" w:type="dxa"/>
            <w:tcBorders>
              <w:top w:val="single" w:sz="6" w:space="0" w:color="auto"/>
              <w:left w:val="single" w:sz="6" w:space="0" w:color="auto"/>
              <w:bottom w:val="single" w:sz="6" w:space="0" w:color="auto"/>
              <w:right w:val="single" w:sz="6" w:space="0" w:color="auto"/>
            </w:tcBorders>
          </w:tcPr>
          <w:p w14:paraId="15147931"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RO</w:t>
            </w:r>
          </w:p>
        </w:tc>
        <w:tc>
          <w:tcPr>
            <w:tcW w:w="1437" w:type="dxa"/>
            <w:tcBorders>
              <w:top w:val="single" w:sz="6" w:space="0" w:color="auto"/>
              <w:left w:val="single" w:sz="6" w:space="0" w:color="auto"/>
              <w:bottom w:val="single" w:sz="6" w:space="0" w:color="auto"/>
              <w:right w:val="single" w:sz="6" w:space="0" w:color="auto"/>
            </w:tcBorders>
          </w:tcPr>
          <w:p w14:paraId="4D7A1807"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MIS</w:t>
            </w:r>
          </w:p>
        </w:tc>
      </w:tr>
      <w:tr w:rsidR="00321058" w:rsidRPr="00DC21E6" w14:paraId="0D653415" w14:textId="77777777" w:rsidTr="00D677C1">
        <w:trPr>
          <w:trHeight w:val="326"/>
          <w:jc w:val="center"/>
        </w:trPr>
        <w:tc>
          <w:tcPr>
            <w:tcW w:w="3032" w:type="dxa"/>
            <w:tcBorders>
              <w:top w:val="single" w:sz="6" w:space="0" w:color="auto"/>
              <w:left w:val="single" w:sz="6" w:space="0" w:color="auto"/>
              <w:bottom w:val="single" w:sz="6" w:space="0" w:color="auto"/>
              <w:right w:val="single" w:sz="6" w:space="0" w:color="auto"/>
            </w:tcBorders>
          </w:tcPr>
          <w:p w14:paraId="61FD4EF5"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Входной сигнал сброса</w:t>
            </w:r>
          </w:p>
        </w:tc>
        <w:tc>
          <w:tcPr>
            <w:tcW w:w="1704" w:type="dxa"/>
            <w:tcBorders>
              <w:top w:val="single" w:sz="6" w:space="0" w:color="auto"/>
              <w:left w:val="single" w:sz="6" w:space="0" w:color="auto"/>
              <w:bottom w:val="single" w:sz="6" w:space="0" w:color="auto"/>
              <w:right w:val="single" w:sz="6" w:space="0" w:color="auto"/>
            </w:tcBorders>
          </w:tcPr>
          <w:p w14:paraId="4DCB054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Rl</w:t>
            </w:r>
          </w:p>
        </w:tc>
        <w:tc>
          <w:tcPr>
            <w:tcW w:w="1437" w:type="dxa"/>
            <w:tcBorders>
              <w:top w:val="single" w:sz="6" w:space="0" w:color="auto"/>
              <w:left w:val="single" w:sz="6" w:space="0" w:color="auto"/>
              <w:bottom w:val="single" w:sz="6" w:space="0" w:color="auto"/>
              <w:right w:val="single" w:sz="6" w:space="0" w:color="auto"/>
            </w:tcBorders>
          </w:tcPr>
          <w:p w14:paraId="0095C9A3" w14:textId="77777777" w:rsidR="001D1350" w:rsidRPr="00DC21E6" w:rsidRDefault="00EB11EA" w:rsidP="00D84296">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bl>
    <w:p w14:paraId="7E8BB024" w14:textId="3B040A79" w:rsidR="001D1350" w:rsidRDefault="001D1350" w:rsidP="001D1350">
      <w:pPr>
        <w:pStyle w:val="Style54"/>
        <w:widowControl/>
        <w:jc w:val="both"/>
        <w:rPr>
          <w:rStyle w:val="FontStyle977"/>
          <w:rFonts w:ascii="Times New Roman" w:hAnsi="Times New Roman" w:cs="Times New Roman"/>
          <w:sz w:val="24"/>
          <w:szCs w:val="24"/>
          <w:lang w:val="en-US" w:eastAsia="en-US"/>
        </w:rPr>
      </w:pPr>
    </w:p>
    <w:p w14:paraId="25129D0C" w14:textId="77777777" w:rsidR="00787CDA" w:rsidRPr="00DC21E6" w:rsidRDefault="00787CDA" w:rsidP="001D1350">
      <w:pPr>
        <w:pStyle w:val="Style54"/>
        <w:widowControl/>
        <w:jc w:val="both"/>
        <w:rPr>
          <w:rStyle w:val="FontStyle977"/>
          <w:rFonts w:ascii="Times New Roman" w:hAnsi="Times New Roman" w:cs="Times New Roman"/>
          <w:sz w:val="24"/>
          <w:szCs w:val="24"/>
          <w:lang w:val="en-US" w:eastAsia="en-US"/>
        </w:rPr>
      </w:pPr>
    </w:p>
    <w:p w14:paraId="4FF1485B" w14:textId="77777777" w:rsidR="001D1350" w:rsidRPr="00DC21E6" w:rsidRDefault="00EB11EA" w:rsidP="00003548">
      <w:pPr>
        <w:pStyle w:val="Style54"/>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8.4.4 Преобразование услуг в интерфейсные сигналы </w:t>
      </w:r>
    </w:p>
    <w:p w14:paraId="7671A33F" w14:textId="77777777" w:rsidR="001D1350" w:rsidRPr="00DC21E6" w:rsidRDefault="00EB11EA" w:rsidP="00003548">
      <w:pPr>
        <w:pStyle w:val="Style54"/>
        <w:widowControl/>
        <w:ind w:firstLine="709"/>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8.4.4.1 Общие положения</w:t>
      </w:r>
    </w:p>
    <w:p w14:paraId="0090A013"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Услуги интерфейса MIS-MDS представлены машинами протоколов и последовательностями сигналов, описанными в 8.4.4.1 - 8.4.4.8.</w:t>
      </w:r>
    </w:p>
    <w:p w14:paraId="4759B9DD" w14:textId="24567ECB"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EB11EA" w:rsidRPr="00DC21E6">
        <w:rPr>
          <w:rStyle w:val="FontStyle975"/>
          <w:rFonts w:ascii="Times New Roman" w:hAnsi="Times New Roman" w:cs="Times New Roman"/>
          <w:sz w:val="24"/>
          <w:szCs w:val="24"/>
          <w:lang w:eastAsia="en-US"/>
        </w:rPr>
        <w:t>: К</w:t>
      </w:r>
      <w:proofErr w:type="gramEnd"/>
      <w:r w:rsidR="00EB11EA" w:rsidRPr="00DC21E6">
        <w:rPr>
          <w:rStyle w:val="FontStyle975"/>
          <w:rFonts w:ascii="Times New Roman" w:hAnsi="Times New Roman" w:cs="Times New Roman"/>
          <w:sz w:val="24"/>
          <w:szCs w:val="24"/>
          <w:lang w:eastAsia="en-US"/>
        </w:rPr>
        <w:t xml:space="preserve"> диаграммам состояний, показанным на Рисунках 21-29, относится следующее: Символ “*” соответствует “логически и”, символ “/” соответствует “отрицается”.</w:t>
      </w:r>
    </w:p>
    <w:p w14:paraId="583C3FA2"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8.4.4.2 Услуга запроса цикла идентификации</w:t>
      </w:r>
    </w:p>
    <w:p w14:paraId="1A6201D2" w14:textId="77777777" w:rsidR="001D1350" w:rsidRPr="00DC21E6" w:rsidRDefault="00EB11EA"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21 изображена эта услуга с четырьмя услугами, выделенными серым цветом, и их переходами.</w:t>
      </w:r>
    </w:p>
    <w:p w14:paraId="3CEC9235" w14:textId="5ACD8AC6" w:rsidR="001D1350" w:rsidRPr="00DC21E6" w:rsidRDefault="00611ECC" w:rsidP="00611ECC">
      <w:pPr>
        <w:pStyle w:val="Style56"/>
        <w:widowControl/>
        <w:ind w:firstLine="709"/>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718D9119" wp14:editId="64CB000B">
            <wp:extent cx="5438775" cy="26765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38775" cy="2676525"/>
                    </a:xfrm>
                    <a:prstGeom prst="rect">
                      <a:avLst/>
                    </a:prstGeom>
                    <a:noFill/>
                    <a:ln>
                      <a:noFill/>
                    </a:ln>
                  </pic:spPr>
                </pic:pic>
              </a:graphicData>
            </a:graphic>
          </wp:inline>
        </w:drawing>
      </w:r>
    </w:p>
    <w:p w14:paraId="58287440" w14:textId="77777777" w:rsidR="001D1350" w:rsidRPr="00DC21E6" w:rsidRDefault="00EB11EA" w:rsidP="001D1350">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21 - Переходы состояний с помощью услуги запроса ID-цикла</w:t>
      </w:r>
    </w:p>
    <w:p w14:paraId="23009744" w14:textId="77777777" w:rsidR="001D1350" w:rsidRPr="00DC21E6" w:rsidRDefault="001D1350" w:rsidP="001D1350">
      <w:pPr>
        <w:pStyle w:val="Style56"/>
        <w:widowControl/>
        <w:jc w:val="both"/>
        <w:rPr>
          <w:rStyle w:val="FontStyle978"/>
          <w:rFonts w:ascii="Times New Roman" w:hAnsi="Times New Roman" w:cs="Times New Roman"/>
          <w:sz w:val="24"/>
          <w:szCs w:val="24"/>
          <w:lang w:eastAsia="en-US"/>
        </w:rPr>
      </w:pPr>
    </w:p>
    <w:p w14:paraId="68B7C146" w14:textId="4A86F0FC"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Переходы, не показанные на Рисунке 21, используются для других услуг, см. Рисунки 24 и 26 для состояний и переходов.</w:t>
      </w:r>
    </w:p>
    <w:p w14:paraId="53BFEBD2" w14:textId="77777777" w:rsidR="007A25A9" w:rsidRPr="00DC21E6" w:rsidRDefault="00EB11EA"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Циклу идентификации предшествовал цикл данных или сброс: </w:t>
      </w:r>
    </w:p>
    <w:p w14:paraId="6C7E95C2" w14:textId="04C6C763" w:rsidR="001D1350" w:rsidRPr="00DC21E6" w:rsidRDefault="00EB11EA"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состояние </w:t>
      </w:r>
      <w:r w:rsidRPr="00DC21E6">
        <w:rPr>
          <w:rStyle w:val="FontStyle977"/>
          <w:rFonts w:ascii="Times New Roman" w:hAnsi="Times New Roman" w:cs="Times New Roman"/>
          <w:sz w:val="24"/>
          <w:szCs w:val="24"/>
          <w:lang w:eastAsia="en-US"/>
        </w:rPr>
        <w:t>Data_Transfer:</w:t>
      </w:r>
    </w:p>
    <w:p w14:paraId="4F4432EE" w14:textId="48EFBCC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инициирует услугу запроса цикла идентификации, изменяя сигнал TxSL с логического 0 на логическую 1 и в то же время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с логического 0 на логическую 1.</w:t>
      </w:r>
    </w:p>
    <w:p w14:paraId="0662AD41" w14:textId="77777777" w:rsidR="001D1350" w:rsidRPr="00DC21E6" w:rsidRDefault="00EB11EA" w:rsidP="00003548">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Start_ID_Cycle:</w:t>
      </w:r>
    </w:p>
    <w:p w14:paraId="129D5375" w14:textId="3029E9BF"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этого MDS передает соответствующее состояние PhPDU, запускает таймер с длительностью t1 и устанавливает сигнал BSY от логического 0 до логической 1. MIS сбрасывает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на логический 0.</w:t>
      </w:r>
    </w:p>
    <w:p w14:paraId="389775DD"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истечении времени t1 MDS устанавливает сигнал BSY в логическое значение 0 и завершает услугу запроса цикла идентификации. MIS передает это на DLL через примитив подтверждения Ph-данных и принимает состояние ID_Transfer.</w:t>
      </w:r>
    </w:p>
    <w:p w14:paraId="25916844" w14:textId="77777777" w:rsidR="001D1350" w:rsidRPr="00DC21E6" w:rsidRDefault="00EB11EA" w:rsidP="00003548">
      <w:pPr>
        <w:pStyle w:val="Style56"/>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Минимальное время для t1 составляет 5 интервалов передачи бита.</w:t>
      </w:r>
    </w:p>
    <w:p w14:paraId="5659CF65"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22 показаны соответствующие формы сигналов на интерфейсе MIS-MDS для услуги запроса цикла идентификации после предыдущего цикла данных.</w:t>
      </w:r>
    </w:p>
    <w:p w14:paraId="3476C7CD" w14:textId="77777777" w:rsidR="001D1350" w:rsidRPr="00DC21E6" w:rsidRDefault="001D1350" w:rsidP="001D1350">
      <w:pPr>
        <w:pStyle w:val="Style104"/>
        <w:widowControl/>
        <w:jc w:val="both"/>
        <w:rPr>
          <w:rStyle w:val="FontStyle975"/>
          <w:rFonts w:ascii="Times New Roman" w:hAnsi="Times New Roman" w:cs="Times New Roman"/>
          <w:sz w:val="24"/>
          <w:szCs w:val="24"/>
          <w:lang w:eastAsia="en-US"/>
        </w:rPr>
      </w:pPr>
    </w:p>
    <w:p w14:paraId="4BDBC9AE" w14:textId="7B042325" w:rsidR="001D1350" w:rsidRPr="00DC21E6" w:rsidRDefault="00003548" w:rsidP="00003548">
      <w:pPr>
        <w:pStyle w:val="Style104"/>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00508F3" wp14:editId="7EF9625E">
            <wp:extent cx="4324350" cy="24098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4350" cy="2409825"/>
                    </a:xfrm>
                    <a:prstGeom prst="rect">
                      <a:avLst/>
                    </a:prstGeom>
                    <a:noFill/>
                    <a:ln>
                      <a:noFill/>
                    </a:ln>
                  </pic:spPr>
                </pic:pic>
              </a:graphicData>
            </a:graphic>
          </wp:inline>
        </w:drawing>
      </w:r>
    </w:p>
    <w:p w14:paraId="49D4F99E" w14:textId="77777777" w:rsidR="001D1350" w:rsidRPr="00DC21E6" w:rsidRDefault="001D1350" w:rsidP="001D1350">
      <w:pPr>
        <w:pStyle w:val="Style104"/>
        <w:widowControl/>
        <w:jc w:val="both"/>
        <w:rPr>
          <w:rStyle w:val="FontStyle975"/>
          <w:rFonts w:ascii="Times New Roman" w:hAnsi="Times New Roman" w:cs="Times New Roman"/>
          <w:sz w:val="24"/>
          <w:szCs w:val="24"/>
          <w:lang w:eastAsia="en-US"/>
        </w:rPr>
      </w:pPr>
    </w:p>
    <w:p w14:paraId="57C944DB" w14:textId="77777777" w:rsidR="001D1350" w:rsidRPr="00DC21E6" w:rsidRDefault="00EB11EA" w:rsidP="00003548">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22 - Интерфейс MIS-MDS: услуга запроса цикла идентификации</w:t>
      </w:r>
    </w:p>
    <w:p w14:paraId="5F635FEC" w14:textId="77777777" w:rsidR="001D1350" w:rsidRPr="00DC21E6" w:rsidRDefault="001D1350" w:rsidP="001D1350">
      <w:pPr>
        <w:pStyle w:val="Style70"/>
        <w:widowControl/>
        <w:jc w:val="both"/>
        <w:rPr>
          <w:rStyle w:val="FontStyle978"/>
          <w:rFonts w:ascii="Times New Roman" w:hAnsi="Times New Roman" w:cs="Times New Roman"/>
          <w:sz w:val="24"/>
          <w:szCs w:val="24"/>
          <w:lang w:eastAsia="en-US"/>
        </w:rPr>
      </w:pPr>
    </w:p>
    <w:p w14:paraId="0263BCD3" w14:textId="77777777" w:rsidR="001D1350" w:rsidRPr="00DC21E6" w:rsidRDefault="00EB11EA" w:rsidP="00003548">
      <w:pPr>
        <w:pStyle w:val="Style70"/>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Циклу идентификации предшествовал цикл идентификации: состояние </w:t>
      </w:r>
      <w:r w:rsidRPr="00DC21E6">
        <w:rPr>
          <w:rStyle w:val="FontStyle977"/>
          <w:rFonts w:ascii="Times New Roman" w:hAnsi="Times New Roman" w:cs="Times New Roman"/>
          <w:sz w:val="24"/>
          <w:szCs w:val="24"/>
          <w:lang w:eastAsia="en-US"/>
        </w:rPr>
        <w:t>ID_Transfer:</w:t>
      </w:r>
    </w:p>
    <w:p w14:paraId="474FA732" w14:textId="52F91ADA"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инициирует услугу запроса цикла идентификации, изменяя сигнал TxSL с логической 1 на логический 0 и в то же время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Dly2 с логического 0 на логическую 1.</w:t>
      </w:r>
    </w:p>
    <w:p w14:paraId="55CDFA03" w14:textId="39880E90" w:rsidR="001D1350" w:rsidRPr="00DC21E6" w:rsidRDefault="00EB11EA" w:rsidP="00003548">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ID_Cycle_Re</w:t>
      </w:r>
      <w:r w:rsidR="0035774F" w:rsidRPr="00DC21E6">
        <w:rPr>
          <w:rStyle w:val="FontStyle977"/>
          <w:rFonts w:ascii="Times New Roman" w:hAnsi="Times New Roman" w:cs="Times New Roman"/>
          <w:sz w:val="24"/>
          <w:szCs w:val="24"/>
          <w:lang w:eastAsia="en-US"/>
        </w:rPr>
        <w:t>ом</w:t>
      </w:r>
      <w:r w:rsidRPr="00DC21E6">
        <w:rPr>
          <w:rStyle w:val="FontStyle977"/>
          <w:rFonts w:ascii="Times New Roman" w:hAnsi="Times New Roman" w:cs="Times New Roman"/>
          <w:sz w:val="24"/>
          <w:szCs w:val="24"/>
          <w:lang w:eastAsia="en-US"/>
        </w:rPr>
        <w:t>uest:</w:t>
      </w:r>
    </w:p>
    <w:p w14:paraId="59FD358E" w14:textId="33A37D56"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этого MDS передает соответствующее состояние PhPDU, запускает таймер с длительностью t2 и устанавливает сигнал BSY от логического 0 до логической 1. MIS сбрасывает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Dly2 на логический 0.</w:t>
      </w:r>
    </w:p>
    <w:p w14:paraId="61FC7B13" w14:textId="220C099C"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истечении времени t2 MDS устанавливает сигнал BSY в логическое значение 0. Подуровень MIS затем меняет сигнал TxSL с логического 0 на логическую 1 и в то же время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с логического 0 на логическую 1.</w:t>
      </w:r>
    </w:p>
    <w:p w14:paraId="2E0A76B9" w14:textId="77777777" w:rsidR="001D1350" w:rsidRPr="00DC21E6" w:rsidRDefault="00EB11EA" w:rsidP="00003548">
      <w:pPr>
        <w:pStyle w:val="Style70"/>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Минимальное время для t2 составляет 25 интервалов передачи бита.</w:t>
      </w:r>
    </w:p>
    <w:p w14:paraId="6279637B" w14:textId="77777777" w:rsidR="001D1350" w:rsidRPr="00DC21E6" w:rsidRDefault="00EB11EA" w:rsidP="00003548">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Start_ID_Cycle:</w:t>
      </w:r>
    </w:p>
    <w:p w14:paraId="65EA6270" w14:textId="42D97672"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этого MDS передает соответствующее состояние PhPDU, запускает таймер с длительностью Т1 и устанавливает сигнал BSY от логического 0 до логической 1. Затем MIS сбрасывает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на логический 0.</w:t>
      </w:r>
    </w:p>
    <w:p w14:paraId="6BCF4D15"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истечении времени t1 MDS устанавливает сигнал BSY в логическое значение 0 и завершает услугу запроса цикла идентификации. MIS передает это на DLL с помощью примитива подтверждения Ph-данных и принимает состояние Data_Transfer.</w:t>
      </w:r>
    </w:p>
    <w:p w14:paraId="0ACD1C23"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23 показаны соответствующие формы сигналов на интерфейсе MIS-MDS для услуги запроса цикла идентификации после предыдущего цикла идентификации.</w:t>
      </w:r>
    </w:p>
    <w:p w14:paraId="0814422A" w14:textId="77777777" w:rsidR="00003548" w:rsidRPr="00DC21E6" w:rsidRDefault="00003548" w:rsidP="00003548">
      <w:pPr>
        <w:pStyle w:val="Style49"/>
        <w:widowControl/>
        <w:ind w:firstLine="709"/>
        <w:jc w:val="both"/>
        <w:rPr>
          <w:rStyle w:val="FontStyle978"/>
          <w:rFonts w:ascii="Times New Roman" w:hAnsi="Times New Roman" w:cs="Times New Roman"/>
          <w:sz w:val="24"/>
          <w:szCs w:val="24"/>
          <w:lang w:eastAsia="en-US"/>
        </w:rPr>
      </w:pPr>
    </w:p>
    <w:p w14:paraId="79BD27C7" w14:textId="575C36E7" w:rsidR="001D1350" w:rsidRPr="00DC21E6" w:rsidRDefault="00003548" w:rsidP="00003548">
      <w:pPr>
        <w:pStyle w:val="Style104"/>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26F045B8" wp14:editId="1856DCAA">
            <wp:extent cx="4781550" cy="31813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81550" cy="3181350"/>
                    </a:xfrm>
                    <a:prstGeom prst="rect">
                      <a:avLst/>
                    </a:prstGeom>
                    <a:noFill/>
                    <a:ln>
                      <a:noFill/>
                    </a:ln>
                  </pic:spPr>
                </pic:pic>
              </a:graphicData>
            </a:graphic>
          </wp:inline>
        </w:drawing>
      </w:r>
    </w:p>
    <w:p w14:paraId="0C3AEB53" w14:textId="77777777" w:rsidR="00003548" w:rsidRPr="00DC21E6" w:rsidRDefault="00003548" w:rsidP="001D1350">
      <w:pPr>
        <w:pStyle w:val="Style81"/>
        <w:widowControl/>
        <w:jc w:val="center"/>
        <w:rPr>
          <w:rStyle w:val="FontStyle977"/>
          <w:rFonts w:ascii="Times New Roman" w:hAnsi="Times New Roman" w:cs="Times New Roman"/>
          <w:sz w:val="24"/>
          <w:szCs w:val="24"/>
          <w:highlight w:val="yellow"/>
          <w:lang w:eastAsia="en-US"/>
        </w:rPr>
      </w:pPr>
    </w:p>
    <w:p w14:paraId="09BD04FF" w14:textId="77777777" w:rsidR="001D1350" w:rsidRPr="00DC21E6" w:rsidRDefault="00EB11EA" w:rsidP="00003548">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23 - Интерфейс MIS-MDS: услуга запроса цикла идентификации</w:t>
      </w:r>
    </w:p>
    <w:p w14:paraId="33756EBF" w14:textId="77777777" w:rsidR="001D1350" w:rsidRPr="00DC21E6" w:rsidRDefault="001D1350" w:rsidP="001D1350">
      <w:pPr>
        <w:pStyle w:val="Style9"/>
        <w:widowControl/>
        <w:jc w:val="both"/>
        <w:rPr>
          <w:rStyle w:val="FontStyle975"/>
          <w:rFonts w:ascii="Times New Roman" w:hAnsi="Times New Roman" w:cs="Times New Roman"/>
          <w:sz w:val="24"/>
          <w:szCs w:val="24"/>
          <w:lang w:eastAsia="en-US"/>
        </w:rPr>
      </w:pPr>
    </w:p>
    <w:p w14:paraId="3B26737F" w14:textId="31E98C68"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Услуга запроса цикла идентификации является асинхронной услугой и не связана с TxC.</w:t>
      </w:r>
    </w:p>
    <w:p w14:paraId="4D29AE5F"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8.4.4.3 Услуга запроса цикла данных</w:t>
      </w:r>
    </w:p>
    <w:p w14:paraId="5313472E"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24 изображена эта услуга с тремя состояниями, выделенными серым цветом, и их переходами.</w:t>
      </w:r>
    </w:p>
    <w:p w14:paraId="259E934B" w14:textId="77777777" w:rsidR="001D1350" w:rsidRPr="00DC21E6" w:rsidRDefault="001D1350" w:rsidP="001D1350">
      <w:pPr>
        <w:widowControl/>
        <w:jc w:val="both"/>
        <w:rPr>
          <w:rFonts w:ascii="Times New Roman" w:hAnsi="Times New Roman" w:cs="Times New Roman"/>
        </w:rPr>
      </w:pPr>
    </w:p>
    <w:p w14:paraId="2A3EE2FA" w14:textId="1805837F" w:rsidR="00611ECC" w:rsidRPr="00DC21E6" w:rsidRDefault="00611ECC" w:rsidP="001D1350">
      <w:pPr>
        <w:pStyle w:val="Style81"/>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4F5D100A" wp14:editId="106BF0E7">
            <wp:extent cx="4619625" cy="28479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9625" cy="2847975"/>
                    </a:xfrm>
                    <a:prstGeom prst="rect">
                      <a:avLst/>
                    </a:prstGeom>
                    <a:noFill/>
                    <a:ln>
                      <a:noFill/>
                    </a:ln>
                  </pic:spPr>
                </pic:pic>
              </a:graphicData>
            </a:graphic>
          </wp:inline>
        </w:drawing>
      </w:r>
    </w:p>
    <w:p w14:paraId="26924DBE" w14:textId="77777777" w:rsidR="00611ECC" w:rsidRPr="00DC21E6" w:rsidRDefault="00611ECC" w:rsidP="001D1350">
      <w:pPr>
        <w:pStyle w:val="Style81"/>
        <w:widowControl/>
        <w:jc w:val="center"/>
        <w:rPr>
          <w:rStyle w:val="FontStyle977"/>
          <w:rFonts w:ascii="Times New Roman" w:hAnsi="Times New Roman" w:cs="Times New Roman"/>
          <w:sz w:val="24"/>
          <w:szCs w:val="24"/>
          <w:lang w:eastAsia="en-US"/>
        </w:rPr>
      </w:pPr>
    </w:p>
    <w:p w14:paraId="3B625564" w14:textId="77777777" w:rsidR="001D1350" w:rsidRPr="00DC21E6" w:rsidRDefault="00EB11EA" w:rsidP="001D1350">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24 - Переходы состояний с помощью услуги запроса цикла данных</w:t>
      </w:r>
    </w:p>
    <w:p w14:paraId="4672C148" w14:textId="77777777" w:rsidR="001D1350" w:rsidRPr="00DC21E6" w:rsidRDefault="001D1350" w:rsidP="001D1350">
      <w:pPr>
        <w:pStyle w:val="Style9"/>
        <w:widowControl/>
        <w:jc w:val="both"/>
        <w:rPr>
          <w:rStyle w:val="FontStyle975"/>
          <w:rFonts w:ascii="Times New Roman" w:hAnsi="Times New Roman" w:cs="Times New Roman"/>
          <w:sz w:val="24"/>
          <w:szCs w:val="24"/>
          <w:lang w:eastAsia="en-US"/>
        </w:rPr>
      </w:pPr>
    </w:p>
    <w:p w14:paraId="3B6DCCD6" w14:textId="3C521415"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Переходы, не показанные на Рисунке 24, используются для других услуг, см. </w:t>
      </w:r>
      <w:r w:rsidR="00D466A3" w:rsidRPr="00DC21E6">
        <w:rPr>
          <w:rStyle w:val="FontStyle975"/>
          <w:rFonts w:ascii="Times New Roman" w:hAnsi="Times New Roman" w:cs="Times New Roman"/>
          <w:sz w:val="24"/>
          <w:szCs w:val="24"/>
          <w:lang w:eastAsia="en-US"/>
        </w:rPr>
        <w:t xml:space="preserve">состояния и переходы на </w:t>
      </w:r>
      <w:proofErr w:type="gramStart"/>
      <w:r w:rsidR="00EB11EA" w:rsidRPr="00DC21E6">
        <w:rPr>
          <w:rStyle w:val="FontStyle975"/>
          <w:rFonts w:ascii="Times New Roman" w:hAnsi="Times New Roman" w:cs="Times New Roman"/>
          <w:sz w:val="24"/>
          <w:szCs w:val="24"/>
          <w:lang w:eastAsia="en-US"/>
        </w:rPr>
        <w:t>Рисунк</w:t>
      </w:r>
      <w:r w:rsidR="00D466A3" w:rsidRPr="00DC21E6">
        <w:rPr>
          <w:rStyle w:val="FontStyle975"/>
          <w:rFonts w:ascii="Times New Roman" w:hAnsi="Times New Roman" w:cs="Times New Roman"/>
          <w:sz w:val="24"/>
          <w:szCs w:val="24"/>
          <w:lang w:eastAsia="en-US"/>
        </w:rPr>
        <w:t xml:space="preserve">ах </w:t>
      </w:r>
      <w:r w:rsidR="00EB11EA" w:rsidRPr="00DC21E6">
        <w:rPr>
          <w:rStyle w:val="FontStyle975"/>
          <w:rFonts w:ascii="Times New Roman" w:hAnsi="Times New Roman" w:cs="Times New Roman"/>
          <w:sz w:val="24"/>
          <w:szCs w:val="24"/>
          <w:lang w:eastAsia="en-US"/>
        </w:rPr>
        <w:t xml:space="preserve"> 21</w:t>
      </w:r>
      <w:proofErr w:type="gramEnd"/>
      <w:r w:rsidR="00EB11EA" w:rsidRPr="00DC21E6">
        <w:rPr>
          <w:rStyle w:val="FontStyle975"/>
          <w:rFonts w:ascii="Times New Roman" w:hAnsi="Times New Roman" w:cs="Times New Roman"/>
          <w:sz w:val="24"/>
          <w:szCs w:val="24"/>
          <w:lang w:eastAsia="en-US"/>
        </w:rPr>
        <w:t xml:space="preserve"> и 26</w:t>
      </w:r>
      <w:r w:rsidR="00D466A3" w:rsidRPr="00DC21E6">
        <w:rPr>
          <w:rStyle w:val="FontStyle975"/>
          <w:rFonts w:ascii="Times New Roman" w:hAnsi="Times New Roman" w:cs="Times New Roman"/>
          <w:sz w:val="24"/>
          <w:szCs w:val="24"/>
          <w:lang w:eastAsia="en-US"/>
        </w:rPr>
        <w:t>.</w:t>
      </w:r>
      <w:r w:rsidR="00EB11EA" w:rsidRPr="00DC21E6">
        <w:rPr>
          <w:rStyle w:val="FontStyle975"/>
          <w:rFonts w:ascii="Times New Roman" w:hAnsi="Times New Roman" w:cs="Times New Roman"/>
          <w:sz w:val="24"/>
          <w:szCs w:val="24"/>
          <w:lang w:eastAsia="en-US"/>
        </w:rPr>
        <w:t>.</w:t>
      </w:r>
    </w:p>
    <w:p w14:paraId="7E57F3DF"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Циклу данных предшествовал цикл идентификации:</w:t>
      </w:r>
    </w:p>
    <w:p w14:paraId="0F33B2D1" w14:textId="77E8D941" w:rsidR="001D1350" w:rsidRPr="00DC21E6" w:rsidRDefault="00FB2563"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w:t>
      </w:r>
      <w:r w:rsidR="00EB11EA" w:rsidRPr="00DC21E6">
        <w:rPr>
          <w:rStyle w:val="FontStyle978"/>
          <w:rFonts w:ascii="Times New Roman" w:hAnsi="Times New Roman" w:cs="Times New Roman"/>
          <w:sz w:val="24"/>
          <w:szCs w:val="24"/>
          <w:lang w:eastAsia="en-US"/>
        </w:rPr>
        <w:t>остояние ID_Transfer:</w:t>
      </w:r>
    </w:p>
    <w:p w14:paraId="4D5FB8B1" w14:textId="3DF228A0"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инициирует услугу запроса цикла данных, изменяя сигнал TxSL с логической 1 на логический 0 и в то же время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с логического 0 на логическую 1.</w:t>
      </w:r>
    </w:p>
    <w:p w14:paraId="6C3D440D"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 Start_Data_Cycle:</w:t>
      </w:r>
    </w:p>
    <w:p w14:paraId="05689A31" w14:textId="0E0D5214"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этого MDS передает соответствующее состояние PhPDU, запускает таймер с длительностью t1 и устанавливает сигнал BSY от логического 0 до логической 1. MIS сбрасывает сигнал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на логический 0.</w:t>
      </w:r>
    </w:p>
    <w:p w14:paraId="18EFF9D5"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истечении времени t1 MDS устанавливает сигнал BSY в логическое значение 0 и завершает услугу запроса цикла данных. MIS передает это на DLL с помощью примитива подтверждения Ph-данных и принимает состояние Data_Transfer.</w:t>
      </w:r>
    </w:p>
    <w:p w14:paraId="4950246A"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25 показаны соответствующие формы сигналов на интерфейсе MIS-MDS для услуги запроса цикла данных после предыдущего цикла идентификации.</w:t>
      </w:r>
    </w:p>
    <w:p w14:paraId="6227EA30" w14:textId="77777777" w:rsidR="003A4FBF" w:rsidRPr="003C17F1" w:rsidRDefault="003A4FBF" w:rsidP="001D1350">
      <w:pPr>
        <w:pStyle w:val="Style104"/>
        <w:widowControl/>
        <w:jc w:val="both"/>
        <w:rPr>
          <w:rStyle w:val="FontStyle975"/>
          <w:rFonts w:ascii="Times New Roman" w:hAnsi="Times New Roman" w:cs="Times New Roman"/>
          <w:sz w:val="24"/>
          <w:szCs w:val="24"/>
          <w:lang w:eastAsia="en-US"/>
        </w:rPr>
      </w:pPr>
    </w:p>
    <w:p w14:paraId="4E8B3CA9" w14:textId="5DCED0AA" w:rsidR="001D1350" w:rsidRPr="00DC21E6" w:rsidRDefault="00EB11EA" w:rsidP="001D1350">
      <w:pPr>
        <w:pStyle w:val="Style104"/>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iD_transfer</w:t>
      </w:r>
    </w:p>
    <w:p w14:paraId="4EA2F3B0" w14:textId="561FAE13" w:rsidR="001D1350" w:rsidRDefault="00EB11EA" w:rsidP="001D1350">
      <w:pPr>
        <w:pStyle w:val="Style104"/>
        <w:widowControl/>
        <w:jc w:val="both"/>
        <w:rPr>
          <w:rFonts w:ascii="Times New Roman" w:hAnsi="Times New Roman" w:cs="Times New Roman"/>
          <w:lang w:val="en-US"/>
        </w:rPr>
      </w:pPr>
      <w:r w:rsidRPr="00DC21E6">
        <w:rPr>
          <w:rFonts w:ascii="Times New Roman" w:hAnsi="Times New Roman" w:cs="Times New Roman"/>
          <w:lang w:val="en-US"/>
        </w:rPr>
        <w:t>Start_Data_Cycle</w:t>
      </w:r>
    </w:p>
    <w:p w14:paraId="1865EB24" w14:textId="77777777" w:rsidR="00787CDA" w:rsidRPr="00DC21E6" w:rsidRDefault="00787CDA" w:rsidP="001D1350">
      <w:pPr>
        <w:pStyle w:val="Style104"/>
        <w:widowControl/>
        <w:jc w:val="both"/>
        <w:rPr>
          <w:rStyle w:val="FontStyle975"/>
          <w:rFonts w:ascii="Times New Roman" w:hAnsi="Times New Roman" w:cs="Times New Roman"/>
          <w:sz w:val="24"/>
          <w:szCs w:val="24"/>
          <w:lang w:val="en-US" w:eastAsia="en-US"/>
        </w:rPr>
      </w:pPr>
    </w:p>
    <w:p w14:paraId="55BD4B1D" w14:textId="3480B56C" w:rsidR="00611ECC" w:rsidRPr="00DC21E6" w:rsidRDefault="00611ECC" w:rsidP="001D1350">
      <w:pPr>
        <w:pStyle w:val="Style158"/>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293CBF6F" wp14:editId="67409AD4">
            <wp:extent cx="4867275" cy="31051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67275" cy="3105150"/>
                    </a:xfrm>
                    <a:prstGeom prst="rect">
                      <a:avLst/>
                    </a:prstGeom>
                    <a:noFill/>
                    <a:ln>
                      <a:noFill/>
                    </a:ln>
                  </pic:spPr>
                </pic:pic>
              </a:graphicData>
            </a:graphic>
          </wp:inline>
        </w:drawing>
      </w:r>
    </w:p>
    <w:p w14:paraId="48BCB41F" w14:textId="77777777" w:rsidR="00611ECC" w:rsidRPr="00DC21E6" w:rsidRDefault="00611ECC" w:rsidP="001D1350">
      <w:pPr>
        <w:pStyle w:val="Style158"/>
        <w:widowControl/>
        <w:jc w:val="center"/>
        <w:rPr>
          <w:rStyle w:val="FontStyle977"/>
          <w:rFonts w:ascii="Times New Roman" w:hAnsi="Times New Roman" w:cs="Times New Roman"/>
          <w:sz w:val="24"/>
          <w:szCs w:val="24"/>
          <w:highlight w:val="yellow"/>
          <w:lang w:eastAsia="en-US"/>
        </w:rPr>
      </w:pPr>
    </w:p>
    <w:p w14:paraId="576DA552" w14:textId="77777777" w:rsidR="009404A5" w:rsidRPr="00DC21E6" w:rsidRDefault="00EB11EA" w:rsidP="001D1350">
      <w:pPr>
        <w:pStyle w:val="Style15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25 - Интерфейс MIS-MDS: услуга запроса цикла данных </w:t>
      </w:r>
    </w:p>
    <w:p w14:paraId="65C9E355" w14:textId="77777777" w:rsidR="009404A5" w:rsidRPr="00DC21E6" w:rsidRDefault="009404A5" w:rsidP="00D677C1">
      <w:pPr>
        <w:pStyle w:val="Style158"/>
        <w:widowControl/>
        <w:ind w:firstLine="709"/>
        <w:jc w:val="both"/>
        <w:rPr>
          <w:rStyle w:val="FontStyle977"/>
          <w:rFonts w:ascii="Times New Roman" w:hAnsi="Times New Roman" w:cs="Times New Roman"/>
          <w:sz w:val="24"/>
          <w:szCs w:val="24"/>
          <w:lang w:eastAsia="en-US"/>
        </w:rPr>
      </w:pPr>
    </w:p>
    <w:p w14:paraId="2534ED13" w14:textId="246C3214" w:rsidR="001D1350" w:rsidRPr="00DC21E6" w:rsidRDefault="00EB11EA" w:rsidP="00D677C1">
      <w:pPr>
        <w:pStyle w:val="Style158"/>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Циклу д</w:t>
      </w:r>
      <w:r w:rsidR="00611ECC" w:rsidRPr="00DC21E6">
        <w:rPr>
          <w:rStyle w:val="FontStyle977"/>
          <w:rFonts w:ascii="Times New Roman" w:hAnsi="Times New Roman" w:cs="Times New Roman"/>
          <w:sz w:val="24"/>
          <w:szCs w:val="24"/>
          <w:lang w:eastAsia="en-US"/>
        </w:rPr>
        <w:t>анных предшествовал цикл данных</w:t>
      </w:r>
    </w:p>
    <w:p w14:paraId="60AAAB60" w14:textId="4F31833D"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DLL запрашивает начало цикла данных с помощью примитива запроса Ph-данных (PhICI=start_data_cycle), а DLL ранее не запрашивал начало цикла идентификации с помощью примитива запроса Ph-данных (PhICI=start_ID_cycle), то MIS сообщает DLL конец услуги запроса цикла данных с помощью примитива подтверждения Ph-данных. Статус сигналов TxSL,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Dly1 и R</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Dly2 остается неизменным.</w:t>
      </w:r>
    </w:p>
    <w:p w14:paraId="0E7D6A8E" w14:textId="30EA052C"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Услуга запроса цикла данных является асинхронной услугой и не связана с TxC.</w:t>
      </w:r>
    </w:p>
    <w:p w14:paraId="7C6D738B"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8.4.4.4 Услуга классификации последовательностей данных</w:t>
      </w:r>
    </w:p>
    <w:p w14:paraId="0DF690EA"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26 изображена эта услуга с двумя состояниями, выделенными серым цветом, и их переходами.</w:t>
      </w:r>
    </w:p>
    <w:p w14:paraId="47220666" w14:textId="57134C28" w:rsidR="001D1350" w:rsidRPr="00DC21E6" w:rsidRDefault="00611ECC" w:rsidP="00611ECC">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7E952C2" wp14:editId="69DF0C55">
            <wp:extent cx="4452257" cy="2744793"/>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57698" cy="2748147"/>
                    </a:xfrm>
                    <a:prstGeom prst="rect">
                      <a:avLst/>
                    </a:prstGeom>
                    <a:noFill/>
                    <a:ln>
                      <a:noFill/>
                    </a:ln>
                  </pic:spPr>
                </pic:pic>
              </a:graphicData>
            </a:graphic>
          </wp:inline>
        </w:drawing>
      </w:r>
    </w:p>
    <w:p w14:paraId="1A5D8B60" w14:textId="77777777" w:rsidR="00611ECC" w:rsidRPr="00DC21E6" w:rsidRDefault="00611ECC" w:rsidP="001D1350">
      <w:pPr>
        <w:pStyle w:val="Style81"/>
        <w:widowControl/>
        <w:jc w:val="center"/>
        <w:rPr>
          <w:rStyle w:val="FontStyle977"/>
          <w:rFonts w:ascii="Times New Roman" w:hAnsi="Times New Roman" w:cs="Times New Roman"/>
          <w:sz w:val="24"/>
          <w:szCs w:val="24"/>
          <w:lang w:eastAsia="en-US"/>
        </w:rPr>
      </w:pPr>
    </w:p>
    <w:p w14:paraId="1534DCB7" w14:textId="77777777" w:rsidR="001D1350" w:rsidRPr="00DC21E6" w:rsidRDefault="00EB11EA" w:rsidP="001D1350">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26 - Переходы состояний с помощью услуги классификации последовательности данных</w:t>
      </w:r>
    </w:p>
    <w:p w14:paraId="28040C42" w14:textId="77777777" w:rsidR="001D1350" w:rsidRPr="00DC21E6" w:rsidRDefault="001D1350" w:rsidP="001D1350">
      <w:pPr>
        <w:pStyle w:val="Style9"/>
        <w:widowControl/>
        <w:jc w:val="both"/>
        <w:rPr>
          <w:rStyle w:val="FontStyle975"/>
          <w:rFonts w:ascii="Times New Roman" w:hAnsi="Times New Roman" w:cs="Times New Roman"/>
          <w:sz w:val="24"/>
          <w:szCs w:val="24"/>
          <w:lang w:eastAsia="en-US"/>
        </w:rPr>
      </w:pPr>
    </w:p>
    <w:p w14:paraId="3E570729" w14:textId="0E899B62"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1: Переходы, не показанные на Рисунке 26, используются для других услуг, см. </w:t>
      </w:r>
      <w:r w:rsidR="00A305BC" w:rsidRPr="00DC21E6">
        <w:rPr>
          <w:rStyle w:val="FontStyle975"/>
          <w:rFonts w:ascii="Times New Roman" w:hAnsi="Times New Roman" w:cs="Times New Roman"/>
          <w:sz w:val="24"/>
          <w:szCs w:val="24"/>
          <w:lang w:eastAsia="en-US"/>
        </w:rPr>
        <w:t xml:space="preserve">на </w:t>
      </w:r>
      <w:r w:rsidR="00EB11EA" w:rsidRPr="00DC21E6">
        <w:rPr>
          <w:rStyle w:val="FontStyle975"/>
          <w:rFonts w:ascii="Times New Roman" w:hAnsi="Times New Roman" w:cs="Times New Roman"/>
          <w:sz w:val="24"/>
          <w:szCs w:val="24"/>
          <w:lang w:eastAsia="en-US"/>
        </w:rPr>
        <w:t>Рисунк</w:t>
      </w:r>
      <w:r w:rsidR="00A305BC" w:rsidRPr="00DC21E6">
        <w:rPr>
          <w:rStyle w:val="FontStyle975"/>
          <w:rFonts w:ascii="Times New Roman" w:hAnsi="Times New Roman" w:cs="Times New Roman"/>
          <w:sz w:val="24"/>
          <w:szCs w:val="24"/>
          <w:lang w:eastAsia="en-US"/>
        </w:rPr>
        <w:t>ах</w:t>
      </w:r>
      <w:r w:rsidR="00EB11EA" w:rsidRPr="00DC21E6">
        <w:rPr>
          <w:rStyle w:val="FontStyle975"/>
          <w:rFonts w:ascii="Times New Roman" w:hAnsi="Times New Roman" w:cs="Times New Roman"/>
          <w:sz w:val="24"/>
          <w:szCs w:val="24"/>
          <w:lang w:eastAsia="en-US"/>
        </w:rPr>
        <w:t xml:space="preserve"> 21 и </w:t>
      </w:r>
      <w:r w:rsidR="003A4FBF" w:rsidRPr="00DC21E6">
        <w:rPr>
          <w:rStyle w:val="FontStyle975"/>
          <w:rFonts w:ascii="Times New Roman" w:hAnsi="Times New Roman" w:cs="Times New Roman"/>
          <w:sz w:val="24"/>
          <w:szCs w:val="24"/>
          <w:lang w:eastAsia="en-US"/>
        </w:rPr>
        <w:t>24 состояния</w:t>
      </w:r>
      <w:r w:rsidR="00EB11EA" w:rsidRPr="00DC21E6">
        <w:rPr>
          <w:rStyle w:val="FontStyle975"/>
          <w:rFonts w:ascii="Times New Roman" w:hAnsi="Times New Roman" w:cs="Times New Roman"/>
          <w:sz w:val="24"/>
          <w:szCs w:val="24"/>
          <w:lang w:eastAsia="en-US"/>
        </w:rPr>
        <w:t xml:space="preserve"> и переход</w:t>
      </w:r>
      <w:r w:rsidR="00A305BC" w:rsidRPr="00DC21E6">
        <w:rPr>
          <w:rStyle w:val="FontStyle975"/>
          <w:rFonts w:ascii="Times New Roman" w:hAnsi="Times New Roman" w:cs="Times New Roman"/>
          <w:sz w:val="24"/>
          <w:szCs w:val="24"/>
          <w:lang w:eastAsia="en-US"/>
        </w:rPr>
        <w:t>ы</w:t>
      </w:r>
      <w:r w:rsidR="00EB11EA" w:rsidRPr="00DC21E6">
        <w:rPr>
          <w:rStyle w:val="FontStyle975"/>
          <w:rFonts w:ascii="Times New Roman" w:hAnsi="Times New Roman" w:cs="Times New Roman"/>
          <w:sz w:val="24"/>
          <w:szCs w:val="24"/>
          <w:lang w:eastAsia="en-US"/>
        </w:rPr>
        <w:t>.</w:t>
      </w:r>
    </w:p>
    <w:p w14:paraId="2BBA78CD" w14:textId="77777777" w:rsidR="001D1350" w:rsidRPr="00DC21E6" w:rsidRDefault="00EB11EA" w:rsidP="00003548">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Data_Transfer:</w:t>
      </w:r>
    </w:p>
    <w:p w14:paraId="2BB92033"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инициирует цикл идентификации (передача идентификационных и управляющих данных в PhPDU) путем изменения сигнала TxSL с логического 0 на логическую 1.</w:t>
      </w:r>
    </w:p>
    <w:p w14:paraId="78150231" w14:textId="77777777" w:rsidR="001D1350" w:rsidRPr="00DC21E6" w:rsidRDefault="00EB11EA" w:rsidP="00003548">
      <w:pPr>
        <w:pStyle w:val="Style81"/>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ID_Transfer</w:t>
      </w:r>
    </w:p>
    <w:p w14:paraId="5901FE72" w14:textId="5C028573"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инициирует цикл передачи данных (передача пользовательских данных в PhPDU) путем изменения сигнала с логическо</w:t>
      </w:r>
      <w:r w:rsidR="00A305BC" w:rsidRPr="00DC21E6">
        <w:rPr>
          <w:rStyle w:val="FontStyle978"/>
          <w:rFonts w:ascii="Times New Roman" w:hAnsi="Times New Roman" w:cs="Times New Roman"/>
          <w:sz w:val="24"/>
          <w:szCs w:val="24"/>
          <w:lang w:eastAsia="en-US"/>
        </w:rPr>
        <w:t>й</w:t>
      </w:r>
      <w:r w:rsidRPr="00DC21E6">
        <w:rPr>
          <w:rStyle w:val="FontStyle978"/>
          <w:rFonts w:ascii="Times New Roman" w:hAnsi="Times New Roman" w:cs="Times New Roman"/>
          <w:sz w:val="24"/>
          <w:szCs w:val="24"/>
          <w:lang w:eastAsia="en-US"/>
        </w:rPr>
        <w:t xml:space="preserve"> 1 на логическ</w:t>
      </w:r>
      <w:r w:rsidR="00A305BC" w:rsidRPr="00DC21E6">
        <w:rPr>
          <w:rStyle w:val="FontStyle978"/>
          <w:rFonts w:ascii="Times New Roman" w:hAnsi="Times New Roman" w:cs="Times New Roman"/>
          <w:sz w:val="24"/>
          <w:szCs w:val="24"/>
          <w:lang w:eastAsia="en-US"/>
        </w:rPr>
        <w:t>ий</w:t>
      </w:r>
      <w:r w:rsidRPr="00DC21E6">
        <w:rPr>
          <w:rStyle w:val="FontStyle978"/>
          <w:rFonts w:ascii="Times New Roman" w:hAnsi="Times New Roman" w:cs="Times New Roman"/>
          <w:sz w:val="24"/>
          <w:szCs w:val="24"/>
          <w:lang w:eastAsia="en-US"/>
        </w:rPr>
        <w:t xml:space="preserve"> 0.</w:t>
      </w:r>
    </w:p>
    <w:p w14:paraId="3C8B43F1" w14:textId="43CFB6C1" w:rsidR="001D1350" w:rsidRPr="00DC21E6" w:rsidRDefault="008C0F36" w:rsidP="00003548">
      <w:pPr>
        <w:pStyle w:val="Style9"/>
        <w:widowControl/>
        <w:ind w:firstLine="709"/>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B11EA" w:rsidRPr="00DC21E6">
        <w:rPr>
          <w:rStyle w:val="FontStyle975"/>
          <w:rFonts w:ascii="Times New Roman" w:hAnsi="Times New Roman" w:cs="Times New Roman"/>
          <w:sz w:val="24"/>
          <w:szCs w:val="24"/>
          <w:lang w:eastAsia="en-US"/>
        </w:rPr>
        <w:t xml:space="preserve"> 2: Услуга классификации последовательности данных является асинхронной услугой и не связана с TxC.</w:t>
      </w:r>
    </w:p>
    <w:p w14:paraId="45BA36F0" w14:textId="77777777" w:rsidR="001D1350" w:rsidRPr="00DC21E6" w:rsidRDefault="00EB11EA" w:rsidP="00003548">
      <w:pPr>
        <w:pStyle w:val="Style81"/>
        <w:widowControl/>
        <w:ind w:firstLine="709"/>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8.4.4.5 Услуга передачи сообщений</w:t>
      </w:r>
    </w:p>
    <w:p w14:paraId="13DA6C7B" w14:textId="77777777" w:rsidR="001D1350" w:rsidRPr="00DC21E6" w:rsidRDefault="00EB11EA" w:rsidP="00003548">
      <w:pPr>
        <w:pStyle w:val="Style49"/>
        <w:widowControl/>
        <w:ind w:firstLine="709"/>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27 изображена эта услуга с шестью состояниями и их переходами.</w:t>
      </w:r>
    </w:p>
    <w:p w14:paraId="3DAEE85D" w14:textId="77777777" w:rsidR="00C32424" w:rsidRPr="00DC21E6" w:rsidRDefault="00C32424" w:rsidP="00003548">
      <w:pPr>
        <w:pStyle w:val="Style49"/>
        <w:widowControl/>
        <w:ind w:firstLine="709"/>
        <w:jc w:val="both"/>
        <w:rPr>
          <w:rStyle w:val="FontStyle978"/>
          <w:rFonts w:ascii="Times New Roman" w:hAnsi="Times New Roman" w:cs="Times New Roman"/>
          <w:sz w:val="24"/>
          <w:szCs w:val="24"/>
          <w:lang w:eastAsia="en-US"/>
        </w:rPr>
      </w:pPr>
    </w:p>
    <w:p w14:paraId="58C332EE" w14:textId="77777777" w:rsidR="004967F2" w:rsidRPr="00DC21E6" w:rsidRDefault="004967F2" w:rsidP="004967F2">
      <w:pPr>
        <w:pStyle w:val="Style104"/>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9586C01" wp14:editId="22068DFC">
            <wp:extent cx="4996543" cy="306744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01676" cy="3070593"/>
                    </a:xfrm>
                    <a:prstGeom prst="rect">
                      <a:avLst/>
                    </a:prstGeom>
                    <a:noFill/>
                    <a:ln>
                      <a:noFill/>
                    </a:ln>
                  </pic:spPr>
                </pic:pic>
              </a:graphicData>
            </a:graphic>
          </wp:inline>
        </w:drawing>
      </w:r>
    </w:p>
    <w:p w14:paraId="4E3126F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27 - Машина протокола для услуги передачи сообщений</w:t>
      </w:r>
    </w:p>
    <w:p w14:paraId="4EB0C040"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6DCC2E04" w14:textId="0D2703C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Последовательность битов данных передается в кратных единицах октета. После того, как система MIS установила свой сигнал интерфейса RTS с логической 1 на логический 0, она ждет спадающего фронта активного низкого сигнала CTS от MDS.  MIS сообщает об этом DLL с помощью примитива подтверждения Ph-данных (обязательного только для ведущего устройства).</w:t>
      </w:r>
    </w:p>
    <w:p w14:paraId="35471D7E"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CRC_Data_Idle:</w:t>
      </w:r>
    </w:p>
    <w:p w14:paraId="0443309C" w14:textId="0F39F86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Система MIS инициирует функцию передачи сообщений путем установки сигнала RTS на логическую</w:t>
      </w:r>
      <w:r w:rsidR="0096008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1 во время нарастающего фронта TxC, одновременно устанавливая сигнал TxCR на логический 0, и передавая вместе с сигналом TxD первый бит данных в октете на MDS.</w:t>
      </w:r>
    </w:p>
    <w:p w14:paraId="16FFE457" w14:textId="3C68EEF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Вместо</w:t>
      </w:r>
      <w:proofErr w:type="gramEnd"/>
      <w:r w:rsidR="004967F2" w:rsidRPr="00DC21E6">
        <w:rPr>
          <w:rStyle w:val="FontStyle975"/>
          <w:rFonts w:ascii="Times New Roman" w:hAnsi="Times New Roman" w:cs="Times New Roman"/>
          <w:sz w:val="24"/>
          <w:szCs w:val="24"/>
          <w:lang w:eastAsia="en-US"/>
        </w:rPr>
        <w:t xml:space="preserve"> инициирования услуги передачи сообщений MIS может начать передавать состояние контрольной суммы, установив сигнал RTS на логическую 1 во время следующего спадающего фронта TxC, одновременно установив сигнал TxS на логический 0 и передав первый бит состояния контрольной суммы с сигналом TxD в MDS.</w:t>
      </w:r>
    </w:p>
    <w:p w14:paraId="5C39DE5A"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User_Data:</w:t>
      </w:r>
    </w:p>
    <w:p w14:paraId="3313FE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должна продолжать передачу данных путем передачи следующего бита данных в пределах октета с сигналом TxD в MDS во время каждого нарастающего фронта TxC. Система MIS завершает передачу данных, устанавливая сигнал RTS на логический 0 после передачи последнего бита и до следующего спадающего фронта TxC.</w:t>
      </w:r>
    </w:p>
    <w:p w14:paraId="1FC7E6D2" w14:textId="390D027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MIS продолжает передачу данных, устанавливая сигнал RTS на логическую 1 во время нарастающего фронта TxC и одновременно передавая с сигналом TxD первый бит в октете на MDS.</w:t>
      </w:r>
    </w:p>
    <w:p w14:paraId="52EEB724"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User_Data_Idle:</w:t>
      </w:r>
    </w:p>
    <w:p w14:paraId="2AF4CA6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запускает проверочную последовательность путем установки сигнала RTS на логическую 1 во время нарастающего фронта TxC, одновременно устанавливая сигнал TxCR на логическую 1 и передавая первый бит контрольной суммы (CRC-данные) с сигналом TxD в MDS.</w:t>
      </w:r>
    </w:p>
    <w:p w14:paraId="4F150555" w14:textId="73AF75A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w:t>
      </w:r>
      <w:proofErr w:type="gramStart"/>
      <w:r w:rsidR="004967F2" w:rsidRPr="00DC21E6">
        <w:rPr>
          <w:rStyle w:val="FontStyle975"/>
          <w:rFonts w:ascii="Times New Roman" w:hAnsi="Times New Roman" w:cs="Times New Roman"/>
          <w:sz w:val="24"/>
          <w:szCs w:val="24"/>
          <w:lang w:eastAsia="en-US"/>
        </w:rPr>
        <w:t>: Вместо</w:t>
      </w:r>
      <w:proofErr w:type="gramEnd"/>
      <w:r w:rsidR="004967F2" w:rsidRPr="00DC21E6">
        <w:rPr>
          <w:rStyle w:val="FontStyle975"/>
          <w:rFonts w:ascii="Times New Roman" w:hAnsi="Times New Roman" w:cs="Times New Roman"/>
          <w:sz w:val="24"/>
          <w:szCs w:val="24"/>
          <w:lang w:eastAsia="en-US"/>
        </w:rPr>
        <w:t xml:space="preserve"> проверочной последовательности MIS может инициировать новую услугу передачи сообщений, установив сигнал RTS на логическую 1 во время нарастающего фронта TxC и одновременно передав с сигналом TxD первый бит данных в MDS. Это эквивалентно продолжению услуги передачи сообщений.</w:t>
      </w:r>
    </w:p>
    <w:p w14:paraId="1606B9BC"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CRC_Data:</w:t>
      </w:r>
    </w:p>
    <w:p w14:paraId="1B1027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должна продолжать передачу данных контрольной суммы путем передачи следующего бита данных в пределах октета с сигналом TxD в MDS во время каждого нарастающего фронта TxC.</w:t>
      </w:r>
    </w:p>
    <w:p w14:paraId="55B7220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завершения передачи данных контрольной суммы MIS начинает передачу состояния контрольной суммы (CRC статус), передавая сигнал TxS на логический 0 во время нарастающего фронта TxC и одновременно передавая с сигналом TxD первый бит контрольной суммы в MDS.</w:t>
      </w:r>
    </w:p>
    <w:p w14:paraId="79A6C4F0" w14:textId="3CF0D07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5: MIS продолжает передачу контрольной суммы, устанавливая сигнал RTS на логическую 1 перед спадающим фронтом TxC и одновременно передавая с сигналом TXD первый бит следующего октета контрольной суммы в MDS.</w:t>
      </w:r>
    </w:p>
    <w:p w14:paraId="0DDE3462" w14:textId="4BCB7AB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6: MIS начинает с передачи состояния контрольной суммы с установкой сигнала RTS на логическую 1 во время нарастающего фронта TxC, одновременно устанавливая сигнал TxS на логический 0, и передавая первый бит состояния контрольной суммы в MDS.</w:t>
      </w:r>
    </w:p>
    <w:p w14:paraId="43EDF524"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CRC_Status:</w:t>
      </w:r>
    </w:p>
    <w:p w14:paraId="1AE236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должна продолжать передачу статуса контрольной суммы путем передачи следующего бита в пределах октета с сигналом TxD в MDS во время каждого нарастающего фронта TxC. MIS завершает передачу состояния контрольной суммы, устанавливая сигнал RTS на логический 0, а сигнал TxS-на логическую 1 перед спадающим фронтом TxC и после последнего бита октета, подлежащего передаче.</w:t>
      </w:r>
    </w:p>
    <w:p w14:paraId="735C3BD1"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CRC_Status_Idle:</w:t>
      </w:r>
    </w:p>
    <w:p w14:paraId="346FC4B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MIS продолжает передачу состояния контрольной суммы, устанавливая сигнал RTS на логическую 1 во время нарастающего фронта TxC, и одновременно передавая с сигналом TxD первый бит следующего октета в MDS.</w:t>
      </w:r>
    </w:p>
    <w:p w14:paraId="3EDADA8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8.4.4.6 Услуга идентификации последовательности данных</w:t>
      </w:r>
    </w:p>
    <w:p w14:paraId="6CFE4767" w14:textId="439A733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Рисунке 28 изображена эта услуга с </w:t>
      </w:r>
      <w:r w:rsidR="00252C94" w:rsidRPr="00DC21E6">
        <w:rPr>
          <w:rStyle w:val="FontStyle978"/>
          <w:rFonts w:ascii="Times New Roman" w:hAnsi="Times New Roman" w:cs="Times New Roman"/>
          <w:sz w:val="24"/>
          <w:szCs w:val="24"/>
          <w:lang w:eastAsia="en-US"/>
        </w:rPr>
        <w:t xml:space="preserve">двумя </w:t>
      </w:r>
      <w:r w:rsidRPr="00DC21E6">
        <w:rPr>
          <w:rStyle w:val="FontStyle978"/>
          <w:rFonts w:ascii="Times New Roman" w:hAnsi="Times New Roman" w:cs="Times New Roman"/>
          <w:sz w:val="24"/>
          <w:szCs w:val="24"/>
          <w:lang w:eastAsia="en-US"/>
        </w:rPr>
        <w:t>состояниями и их переходами.</w:t>
      </w:r>
    </w:p>
    <w:p w14:paraId="72063CDE" w14:textId="77777777" w:rsidR="004967F2" w:rsidRPr="00DC21E6" w:rsidRDefault="004967F2" w:rsidP="004967F2">
      <w:pPr>
        <w:pStyle w:val="Style123"/>
        <w:widowControl/>
        <w:jc w:val="both"/>
        <w:rPr>
          <w:rStyle w:val="FontStyle1013"/>
          <w:rFonts w:ascii="Times New Roman" w:hAnsi="Times New Roman" w:cs="Times New Roman"/>
          <w:sz w:val="24"/>
          <w:szCs w:val="24"/>
          <w:lang w:eastAsia="en-US"/>
        </w:rPr>
      </w:pPr>
    </w:p>
    <w:p w14:paraId="7CCEFA89"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C67060D" wp14:editId="675FE6A1">
            <wp:extent cx="2085975" cy="31146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85975" cy="3114675"/>
                    </a:xfrm>
                    <a:prstGeom prst="rect">
                      <a:avLst/>
                    </a:prstGeom>
                    <a:noFill/>
                    <a:ln>
                      <a:noFill/>
                    </a:ln>
                  </pic:spPr>
                </pic:pic>
              </a:graphicData>
            </a:graphic>
          </wp:inline>
        </w:drawing>
      </w:r>
    </w:p>
    <w:p w14:paraId="2B6E66D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56CE0F6"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28 - Машина протокола для услуги идентификации последовательности данных</w:t>
      </w:r>
    </w:p>
    <w:p w14:paraId="7CFF0B70"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F66D23A"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Data_Transfer:</w:t>
      </w:r>
    </w:p>
    <w:p w14:paraId="069BF5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Начало цикла идентификации (передача данных идентификации или передачи в полученную PhPDU) сообщается в MIS путем изменения сигнала RxSL с логической 1 на логический 0.</w:t>
      </w:r>
    </w:p>
    <w:p w14:paraId="282EC7AC"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ID_Transfer:</w:t>
      </w:r>
    </w:p>
    <w:p w14:paraId="25AEE8E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Начало цикла данных (передача данных пользователя в полученном PhPDU) сообщается в MIC путем изменения сигнала RxSL с логической 1 на логический 0.</w:t>
      </w:r>
    </w:p>
    <w:p w14:paraId="79075B8A" w14:textId="1D7BA1C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Услуга идентификации последовательности данных является асинхронной услугой и не связана с RxC.</w:t>
      </w:r>
    </w:p>
    <w:p w14:paraId="4C95E6A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8.4.4.7 Услуга приема сообщений</w:t>
      </w:r>
    </w:p>
    <w:p w14:paraId="2DBE67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29 изображена эта услуга с шестью состояниями и их переходами.</w:t>
      </w:r>
    </w:p>
    <w:p w14:paraId="7E727AAC" w14:textId="34AA7D6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Данные принимаются в кратных единицах октета.</w:t>
      </w:r>
    </w:p>
    <w:p w14:paraId="08D91219"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0A97F512"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51F9A62" wp14:editId="08729106">
            <wp:extent cx="5886450" cy="3448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86450" cy="3448050"/>
                    </a:xfrm>
                    <a:prstGeom prst="rect">
                      <a:avLst/>
                    </a:prstGeom>
                    <a:noFill/>
                    <a:ln>
                      <a:noFill/>
                    </a:ln>
                  </pic:spPr>
                </pic:pic>
              </a:graphicData>
            </a:graphic>
          </wp:inline>
        </w:drawing>
      </w:r>
    </w:p>
    <w:p w14:paraId="02A1588F"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p>
    <w:p w14:paraId="02CF0F17" w14:textId="77777777" w:rsidR="004967F2" w:rsidRPr="00DC21E6" w:rsidRDefault="004967F2" w:rsidP="004967F2">
      <w:pPr>
        <w:pStyle w:val="Style145"/>
        <w:widowControl/>
        <w:jc w:val="center"/>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29 - Машина протокола для услуги получения сообщения </w:t>
      </w:r>
    </w:p>
    <w:p w14:paraId="5C828E1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792FE8C" w14:textId="77777777" w:rsidR="004967F2" w:rsidRPr="00DC21E6" w:rsidRDefault="004967F2" w:rsidP="004967F2">
      <w:pPr>
        <w:pStyle w:val="Style49"/>
        <w:widowControl/>
        <w:ind w:firstLine="720"/>
        <w:jc w:val="both"/>
        <w:rPr>
          <w:rFonts w:ascii="Times New Roman" w:hAnsi="Times New Roman" w:cs="Times New Roman"/>
        </w:rPr>
      </w:pPr>
      <w:r w:rsidRPr="00DC21E6">
        <w:rPr>
          <w:rFonts w:ascii="Times New Roman" w:hAnsi="Times New Roman" w:cs="Times New Roman"/>
        </w:rPr>
        <w:t>Состояние</w:t>
      </w:r>
      <w:r w:rsidRPr="00DC21E6">
        <w:rPr>
          <w:rFonts w:ascii="Times New Roman" w:hAnsi="Times New Roman" w:cs="Times New Roman"/>
          <w:b/>
          <w:bCs/>
        </w:rPr>
        <w:t xml:space="preserve"> CRC_Idle:</w:t>
      </w:r>
    </w:p>
    <w:p w14:paraId="7D3BF10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начало последовательности данных PhPDU, то инициирует услугу приема сообщений, адаптируя передаваемые временные импульсы с сигналом RxC к принимаемым и одновременно во время нарастающего фронта сигнала RxC устанавливая сигнал RxA на логическую 1, сигнал RxCR на логический 0, а также передавая первый декодированный бит данных октета с сигналом RxD в MIS.</w:t>
      </w:r>
    </w:p>
    <w:p w14:paraId="7F9ADE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начало состояния контрольной суммы в контрольной последовательности PhPDU вместо начала последовательности данных PhPDU, он устанавливает сигнал RxA на логическую 1, в то же время сигнал RxS на логический 0, и передает первый декодированный бит с сигналом RxD в MIS.</w:t>
      </w:r>
    </w:p>
    <w:p w14:paraId="735AAF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 тех пор, пока MDS распознает состояние CRC_Idle, он должен сохранять сигнал RxA в логическом 0 и сигнал RxCR в логической 1.</w:t>
      </w:r>
    </w:p>
    <w:p w14:paraId="7900686E" w14:textId="17427F10"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Data_Se</w:t>
      </w:r>
      <w:r w:rsidR="0035774F" w:rsidRPr="00DC21E6">
        <w:rPr>
          <w:rStyle w:val="FontStyle977"/>
          <w:rFonts w:ascii="Times New Roman" w:hAnsi="Times New Roman" w:cs="Times New Roman"/>
          <w:sz w:val="24"/>
          <w:szCs w:val="24"/>
          <w:lang w:eastAsia="en-US"/>
        </w:rPr>
        <w:t>ом</w:t>
      </w:r>
      <w:r w:rsidRPr="00DC21E6">
        <w:rPr>
          <w:rStyle w:val="FontStyle977"/>
          <w:rFonts w:ascii="Times New Roman" w:hAnsi="Times New Roman" w:cs="Times New Roman"/>
          <w:sz w:val="24"/>
          <w:szCs w:val="24"/>
          <w:lang w:eastAsia="en-US"/>
        </w:rPr>
        <w:t>uence:</w:t>
      </w:r>
    </w:p>
    <w:p w14:paraId="1FB33E9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продолжает передавать принятые и декодированные данные с сигналом RxD в MIS и одновременно адаптировать передаваемые временные импульсы к принимаемым с сигналом RxC. Если MDS распознает состояние Data_Idle после получения последнего бита данных в октете, то по спадающему фронту RxC он должен установить сигнал RxA на логический 0.</w:t>
      </w:r>
    </w:p>
    <w:p w14:paraId="3A761A93"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Data_Idle:</w:t>
      </w:r>
    </w:p>
    <w:p w14:paraId="5FE657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 тех пор, пока MDS распознает состояние Data_Idle, он должен сохранять сигнал RxA в логическом 0 и сигнал RxCR в логическом 0.</w:t>
      </w:r>
    </w:p>
    <w:p w14:paraId="22C39B4F" w14:textId="671253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начало контрольной последовательности PhPDU, то он адаптирует временные импульсы, передаваемые с сигналом RxC, к полученным, устанавливает сигнал RxA на логическую 1 во время нарастающего фронта RxC, одновременно устанавливает сигнал RxCR на логическую 1 и передает с сигналом RxD декодированный первый полученный бит контрольной суммы (CRC-данные) в MIS.</w:t>
      </w:r>
    </w:p>
    <w:p w14:paraId="4529E9E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первый бит в октете последовательности данных PhPDU вместо начала контрольной последовательности, то он продолжает принимать последовательность данных, адаптируя передаваемые временные импульсы к принимаемым с сигналом RxC и одновременно устанавливая сигнал RxA на логическую 1 во время нарастающего фронта RxC и передавая бит принятых и декодированных данных с сигналом RxD в MIS.</w:t>
      </w:r>
    </w:p>
    <w:p w14:paraId="73FE682D"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CRC_Data:</w:t>
      </w:r>
    </w:p>
    <w:p w14:paraId="01EF87D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продолжает передавать в MIS принятые и декодированные данные контрольной суммы с сигналом RxD и адаптировать с сигналом RxC передаваемые временные импульсы к принимаемым.</w:t>
      </w:r>
    </w:p>
    <w:p w14:paraId="5D3A7E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первый бит состояния контрольной суммы после полного получения данных контрольной суммы, то он должен адаптировать временые импульсы, передаваемые с сигналом RxC, установить сигнал RxS во время нарастающего фронта RxC на логический 0, и одновременно передать в MIS полученный и декодированный бит состояния контрольной суммы с сигналом RxD.</w:t>
      </w:r>
    </w:p>
    <w:p w14:paraId="281B52B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состояние CRC_Idle после получения последнего бита в октете, то по спадающему фронту RxC он должен установить сигнал RxA на логический 0.</w:t>
      </w:r>
    </w:p>
    <w:p w14:paraId="3B416EC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первый бит в октете данных контрольной суммы, то она продолжает принимать данные контрольной суммы, адаптируя передаваемые временные импульсы к принимаемым с сигналом RxC, устанавливая сигнал RxA во время нарастающего фронта RxC на логический 1 и одновременно передавая с сигналом RxD полученный и декодированный бит контрольной суммы в MIS.</w:t>
      </w:r>
    </w:p>
    <w:p w14:paraId="5844A861"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CRC_Status:</w:t>
      </w:r>
    </w:p>
    <w:p w14:paraId="5CFC7F6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продолжает передавать принятый и декодированный статус контрольной суммы с сигналом RxD в MIS и одновременно адаптировать передаваемые временные импульсы к принимаемым с сигналом RxC. После того, как он полностью получил состояние контрольной суммы, MDS устанавливает сигнал RxA на логический 0 во время спадающего фронта RxC и одновременно устанавливает сигнал RxS на логическую 1.</w:t>
      </w:r>
    </w:p>
    <w:p w14:paraId="5DAFACE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MDS распознает состояние CRC_Idle после получения последнего бита в октете, то по спадающему фронту RxC он должен установить сигнал RxA на логический 0.</w:t>
      </w:r>
    </w:p>
    <w:p w14:paraId="37887BF3" w14:textId="77777777" w:rsidR="004967F2" w:rsidRPr="00DC21E6" w:rsidRDefault="004967F2" w:rsidP="004967F2">
      <w:pPr>
        <w:pStyle w:val="Style8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w:t>
      </w:r>
      <w:r w:rsidRPr="00DC21E6">
        <w:rPr>
          <w:rStyle w:val="FontStyle977"/>
          <w:rFonts w:ascii="Times New Roman" w:hAnsi="Times New Roman" w:cs="Times New Roman"/>
          <w:sz w:val="24"/>
          <w:szCs w:val="24"/>
          <w:lang w:eastAsia="en-US"/>
        </w:rPr>
        <w:t xml:space="preserve"> CRC_Status_Idle:</w:t>
      </w:r>
    </w:p>
    <w:p w14:paraId="0A07D9F2" w14:textId="10AD42A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MDS распознает первый бит в октете данных контрольной суммы, то он продолжает получать состояние контрольной суммы, адаптируя временные импульсы, передаваемые с сигналом </w:t>
      </w:r>
      <w:r w:rsidR="00C97520"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lang w:eastAsia="en-US"/>
        </w:rPr>
        <w:t xml:space="preserve">хС, к полученным, устанавливая сигнал </w:t>
      </w:r>
      <w:r w:rsidR="00C97520"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lang w:eastAsia="en-US"/>
        </w:rPr>
        <w:t xml:space="preserve">хА во время нарастающего фронта </w:t>
      </w:r>
      <w:r w:rsidR="00C97520"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lang w:eastAsia="en-US"/>
        </w:rPr>
        <w:t>хС на логическую 1 и одновременно передавая с сигналом RxD полученный и декодированный бит состояния контрольной суммы в MIS.</w:t>
      </w:r>
    </w:p>
    <w:p w14:paraId="6A40C30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8.4.4.8 Услуга сброса</w:t>
      </w:r>
    </w:p>
    <w:p w14:paraId="51869A2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передается от MIS к MDS путем установки сигнала RO. Прием сброса передается от MDS к MIS с сигналом RI. Диапазоны значений: короткие, длинные</w:t>
      </w:r>
    </w:p>
    <w:p w14:paraId="33D5270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1348303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8.5 Тип 12: Интерфейс DTE - DCE</w:t>
      </w:r>
    </w:p>
    <w:p w14:paraId="536E3F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DTE - DCE не предназначен для передачи типа 12.</w:t>
      </w:r>
    </w:p>
    <w:p w14:paraId="04654080" w14:textId="36F011F0" w:rsidR="00C477F5" w:rsidRDefault="00C477F5" w:rsidP="004967F2">
      <w:pPr>
        <w:pStyle w:val="Style38"/>
        <w:widowControl/>
        <w:ind w:firstLine="720"/>
        <w:jc w:val="both"/>
        <w:rPr>
          <w:rStyle w:val="FontStyle972"/>
          <w:rFonts w:ascii="Times New Roman" w:hAnsi="Times New Roman" w:cs="Times New Roman"/>
          <w:sz w:val="24"/>
          <w:szCs w:val="24"/>
          <w:lang w:eastAsia="en-US"/>
        </w:rPr>
      </w:pPr>
    </w:p>
    <w:p w14:paraId="32ECE8D3" w14:textId="77777777" w:rsidR="00787CDA" w:rsidRPr="00DC21E6" w:rsidRDefault="00787CDA" w:rsidP="004967F2">
      <w:pPr>
        <w:pStyle w:val="Style38"/>
        <w:widowControl/>
        <w:ind w:firstLine="720"/>
        <w:jc w:val="both"/>
        <w:rPr>
          <w:rStyle w:val="FontStyle972"/>
          <w:rFonts w:ascii="Times New Roman" w:hAnsi="Times New Roman" w:cs="Times New Roman"/>
          <w:sz w:val="24"/>
          <w:szCs w:val="24"/>
          <w:lang w:eastAsia="en-US"/>
        </w:rPr>
      </w:pPr>
    </w:p>
    <w:p w14:paraId="477BF247" w14:textId="0685E973" w:rsidR="004967F2" w:rsidRDefault="00C477F5" w:rsidP="003A4FBF">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9 </w:t>
      </w:r>
      <w:r w:rsidR="004967F2" w:rsidRPr="00DC21E6">
        <w:rPr>
          <w:rStyle w:val="FontStyle972"/>
          <w:rFonts w:ascii="Times New Roman" w:hAnsi="Times New Roman" w:cs="Times New Roman"/>
          <w:sz w:val="24"/>
          <w:szCs w:val="24"/>
          <w:lang w:eastAsia="en-US"/>
        </w:rPr>
        <w:t>Зависимый от среды подуровень (MDS)</w:t>
      </w:r>
    </w:p>
    <w:p w14:paraId="5A59827E" w14:textId="77777777" w:rsidR="00787CDA" w:rsidRPr="00DC21E6" w:rsidRDefault="00787CDA" w:rsidP="00787CDA">
      <w:pPr>
        <w:pStyle w:val="Style38"/>
        <w:widowControl/>
        <w:ind w:firstLine="720"/>
        <w:jc w:val="center"/>
        <w:rPr>
          <w:rStyle w:val="FontStyle972"/>
          <w:rFonts w:ascii="Times New Roman" w:hAnsi="Times New Roman" w:cs="Times New Roman"/>
          <w:sz w:val="24"/>
          <w:szCs w:val="24"/>
          <w:lang w:eastAsia="en-US"/>
        </w:rPr>
      </w:pPr>
    </w:p>
    <w:p w14:paraId="790A6AB3" w14:textId="26966DFD"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9.1 </w:t>
      </w:r>
      <w:r w:rsidR="00787CDA" w:rsidRPr="00DC21E6">
        <w:rPr>
          <w:rStyle w:val="FontStyle977"/>
          <w:rFonts w:ascii="Times New Roman" w:hAnsi="Times New Roman" w:cs="Times New Roman"/>
          <w:sz w:val="24"/>
          <w:szCs w:val="24"/>
          <w:lang w:eastAsia="en-US"/>
        </w:rPr>
        <w:t>Общие положения</w:t>
      </w:r>
    </w:p>
    <w:p w14:paraId="1FAC5E39" w14:textId="5B37AEF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Зависимый от среды подуровень (MDS) является частью оборудования передачи данных (DCE) (См. Рисунок 1). Он обменивается информацией с помощью интерфейса DTE - DCE, указанного в пункте </w:t>
      </w:r>
      <w:hyperlink w:anchor="bookmark48" w:history="1">
        <w:r w:rsidRPr="00DC21E6">
          <w:rPr>
            <w:rStyle w:val="FontStyle978"/>
            <w:rFonts w:ascii="Times New Roman" w:hAnsi="Times New Roman" w:cs="Times New Roman"/>
            <w:sz w:val="24"/>
            <w:szCs w:val="24"/>
            <w:lang w:eastAsia="en-US"/>
          </w:rPr>
          <w:t>8</w:t>
        </w:r>
      </w:hyperlink>
      <w:r w:rsidRPr="00DC21E6">
        <w:rPr>
          <w:rStyle w:val="FontStyle978"/>
          <w:rFonts w:ascii="Times New Roman" w:hAnsi="Times New Roman" w:cs="Times New Roman"/>
          <w:sz w:val="24"/>
          <w:szCs w:val="24"/>
          <w:lang w:eastAsia="en-US"/>
        </w:rPr>
        <w:t xml:space="preserve">, и передает закодированные Ph-символы с помощью интерфейса MDS - MAU, указанного в пункте </w:t>
      </w:r>
      <w:hyperlink w:anchor="bookmark66" w:history="1">
        <w:r w:rsidRPr="00DC21E6">
          <w:rPr>
            <w:rStyle w:val="FontStyle978"/>
            <w:rFonts w:ascii="Times New Roman" w:hAnsi="Times New Roman" w:cs="Times New Roman"/>
            <w:sz w:val="24"/>
            <w:szCs w:val="24"/>
            <w:lang w:eastAsia="en-US"/>
          </w:rPr>
          <w:t>10.</w:t>
        </w:r>
      </w:hyperlink>
      <w:r w:rsidRPr="00DC21E6">
        <w:rPr>
          <w:rStyle w:val="FontStyle978"/>
          <w:rFonts w:ascii="Times New Roman" w:hAnsi="Times New Roman" w:cs="Times New Roman"/>
          <w:sz w:val="24"/>
          <w:szCs w:val="24"/>
          <w:lang w:eastAsia="en-US"/>
        </w:rPr>
        <w:t xml:space="preserve"> Функции MDS - это логическое кодирование и декодирование для передачи и приема соответственно, а также добавление/</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ие преамбулы и разделителей вместе с функциями управления временем и синхронизации.</w:t>
      </w:r>
    </w:p>
    <w:p w14:paraId="32A77AAA"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p>
    <w:p w14:paraId="5E1989F2" w14:textId="3C25F675"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 зависимости от промышленной практики указывается несколько различных субъектов подуровня MDS.</w:t>
      </w:r>
    </w:p>
    <w:p w14:paraId="14CDFFFA"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3DE1E559"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9.2 </w:t>
      </w:r>
      <w:bookmarkStart w:id="45" w:name="_Hlk76374869"/>
      <w:r w:rsidRPr="00DC21E6">
        <w:rPr>
          <w:rStyle w:val="FontStyle977"/>
          <w:rFonts w:ascii="Times New Roman" w:hAnsi="Times New Roman" w:cs="Times New Roman"/>
          <w:sz w:val="24"/>
          <w:szCs w:val="24"/>
          <w:lang w:eastAsia="en-US"/>
        </w:rPr>
        <w:t>Тип 1: MDS: Проводные и оптические среды</w:t>
      </w:r>
      <w:bookmarkEnd w:id="45"/>
      <w:r w:rsidRPr="00DC21E6">
        <w:rPr>
          <w:rStyle w:val="FontStyle977"/>
          <w:rFonts w:ascii="Times New Roman" w:hAnsi="Times New Roman" w:cs="Times New Roman"/>
          <w:sz w:val="24"/>
          <w:szCs w:val="24"/>
          <w:lang w:eastAsia="en-US"/>
        </w:rPr>
        <w:t xml:space="preserve"> </w:t>
      </w:r>
    </w:p>
    <w:p w14:paraId="1E2864C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9.2.1 PhPDU</w:t>
      </w:r>
    </w:p>
    <w:p w14:paraId="0EAEA07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создать PhPDU, как показано на Рисунке 30, добавив преамбулу и разделители для составления серийной последовательности PhSDU (битов), передаваемых из DIS по интерфейсу DTE - DCE. Последовательность передачи должна быть слева направо, как показано на Рисунке 30, т.е. сначала преамбула, затем разделитель начала, последовательность PhSDU и, наконец, разделитель конца.</w:t>
      </w:r>
    </w:p>
    <w:p w14:paraId="5C4E2F2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1656"/>
        <w:gridCol w:w="2313"/>
        <w:gridCol w:w="1800"/>
        <w:gridCol w:w="2974"/>
      </w:tblGrid>
      <w:tr w:rsidR="004967F2" w:rsidRPr="00DC21E6" w14:paraId="7E2D2652" w14:textId="77777777" w:rsidTr="001B76D0">
        <w:trPr>
          <w:trHeight w:val="408"/>
          <w:jc w:val="center"/>
        </w:trPr>
        <w:tc>
          <w:tcPr>
            <w:tcW w:w="1656" w:type="dxa"/>
            <w:tcBorders>
              <w:top w:val="single" w:sz="6" w:space="0" w:color="auto"/>
              <w:left w:val="single" w:sz="6" w:space="0" w:color="auto"/>
              <w:bottom w:val="single" w:sz="6" w:space="0" w:color="auto"/>
              <w:right w:val="single" w:sz="6" w:space="0" w:color="auto"/>
            </w:tcBorders>
          </w:tcPr>
          <w:p w14:paraId="3E748B31"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ПРЕАМБУЛА</w:t>
            </w:r>
          </w:p>
        </w:tc>
        <w:tc>
          <w:tcPr>
            <w:tcW w:w="2313" w:type="dxa"/>
            <w:tcBorders>
              <w:top w:val="single" w:sz="6" w:space="0" w:color="auto"/>
              <w:left w:val="single" w:sz="6" w:space="0" w:color="auto"/>
              <w:bottom w:val="single" w:sz="6" w:space="0" w:color="auto"/>
              <w:right w:val="single" w:sz="6" w:space="0" w:color="auto"/>
            </w:tcBorders>
          </w:tcPr>
          <w:p w14:paraId="180CB956"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РАЗДЕЛИТЕЛЬ НАЧАЛА КАДРА</w:t>
            </w:r>
          </w:p>
        </w:tc>
        <w:tc>
          <w:tcPr>
            <w:tcW w:w="1800" w:type="dxa"/>
            <w:tcBorders>
              <w:top w:val="single" w:sz="6" w:space="0" w:color="auto"/>
              <w:left w:val="single" w:sz="6" w:space="0" w:color="auto"/>
              <w:bottom w:val="single" w:sz="6" w:space="0" w:color="auto"/>
              <w:right w:val="single" w:sz="6" w:space="0" w:color="auto"/>
            </w:tcBorders>
          </w:tcPr>
          <w:p w14:paraId="3B2EC640"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ПОСЛЕДОВАТЕЛЬНОСТЬ PhSDU</w:t>
            </w:r>
          </w:p>
        </w:tc>
        <w:tc>
          <w:tcPr>
            <w:tcW w:w="2974" w:type="dxa"/>
            <w:tcBorders>
              <w:top w:val="single" w:sz="6" w:space="0" w:color="auto"/>
              <w:left w:val="single" w:sz="6" w:space="0" w:color="auto"/>
              <w:bottom w:val="single" w:sz="6" w:space="0" w:color="auto"/>
              <w:right w:val="single" w:sz="6" w:space="0" w:color="auto"/>
            </w:tcBorders>
          </w:tcPr>
          <w:p w14:paraId="0C784CF6"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РАЗДЕЛИТЕЛЬ КОНЦА КАДРА</w:t>
            </w:r>
          </w:p>
        </w:tc>
      </w:tr>
    </w:tbl>
    <w:p w14:paraId="2524176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74A23E0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30 - Модуль данных протокола (PhPDU)</w:t>
      </w:r>
    </w:p>
    <w:p w14:paraId="0F337A0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4DE0BD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 наоборот, MDS должен удалить преамбулу и разделители из принятого PhPDU для получения соответствующей серийной последовательности PhSDU. Если в полученной последовательности PhSDU обнаружен недвоичный блок данных, то MDS должен немедленно прекратить передачу PhSDU в DIS, MDS должен сообщить об ошибке и указать об окончании действия в DIS, когда это произойдет.</w:t>
      </w:r>
    </w:p>
    <w:p w14:paraId="6E8E01B8"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bookmarkStart w:id="46" w:name="bookmark51"/>
      <w:r w:rsidRPr="00DC21E6">
        <w:rPr>
          <w:rStyle w:val="FontStyle977"/>
          <w:rFonts w:ascii="Times New Roman" w:hAnsi="Times New Roman" w:cs="Times New Roman"/>
          <w:sz w:val="24"/>
          <w:szCs w:val="24"/>
          <w:lang w:eastAsia="en-US"/>
        </w:rPr>
        <w:t>9</w:t>
      </w:r>
      <w:bookmarkEnd w:id="46"/>
      <w:r w:rsidRPr="00DC21E6">
        <w:rPr>
          <w:rStyle w:val="FontStyle977"/>
          <w:rFonts w:ascii="Times New Roman" w:hAnsi="Times New Roman" w:cs="Times New Roman"/>
          <w:sz w:val="24"/>
          <w:szCs w:val="24"/>
          <w:lang w:eastAsia="en-US"/>
        </w:rPr>
        <w:t>.2.2 Кодирование и декодирование</w:t>
      </w:r>
    </w:p>
    <w:p w14:paraId="58E4E00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Блоки данных должны быть закодированы MDS для применения в MAU с помощью кода, изображенного на Рисунке 31 (кодировка Manchester Biphase L). Правила кодирования формально представлены на Рисунке 32 и в Таблице 33.</w:t>
      </w:r>
    </w:p>
    <w:p w14:paraId="4CE83D90"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E324A7A" wp14:editId="5A60061B">
            <wp:extent cx="6115050" cy="32289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5050" cy="3228975"/>
                    </a:xfrm>
                    <a:prstGeom prst="rect">
                      <a:avLst/>
                    </a:prstGeom>
                    <a:noFill/>
                    <a:ln>
                      <a:noFill/>
                    </a:ln>
                  </pic:spPr>
                </pic:pic>
              </a:graphicData>
            </a:graphic>
          </wp:inline>
        </w:drawing>
      </w:r>
    </w:p>
    <w:p w14:paraId="048EAA56"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702963BB"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31 - Кодирование и декодирование PhSDU</w:t>
      </w:r>
    </w:p>
    <w:p w14:paraId="7EE3E980"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0881DB59" w14:textId="42DF38D9"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Рисунок 31 включен для пояснительных целей и не подразумевает конкретных видов применения.</w:t>
      </w:r>
    </w:p>
    <w:p w14:paraId="78C8A4F1"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446CB9E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0D72735" wp14:editId="4907D739">
            <wp:extent cx="4819650" cy="32385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19650" cy="3238500"/>
                    </a:xfrm>
                    <a:prstGeom prst="rect">
                      <a:avLst/>
                    </a:prstGeom>
                    <a:noFill/>
                    <a:ln>
                      <a:noFill/>
                    </a:ln>
                  </pic:spPr>
                </pic:pic>
              </a:graphicData>
            </a:graphic>
          </wp:inline>
        </w:drawing>
      </w:r>
    </w:p>
    <w:p w14:paraId="1A255CB1"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2661B07E" w14:textId="74064EF6" w:rsidR="004967F2"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32 - Правила манчестерского кодирования</w:t>
      </w:r>
    </w:p>
    <w:p w14:paraId="31101B38" w14:textId="77777777" w:rsidR="00787CDA" w:rsidRPr="00DC21E6" w:rsidRDefault="00787CDA" w:rsidP="004967F2">
      <w:pPr>
        <w:pStyle w:val="Style81"/>
        <w:widowControl/>
        <w:jc w:val="center"/>
        <w:rPr>
          <w:rStyle w:val="FontStyle977"/>
          <w:rFonts w:ascii="Times New Roman" w:hAnsi="Times New Roman" w:cs="Times New Roman"/>
          <w:sz w:val="24"/>
          <w:szCs w:val="24"/>
          <w:lang w:eastAsia="en-US"/>
        </w:rPr>
      </w:pPr>
    </w:p>
    <w:p w14:paraId="3BB1C77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33 - Правила манчестерского кодирования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051"/>
        <w:gridCol w:w="5035"/>
      </w:tblGrid>
      <w:tr w:rsidR="004967F2" w:rsidRPr="00DC21E6" w14:paraId="40E1F1DB" w14:textId="77777777" w:rsidTr="001B76D0">
        <w:trPr>
          <w:trHeight w:val="326"/>
          <w:jc w:val="center"/>
        </w:trPr>
        <w:tc>
          <w:tcPr>
            <w:tcW w:w="4051" w:type="dxa"/>
          </w:tcPr>
          <w:p w14:paraId="2E3EBD7C" w14:textId="77777777" w:rsidR="004967F2" w:rsidRPr="00DC21E6" w:rsidRDefault="004967F2" w:rsidP="001B76D0">
            <w:pPr>
              <w:pStyle w:val="Style69"/>
              <w:widowControl/>
              <w:jc w:val="center"/>
              <w:rPr>
                <w:rFonts w:ascii="Times New Roman" w:hAnsi="Times New Roman" w:cs="Times New Roman"/>
              </w:rPr>
            </w:pPr>
            <w:r w:rsidRPr="00DC21E6">
              <w:rPr>
                <w:rStyle w:val="FontStyle953"/>
                <w:rFonts w:ascii="Times New Roman" w:hAnsi="Times New Roman" w:cs="Times New Roman"/>
                <w:sz w:val="24"/>
                <w:szCs w:val="24"/>
                <w:lang w:eastAsia="en-US"/>
              </w:rPr>
              <w:t>Символы</w:t>
            </w:r>
          </w:p>
        </w:tc>
        <w:tc>
          <w:tcPr>
            <w:tcW w:w="5035" w:type="dxa"/>
          </w:tcPr>
          <w:p w14:paraId="37F804E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w:t>
            </w:r>
          </w:p>
        </w:tc>
      </w:tr>
      <w:tr w:rsidR="004967F2" w:rsidRPr="00DC21E6" w14:paraId="4C674BAA" w14:textId="77777777" w:rsidTr="001B76D0">
        <w:trPr>
          <w:trHeight w:val="322"/>
          <w:jc w:val="center"/>
        </w:trPr>
        <w:tc>
          <w:tcPr>
            <w:tcW w:w="4051" w:type="dxa"/>
          </w:tcPr>
          <w:p w14:paraId="37083EC4"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1 (ЕДИНИЦА)</w:t>
            </w:r>
          </w:p>
        </w:tc>
        <w:tc>
          <w:tcPr>
            <w:tcW w:w="5035" w:type="dxa"/>
          </w:tcPr>
          <w:p w14:paraId="525CC7B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Высокий-низкий переход (средний бит)</w:t>
            </w:r>
          </w:p>
        </w:tc>
      </w:tr>
      <w:tr w:rsidR="004967F2" w:rsidRPr="00DC21E6" w14:paraId="1EAB4A7C" w14:textId="77777777" w:rsidTr="001B76D0">
        <w:trPr>
          <w:trHeight w:val="317"/>
          <w:jc w:val="center"/>
        </w:trPr>
        <w:tc>
          <w:tcPr>
            <w:tcW w:w="4051" w:type="dxa"/>
          </w:tcPr>
          <w:p w14:paraId="31CEA6D4"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0 (НОЛЬ)</w:t>
            </w:r>
          </w:p>
        </w:tc>
        <w:tc>
          <w:tcPr>
            <w:tcW w:w="5035" w:type="dxa"/>
          </w:tcPr>
          <w:p w14:paraId="5FE2E65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Низкий-высокий переход (средний бит)</w:t>
            </w:r>
          </w:p>
        </w:tc>
      </w:tr>
      <w:tr w:rsidR="004967F2" w:rsidRPr="00DC21E6" w14:paraId="061A9964" w14:textId="77777777" w:rsidTr="001B76D0">
        <w:trPr>
          <w:trHeight w:val="312"/>
          <w:jc w:val="center"/>
        </w:trPr>
        <w:tc>
          <w:tcPr>
            <w:tcW w:w="4051" w:type="dxa"/>
          </w:tcPr>
          <w:p w14:paraId="2C553756"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N+ (NON-DATA PLUS)</w:t>
            </w:r>
          </w:p>
        </w:tc>
        <w:tc>
          <w:tcPr>
            <w:tcW w:w="5035" w:type="dxa"/>
          </w:tcPr>
          <w:p w14:paraId="5C38B23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Высокий (без перехода)</w:t>
            </w:r>
          </w:p>
        </w:tc>
      </w:tr>
      <w:tr w:rsidR="004967F2" w:rsidRPr="00DC21E6" w14:paraId="3CD16C10" w14:textId="77777777" w:rsidTr="001B76D0">
        <w:trPr>
          <w:trHeight w:val="322"/>
          <w:jc w:val="center"/>
        </w:trPr>
        <w:tc>
          <w:tcPr>
            <w:tcW w:w="4051" w:type="dxa"/>
          </w:tcPr>
          <w:p w14:paraId="457B52E4"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N- (NON-DATA PLUS)</w:t>
            </w:r>
          </w:p>
        </w:tc>
        <w:tc>
          <w:tcPr>
            <w:tcW w:w="5035" w:type="dxa"/>
          </w:tcPr>
          <w:p w14:paraId="2727CC3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(без перехода)</w:t>
            </w:r>
          </w:p>
        </w:tc>
      </w:tr>
      <w:tr w:rsidR="004967F2" w:rsidRPr="00DC21E6" w14:paraId="21848640" w14:textId="77777777" w:rsidTr="001B76D0">
        <w:trPr>
          <w:trHeight w:val="965"/>
          <w:jc w:val="center"/>
        </w:trPr>
        <w:tc>
          <w:tcPr>
            <w:tcW w:w="9086" w:type="dxa"/>
            <w:gridSpan w:val="2"/>
          </w:tcPr>
          <w:p w14:paraId="492B69BE" w14:textId="4A5F0B1B"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Как</w:t>
            </w:r>
            <w:proofErr w:type="gramEnd"/>
            <w:r w:rsidR="004967F2" w:rsidRPr="00DC21E6">
              <w:rPr>
                <w:rStyle w:val="FontStyle975"/>
                <w:rFonts w:ascii="Times New Roman" w:hAnsi="Times New Roman" w:cs="Times New Roman"/>
                <w:sz w:val="24"/>
                <w:szCs w:val="24"/>
                <w:lang w:eastAsia="en-US"/>
              </w:rPr>
              <w:t xml:space="preserve"> видно, символы данных (1 и 0, передаваемые PhSDU) кодируются так, чтобы всегда содержать переход среднего бита. Символы, не являющиеся данными (N+ и N -), кодируются так, что они никогда не содержат переход среднего бита. Разделители кадров (см. 9.2.4 и 9.2.5) сконструированы таким образом, что символы, не относящиеся к данным, передаются парами противоположной полярности.</w:t>
            </w:r>
          </w:p>
        </w:tc>
      </w:tr>
    </w:tbl>
    <w:p w14:paraId="741F1220"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7073D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Декодирование как правило считается противоположностью кодирования. При приеме MDS проверяет, что каждый символ закодирован в соответствии с Рисунком 32 и Таблицей 33, и обнаруживает следующие ошибки:</w:t>
      </w:r>
    </w:p>
    <w:p w14:paraId="1BCB61ED"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недействительный манчестерский код;</w:t>
      </w:r>
    </w:p>
    <w:p w14:paraId="64787BD7"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ошибки проскальзывания полубита.</w:t>
      </w:r>
    </w:p>
    <w:p w14:paraId="7D33D08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Любая из этих ошибок должна быть зарегистрирована как индикация Ph-data (PhIDU, ошибка).</w:t>
      </w:r>
    </w:p>
    <w:p w14:paraId="47D3BAB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9.2.3 Определение полярности</w:t>
      </w:r>
    </w:p>
    <w:p w14:paraId="20ADBE2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Вариант автоматического определения полярности принятого манчестерского кодированного сигнала требуется там, где он указан в соответствующем MAU.</w:t>
      </w:r>
    </w:p>
    <w:p w14:paraId="44643A81"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bookmarkStart w:id="47" w:name="bookmark52"/>
      <w:r w:rsidRPr="00DC21E6">
        <w:rPr>
          <w:rStyle w:val="FontStyle977"/>
          <w:rFonts w:ascii="Times New Roman" w:hAnsi="Times New Roman" w:cs="Times New Roman"/>
          <w:sz w:val="24"/>
          <w:szCs w:val="24"/>
          <w:lang w:eastAsia="en-US"/>
        </w:rPr>
        <w:t>9</w:t>
      </w:r>
      <w:bookmarkEnd w:id="47"/>
      <w:r w:rsidRPr="00DC21E6">
        <w:rPr>
          <w:rStyle w:val="FontStyle977"/>
          <w:rFonts w:ascii="Times New Roman" w:hAnsi="Times New Roman" w:cs="Times New Roman"/>
          <w:sz w:val="24"/>
          <w:szCs w:val="24"/>
          <w:lang w:eastAsia="en-US"/>
        </w:rPr>
        <w:t>.2.4 Разделитель начала кадра</w:t>
      </w:r>
    </w:p>
    <w:p w14:paraId="54252F0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Следующая последовательность символов, показанная слева направо в порядке передачи, должна непосредственно предшествовать последовательности PhSDU для разделения начала кадра:</w:t>
      </w:r>
    </w:p>
    <w:p w14:paraId="3189A996" w14:textId="77777777" w:rsidR="004967F2" w:rsidRPr="00DC21E6" w:rsidRDefault="004967F2" w:rsidP="004967F2">
      <w:pPr>
        <w:pStyle w:val="Style11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N+, N-, 1, 0, N-, N+, 0.</w:t>
      </w:r>
    </w:p>
    <w:p w14:paraId="093BA002" w14:textId="77777777" w:rsidR="004967F2" w:rsidRPr="00DC21E6" w:rsidRDefault="004967F2" w:rsidP="004967F2">
      <w:pPr>
        <w:pStyle w:val="Style11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(показано в виде сигнала на Рисунке 33)</w:t>
      </w:r>
    </w:p>
    <w:p w14:paraId="4F762F4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принимать серию принятых сигналов только как PhPDU после проверки этой последовательности и удалять эту последовательность перед передачей последовательности PhSDU в DIS.</w:t>
      </w:r>
    </w:p>
    <w:p w14:paraId="0400029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bookmarkStart w:id="48" w:name="bookmark53"/>
      <w:r w:rsidRPr="00DC21E6">
        <w:rPr>
          <w:rStyle w:val="FontStyle977"/>
          <w:rFonts w:ascii="Times New Roman" w:hAnsi="Times New Roman" w:cs="Times New Roman"/>
          <w:sz w:val="24"/>
          <w:szCs w:val="24"/>
          <w:lang w:eastAsia="en-US"/>
        </w:rPr>
        <w:t>9</w:t>
      </w:r>
      <w:bookmarkEnd w:id="48"/>
      <w:r w:rsidRPr="00DC21E6">
        <w:rPr>
          <w:rStyle w:val="FontStyle977"/>
          <w:rFonts w:ascii="Times New Roman" w:hAnsi="Times New Roman" w:cs="Times New Roman"/>
          <w:sz w:val="24"/>
          <w:szCs w:val="24"/>
          <w:lang w:eastAsia="en-US"/>
        </w:rPr>
        <w:t>.2.5 Разделитель конца кадра</w:t>
      </w:r>
    </w:p>
    <w:p w14:paraId="0F6F5D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Следующая последовательность символов, показанная слева направо в порядке передачи, должна непосредственно следовать последовательности PhSDU для разделения конца кадра:</w:t>
      </w:r>
    </w:p>
    <w:p w14:paraId="3E6B755F" w14:textId="77777777" w:rsidR="004967F2" w:rsidRPr="00DC21E6" w:rsidRDefault="004967F2" w:rsidP="004967F2">
      <w:pPr>
        <w:pStyle w:val="Style11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N+, N-, N+, N-, 1, 0, 1.</w:t>
      </w:r>
    </w:p>
    <w:p w14:paraId="3B829E52"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(показано в виде сигнала на Рисунке 33)</w:t>
      </w:r>
    </w:p>
    <w:p w14:paraId="1D007D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удалить эту последовательность из PhPDU перед передачей последовательности PhSDU в DIS. MDS сообщает соответствующему объекту DLL о любых кадрах, полученных через среду, которые не включают эту последовательность в пределах 300 октетов от начала кадра (от начала разделителя начала кадра), как указание PH-DATA (PhIDU, frame_too_long). MDS должен сообщать соответствующему объекту DLL, через соответствующий DIS, о любых кадрах, полученных через среду, который имеет конечный разделитель, не расположенный на границе октета в качестве индикатора PH-DATA (PhIDU, received_timing_error).</w:t>
      </w:r>
    </w:p>
    <w:p w14:paraId="36D54C5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bookmarkStart w:id="49" w:name="bookmark54"/>
      <w:r w:rsidRPr="00DC21E6">
        <w:rPr>
          <w:rStyle w:val="FontStyle977"/>
          <w:rFonts w:ascii="Times New Roman" w:hAnsi="Times New Roman" w:cs="Times New Roman"/>
          <w:sz w:val="24"/>
          <w:szCs w:val="24"/>
          <w:lang w:eastAsia="en-US"/>
        </w:rPr>
        <w:t>9</w:t>
      </w:r>
      <w:bookmarkEnd w:id="49"/>
      <w:r w:rsidRPr="00DC21E6">
        <w:rPr>
          <w:rStyle w:val="FontStyle977"/>
          <w:rFonts w:ascii="Times New Roman" w:hAnsi="Times New Roman" w:cs="Times New Roman"/>
          <w:sz w:val="24"/>
          <w:szCs w:val="24"/>
          <w:lang w:eastAsia="en-US"/>
        </w:rPr>
        <w:t>.2.6 Преамбула</w:t>
      </w:r>
    </w:p>
    <w:p w14:paraId="2FDFA3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синхронизации продолжительности бита в начале каждого PhPDU передается преамбула, состоящая из следующей последовательности битов, показанной слева направо в порядке передачи:</w:t>
      </w:r>
    </w:p>
    <w:p w14:paraId="3185527E"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1, 0, 1, 0, 1, 0, 1, 0.</w:t>
      </w:r>
    </w:p>
    <w:p w14:paraId="62BA799F"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(показано в виде сигнала на Рисунке 33)</w:t>
      </w:r>
    </w:p>
    <w:p w14:paraId="640D2FA3" w14:textId="39446C1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Возможно</w:t>
      </w:r>
      <w:proofErr w:type="gramEnd"/>
      <w:r w:rsidR="004967F2" w:rsidRPr="00DC21E6">
        <w:rPr>
          <w:rStyle w:val="FontStyle975"/>
          <w:rFonts w:ascii="Times New Roman" w:hAnsi="Times New Roman" w:cs="Times New Roman"/>
          <w:sz w:val="24"/>
          <w:szCs w:val="24"/>
          <w:lang w:eastAsia="en-US"/>
        </w:rPr>
        <w:t>, что полученная преамбула содержит всего четыре бита из-за потери одного бита через каждый из четырех ретрансляторов (как указано в Правилах настройки сети MAU).</w:t>
      </w:r>
    </w:p>
    <w:p w14:paraId="5BF6F3D5" w14:textId="4666DCE1" w:rsidR="004967F2" w:rsidRPr="00DC21E6" w:rsidRDefault="004F586D"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период может быть увеличен, но не сокращен управлением системы, как указано в Таблице 7. Последовательность расширения преамбулы, как указано в Таблице 7, должна определяться как следующая последовательность битов, показанная слева направо в порядке передачи:</w:t>
      </w:r>
    </w:p>
    <w:p w14:paraId="2BF52253" w14:textId="77777777" w:rsidR="004967F2" w:rsidRPr="00DC21E6" w:rsidRDefault="004967F2" w:rsidP="004967F2">
      <w:pPr>
        <w:pStyle w:val="Style146"/>
        <w:widowControl/>
        <w:jc w:val="both"/>
        <w:rPr>
          <w:rStyle w:val="FontStyle953"/>
          <w:rFonts w:ascii="Times New Roman" w:hAnsi="Times New Roman" w:cs="Times New Roman"/>
          <w:sz w:val="24"/>
          <w:szCs w:val="24"/>
          <w:lang w:eastAsia="en-US"/>
        </w:rPr>
      </w:pPr>
    </w:p>
    <w:p w14:paraId="76328BD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CD87DAC" wp14:editId="78F3B9A1">
            <wp:extent cx="5362575" cy="343281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75692" cy="3441207"/>
                    </a:xfrm>
                    <a:prstGeom prst="rect">
                      <a:avLst/>
                    </a:prstGeom>
                    <a:noFill/>
                    <a:ln>
                      <a:noFill/>
                    </a:ln>
                  </pic:spPr>
                </pic:pic>
              </a:graphicData>
            </a:graphic>
          </wp:inline>
        </w:drawing>
      </w:r>
    </w:p>
    <w:p w14:paraId="0C2C829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229AA48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33 - Преамбула и разделители</w:t>
      </w:r>
    </w:p>
    <w:p w14:paraId="21A5FE46"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78187E3F" w14:textId="09610B6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Эти формы волны не расширяют частотный диапазон за пределы диапазона, необходимого для передачи двоичных PhSDU (передача символов данных) в соответствии с Рисунком 32 и Таблицей 33.</w:t>
      </w:r>
    </w:p>
    <w:p w14:paraId="6FFB820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9.2.7 Синхронизация</w:t>
      </w:r>
    </w:p>
    <w:p w14:paraId="1EB72C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приема четвертого бита кадра и до конца кадра или окончания кадра приемник должен обнаружить и сообщить об ошибках проскальзывания полубита.</w:t>
      </w:r>
    </w:p>
    <w:p w14:paraId="0B4F93EA" w14:textId="5496CFF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Данная спецификация синхронизации ведет к потере 4 битов преамбулы.</w:t>
      </w:r>
    </w:p>
    <w:p w14:paraId="06EA22C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преамбулы ошибки проскальзывания полубита сообщаются как индикация PH-DATA (PhIDU, ошибка).</w:t>
      </w:r>
    </w:p>
    <w:p w14:paraId="0B6741EB" w14:textId="20840163" w:rsidR="004967F2" w:rsidRPr="00DC21E6" w:rsidRDefault="008C0F36" w:rsidP="00A7640B">
      <w:pPr>
        <w:pStyle w:val="Style9"/>
        <w:widowControl/>
        <w:ind w:firstLine="720"/>
        <w:jc w:val="both"/>
        <w:rPr>
          <w:rStyle w:val="FontStyle977"/>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Ошибки проскальзывания полубита могут быть обнаружены как чрезмерное дрожание интервала бита и (или) чрезмерное изменение продолжительности бита.</w:t>
      </w:r>
    </w:p>
    <w:p w14:paraId="13589D81"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9.2.8 Разрыв после передачи</w:t>
      </w:r>
    </w:p>
    <w:p w14:paraId="499F1C21" w14:textId="7334758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После передачи PhPDU должен оставаться минимальный период времени, в течение которого последующая передача не должна начинаться. В течение того же минимального периода времени после приема PhPDU принимающий объект PhL должен игнорировать все принимаемые сигналы. Объект MDS должен установить минимальный период времени после передачи для четырех номинальных интервала передачи бита. </w:t>
      </w:r>
      <w:r w:rsidR="002E06C6"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период может быть увеличен, но не сокращен системой управления, как указано в Таблице 7, или ассоциированным с ней объектом MAU. Последовательность расширения разрыва, как указано в Таблице 7, должна быть определена как четыре номинальных интервала передачи бита.</w:t>
      </w:r>
    </w:p>
    <w:p w14:paraId="3E0AF570" w14:textId="4917E93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Время включения/выключения передачи MAU может уменьшить длительность тишины между кадрами.</w:t>
      </w:r>
    </w:p>
    <w:p w14:paraId="74077CBA"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9.2.9 Задержка межканального сигнала</w:t>
      </w:r>
    </w:p>
    <w:p w14:paraId="5E48F2F7" w14:textId="3E8ED64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устройство настроено (управление систем) на одновременный прием по нескольким каналам, то максимально допустимая дифференциальная задержка между любыми двумя активными каналами, измеренная от первого PhPDU разделителя начала кадра не должна превышать пяти номинальных интервалов передачи бита. </w:t>
      </w:r>
      <w:r w:rsidR="00283FD4"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период может быть увеличен, но не сокращен управлением системы, как указано в Таблице 7. Последовательность расширения разрыва, как указано в Таблице 7, должна быть определена как четыре номинальных интервала передачи бита. Величина разрыва после передачи должна быть больше величины межканальной задержки.</w:t>
      </w:r>
    </w:p>
    <w:p w14:paraId="55CC15D3" w14:textId="77777777" w:rsidR="00A7640B" w:rsidRDefault="00A7640B" w:rsidP="004967F2">
      <w:pPr>
        <w:pStyle w:val="Style117"/>
        <w:widowControl/>
        <w:ind w:firstLine="720"/>
        <w:jc w:val="both"/>
        <w:rPr>
          <w:rStyle w:val="FontStyle977"/>
          <w:rFonts w:ascii="Times New Roman" w:hAnsi="Times New Roman" w:cs="Times New Roman"/>
          <w:sz w:val="24"/>
          <w:szCs w:val="24"/>
          <w:lang w:eastAsia="en-US"/>
        </w:rPr>
      </w:pPr>
      <w:bookmarkStart w:id="50" w:name="bookmark55"/>
    </w:p>
    <w:p w14:paraId="2F9DD043" w14:textId="59C670DA"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w:t>
      </w:r>
      <w:bookmarkEnd w:id="50"/>
      <w:r w:rsidRPr="00DC21E6">
        <w:rPr>
          <w:rStyle w:val="FontStyle977"/>
          <w:rFonts w:ascii="Times New Roman" w:hAnsi="Times New Roman" w:cs="Times New Roman"/>
          <w:sz w:val="24"/>
          <w:szCs w:val="24"/>
          <w:lang w:eastAsia="en-US"/>
        </w:rPr>
        <w:t xml:space="preserve">.3 </w:t>
      </w:r>
      <w:r w:rsidR="001D3B5A">
        <w:rPr>
          <w:rStyle w:val="FontStyle977"/>
          <w:rFonts w:ascii="Times New Roman" w:hAnsi="Times New Roman" w:cs="Times New Roman"/>
          <w:sz w:val="24"/>
          <w:szCs w:val="24"/>
          <w:lang w:eastAsia="en-US"/>
        </w:rPr>
        <w:t>Отменен</w:t>
      </w:r>
    </w:p>
    <w:p w14:paraId="6CE303D2" w14:textId="08BF27DB"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55" w:history="1">
        <w:bookmarkStart w:id="51" w:name="bookmark56"/>
        <w:r w:rsidR="004967F2" w:rsidRPr="00DC21E6">
          <w:rPr>
            <w:rStyle w:val="FontStyle975"/>
            <w:rFonts w:ascii="Times New Roman" w:hAnsi="Times New Roman" w:cs="Times New Roman"/>
            <w:sz w:val="24"/>
            <w:szCs w:val="24"/>
            <w:lang w:eastAsia="en-US"/>
          </w:rPr>
          <w:t>П</w:t>
        </w:r>
        <w:bookmarkEnd w:id="51"/>
      </w:hyperlink>
      <w:r w:rsidR="004967F2" w:rsidRPr="00DC21E6">
        <w:rPr>
          <w:rStyle w:val="FontStyle975"/>
          <w:rFonts w:ascii="Times New Roman" w:hAnsi="Times New Roman" w:cs="Times New Roman"/>
          <w:sz w:val="24"/>
          <w:szCs w:val="24"/>
          <w:lang w:eastAsia="en-US"/>
        </w:rPr>
        <w:t xml:space="preserve">РИМЕЧАНИЕ: Подпункт </w:t>
      </w:r>
      <w:hyperlink w:anchor="bookmark55" w:history="1">
        <w:r w:rsidR="004967F2" w:rsidRPr="00DC21E6">
          <w:rPr>
            <w:rStyle w:val="FontStyle975"/>
            <w:rFonts w:ascii="Times New Roman" w:hAnsi="Times New Roman" w:cs="Times New Roman"/>
            <w:sz w:val="24"/>
            <w:szCs w:val="24"/>
            <w:lang w:eastAsia="en-US"/>
          </w:rPr>
          <w:t>9.3</w:t>
        </w:r>
      </w:hyperlink>
      <w:r w:rsidR="004967F2" w:rsidRPr="00DC21E6">
        <w:rPr>
          <w:rStyle w:val="FontStyle975"/>
          <w:rFonts w:ascii="Times New Roman" w:hAnsi="Times New Roman" w:cs="Times New Roman"/>
          <w:sz w:val="24"/>
          <w:szCs w:val="24"/>
          <w:lang w:eastAsia="en-US"/>
        </w:rPr>
        <w:t xml:space="preserve"> – 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5C1688F9" w14:textId="77777777" w:rsidR="004967F2" w:rsidRPr="00A7640B" w:rsidRDefault="004967F2" w:rsidP="004967F2">
      <w:pPr>
        <w:pStyle w:val="Style117"/>
        <w:widowControl/>
        <w:jc w:val="both"/>
        <w:rPr>
          <w:rStyle w:val="FontStyle977"/>
          <w:rFonts w:ascii="Times New Roman" w:hAnsi="Times New Roman" w:cs="Times New Roman"/>
          <w:sz w:val="24"/>
          <w:szCs w:val="24"/>
          <w:lang w:eastAsia="en-US"/>
        </w:rPr>
      </w:pPr>
    </w:p>
    <w:p w14:paraId="2091F57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9.4 Тип 2: MDS: Проводные и оптические среды</w:t>
      </w:r>
    </w:p>
    <w:p w14:paraId="1F061E1D" w14:textId="79D8F59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Зависимый от среды подуровень (MDS) является частью оборудования для передачи данных (DCE). Он передает закодированные биты с помощью интерфейса MDS - MAU, как указано в </w:t>
      </w:r>
      <w:hyperlink w:anchor="bookmark68" w:history="1">
        <w:r w:rsidR="004967F2" w:rsidRPr="00DC21E6">
          <w:rPr>
            <w:rStyle w:val="FontStyle975"/>
            <w:rFonts w:ascii="Times New Roman" w:hAnsi="Times New Roman" w:cs="Times New Roman"/>
            <w:sz w:val="24"/>
            <w:szCs w:val="24"/>
            <w:lang w:eastAsia="en-US"/>
          </w:rPr>
          <w:t>10.4.</w:t>
        </w:r>
      </w:hyperlink>
    </w:p>
    <w:p w14:paraId="3E893A41"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9.4.1 Точность тактового сигнала</w:t>
      </w:r>
    </w:p>
    <w:p w14:paraId="318CB7D7" w14:textId="116E173F"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Спецификации управления временем для сигнала PhL должны быть определены в Таблице 34.</w:t>
      </w:r>
    </w:p>
    <w:p w14:paraId="477E8C53" w14:textId="5CDA2E15" w:rsidR="00A7640B" w:rsidRDefault="00A7640B" w:rsidP="004967F2">
      <w:pPr>
        <w:pStyle w:val="Style49"/>
        <w:widowControl/>
        <w:ind w:firstLine="720"/>
        <w:jc w:val="both"/>
        <w:rPr>
          <w:rStyle w:val="FontStyle978"/>
          <w:rFonts w:ascii="Times New Roman" w:hAnsi="Times New Roman" w:cs="Times New Roman"/>
          <w:sz w:val="24"/>
          <w:szCs w:val="24"/>
          <w:lang w:eastAsia="en-US"/>
        </w:rPr>
      </w:pPr>
    </w:p>
    <w:p w14:paraId="3926C4FB" w14:textId="77777777" w:rsidR="00A7640B" w:rsidRPr="00DC21E6" w:rsidRDefault="00A7640B" w:rsidP="004967F2">
      <w:pPr>
        <w:pStyle w:val="Style49"/>
        <w:widowControl/>
        <w:ind w:firstLine="720"/>
        <w:jc w:val="both"/>
        <w:rPr>
          <w:rStyle w:val="FontStyle978"/>
          <w:rFonts w:ascii="Times New Roman" w:hAnsi="Times New Roman" w:cs="Times New Roman"/>
          <w:sz w:val="24"/>
          <w:szCs w:val="24"/>
          <w:lang w:eastAsia="en-US"/>
        </w:rPr>
      </w:pPr>
    </w:p>
    <w:p w14:paraId="7E757FF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CBBA7F5"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34 - Характеристики синхронизации MDS</w:t>
      </w:r>
    </w:p>
    <w:tbl>
      <w:tblPr>
        <w:tblW w:w="0" w:type="auto"/>
        <w:jc w:val="center"/>
        <w:tblLayout w:type="fixed"/>
        <w:tblCellMar>
          <w:left w:w="40" w:type="dxa"/>
          <w:right w:w="40" w:type="dxa"/>
        </w:tblCellMar>
        <w:tblLook w:val="0000" w:firstRow="0" w:lastRow="0" w:firstColumn="0" w:lastColumn="0" w:noHBand="0" w:noVBand="0"/>
      </w:tblPr>
      <w:tblGrid>
        <w:gridCol w:w="2093"/>
        <w:gridCol w:w="2381"/>
        <w:gridCol w:w="4690"/>
      </w:tblGrid>
      <w:tr w:rsidR="004967F2" w:rsidRPr="00DC21E6" w14:paraId="06A4AC54" w14:textId="77777777" w:rsidTr="001B76D0">
        <w:trPr>
          <w:trHeight w:val="326"/>
          <w:jc w:val="center"/>
        </w:trPr>
        <w:tc>
          <w:tcPr>
            <w:tcW w:w="2093" w:type="dxa"/>
            <w:tcBorders>
              <w:top w:val="single" w:sz="6" w:space="0" w:color="auto"/>
              <w:left w:val="single" w:sz="6" w:space="0" w:color="auto"/>
              <w:bottom w:val="single" w:sz="6" w:space="0" w:color="auto"/>
              <w:right w:val="single" w:sz="6" w:space="0" w:color="auto"/>
            </w:tcBorders>
          </w:tcPr>
          <w:p w14:paraId="462751D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2381" w:type="dxa"/>
            <w:tcBorders>
              <w:top w:val="single" w:sz="6" w:space="0" w:color="auto"/>
              <w:left w:val="single" w:sz="6" w:space="0" w:color="auto"/>
              <w:bottom w:val="single" w:sz="6" w:space="0" w:color="auto"/>
              <w:right w:val="single" w:sz="6" w:space="0" w:color="auto"/>
            </w:tcBorders>
          </w:tcPr>
          <w:p w14:paraId="6D7CB93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c>
          <w:tcPr>
            <w:tcW w:w="4690" w:type="dxa"/>
            <w:tcBorders>
              <w:top w:val="single" w:sz="6" w:space="0" w:color="auto"/>
              <w:left w:val="single" w:sz="6" w:space="0" w:color="auto"/>
              <w:bottom w:val="single" w:sz="6" w:space="0" w:color="auto"/>
              <w:right w:val="single" w:sz="6" w:space="0" w:color="auto"/>
            </w:tcBorders>
          </w:tcPr>
          <w:p w14:paraId="64D97D3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69B7F58A" w14:textId="77777777" w:rsidTr="001B76D0">
        <w:trPr>
          <w:trHeight w:val="341"/>
          <w:jc w:val="center"/>
        </w:trPr>
        <w:tc>
          <w:tcPr>
            <w:tcW w:w="2093" w:type="dxa"/>
            <w:tcBorders>
              <w:top w:val="single" w:sz="6" w:space="0" w:color="auto"/>
              <w:left w:val="single" w:sz="6" w:space="0" w:color="auto"/>
              <w:bottom w:val="single" w:sz="6" w:space="0" w:color="auto"/>
              <w:right w:val="single" w:sz="6" w:space="0" w:color="auto"/>
            </w:tcBorders>
          </w:tcPr>
          <w:p w14:paraId="7673B8B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381" w:type="dxa"/>
            <w:tcBorders>
              <w:top w:val="single" w:sz="6" w:space="0" w:color="auto"/>
              <w:left w:val="single" w:sz="6" w:space="0" w:color="auto"/>
              <w:bottom w:val="single" w:sz="6" w:space="0" w:color="auto"/>
              <w:right w:val="single" w:sz="6" w:space="0" w:color="auto"/>
            </w:tcBorders>
          </w:tcPr>
          <w:p w14:paraId="5082A9D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Мбит/с ± CA</w:t>
            </w:r>
          </w:p>
        </w:tc>
        <w:tc>
          <w:tcPr>
            <w:tcW w:w="4690" w:type="dxa"/>
            <w:tcBorders>
              <w:top w:val="single" w:sz="6" w:space="0" w:color="auto"/>
              <w:left w:val="single" w:sz="6" w:space="0" w:color="auto"/>
              <w:bottom w:val="single" w:sz="6" w:space="0" w:color="auto"/>
              <w:right w:val="single" w:sz="6" w:space="0" w:color="auto"/>
            </w:tcBorders>
          </w:tcPr>
          <w:p w14:paraId="3FBA50BB" w14:textId="77777777" w:rsidR="004967F2" w:rsidRPr="00DC21E6" w:rsidRDefault="004967F2" w:rsidP="001B76D0">
            <w:pPr>
              <w:pStyle w:val="Style150"/>
              <w:widowControl/>
              <w:jc w:val="both"/>
              <w:rPr>
                <w:rStyle w:val="FontStyle99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Также называется скорость M-символа, </w:t>
            </w:r>
            <w:r w:rsidRPr="00DC21E6">
              <w:rPr>
                <w:rStyle w:val="FontStyle995"/>
                <w:rFonts w:ascii="Times New Roman" w:hAnsi="Times New Roman" w:cs="Times New Roman"/>
                <w:sz w:val="24"/>
                <w:szCs w:val="24"/>
                <w:lang w:eastAsia="en-US"/>
              </w:rPr>
              <w:t>данные “ноль” или “единица”</w:t>
            </w:r>
          </w:p>
        </w:tc>
      </w:tr>
      <w:tr w:rsidR="004967F2" w:rsidRPr="00DC21E6" w14:paraId="5B1880C2" w14:textId="77777777" w:rsidTr="001B76D0">
        <w:trPr>
          <w:trHeight w:val="331"/>
          <w:jc w:val="center"/>
        </w:trPr>
        <w:tc>
          <w:tcPr>
            <w:tcW w:w="2093" w:type="dxa"/>
            <w:tcBorders>
              <w:top w:val="single" w:sz="6" w:space="0" w:color="auto"/>
              <w:left w:val="single" w:sz="6" w:space="0" w:color="auto"/>
              <w:bottom w:val="single" w:sz="6" w:space="0" w:color="auto"/>
              <w:right w:val="single" w:sz="6" w:space="0" w:color="auto"/>
            </w:tcBorders>
          </w:tcPr>
          <w:p w14:paraId="5153A6A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Длительность бита</w:t>
            </w:r>
          </w:p>
        </w:tc>
        <w:tc>
          <w:tcPr>
            <w:tcW w:w="2381" w:type="dxa"/>
            <w:tcBorders>
              <w:top w:val="single" w:sz="6" w:space="0" w:color="auto"/>
              <w:left w:val="single" w:sz="6" w:space="0" w:color="auto"/>
              <w:bottom w:val="single" w:sz="6" w:space="0" w:color="auto"/>
              <w:right w:val="single" w:sz="6" w:space="0" w:color="auto"/>
            </w:tcBorders>
          </w:tcPr>
          <w:p w14:paraId="112CD6E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нс ± СА</w:t>
            </w:r>
          </w:p>
        </w:tc>
        <w:tc>
          <w:tcPr>
            <w:tcW w:w="4690" w:type="dxa"/>
            <w:tcBorders>
              <w:top w:val="single" w:sz="6" w:space="0" w:color="auto"/>
              <w:left w:val="single" w:sz="6" w:space="0" w:color="auto"/>
              <w:bottom w:val="single" w:sz="6" w:space="0" w:color="auto"/>
              <w:right w:val="single" w:sz="6" w:space="0" w:color="auto"/>
            </w:tcBorders>
          </w:tcPr>
          <w:p w14:paraId="003DBA16" w14:textId="77777777" w:rsidR="004967F2" w:rsidRPr="00DC21E6" w:rsidRDefault="004967F2" w:rsidP="001B76D0">
            <w:pPr>
              <w:pStyle w:val="Style150"/>
              <w:widowControl/>
              <w:jc w:val="both"/>
              <w:rPr>
                <w:rStyle w:val="FontStyle99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Также называется длительность M-символа, </w:t>
            </w:r>
            <w:r w:rsidRPr="00DC21E6">
              <w:rPr>
                <w:rStyle w:val="FontStyle995"/>
                <w:rFonts w:ascii="Times New Roman" w:hAnsi="Times New Roman" w:cs="Times New Roman"/>
                <w:sz w:val="24"/>
                <w:szCs w:val="24"/>
                <w:lang w:eastAsia="en-US"/>
              </w:rPr>
              <w:t>данные “ноль” или “единица”</w:t>
            </w:r>
          </w:p>
        </w:tc>
      </w:tr>
      <w:tr w:rsidR="004967F2" w:rsidRPr="00DC21E6" w14:paraId="7B9E2962" w14:textId="77777777" w:rsidTr="001B76D0">
        <w:trPr>
          <w:trHeight w:val="331"/>
          <w:jc w:val="center"/>
        </w:trPr>
        <w:tc>
          <w:tcPr>
            <w:tcW w:w="2093" w:type="dxa"/>
            <w:tcBorders>
              <w:top w:val="single" w:sz="6" w:space="0" w:color="auto"/>
              <w:left w:val="single" w:sz="6" w:space="0" w:color="auto"/>
              <w:bottom w:val="single" w:sz="6" w:space="0" w:color="auto"/>
              <w:right w:val="single" w:sz="6" w:space="0" w:color="auto"/>
            </w:tcBorders>
          </w:tcPr>
          <w:p w14:paraId="5610771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Длительность символа PhL</w:t>
            </w:r>
          </w:p>
        </w:tc>
        <w:tc>
          <w:tcPr>
            <w:tcW w:w="2381" w:type="dxa"/>
            <w:tcBorders>
              <w:top w:val="single" w:sz="6" w:space="0" w:color="auto"/>
              <w:left w:val="single" w:sz="6" w:space="0" w:color="auto"/>
              <w:bottom w:val="single" w:sz="6" w:space="0" w:color="auto"/>
              <w:right w:val="single" w:sz="6" w:space="0" w:color="auto"/>
            </w:tcBorders>
          </w:tcPr>
          <w:p w14:paraId="50B62CD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нс ± СА</w:t>
            </w:r>
          </w:p>
        </w:tc>
        <w:tc>
          <w:tcPr>
            <w:tcW w:w="4690" w:type="dxa"/>
            <w:tcBorders>
              <w:top w:val="single" w:sz="6" w:space="0" w:color="auto"/>
              <w:left w:val="single" w:sz="6" w:space="0" w:color="auto"/>
              <w:bottom w:val="single" w:sz="6" w:space="0" w:color="auto"/>
              <w:right w:val="single" w:sz="6" w:space="0" w:color="auto"/>
            </w:tcBorders>
          </w:tcPr>
          <w:p w14:paraId="77E3DCE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Также называется длительностью Ph-символа, см. Правила кодирования данных</w:t>
            </w:r>
          </w:p>
        </w:tc>
      </w:tr>
      <w:tr w:rsidR="004967F2" w:rsidRPr="00DC21E6" w14:paraId="12E0BB79" w14:textId="77777777" w:rsidTr="001B76D0">
        <w:trPr>
          <w:trHeight w:val="331"/>
          <w:jc w:val="center"/>
        </w:trPr>
        <w:tc>
          <w:tcPr>
            <w:tcW w:w="2093" w:type="dxa"/>
            <w:tcBorders>
              <w:top w:val="single" w:sz="6" w:space="0" w:color="auto"/>
              <w:left w:val="single" w:sz="6" w:space="0" w:color="auto"/>
              <w:bottom w:val="single" w:sz="6" w:space="0" w:color="auto"/>
              <w:right w:val="single" w:sz="6" w:space="0" w:color="auto"/>
            </w:tcBorders>
          </w:tcPr>
          <w:p w14:paraId="7DA69FE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Точность тактового сигнала (CA)</w:t>
            </w:r>
          </w:p>
        </w:tc>
        <w:tc>
          <w:tcPr>
            <w:tcW w:w="2381" w:type="dxa"/>
            <w:tcBorders>
              <w:top w:val="single" w:sz="6" w:space="0" w:color="auto"/>
              <w:left w:val="single" w:sz="6" w:space="0" w:color="auto"/>
              <w:bottom w:val="single" w:sz="6" w:space="0" w:color="auto"/>
              <w:right w:val="single" w:sz="6" w:space="0" w:color="auto"/>
            </w:tcBorders>
          </w:tcPr>
          <w:p w14:paraId="7C50E17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150 мкГц/Гц макс.</w:t>
            </w:r>
          </w:p>
        </w:tc>
        <w:tc>
          <w:tcPr>
            <w:tcW w:w="4690" w:type="dxa"/>
            <w:tcBorders>
              <w:top w:val="single" w:sz="6" w:space="0" w:color="auto"/>
              <w:left w:val="single" w:sz="6" w:space="0" w:color="auto"/>
              <w:bottom w:val="single" w:sz="6" w:space="0" w:color="auto"/>
              <w:right w:val="single" w:sz="6" w:space="0" w:color="auto"/>
            </w:tcBorders>
          </w:tcPr>
          <w:p w14:paraId="45E59061"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Включая температуру, долгосрочную и краткосрочную стабильность</w:t>
            </w:r>
          </w:p>
        </w:tc>
      </w:tr>
    </w:tbl>
    <w:p w14:paraId="5284C974" w14:textId="77777777" w:rsidR="004967F2" w:rsidRPr="00DC21E6" w:rsidRDefault="004967F2" w:rsidP="004967F2">
      <w:pPr>
        <w:pStyle w:val="Style117"/>
        <w:widowControl/>
        <w:jc w:val="both"/>
        <w:rPr>
          <w:rStyle w:val="FontStyle977"/>
          <w:rFonts w:ascii="Times New Roman" w:hAnsi="Times New Roman" w:cs="Times New Roman"/>
          <w:sz w:val="24"/>
          <w:szCs w:val="24"/>
          <w:lang w:eastAsia="en-US"/>
        </w:rPr>
      </w:pPr>
    </w:p>
    <w:p w14:paraId="4B313F55"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9.4.2 Восстановление данных</w:t>
      </w:r>
    </w:p>
    <w:p w14:paraId="3B5771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Сигналы на интерфейсе DLL-PhL должны быть синхронизированы с локальной скоростью передачи битов, как показано в Таблице 34. Каждая реализация PhL должна обеспечивать механизм восстановления данных, который восстанавливает или реконструирует данные, полученные из соответствующей среды, в соответствии с требованиями управления временем, как указано в Таблице 34. Когда синхронизация данных достигается с помощью MDS, индикация Ph-Lock должна быть истинной.</w:t>
      </w:r>
    </w:p>
    <w:p w14:paraId="24B1C75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Часть полученного кадра данных может быть утеряна или выброшена в процессе достижения синхронизации данных. Спецификация синхронизации данных, как показано в Таблице 34, должна быть получена до начала отсчета разделителя начала кадра (см. IEC 61158-4-2).</w:t>
      </w:r>
    </w:p>
    <w:p w14:paraId="5339B40A"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9.4.3 Правила кодирования данных</w:t>
      </w:r>
    </w:p>
    <w:p w14:paraId="67BCD67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M_символы, присутствующие в интерфейсе DLL-PhL, должны быть закодированы в соответствующие Ph-символы, как показано в Таблице 35 и на Рисунке 34. Символы M_0 и M_1 должны быть закодированы в Ph-символы, представляющие правила кодирования данных Manchester Biphase L, как показано в Таблице 35. Символы M_ND должны использоваться для создания уникальных шаблонов данных, используемых для разделителей начала и конца кадра. Форма волны напряжения сигнала (от MAU) показана в идеализированном виде на Рисунке 34 в качестве примера правил кодирования данных, приведенных в Таблице 35.</w:t>
      </w:r>
    </w:p>
    <w:p w14:paraId="527DB16F" w14:textId="1F5F937F" w:rsidR="004967F2" w:rsidRDefault="004967F2" w:rsidP="004967F2">
      <w:pPr>
        <w:pStyle w:val="Style81"/>
        <w:widowControl/>
        <w:ind w:firstLine="720"/>
        <w:jc w:val="both"/>
        <w:rPr>
          <w:rStyle w:val="FontStyle977"/>
          <w:rFonts w:ascii="Times New Roman" w:hAnsi="Times New Roman" w:cs="Times New Roman"/>
          <w:sz w:val="24"/>
          <w:szCs w:val="24"/>
          <w:lang w:eastAsia="en-US"/>
        </w:rPr>
      </w:pPr>
    </w:p>
    <w:p w14:paraId="30AA3F76" w14:textId="77777777" w:rsidR="00A7640B" w:rsidRPr="00DC21E6" w:rsidRDefault="00A7640B" w:rsidP="004967F2">
      <w:pPr>
        <w:pStyle w:val="Style81"/>
        <w:widowControl/>
        <w:ind w:firstLine="720"/>
        <w:jc w:val="both"/>
        <w:rPr>
          <w:rStyle w:val="FontStyle977"/>
          <w:rFonts w:ascii="Times New Roman" w:hAnsi="Times New Roman" w:cs="Times New Roman"/>
          <w:sz w:val="24"/>
          <w:szCs w:val="24"/>
          <w:lang w:eastAsia="en-US"/>
        </w:rPr>
      </w:pPr>
    </w:p>
    <w:p w14:paraId="3B0CCD5C"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35 - Правила кодирования данных MDS</w:t>
      </w:r>
    </w:p>
    <w:tbl>
      <w:tblPr>
        <w:tblW w:w="0" w:type="auto"/>
        <w:jc w:val="center"/>
        <w:tblLayout w:type="fixed"/>
        <w:tblCellMar>
          <w:left w:w="40" w:type="dxa"/>
          <w:right w:w="40" w:type="dxa"/>
        </w:tblCellMar>
        <w:tblLook w:val="0000" w:firstRow="0" w:lastRow="0" w:firstColumn="0" w:lastColumn="0" w:noHBand="0" w:noVBand="0"/>
      </w:tblPr>
      <w:tblGrid>
        <w:gridCol w:w="2150"/>
        <w:gridCol w:w="2146"/>
        <w:gridCol w:w="2146"/>
        <w:gridCol w:w="2146"/>
      </w:tblGrid>
      <w:tr w:rsidR="004967F2" w:rsidRPr="00DC21E6" w14:paraId="151E158B" w14:textId="77777777" w:rsidTr="001B76D0">
        <w:trPr>
          <w:trHeight w:val="514"/>
          <w:jc w:val="center"/>
        </w:trPr>
        <w:tc>
          <w:tcPr>
            <w:tcW w:w="2150" w:type="dxa"/>
            <w:tcBorders>
              <w:top w:val="single" w:sz="6" w:space="0" w:color="auto"/>
              <w:left w:val="single" w:sz="6" w:space="0" w:color="auto"/>
              <w:bottom w:val="single" w:sz="6" w:space="0" w:color="auto"/>
              <w:right w:val="single" w:sz="6" w:space="0" w:color="auto"/>
            </w:tcBorders>
          </w:tcPr>
          <w:p w14:paraId="752F1AA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Биты данных (общее имя)</w:t>
            </w:r>
          </w:p>
        </w:tc>
        <w:tc>
          <w:tcPr>
            <w:tcW w:w="2146" w:type="dxa"/>
            <w:tcBorders>
              <w:top w:val="single" w:sz="6" w:space="0" w:color="auto"/>
              <w:left w:val="single" w:sz="6" w:space="0" w:color="auto"/>
              <w:bottom w:val="single" w:sz="6" w:space="0" w:color="auto"/>
              <w:right w:val="single" w:sz="6" w:space="0" w:color="auto"/>
            </w:tcBorders>
          </w:tcPr>
          <w:p w14:paraId="2B1FAABB"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Представление M_символа</w:t>
            </w:r>
          </w:p>
        </w:tc>
        <w:tc>
          <w:tcPr>
            <w:tcW w:w="2146" w:type="dxa"/>
            <w:tcBorders>
              <w:top w:val="single" w:sz="6" w:space="0" w:color="auto"/>
              <w:left w:val="single" w:sz="6" w:space="0" w:color="auto"/>
              <w:bottom w:val="single" w:sz="6" w:space="0" w:color="auto"/>
              <w:right w:val="single" w:sz="6" w:space="0" w:color="auto"/>
            </w:tcBorders>
          </w:tcPr>
          <w:p w14:paraId="78E584D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 Ph-символа</w:t>
            </w:r>
          </w:p>
        </w:tc>
        <w:tc>
          <w:tcPr>
            <w:tcW w:w="2146" w:type="dxa"/>
            <w:tcBorders>
              <w:top w:val="single" w:sz="6" w:space="0" w:color="auto"/>
              <w:left w:val="single" w:sz="6" w:space="0" w:color="auto"/>
              <w:bottom w:val="single" w:sz="6" w:space="0" w:color="auto"/>
              <w:right w:val="single" w:sz="6" w:space="0" w:color="auto"/>
            </w:tcBorders>
          </w:tcPr>
          <w:p w14:paraId="18266C8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Манчестерское кодирование</w:t>
            </w:r>
          </w:p>
        </w:tc>
      </w:tr>
      <w:tr w:rsidR="004967F2" w:rsidRPr="00DC21E6" w14:paraId="0D0FD069" w14:textId="77777777" w:rsidTr="001B76D0">
        <w:trPr>
          <w:trHeight w:val="331"/>
          <w:jc w:val="center"/>
        </w:trPr>
        <w:tc>
          <w:tcPr>
            <w:tcW w:w="2150" w:type="dxa"/>
            <w:tcBorders>
              <w:top w:val="single" w:sz="6" w:space="0" w:color="auto"/>
              <w:left w:val="single" w:sz="6" w:space="0" w:color="auto"/>
              <w:bottom w:val="single" w:sz="6" w:space="0" w:color="auto"/>
              <w:right w:val="single" w:sz="6" w:space="0" w:color="auto"/>
            </w:tcBorders>
          </w:tcPr>
          <w:p w14:paraId="3E2D2633"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“ноль”</w:t>
            </w:r>
          </w:p>
        </w:tc>
        <w:tc>
          <w:tcPr>
            <w:tcW w:w="2146" w:type="dxa"/>
            <w:tcBorders>
              <w:top w:val="single" w:sz="6" w:space="0" w:color="auto"/>
              <w:left w:val="single" w:sz="6" w:space="0" w:color="auto"/>
              <w:bottom w:val="single" w:sz="6" w:space="0" w:color="auto"/>
              <w:right w:val="single" w:sz="6" w:space="0" w:color="auto"/>
            </w:tcBorders>
          </w:tcPr>
          <w:p w14:paraId="651F4EE9"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M_0 или {0}</w:t>
            </w:r>
          </w:p>
        </w:tc>
        <w:tc>
          <w:tcPr>
            <w:tcW w:w="2146" w:type="dxa"/>
            <w:tcBorders>
              <w:top w:val="single" w:sz="6" w:space="0" w:color="auto"/>
              <w:left w:val="single" w:sz="6" w:space="0" w:color="auto"/>
              <w:bottom w:val="single" w:sz="6" w:space="0" w:color="auto"/>
              <w:right w:val="single" w:sz="6" w:space="0" w:color="auto"/>
            </w:tcBorders>
          </w:tcPr>
          <w:p w14:paraId="7D233F6B"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L,H</w:t>
            </w:r>
            <w:proofErr w:type="gramEnd"/>
            <w:r w:rsidRPr="00DC21E6">
              <w:rPr>
                <w:rStyle w:val="FontStyle975"/>
                <w:rFonts w:ascii="Times New Roman" w:hAnsi="Times New Roman" w:cs="Times New Roman"/>
                <w:sz w:val="24"/>
                <w:szCs w:val="24"/>
                <w:lang w:eastAsia="en-US"/>
              </w:rPr>
              <w:t>}</w:t>
            </w:r>
          </w:p>
        </w:tc>
        <w:tc>
          <w:tcPr>
            <w:tcW w:w="2146" w:type="dxa"/>
            <w:tcBorders>
              <w:top w:val="single" w:sz="6" w:space="0" w:color="auto"/>
              <w:left w:val="single" w:sz="6" w:space="0" w:color="auto"/>
              <w:bottom w:val="single" w:sz="6" w:space="0" w:color="auto"/>
              <w:right w:val="single" w:sz="6" w:space="0" w:color="auto"/>
            </w:tcBorders>
          </w:tcPr>
          <w:p w14:paraId="4C44F8F6"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r>
      <w:tr w:rsidR="004967F2" w:rsidRPr="00DC21E6" w14:paraId="6293E3A6" w14:textId="77777777" w:rsidTr="001B76D0">
        <w:trPr>
          <w:trHeight w:val="317"/>
          <w:jc w:val="center"/>
        </w:trPr>
        <w:tc>
          <w:tcPr>
            <w:tcW w:w="2150" w:type="dxa"/>
            <w:tcBorders>
              <w:top w:val="single" w:sz="6" w:space="0" w:color="auto"/>
              <w:left w:val="single" w:sz="6" w:space="0" w:color="auto"/>
              <w:bottom w:val="single" w:sz="6" w:space="0" w:color="auto"/>
              <w:right w:val="single" w:sz="6" w:space="0" w:color="auto"/>
            </w:tcBorders>
          </w:tcPr>
          <w:p w14:paraId="32BAF3DC"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“единица”</w:t>
            </w:r>
          </w:p>
        </w:tc>
        <w:tc>
          <w:tcPr>
            <w:tcW w:w="2146" w:type="dxa"/>
            <w:tcBorders>
              <w:top w:val="single" w:sz="6" w:space="0" w:color="auto"/>
              <w:left w:val="single" w:sz="6" w:space="0" w:color="auto"/>
              <w:bottom w:val="single" w:sz="6" w:space="0" w:color="auto"/>
              <w:right w:val="single" w:sz="6" w:space="0" w:color="auto"/>
            </w:tcBorders>
          </w:tcPr>
          <w:p w14:paraId="4929FCBD"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M_1 или {1}</w:t>
            </w:r>
          </w:p>
        </w:tc>
        <w:tc>
          <w:tcPr>
            <w:tcW w:w="2146" w:type="dxa"/>
            <w:tcBorders>
              <w:top w:val="single" w:sz="6" w:space="0" w:color="auto"/>
              <w:left w:val="single" w:sz="6" w:space="0" w:color="auto"/>
              <w:bottom w:val="single" w:sz="6" w:space="0" w:color="auto"/>
              <w:right w:val="single" w:sz="6" w:space="0" w:color="auto"/>
            </w:tcBorders>
          </w:tcPr>
          <w:p w14:paraId="6AD1B2E1"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H,L</w:t>
            </w:r>
            <w:proofErr w:type="gramEnd"/>
            <w:r w:rsidRPr="00DC21E6">
              <w:rPr>
                <w:rStyle w:val="FontStyle975"/>
                <w:rFonts w:ascii="Times New Roman" w:hAnsi="Times New Roman" w:cs="Times New Roman"/>
                <w:sz w:val="24"/>
                <w:szCs w:val="24"/>
                <w:lang w:eastAsia="en-US"/>
              </w:rPr>
              <w:t>}</w:t>
            </w:r>
          </w:p>
        </w:tc>
        <w:tc>
          <w:tcPr>
            <w:tcW w:w="2146" w:type="dxa"/>
            <w:tcBorders>
              <w:top w:val="single" w:sz="6" w:space="0" w:color="auto"/>
              <w:left w:val="single" w:sz="6" w:space="0" w:color="auto"/>
              <w:bottom w:val="single" w:sz="6" w:space="0" w:color="auto"/>
              <w:right w:val="single" w:sz="6" w:space="0" w:color="auto"/>
            </w:tcBorders>
          </w:tcPr>
          <w:p w14:paraId="09C841E0"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r w:rsidR="004967F2" w:rsidRPr="00DC21E6" w14:paraId="5FE269A7" w14:textId="77777777" w:rsidTr="001B76D0">
        <w:trPr>
          <w:trHeight w:val="317"/>
          <w:jc w:val="center"/>
        </w:trPr>
        <w:tc>
          <w:tcPr>
            <w:tcW w:w="2150" w:type="dxa"/>
            <w:tcBorders>
              <w:top w:val="single" w:sz="6" w:space="0" w:color="auto"/>
              <w:left w:val="single" w:sz="6" w:space="0" w:color="auto"/>
              <w:bottom w:val="single" w:sz="6" w:space="0" w:color="auto"/>
              <w:right w:val="single" w:sz="6" w:space="0" w:color="auto"/>
            </w:tcBorders>
          </w:tcPr>
          <w:p w14:paraId="5E9136C3"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'non_data+'</w:t>
            </w:r>
          </w:p>
        </w:tc>
        <w:tc>
          <w:tcPr>
            <w:tcW w:w="2146" w:type="dxa"/>
            <w:tcBorders>
              <w:top w:val="single" w:sz="6" w:space="0" w:color="auto"/>
              <w:left w:val="single" w:sz="6" w:space="0" w:color="auto"/>
              <w:bottom w:val="single" w:sz="6" w:space="0" w:color="auto"/>
              <w:right w:val="single" w:sz="6" w:space="0" w:color="auto"/>
            </w:tcBorders>
          </w:tcPr>
          <w:p w14:paraId="03EEC06B"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 или {+}</w:t>
            </w:r>
          </w:p>
        </w:tc>
        <w:tc>
          <w:tcPr>
            <w:tcW w:w="2146" w:type="dxa"/>
            <w:tcBorders>
              <w:top w:val="single" w:sz="6" w:space="0" w:color="auto"/>
              <w:left w:val="single" w:sz="6" w:space="0" w:color="auto"/>
              <w:bottom w:val="single" w:sz="6" w:space="0" w:color="auto"/>
              <w:right w:val="single" w:sz="6" w:space="0" w:color="auto"/>
            </w:tcBorders>
          </w:tcPr>
          <w:p w14:paraId="795879B9"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H,H</w:t>
            </w:r>
            <w:proofErr w:type="gramEnd"/>
            <w:r w:rsidRPr="00DC21E6">
              <w:rPr>
                <w:rStyle w:val="FontStyle975"/>
                <w:rFonts w:ascii="Times New Roman" w:hAnsi="Times New Roman" w:cs="Times New Roman"/>
                <w:sz w:val="24"/>
                <w:szCs w:val="24"/>
                <w:lang w:eastAsia="en-US"/>
              </w:rPr>
              <w:t>}</w:t>
            </w:r>
          </w:p>
        </w:tc>
        <w:tc>
          <w:tcPr>
            <w:tcW w:w="2146" w:type="dxa"/>
            <w:tcBorders>
              <w:top w:val="single" w:sz="6" w:space="0" w:color="auto"/>
              <w:left w:val="single" w:sz="6" w:space="0" w:color="auto"/>
              <w:bottom w:val="single" w:sz="6" w:space="0" w:color="auto"/>
              <w:right w:val="single" w:sz="6" w:space="0" w:color="auto"/>
            </w:tcBorders>
          </w:tcPr>
          <w:p w14:paraId="52429888"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нет данных</w:t>
            </w:r>
          </w:p>
        </w:tc>
      </w:tr>
      <w:tr w:rsidR="004967F2" w:rsidRPr="00DC21E6" w14:paraId="0F53764F" w14:textId="77777777" w:rsidTr="001B76D0">
        <w:trPr>
          <w:trHeight w:val="326"/>
          <w:jc w:val="center"/>
        </w:trPr>
        <w:tc>
          <w:tcPr>
            <w:tcW w:w="2150" w:type="dxa"/>
            <w:tcBorders>
              <w:top w:val="single" w:sz="6" w:space="0" w:color="auto"/>
              <w:left w:val="single" w:sz="6" w:space="0" w:color="auto"/>
              <w:bottom w:val="single" w:sz="6" w:space="0" w:color="auto"/>
              <w:right w:val="single" w:sz="6" w:space="0" w:color="auto"/>
            </w:tcBorders>
          </w:tcPr>
          <w:p w14:paraId="0BFC1A1E"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-non_data ... </w:t>
            </w:r>
          </w:p>
        </w:tc>
        <w:tc>
          <w:tcPr>
            <w:tcW w:w="2146" w:type="dxa"/>
            <w:tcBorders>
              <w:top w:val="single" w:sz="6" w:space="0" w:color="auto"/>
              <w:left w:val="single" w:sz="6" w:space="0" w:color="auto"/>
              <w:bottom w:val="single" w:sz="6" w:space="0" w:color="auto"/>
              <w:right w:val="single" w:sz="6" w:space="0" w:color="auto"/>
            </w:tcBorders>
          </w:tcPr>
          <w:p w14:paraId="61829A55"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M_ND - или {-}</w:t>
            </w:r>
          </w:p>
        </w:tc>
        <w:tc>
          <w:tcPr>
            <w:tcW w:w="2146" w:type="dxa"/>
            <w:tcBorders>
              <w:top w:val="single" w:sz="6" w:space="0" w:color="auto"/>
              <w:left w:val="single" w:sz="6" w:space="0" w:color="auto"/>
              <w:bottom w:val="single" w:sz="6" w:space="0" w:color="auto"/>
              <w:right w:val="single" w:sz="6" w:space="0" w:color="auto"/>
            </w:tcBorders>
          </w:tcPr>
          <w:p w14:paraId="6A6799E0"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L,L</w:t>
            </w:r>
            <w:proofErr w:type="gramEnd"/>
            <w:r w:rsidRPr="00DC21E6">
              <w:rPr>
                <w:rStyle w:val="FontStyle975"/>
                <w:rFonts w:ascii="Times New Roman" w:hAnsi="Times New Roman" w:cs="Times New Roman"/>
                <w:sz w:val="24"/>
                <w:szCs w:val="24"/>
                <w:lang w:eastAsia="en-US"/>
              </w:rPr>
              <w:t>}</w:t>
            </w:r>
          </w:p>
        </w:tc>
        <w:tc>
          <w:tcPr>
            <w:tcW w:w="2146" w:type="dxa"/>
            <w:tcBorders>
              <w:top w:val="single" w:sz="6" w:space="0" w:color="auto"/>
              <w:left w:val="single" w:sz="6" w:space="0" w:color="auto"/>
              <w:bottom w:val="single" w:sz="6" w:space="0" w:color="auto"/>
              <w:right w:val="single" w:sz="6" w:space="0" w:color="auto"/>
            </w:tcBorders>
          </w:tcPr>
          <w:p w14:paraId="23870EE7"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нет данных</w:t>
            </w:r>
          </w:p>
        </w:tc>
      </w:tr>
    </w:tbl>
    <w:p w14:paraId="0FEE65A1"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47BD9C6B"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502680EC"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228EB688" wp14:editId="57FD4444">
            <wp:extent cx="5562600" cy="30575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62600" cy="3057525"/>
                    </a:xfrm>
                    <a:prstGeom prst="rect">
                      <a:avLst/>
                    </a:prstGeom>
                    <a:noFill/>
                    <a:ln>
                      <a:noFill/>
                    </a:ln>
                  </pic:spPr>
                </pic:pic>
              </a:graphicData>
            </a:graphic>
          </wp:inline>
        </w:drawing>
      </w:r>
    </w:p>
    <w:p w14:paraId="00A4DBE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34 - Символы манчестерского кода</w:t>
      </w:r>
    </w:p>
    <w:p w14:paraId="4F948FEC"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11621F43"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9.5 Тип 3: MDS: Проводные и оптические среды</w:t>
      </w:r>
    </w:p>
    <w:p w14:paraId="7C561A10"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9.5.1 Синхронная передача</w:t>
      </w:r>
    </w:p>
    <w:p w14:paraId="0E32D80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Должен использоваться зависимый от среды подуровень (MDS), указанный для Типа 1 (см. 9.2).</w:t>
      </w:r>
    </w:p>
    <w:p w14:paraId="4F95E333"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9.5.2 Асинхронная передача</w:t>
      </w:r>
    </w:p>
    <w:p w14:paraId="4439FBE3" w14:textId="2868A9A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асинхронной передачи не существует зависимого от среды подуровня (MDS).</w:t>
      </w:r>
    </w:p>
    <w:p w14:paraId="7F80FD9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128C962B"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9.6 Тип 4: MDS: Проводная среда </w:t>
      </w:r>
    </w:p>
    <w:p w14:paraId="3669B814"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 Полудуплексная среда</w:t>
      </w:r>
    </w:p>
    <w:p w14:paraId="10C7A38C"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9.6.1.1 Обзор</w:t>
      </w:r>
    </w:p>
    <w:p w14:paraId="22BBABDD" w14:textId="7F940EE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Объект PhL разделен на компонент терминального оборудования (DTE), содержащий MDS, и компонент оборудования для передачи данных (DCE), содержащий MAU.</w:t>
      </w:r>
    </w:p>
    <w:p w14:paraId="14BD146E" w14:textId="0B9D1DC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Функциональность MDS аналогична функциональности так называемого UART. Кроме того, полудуплексный MDS имеет некоторые функции синхронизации. Функциональность MAU аналогична функциональности так называемой схемы возбуждения.</w:t>
      </w:r>
    </w:p>
    <w:p w14:paraId="34C57CF4" w14:textId="77777777" w:rsidR="004967F2" w:rsidRPr="00DC21E6" w:rsidRDefault="004967F2" w:rsidP="004967F2">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Полудуплексный MDS должен упорядочивать передачу PhID в виде последовательности битов. Аналогично, MDS формирует PhID, который будет сообщен DLL из последовательности принятых битов. Биты передаются и принимаются в коде NRZ (без возврата к нулю).</w:t>
      </w:r>
    </w:p>
    <w:p w14:paraId="175770F0" w14:textId="5032DD8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 должен быть преобразован в последовательность битов для последовательной передачи в PHPDU. В каждом PhPDU бит, представляющий более значимый бит, должен передаваться перед битом, представляющим менее значимый би</w:t>
      </w:r>
      <w:r w:rsidR="006E20FA"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6E20FA"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При приеме каждая последовательность битов преобразуется в PhID таким образом, чтобы при отсутствии ошибок PhID, указанный принимающему объекту DLL, не отличался от PhID, передача которого была запрошена исходящим объектом DLL.</w:t>
      </w:r>
    </w:p>
    <w:p w14:paraId="109467E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MDS получает один PhID или последовательность PhID-октетов от DLE. Первый октет принимается от DLE одной из услуг </w:t>
      </w:r>
      <w:r w:rsidRPr="00DC21E6">
        <w:rPr>
          <w:rStyle w:val="FontStyle1005"/>
          <w:rFonts w:ascii="Times New Roman" w:hAnsi="Times New Roman" w:cs="Times New Roman"/>
          <w:sz w:val="24"/>
          <w:szCs w:val="24"/>
          <w:lang w:eastAsia="en-US"/>
        </w:rPr>
        <w:t>начала действия-11</w:t>
      </w:r>
      <w:r w:rsidRPr="00DC21E6">
        <w:rPr>
          <w:rStyle w:val="FontStyle978"/>
          <w:rFonts w:ascii="Times New Roman" w:hAnsi="Times New Roman" w:cs="Times New Roman"/>
          <w:sz w:val="24"/>
          <w:szCs w:val="24"/>
          <w:lang w:eastAsia="en-US"/>
        </w:rPr>
        <w:t xml:space="preserve"> или </w:t>
      </w:r>
      <w:r w:rsidRPr="00DC21E6">
        <w:rPr>
          <w:rStyle w:val="FontStyle1005"/>
          <w:rFonts w:ascii="Times New Roman" w:hAnsi="Times New Roman" w:cs="Times New Roman"/>
          <w:sz w:val="24"/>
          <w:szCs w:val="24"/>
          <w:lang w:eastAsia="en-US"/>
        </w:rPr>
        <w:t xml:space="preserve">начала действия-2. </w:t>
      </w:r>
      <w:r w:rsidRPr="00DC21E6">
        <w:rPr>
          <w:rStyle w:val="FontStyle978"/>
          <w:rFonts w:ascii="Times New Roman" w:hAnsi="Times New Roman" w:cs="Times New Roman"/>
          <w:sz w:val="24"/>
          <w:szCs w:val="24"/>
          <w:lang w:eastAsia="en-US"/>
        </w:rPr>
        <w:t xml:space="preserve">Остальные октеты принимаются от DLE </w:t>
      </w:r>
      <w:r w:rsidRPr="00DC21E6">
        <w:rPr>
          <w:rStyle w:val="FontStyle953"/>
          <w:rFonts w:ascii="Times New Roman" w:hAnsi="Times New Roman" w:cs="Times New Roman"/>
          <w:sz w:val="24"/>
          <w:szCs w:val="24"/>
          <w:lang w:eastAsia="en-US"/>
        </w:rPr>
        <w:t xml:space="preserve">ДАННЫМИ услуги. </w:t>
      </w:r>
      <w:r w:rsidRPr="00DC21E6">
        <w:rPr>
          <w:rStyle w:val="FontStyle978"/>
          <w:rFonts w:ascii="Times New Roman" w:hAnsi="Times New Roman" w:cs="Times New Roman"/>
          <w:sz w:val="24"/>
          <w:szCs w:val="24"/>
          <w:lang w:eastAsia="en-US"/>
        </w:rPr>
        <w:t xml:space="preserve">Конец передачи обозначается </w:t>
      </w:r>
      <w:r w:rsidRPr="00DC21E6">
        <w:rPr>
          <w:rStyle w:val="FontStyle1005"/>
          <w:rFonts w:ascii="Times New Roman" w:hAnsi="Times New Roman" w:cs="Times New Roman"/>
          <w:sz w:val="24"/>
          <w:szCs w:val="24"/>
          <w:lang w:eastAsia="en-US"/>
        </w:rPr>
        <w:t>окончанием действия услуги</w:t>
      </w:r>
      <w:r w:rsidRPr="00DC21E6">
        <w:rPr>
          <w:rStyle w:val="FontStyle978"/>
          <w:rFonts w:ascii="Times New Roman" w:hAnsi="Times New Roman" w:cs="Times New Roman"/>
          <w:sz w:val="24"/>
          <w:szCs w:val="24"/>
          <w:lang w:eastAsia="en-US"/>
        </w:rPr>
        <w:t>. Из каждого октета PhID MDS формирует PhPDU и передает сформированный PhPDU в виде последовательности битов в MAU. Каждый PhPDU должен состоять из 1 стартового бита, 8 битов данных, 1 бита адреса/данных и, наконец, 1 стопового бита. Это показано на Рисунке 35.</w:t>
      </w:r>
    </w:p>
    <w:p w14:paraId="2863C68A"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76"/>
        <w:gridCol w:w="1594"/>
        <w:gridCol w:w="2445"/>
        <w:gridCol w:w="1442"/>
      </w:tblGrid>
      <w:tr w:rsidR="004967F2" w:rsidRPr="00DC21E6" w14:paraId="72ECA2BD" w14:textId="77777777" w:rsidTr="001B76D0">
        <w:trPr>
          <w:trHeight w:val="322"/>
          <w:jc w:val="center"/>
        </w:trPr>
        <w:tc>
          <w:tcPr>
            <w:tcW w:w="876" w:type="dxa"/>
          </w:tcPr>
          <w:p w14:paraId="16C4750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Запуск</w:t>
            </w:r>
          </w:p>
          <w:p w14:paraId="09C944D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p>
        </w:tc>
        <w:tc>
          <w:tcPr>
            <w:tcW w:w="1594" w:type="dxa"/>
          </w:tcPr>
          <w:p w14:paraId="0961A1C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Данные 8 ... Данные 1</w:t>
            </w:r>
          </w:p>
        </w:tc>
        <w:tc>
          <w:tcPr>
            <w:tcW w:w="2445" w:type="dxa"/>
          </w:tcPr>
          <w:p w14:paraId="0188FED5"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Адрес/данные</w:t>
            </w:r>
          </w:p>
        </w:tc>
        <w:tc>
          <w:tcPr>
            <w:tcW w:w="1442" w:type="dxa"/>
          </w:tcPr>
          <w:p w14:paraId="7FA4DE2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Остановка</w:t>
            </w:r>
          </w:p>
        </w:tc>
      </w:tr>
      <w:tr w:rsidR="004967F2" w:rsidRPr="00DC21E6" w14:paraId="2422F570" w14:textId="77777777" w:rsidTr="001B76D0">
        <w:trPr>
          <w:trHeight w:val="331"/>
          <w:jc w:val="center"/>
        </w:trPr>
        <w:tc>
          <w:tcPr>
            <w:tcW w:w="876" w:type="dxa"/>
          </w:tcPr>
          <w:p w14:paraId="7B2C2704"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94" w:type="dxa"/>
          </w:tcPr>
          <w:p w14:paraId="67E1B61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X....X</w:t>
            </w:r>
          </w:p>
        </w:tc>
        <w:tc>
          <w:tcPr>
            <w:tcW w:w="2445" w:type="dxa"/>
          </w:tcPr>
          <w:p w14:paraId="59148BDE" w14:textId="77777777" w:rsidR="004967F2" w:rsidRPr="00DC21E6" w:rsidRDefault="004967F2" w:rsidP="001B76D0">
            <w:pPr>
              <w:pStyle w:val="Style67"/>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1 для первого октета, 0 для остальных</w:t>
            </w:r>
          </w:p>
        </w:tc>
        <w:tc>
          <w:tcPr>
            <w:tcW w:w="1442" w:type="dxa"/>
          </w:tcPr>
          <w:p w14:paraId="04469DD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bl>
    <w:p w14:paraId="6C2E8E78" w14:textId="5DAB8956" w:rsidR="004967F2" w:rsidRPr="00DC21E6" w:rsidRDefault="00B22905"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Рисунок</w:t>
      </w:r>
      <w:r w:rsidR="004967F2" w:rsidRPr="00DC21E6">
        <w:rPr>
          <w:rStyle w:val="FontStyle977"/>
          <w:rFonts w:ascii="Times New Roman" w:hAnsi="Times New Roman" w:cs="Times New Roman"/>
          <w:sz w:val="24"/>
          <w:szCs w:val="24"/>
          <w:lang w:eastAsia="en-US"/>
        </w:rPr>
        <w:t xml:space="preserve"> 35 - Формат PhPDU, полудуплексный</w:t>
      </w:r>
    </w:p>
    <w:p w14:paraId="511C880E"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4E9C61A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MDS должен сообщать о том, что уровень сигнала в связанной среде простаивал в течение 30, 35 и 40 или более битовых периодов, с помощью индикации </w:t>
      </w:r>
      <w:r w:rsidRPr="00DC21E6">
        <w:rPr>
          <w:rStyle w:val="FontStyle977"/>
          <w:rFonts w:ascii="Times New Roman" w:hAnsi="Times New Roman" w:cs="Times New Roman"/>
          <w:sz w:val="24"/>
          <w:szCs w:val="24"/>
          <w:lang w:eastAsia="en-US"/>
        </w:rPr>
        <w:t xml:space="preserve">LINK-IDLE </w:t>
      </w:r>
      <w:r w:rsidRPr="00DC21E6">
        <w:rPr>
          <w:rStyle w:val="FontStyle978"/>
          <w:rFonts w:ascii="Times New Roman" w:hAnsi="Times New Roman" w:cs="Times New Roman"/>
          <w:sz w:val="24"/>
          <w:szCs w:val="24"/>
          <w:lang w:eastAsia="en-US"/>
        </w:rPr>
        <w:t>в DLE.</w:t>
      </w:r>
    </w:p>
    <w:p w14:paraId="605BBC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Скорость передачи бита должна соответствовать выбранной скорости передачи данных в бодах, ± 0,2 %.</w:t>
      </w:r>
    </w:p>
    <w:p w14:paraId="3A4D241E"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9.6.1.2 Передача</w:t>
      </w:r>
    </w:p>
    <w:p w14:paraId="3C6F5C7B" w14:textId="77777777" w:rsidR="004967F2" w:rsidRPr="00DC21E6" w:rsidRDefault="004967F2" w:rsidP="004967F2">
      <w:pPr>
        <w:pStyle w:val="Style14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9.6.1.2.1 НАЧАЛО ДЕЙСТВИЯ-11</w:t>
      </w:r>
    </w:p>
    <w:p w14:paraId="173B9C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начале действия-11</w:t>
      </w:r>
      <w:r w:rsidRPr="00DC21E6">
        <w:rPr>
          <w:rStyle w:val="FontStyle978"/>
          <w:rFonts w:ascii="Times New Roman" w:hAnsi="Times New Roman" w:cs="Times New Roman"/>
          <w:sz w:val="24"/>
          <w:szCs w:val="24"/>
          <w:lang w:eastAsia="en-US"/>
        </w:rPr>
        <w:t xml:space="preserve"> необходимо выполнить следующее:</w:t>
      </w:r>
    </w:p>
    <w:p w14:paraId="64EBB3FE"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дождаться, чтобы счетчик ожидания был равен или превышал 11;</w:t>
      </w:r>
    </w:p>
    <w:p w14:paraId="4165074B"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сформировать сначала PhPDU с адресом/битом данных = “1” и параметром data = data запроса </w:t>
      </w:r>
      <w:r w:rsidRPr="00DC21E6">
        <w:rPr>
          <w:rStyle w:val="FontStyle1005"/>
          <w:rFonts w:ascii="Times New Roman" w:hAnsi="Times New Roman" w:cs="Times New Roman"/>
          <w:sz w:val="24"/>
          <w:szCs w:val="24"/>
          <w:lang w:eastAsia="en-US"/>
        </w:rPr>
        <w:t>начала действия-11</w:t>
      </w:r>
      <w:r w:rsidRPr="00DC21E6">
        <w:rPr>
          <w:rStyle w:val="FontStyle978"/>
          <w:rFonts w:ascii="Times New Roman" w:hAnsi="Times New Roman" w:cs="Times New Roman"/>
          <w:sz w:val="24"/>
          <w:szCs w:val="24"/>
          <w:lang w:eastAsia="en-US"/>
        </w:rPr>
        <w:t>;</w:t>
      </w:r>
    </w:p>
    <w:p w14:paraId="5BD590ED"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подтвердить прием DLE, чтобы позволить DLE выдать следующий запрос на передачу;</w:t>
      </w:r>
    </w:p>
    <w:p w14:paraId="2B25B548"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активировать включение передачи (TxE);</w:t>
      </w:r>
    </w:p>
    <w:p w14:paraId="60A8552F"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начать передачу PhPDU в MAU.</w:t>
      </w:r>
    </w:p>
    <w:p w14:paraId="34D8D799" w14:textId="77777777" w:rsidR="004967F2" w:rsidRPr="00DC21E6" w:rsidRDefault="004967F2" w:rsidP="004967F2">
      <w:pPr>
        <w:pStyle w:val="Style14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9.6.1.2.2 НАЧАЛО ДЕЙСТВИЯ-2</w:t>
      </w:r>
    </w:p>
    <w:p w14:paraId="7DD3D52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начале действия-2</w:t>
      </w:r>
      <w:r w:rsidRPr="00DC21E6">
        <w:rPr>
          <w:rStyle w:val="FontStyle978"/>
          <w:rFonts w:ascii="Times New Roman" w:hAnsi="Times New Roman" w:cs="Times New Roman"/>
          <w:sz w:val="24"/>
          <w:szCs w:val="24"/>
          <w:lang w:eastAsia="en-US"/>
        </w:rPr>
        <w:t xml:space="preserve"> необходимо выполнить следующее:</w:t>
      </w:r>
    </w:p>
    <w:p w14:paraId="42A551CC"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дождаться, чтобы счетчик ожидания модуля 10 был равен или превышал 2;</w:t>
      </w:r>
    </w:p>
    <w:p w14:paraId="5B3FD919"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сформировать сначала PhPDU с адресом/битом данных = “1” и параметром data = data запроса </w:t>
      </w:r>
      <w:r w:rsidRPr="00DC21E6">
        <w:rPr>
          <w:rStyle w:val="FontStyle1005"/>
          <w:rFonts w:ascii="Times New Roman" w:hAnsi="Times New Roman" w:cs="Times New Roman"/>
          <w:sz w:val="24"/>
          <w:szCs w:val="24"/>
          <w:lang w:eastAsia="en-US"/>
        </w:rPr>
        <w:t>начала действия-2</w:t>
      </w:r>
      <w:r w:rsidRPr="00DC21E6">
        <w:rPr>
          <w:rStyle w:val="FontStyle978"/>
          <w:rFonts w:ascii="Times New Roman" w:hAnsi="Times New Roman" w:cs="Times New Roman"/>
          <w:sz w:val="24"/>
          <w:szCs w:val="24"/>
          <w:lang w:eastAsia="en-US"/>
        </w:rPr>
        <w:t>;</w:t>
      </w:r>
    </w:p>
    <w:p w14:paraId="3B7873B1"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подтвердить прием DLE, чтобы позволить DLE выдать следующий запрос на передачу;</w:t>
      </w:r>
    </w:p>
    <w:p w14:paraId="16FB1E73"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активировать включение передачи (TxE);</w:t>
      </w:r>
    </w:p>
    <w:p w14:paraId="3ACBF0C1"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начать передачу PhPDU в MAU.</w:t>
      </w:r>
    </w:p>
    <w:p w14:paraId="3CDFE0D3" w14:textId="77777777" w:rsidR="004967F2" w:rsidRPr="00DC21E6" w:rsidRDefault="004967F2" w:rsidP="004967F2">
      <w:pPr>
        <w:pStyle w:val="Style117"/>
        <w:widowControl/>
        <w:ind w:firstLine="720"/>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9.6.1.2.3 ДАННЫЕ</w:t>
      </w:r>
    </w:p>
    <w:p w14:paraId="73C0C7C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необходимо выполнить следующее:</w:t>
      </w:r>
    </w:p>
    <w:p w14:paraId="45BD2849"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дождаться завершения передачи предшествующих PhPDU;</w:t>
      </w:r>
    </w:p>
    <w:p w14:paraId="04BF5044"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сформировать новый PhPDU с адресом/битом данных = “0” и параметром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data = data;</w:t>
      </w:r>
    </w:p>
    <w:p w14:paraId="3A76E8B7"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подтвердить прием DLE, чтобы позволить DLE выдать следующий запрос на передачу;</w:t>
      </w:r>
    </w:p>
    <w:p w14:paraId="7ECA8E2B" w14:textId="77777777" w:rsidR="004967F2" w:rsidRPr="00DC21E6" w:rsidRDefault="004967F2" w:rsidP="004967F2">
      <w:pPr>
        <w:pStyle w:val="Style13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начать передачу PhPDU в MAU.</w:t>
      </w:r>
    </w:p>
    <w:p w14:paraId="3BBCF1B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Необходимо обеспечить отсутствие времени простоя между передачами PhPDU. DLE должен выдать следующий запрос на передачу в течение 11 битовых периодов после подтверждения первого.</w:t>
      </w:r>
    </w:p>
    <w:p w14:paraId="5A920179" w14:textId="77777777" w:rsidR="004967F2" w:rsidRPr="00DC21E6" w:rsidRDefault="004967F2" w:rsidP="004967F2">
      <w:pPr>
        <w:pStyle w:val="Style141"/>
        <w:widowControl/>
        <w:ind w:firstLine="720"/>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9.6.1.2.4 ОКОНЧАНИЕ ДЕЙСТВИЯ</w:t>
      </w:r>
    </w:p>
    <w:p w14:paraId="2E4F72C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w:t>
      </w:r>
      <w:r w:rsidRPr="00DC21E6">
        <w:rPr>
          <w:rStyle w:val="FontStyle1005"/>
          <w:rFonts w:ascii="Times New Roman" w:hAnsi="Times New Roman" w:cs="Times New Roman"/>
          <w:sz w:val="24"/>
          <w:szCs w:val="24"/>
          <w:lang w:eastAsia="en-US"/>
        </w:rPr>
        <w:t>окончание действия</w:t>
      </w:r>
      <w:r w:rsidRPr="00DC21E6">
        <w:rPr>
          <w:rStyle w:val="FontStyle978"/>
          <w:rFonts w:ascii="Times New Roman" w:hAnsi="Times New Roman" w:cs="Times New Roman"/>
          <w:sz w:val="24"/>
          <w:szCs w:val="24"/>
          <w:lang w:eastAsia="en-US"/>
        </w:rPr>
        <w:t xml:space="preserve"> необходимо выполнить следующее:</w:t>
      </w:r>
    </w:p>
    <w:p w14:paraId="38F3CEE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дождаться завершения передачи предшествующих PhPDU;</w:t>
      </w:r>
    </w:p>
    <w:p w14:paraId="7C55691A"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подождите минимум 3, максимум 10 битовых периодов;</w:t>
      </w:r>
    </w:p>
    <w:p w14:paraId="73AE0DF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деактивировать включение передачи (TxE).</w:t>
      </w:r>
    </w:p>
    <w:p w14:paraId="7759CE5C"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9.6.1.3 Прием</w:t>
      </w:r>
    </w:p>
    <w:p w14:paraId="4B4E8A58" w14:textId="77777777" w:rsidR="004967F2" w:rsidRPr="00DC21E6" w:rsidRDefault="004967F2" w:rsidP="004967F2">
      <w:pPr>
        <w:pStyle w:val="Style121"/>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9.6.1.3.1 начало действия</w:t>
      </w:r>
    </w:p>
    <w:p w14:paraId="1F1E33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приема кадра из MAU с битом адреса/данных = “1”, или приема кадра, когда значение счетчика состояния простоя больше или равно 11, MDS должен выдать индикацию Ph-Data класса </w:t>
      </w:r>
      <w:r w:rsidRPr="00DC21E6">
        <w:rPr>
          <w:rStyle w:val="FontStyle1005"/>
          <w:rFonts w:ascii="Times New Roman" w:hAnsi="Times New Roman" w:cs="Times New Roman"/>
          <w:sz w:val="24"/>
          <w:szCs w:val="24"/>
          <w:lang w:eastAsia="en-US"/>
        </w:rPr>
        <w:t>начала действия</w:t>
      </w:r>
      <w:r w:rsidRPr="00DC21E6">
        <w:rPr>
          <w:rStyle w:val="FontStyle978"/>
          <w:rFonts w:ascii="Times New Roman" w:hAnsi="Times New Roman" w:cs="Times New Roman"/>
          <w:sz w:val="24"/>
          <w:szCs w:val="24"/>
          <w:lang w:eastAsia="en-US"/>
        </w:rPr>
        <w:t>. Соответствующий параметр данных должен содержать полученные данные. Значение соответствующего параметра состояния устанавливается в соответствии со следующим:</w:t>
      </w:r>
    </w:p>
    <w:p w14:paraId="64AE686B"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прием кадра с адресом/битом данных = “1” и стоповым битом = “1”, когда значение счетчика состояния простоя больше или равно 11, указывает на соответствующий параметр состояния “SUCCESS”;</w:t>
      </w:r>
    </w:p>
    <w:p w14:paraId="11E8CA09"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прием кадра со стоповым битом = “0” указывает на соответствующий параметр состояния “FRAMING_ERROR”;</w:t>
      </w:r>
    </w:p>
    <w:p w14:paraId="2A9B63BC"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прием кадра с адресом/битом данных = “1”, но когда значение счетчика состояния простоя меньше 11 указывает на соответствующий параметр состояния “IDLE_ERROR”;</w:t>
      </w:r>
    </w:p>
    <w:p w14:paraId="264DDA12"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прием кадра с адресом/битом данных = “0”, </w:t>
      </w:r>
      <w:proofErr w:type="gramStart"/>
      <w:r w:rsidRPr="00DC21E6">
        <w:rPr>
          <w:rStyle w:val="FontStyle978"/>
          <w:rFonts w:ascii="Times New Roman" w:hAnsi="Times New Roman" w:cs="Times New Roman"/>
          <w:sz w:val="24"/>
          <w:szCs w:val="24"/>
          <w:lang w:eastAsia="en-US"/>
        </w:rPr>
        <w:t>но</w:t>
      </w:r>
      <w:proofErr w:type="gramEnd"/>
      <w:r w:rsidRPr="00DC21E6">
        <w:rPr>
          <w:rStyle w:val="FontStyle978"/>
          <w:rFonts w:ascii="Times New Roman" w:hAnsi="Times New Roman" w:cs="Times New Roman"/>
          <w:sz w:val="24"/>
          <w:szCs w:val="24"/>
          <w:lang w:eastAsia="en-US"/>
        </w:rPr>
        <w:t xml:space="preserve"> когда значение счетчика состояния простоя больше или равно 11 указывает на соответствующий параметр состояния “ADDRESS_DATA_ERROR”.</w:t>
      </w:r>
    </w:p>
    <w:p w14:paraId="13B3B5EA" w14:textId="77777777" w:rsidR="004967F2" w:rsidRPr="00DC21E6" w:rsidRDefault="004967F2" w:rsidP="004967F2">
      <w:pPr>
        <w:pStyle w:val="Style117"/>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9.6.1.3.2 данные</w:t>
      </w:r>
    </w:p>
    <w:p w14:paraId="70568F8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приема кадра из MAU с битом адреса/данных = “0”, когда значение счетчика состояния простоя меньше 11, MDS должен выдать индикацию Ph-Data класса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Соответствующий параметр данных должен содержать полученные данные. Значение соответствующего параметра состояния устанавливается в соответствии со следующим:</w:t>
      </w:r>
    </w:p>
    <w:p w14:paraId="43CCE66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получение кадра со стоповым битом = “1” от MAU указывает на соответствующий параметр состояния “SUCCESS”;</w:t>
      </w:r>
    </w:p>
    <w:p w14:paraId="26AF5495"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прием кадра со стоповым битом = “0” указывает на соответствующий параметр состояния “FRAMING_ERROR”.</w:t>
      </w:r>
    </w:p>
    <w:p w14:paraId="2F4CB23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9.6.1.4 Счетчик состояния простоя</w:t>
      </w:r>
    </w:p>
    <w:p w14:paraId="2C5CE861" w14:textId="5241C5E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MDS держит счетчик состояния простоя. </w:t>
      </w:r>
      <w:r w:rsidR="00681BCD"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счетчик увеличивается на единицу для каждого битового периода и сбрасывается каждый раз, когда бит со значением “0” отправляется в MAU или из него. Когда счетчик состояния простоя доходит до значения 30, MDS должен сообщить об этом со значением PH-DATA, указывающим на класс LINK-IDLE и соответствующим состоянием, указывающим 30 битовых периодов. Спустя 5 битовых периодов, если канал данных все еще простаивает, PhE сообщает об этом с другим значением PH-DATA, указывающим на класс LINK-IDLE, и соответствующим состоянием, указывающим на 35 битовых периодов. Спустя 5 битовых периодов, если канал данных все еще простаивает, PhE сообщает об этом с другим значением PH-DATA, указывающим на класс LINK-IDLE, и соответствующим состоянием, указывающим на 40 или более битовых периодов. Так продолжается для каждых 10 битовых периодов с указанием 40 и более битовых периодов. Частота вращения счетчика состояния простоя должна соответствовать выбранной скорости передачи данных в бодах ± 0,2 %.</w:t>
      </w:r>
    </w:p>
    <w:p w14:paraId="034B9E45"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9.6.2 Полный дуплекс </w:t>
      </w:r>
    </w:p>
    <w:p w14:paraId="0703660E"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9.6.2.1 Обзор</w:t>
      </w:r>
    </w:p>
    <w:p w14:paraId="41D1B750" w14:textId="3A4DB6C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Объект PhL разделен на компонент терминального оборудования (DTE), содержащий MDS, и компонент оборудования для передачи данных (DCE), содержащий MAU.</w:t>
      </w:r>
    </w:p>
    <w:p w14:paraId="25724641" w14:textId="537EA59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Функциональность MDS аналогична функциональности так называемого UART. Кроме того, полнодуплексный MDS имеет функциональность “заполнения байтами”. Функциональность MAU аналогична функциональности так называемой схемы возбуждения.</w:t>
      </w:r>
    </w:p>
    <w:p w14:paraId="2BFDE0BD"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45A3842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Полнодуплексный MDS должен упорядочивать передачу PhID в виде последовательности битов. Аналогично, MDS формирует PhID, который будет сообщен DLL из последовательности принятых битов. Биты передаются и принимаются в коде NRZ (без возврата к нулю).</w:t>
      </w:r>
    </w:p>
    <w:p w14:paraId="2D12CA87" w14:textId="73FEBF0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 должен быть преобразован в последовательность битов для последовательной передачи в PHPDU. В каждом PhPDU бит, представляющий более значимый бит, должен передаваться перед битом, представляющим менее значимый би</w:t>
      </w:r>
      <w:r w:rsidR="00681BCD"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681BC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При приеме каждая последовательность битов преобразуется в PhID таким образом, чтобы при отсутствии ошибок PhID, указанный принимающему объекту DLL, не отличался от PhID, передача которого была запрошена исходящим объектом DLL.</w:t>
      </w:r>
    </w:p>
    <w:p w14:paraId="44F073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MDS получает один PhID или последовательность PhID-октетов от DLE. Первый октет принимается от DLE услугой </w:t>
      </w:r>
      <w:r w:rsidRPr="00DC21E6">
        <w:rPr>
          <w:rStyle w:val="FontStyle1005"/>
          <w:rFonts w:ascii="Times New Roman" w:hAnsi="Times New Roman" w:cs="Times New Roman"/>
          <w:sz w:val="24"/>
          <w:szCs w:val="24"/>
          <w:lang w:eastAsia="en-US"/>
        </w:rPr>
        <w:t xml:space="preserve">начала действия-2. </w:t>
      </w:r>
      <w:r w:rsidRPr="00DC21E6">
        <w:rPr>
          <w:rStyle w:val="FontStyle978"/>
          <w:rFonts w:ascii="Times New Roman" w:hAnsi="Times New Roman" w:cs="Times New Roman"/>
          <w:sz w:val="24"/>
          <w:szCs w:val="24"/>
          <w:lang w:eastAsia="en-US"/>
        </w:rPr>
        <w:t xml:space="preserve">Остальные октеты принимаются от DLE </w:t>
      </w:r>
      <w:r w:rsidRPr="00DC21E6">
        <w:rPr>
          <w:rStyle w:val="FontStyle1005"/>
          <w:rFonts w:ascii="Times New Roman" w:hAnsi="Times New Roman" w:cs="Times New Roman"/>
          <w:sz w:val="24"/>
          <w:szCs w:val="24"/>
          <w:lang w:eastAsia="en-US"/>
        </w:rPr>
        <w:t>данными</w:t>
      </w:r>
      <w:r w:rsidRPr="00DC21E6">
        <w:rPr>
          <w:rStyle w:val="FontStyle978"/>
          <w:rFonts w:ascii="Times New Roman" w:hAnsi="Times New Roman" w:cs="Times New Roman"/>
          <w:sz w:val="24"/>
          <w:szCs w:val="24"/>
          <w:lang w:eastAsia="en-US"/>
        </w:rPr>
        <w:t xml:space="preserve"> услуги. Конец передачи обозначается </w:t>
      </w:r>
      <w:r w:rsidRPr="00DC21E6">
        <w:rPr>
          <w:rStyle w:val="FontStyle1005"/>
          <w:rFonts w:ascii="Times New Roman" w:hAnsi="Times New Roman" w:cs="Times New Roman"/>
          <w:sz w:val="24"/>
          <w:szCs w:val="24"/>
          <w:lang w:eastAsia="en-US"/>
        </w:rPr>
        <w:t>окончанием действия услуги</w:t>
      </w:r>
      <w:r w:rsidRPr="00DC21E6">
        <w:rPr>
          <w:rStyle w:val="FontStyle978"/>
          <w:rFonts w:ascii="Times New Roman" w:hAnsi="Times New Roman" w:cs="Times New Roman"/>
          <w:sz w:val="24"/>
          <w:szCs w:val="24"/>
          <w:lang w:eastAsia="en-US"/>
        </w:rPr>
        <w:t>. Из каждого октета PhID MDS формирует PhPDU и передает сформированный PhPDU в виде последовательности битов в MAU. Каждый PhPDU должен состоять из 1 стартового бита, 8 битов данных и, наконец, 1 стопового бита. Это показано на Рисунке 36.</w:t>
      </w:r>
    </w:p>
    <w:p w14:paraId="578C3398"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1149"/>
        <w:gridCol w:w="1828"/>
        <w:gridCol w:w="1417"/>
      </w:tblGrid>
      <w:tr w:rsidR="004967F2" w:rsidRPr="00DC21E6" w14:paraId="3CEA3971" w14:textId="77777777" w:rsidTr="001B76D0">
        <w:trPr>
          <w:trHeight w:val="322"/>
          <w:jc w:val="center"/>
        </w:trPr>
        <w:tc>
          <w:tcPr>
            <w:tcW w:w="1149" w:type="dxa"/>
            <w:tcBorders>
              <w:top w:val="single" w:sz="6" w:space="0" w:color="auto"/>
              <w:left w:val="single" w:sz="6" w:space="0" w:color="auto"/>
              <w:bottom w:val="single" w:sz="6" w:space="0" w:color="auto"/>
              <w:right w:val="single" w:sz="6" w:space="0" w:color="auto"/>
            </w:tcBorders>
          </w:tcPr>
          <w:p w14:paraId="38A4213D"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Запуск</w:t>
            </w:r>
          </w:p>
        </w:tc>
        <w:tc>
          <w:tcPr>
            <w:tcW w:w="1828" w:type="dxa"/>
            <w:tcBorders>
              <w:top w:val="single" w:sz="6" w:space="0" w:color="auto"/>
              <w:left w:val="single" w:sz="6" w:space="0" w:color="auto"/>
              <w:bottom w:val="single" w:sz="6" w:space="0" w:color="auto"/>
              <w:right w:val="single" w:sz="6" w:space="0" w:color="auto"/>
            </w:tcBorders>
          </w:tcPr>
          <w:p w14:paraId="0B9C04E5"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Данные 8 ... Данные 1</w:t>
            </w:r>
          </w:p>
        </w:tc>
        <w:tc>
          <w:tcPr>
            <w:tcW w:w="1417" w:type="dxa"/>
            <w:tcBorders>
              <w:top w:val="single" w:sz="6" w:space="0" w:color="auto"/>
              <w:left w:val="single" w:sz="6" w:space="0" w:color="auto"/>
              <w:bottom w:val="single" w:sz="6" w:space="0" w:color="auto"/>
              <w:right w:val="single" w:sz="6" w:space="0" w:color="auto"/>
            </w:tcBorders>
          </w:tcPr>
          <w:p w14:paraId="7B746F9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Остановка</w:t>
            </w:r>
          </w:p>
        </w:tc>
      </w:tr>
      <w:tr w:rsidR="004967F2" w:rsidRPr="00DC21E6" w14:paraId="6AFDFB56" w14:textId="77777777" w:rsidTr="001B76D0">
        <w:trPr>
          <w:trHeight w:val="331"/>
          <w:jc w:val="center"/>
        </w:trPr>
        <w:tc>
          <w:tcPr>
            <w:tcW w:w="1149" w:type="dxa"/>
            <w:tcBorders>
              <w:top w:val="single" w:sz="6" w:space="0" w:color="auto"/>
              <w:left w:val="single" w:sz="6" w:space="0" w:color="auto"/>
              <w:bottom w:val="single" w:sz="6" w:space="0" w:color="auto"/>
              <w:right w:val="single" w:sz="6" w:space="0" w:color="auto"/>
            </w:tcBorders>
          </w:tcPr>
          <w:p w14:paraId="00AA7D72"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828" w:type="dxa"/>
            <w:tcBorders>
              <w:top w:val="single" w:sz="6" w:space="0" w:color="auto"/>
              <w:left w:val="single" w:sz="6" w:space="0" w:color="auto"/>
              <w:bottom w:val="single" w:sz="6" w:space="0" w:color="auto"/>
              <w:right w:val="single" w:sz="6" w:space="0" w:color="auto"/>
            </w:tcBorders>
          </w:tcPr>
          <w:p w14:paraId="279B264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X....X</w:t>
            </w:r>
          </w:p>
        </w:tc>
        <w:tc>
          <w:tcPr>
            <w:tcW w:w="1417" w:type="dxa"/>
            <w:tcBorders>
              <w:top w:val="single" w:sz="6" w:space="0" w:color="auto"/>
              <w:left w:val="single" w:sz="6" w:space="0" w:color="auto"/>
              <w:bottom w:val="single" w:sz="6" w:space="0" w:color="auto"/>
              <w:right w:val="single" w:sz="6" w:space="0" w:color="auto"/>
            </w:tcBorders>
          </w:tcPr>
          <w:p w14:paraId="06183D8D"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bl>
    <w:p w14:paraId="75E28298" w14:textId="77777777" w:rsidR="00B22905" w:rsidRPr="00DC21E6" w:rsidRDefault="00B22905" w:rsidP="004967F2">
      <w:pPr>
        <w:pStyle w:val="Style81"/>
        <w:widowControl/>
        <w:jc w:val="center"/>
        <w:rPr>
          <w:rStyle w:val="FontStyle977"/>
          <w:rFonts w:ascii="Times New Roman" w:hAnsi="Times New Roman" w:cs="Times New Roman"/>
          <w:sz w:val="24"/>
          <w:szCs w:val="24"/>
          <w:lang w:eastAsia="en-US"/>
        </w:rPr>
      </w:pPr>
    </w:p>
    <w:p w14:paraId="2CA001C6" w14:textId="25101AD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w:t>
      </w:r>
      <w:r w:rsidR="00B22905" w:rsidRPr="00DC21E6">
        <w:rPr>
          <w:rStyle w:val="FontStyle977"/>
          <w:rFonts w:ascii="Times New Roman" w:hAnsi="Times New Roman" w:cs="Times New Roman"/>
          <w:sz w:val="24"/>
          <w:szCs w:val="24"/>
          <w:lang w:eastAsia="en-US"/>
        </w:rPr>
        <w:t>унок</w:t>
      </w:r>
      <w:r w:rsidRPr="00DC21E6">
        <w:rPr>
          <w:rStyle w:val="FontStyle977"/>
          <w:rFonts w:ascii="Times New Roman" w:hAnsi="Times New Roman" w:cs="Times New Roman"/>
          <w:sz w:val="24"/>
          <w:szCs w:val="24"/>
          <w:lang w:eastAsia="en-US"/>
        </w:rPr>
        <w:t xml:space="preserve"> 36 - Формат PhPDU, полнодуплексный</w:t>
      </w:r>
    </w:p>
    <w:p w14:paraId="1170DDD4"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31FAB9C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9.6.2.2 Передача</w:t>
      </w:r>
    </w:p>
    <w:p w14:paraId="7AB5BDC3" w14:textId="77777777" w:rsidR="004967F2" w:rsidRPr="00DC21E6" w:rsidRDefault="004967F2" w:rsidP="004967F2">
      <w:pPr>
        <w:pStyle w:val="Style14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9.6.2.2.1 НАЧАЛО ДЕЙСТВИЯ-2</w:t>
      </w:r>
    </w:p>
    <w:p w14:paraId="293DE41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начале действия-2</w:t>
      </w:r>
      <w:r w:rsidRPr="00DC21E6">
        <w:rPr>
          <w:rStyle w:val="FontStyle978"/>
          <w:rFonts w:ascii="Times New Roman" w:hAnsi="Times New Roman" w:cs="Times New Roman"/>
          <w:sz w:val="24"/>
          <w:szCs w:val="24"/>
          <w:lang w:eastAsia="en-US"/>
        </w:rPr>
        <w:t xml:space="preserve"> необходимо выполнить следующее:</w:t>
      </w:r>
    </w:p>
    <w:p w14:paraId="46632E2D"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сформировать первый PhPDU с данными = $D7 (шестнадцатеричное число);</w:t>
      </w:r>
    </w:p>
    <w:p w14:paraId="65EF518E"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сформировать второй PhPDU с параметром data = data запроса </w:t>
      </w:r>
      <w:r w:rsidRPr="00DC21E6">
        <w:rPr>
          <w:rStyle w:val="FontStyle1005"/>
          <w:rFonts w:ascii="Times New Roman" w:hAnsi="Times New Roman" w:cs="Times New Roman"/>
          <w:sz w:val="24"/>
          <w:szCs w:val="24"/>
          <w:lang w:eastAsia="en-US"/>
        </w:rPr>
        <w:t>начала действия-2</w:t>
      </w:r>
      <w:r w:rsidRPr="00DC21E6">
        <w:rPr>
          <w:rStyle w:val="FontStyle978"/>
          <w:rFonts w:ascii="Times New Roman" w:hAnsi="Times New Roman" w:cs="Times New Roman"/>
          <w:sz w:val="24"/>
          <w:szCs w:val="24"/>
          <w:lang w:eastAsia="en-US"/>
        </w:rPr>
        <w:t>;</w:t>
      </w:r>
    </w:p>
    <w:p w14:paraId="2918B34B"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подтвердить прием DLE, чтобы позволить DLE выдать следующий запрос на передачу;</w:t>
      </w:r>
    </w:p>
    <w:p w14:paraId="33A2FDA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активировать сигнал запроса на передачу (RTS);</w:t>
      </w:r>
    </w:p>
    <w:p w14:paraId="0EE95BAA"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дождаться активации сигнала готов к передаче (CTS</w:t>
      </w:r>
      <w:proofErr w:type="gramStart"/>
      <w:r w:rsidRPr="00DC21E6">
        <w:rPr>
          <w:rStyle w:val="FontStyle978"/>
          <w:rFonts w:ascii="Times New Roman" w:hAnsi="Times New Roman" w:cs="Times New Roman"/>
          <w:sz w:val="24"/>
          <w:szCs w:val="24"/>
          <w:lang w:eastAsia="en-US"/>
        </w:rPr>
        <w:t>) ;</w:t>
      </w:r>
      <w:proofErr w:type="gramEnd"/>
    </w:p>
    <w:p w14:paraId="296E4F7E"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начать передачу сформированных PhPDU в MAU.</w:t>
      </w:r>
    </w:p>
    <w:p w14:paraId="07EC5A3C" w14:textId="77777777" w:rsidR="004967F2" w:rsidRPr="00DC21E6" w:rsidRDefault="004967F2" w:rsidP="004967F2">
      <w:pPr>
        <w:pStyle w:val="Style117"/>
        <w:widowControl/>
        <w:ind w:firstLine="720"/>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9.6.2.2.2 ДАННЫЕ</w:t>
      </w:r>
    </w:p>
    <w:p w14:paraId="114E71E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необходимо выполнить следующее:</w:t>
      </w:r>
    </w:p>
    <w:p w14:paraId="0973CCE3"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дождаться завершения передачи предшествующих PhPDU;</w:t>
      </w:r>
    </w:p>
    <w:p w14:paraId="3A87D584" w14:textId="4053403C"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дождаться активации сигнала готов к передаче (CTS);</w:t>
      </w:r>
    </w:p>
    <w:p w14:paraId="0816F383"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сформировать новый PhPDU с данными в соответствии со следующим:</w:t>
      </w:r>
    </w:p>
    <w:p w14:paraId="738891CC"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если значение параметра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 $D7 (шестнадцатеричное число), сформировать PhPDU со значением данных $D9 (шестнадцатеричное число), а затем дополнительный PhPDU со значением данных $00;</w:t>
      </w:r>
    </w:p>
    <w:p w14:paraId="594E3B90"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e) если значение параметра данных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 $D9 (шестнадцатеричное число), сформировать PhPDU со значением данных $D9 (шестнадцатеричное число), а затем дополнительный PhPDU со значением данных $01;</w:t>
      </w:r>
    </w:p>
    <w:p w14:paraId="294FF847"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f) если значение параметра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отличается от $D7 (hex) и $D9 (шестнадцатеричное число), сформировать PhPDU со значением данных = параметрам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w:t>
      </w:r>
    </w:p>
    <w:p w14:paraId="7BF48405"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подтвердить прием DLE, чтобы позволить DLE выдать следующую услугу на передачу;</w:t>
      </w:r>
    </w:p>
    <w:p w14:paraId="6E79B7EA"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начать передачу PhPDU в MAU.</w:t>
      </w:r>
    </w:p>
    <w:p w14:paraId="4E916ED6" w14:textId="77777777" w:rsidR="004967F2" w:rsidRPr="00DC21E6" w:rsidRDefault="004967F2" w:rsidP="004967F2">
      <w:pPr>
        <w:pStyle w:val="Style141"/>
        <w:widowControl/>
        <w:ind w:firstLine="720"/>
        <w:jc w:val="both"/>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9.6.2.2.3 ОКОНЧАНИЕ ДЕЙСТВИЯ</w:t>
      </w:r>
    </w:p>
    <w:p w14:paraId="3C55F8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w:t>
      </w:r>
      <w:r w:rsidRPr="00DC21E6">
        <w:rPr>
          <w:rStyle w:val="FontStyle1005"/>
          <w:rFonts w:ascii="Times New Roman" w:hAnsi="Times New Roman" w:cs="Times New Roman"/>
          <w:sz w:val="24"/>
          <w:szCs w:val="24"/>
          <w:lang w:eastAsia="en-US"/>
        </w:rPr>
        <w:t>окончание действия</w:t>
      </w:r>
      <w:r w:rsidRPr="00DC21E6">
        <w:rPr>
          <w:rStyle w:val="FontStyle978"/>
          <w:rFonts w:ascii="Times New Roman" w:hAnsi="Times New Roman" w:cs="Times New Roman"/>
          <w:sz w:val="24"/>
          <w:szCs w:val="24"/>
          <w:lang w:eastAsia="en-US"/>
        </w:rPr>
        <w:t xml:space="preserve"> необходимо выполнить следующее:</w:t>
      </w:r>
    </w:p>
    <w:p w14:paraId="491A3C0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дождаться завершения передачи предшествующих PhPDU;</w:t>
      </w:r>
    </w:p>
    <w:p w14:paraId="0E7CC310"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деактивировать сигнал запрос на передачу (RTS).</w:t>
      </w:r>
    </w:p>
    <w:p w14:paraId="6354085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9.6.2.3 Прием</w:t>
      </w:r>
    </w:p>
    <w:p w14:paraId="29D0CF0B" w14:textId="77777777" w:rsidR="004967F2" w:rsidRPr="00DC21E6" w:rsidRDefault="004967F2" w:rsidP="004967F2">
      <w:pPr>
        <w:pStyle w:val="Style121"/>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9.6.2.3.1 начало действия</w:t>
      </w:r>
    </w:p>
    <w:p w14:paraId="4AA39F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получения PhPDU от MAU со значением данных $D7 (шестнадцатеричное число), MDS будет ждать следующего PhPDU, а при получении этого PhPDU выдается индикация Ph-Data класса </w:t>
      </w:r>
      <w:r w:rsidRPr="00DC21E6">
        <w:rPr>
          <w:rStyle w:val="FontStyle1005"/>
          <w:rFonts w:ascii="Times New Roman" w:hAnsi="Times New Roman" w:cs="Times New Roman"/>
          <w:sz w:val="24"/>
          <w:szCs w:val="24"/>
          <w:lang w:eastAsia="en-US"/>
        </w:rPr>
        <w:t>начала действия</w:t>
      </w:r>
      <w:r w:rsidRPr="00DC21E6">
        <w:rPr>
          <w:rStyle w:val="FontStyle978"/>
          <w:rFonts w:ascii="Times New Roman" w:hAnsi="Times New Roman" w:cs="Times New Roman"/>
          <w:sz w:val="24"/>
          <w:szCs w:val="24"/>
          <w:lang w:eastAsia="en-US"/>
        </w:rPr>
        <w:t>. Соответствующий параметр данных должен удерживать полученные от PhPDU данные после $D7 (шестнадцатеричное число). Значение соответствующего параметра состояния устанавливается в соответствии со следующим:</w:t>
      </w:r>
    </w:p>
    <w:p w14:paraId="02394E23"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получение PhPDU со стоповым битом = “1” указывает на соответствующий параметр состояния “SUCCESS”;</w:t>
      </w:r>
    </w:p>
    <w:p w14:paraId="6B774E8F"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прием PhPDU со стоповым битом = “0” указывает на соответствующий параметр состояния “FRAMING_ERROR”.</w:t>
      </w:r>
    </w:p>
    <w:p w14:paraId="5B0DA67B" w14:textId="77777777" w:rsidR="004967F2" w:rsidRPr="00DC21E6" w:rsidRDefault="004967F2" w:rsidP="004967F2">
      <w:pPr>
        <w:pStyle w:val="Style117"/>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9.6.2.3.2 данные</w:t>
      </w:r>
    </w:p>
    <w:p w14:paraId="35B8A8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Получение PhPDU от MAU со значением данных, отличным от $D7 (шестнадцатеричное число), приводит к следующему:</w:t>
      </w:r>
    </w:p>
    <w:p w14:paraId="081406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прием PhPDU со стоповым битом = “1” и значение данных = $D9 (шестнадцатеричное число) указывает на MDS, ожидающий следующего PhPDU от MAU. </w:t>
      </w:r>
      <w:proofErr w:type="gramStart"/>
      <w:r w:rsidRPr="00DC21E6">
        <w:rPr>
          <w:rStyle w:val="FontStyle978"/>
          <w:rFonts w:ascii="Times New Roman" w:hAnsi="Times New Roman" w:cs="Times New Roman"/>
          <w:sz w:val="24"/>
          <w:szCs w:val="24"/>
          <w:lang w:eastAsia="en-US"/>
        </w:rPr>
        <w:t>Результат получения</w:t>
      </w:r>
      <w:proofErr w:type="gramEnd"/>
      <w:r w:rsidRPr="00DC21E6">
        <w:rPr>
          <w:rStyle w:val="FontStyle978"/>
          <w:rFonts w:ascii="Times New Roman" w:hAnsi="Times New Roman" w:cs="Times New Roman"/>
          <w:sz w:val="24"/>
          <w:szCs w:val="24"/>
          <w:lang w:eastAsia="en-US"/>
        </w:rPr>
        <w:t xml:space="preserve"> следующего PhPDU:</w:t>
      </w:r>
    </w:p>
    <w:p w14:paraId="033A748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если значение данных следующего PhPDU равно $00 (шестнадцатеричное число), а стоповый бит равен = “1”, выдается индикация Ph-Data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класса. Соответствующий параметр данных должен содержать значение $D7. Значение параметра связанного состояния указывает SUCCESS.</w:t>
      </w:r>
    </w:p>
    <w:p w14:paraId="74942BA9"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если значение данных следующего PhPDU равно $01 (шестнадцатеричное число), а стоповый бит равен = “1”, выдается индикация Ph-Data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класса. Соответствующий параметр данных должен содержать значение $D9. Значение параметра связанного состояния указывает SUCCESS.</w:t>
      </w:r>
    </w:p>
    <w:p w14:paraId="735BF87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если значение данных следующего PhPDU отлично от $00 (шестнадцатеричное число) и $01 (шестнадцатеричное число), а стоповый бит равен = “1”, выдается индикация Ph-Data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класса. Соответствующий параметр данных должен содержать значение полученных данных. Значение параметра связанного состояния указывает BYTE_STUFFING_ERROR.</w:t>
      </w:r>
    </w:p>
    <w:p w14:paraId="2A56F62C" w14:textId="5365BC93"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если стоповый бит равен “0”, выдается индикация Ph-Data </w:t>
      </w:r>
      <w:r w:rsidR="00DE6F82" w:rsidRPr="00DC21E6">
        <w:rPr>
          <w:rStyle w:val="FontStyle978"/>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w:t>
      </w:r>
      <w:r w:rsidR="00DE6F82" w:rsidRPr="00DC21E6">
        <w:rPr>
          <w:rStyle w:val="FontStyle1005"/>
          <w:rFonts w:ascii="Times New Roman" w:hAnsi="Times New Roman" w:cs="Times New Roman"/>
          <w:b w:val="0"/>
          <w:sz w:val="24"/>
          <w:szCs w:val="24"/>
          <w:lang w:eastAsia="en-US"/>
        </w:rPr>
        <w:t>класса</w:t>
      </w:r>
      <w:r w:rsidRPr="00DC21E6">
        <w:rPr>
          <w:rStyle w:val="FontStyle978"/>
          <w:rFonts w:ascii="Times New Roman" w:hAnsi="Times New Roman" w:cs="Times New Roman"/>
          <w:sz w:val="24"/>
          <w:szCs w:val="24"/>
          <w:lang w:eastAsia="en-US"/>
        </w:rPr>
        <w:t>. Соответствующий параметр данных должен содержать полученное значение. Значение параметра связанного состояния указывает FRAMING_ERROR.</w:t>
      </w:r>
    </w:p>
    <w:p w14:paraId="652EB7D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e) получение PhPDU со стоповым битом = “1” и значением данных, отличным от $D9 (шестнадцатеричное число), должно привести к выдаче MDS индикации Ph-Data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класса. Соответствующий параметр данных должен содержать полученное значение. Значение параметра связанного состояния указывает SUCCESS.</w:t>
      </w:r>
    </w:p>
    <w:p w14:paraId="4C4FCCB5"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f) получение PhPDU со стоповым битом = “0” должно привести к выдаче MIS индикации Ph-Data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класса. Соответствующий параметр данных должен содержать полученное значение. Значение параметра связанного состояния указывает FRAMING_ERROR.</w:t>
      </w:r>
    </w:p>
    <w:p w14:paraId="2C6D2388"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 Полнодуплексный UDP</w:t>
      </w:r>
    </w:p>
    <w:p w14:paraId="71F8E1D5"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9.6.3.1 Обзор</w:t>
      </w:r>
    </w:p>
    <w:p w14:paraId="73FCA8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PhID отправляется в соответствии с ISO/IEC 8802-3.</w:t>
      </w:r>
    </w:p>
    <w:p w14:paraId="3EE7AD5C" w14:textId="77777777"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MDS получает один PhID или последовательность PhID-октетов от DLE. Первый октет принимается от DLE услугой </w:t>
      </w:r>
      <w:r w:rsidRPr="00DC21E6">
        <w:rPr>
          <w:rStyle w:val="FontStyle1005"/>
          <w:rFonts w:ascii="Times New Roman" w:hAnsi="Times New Roman" w:cs="Times New Roman"/>
          <w:sz w:val="24"/>
          <w:szCs w:val="24"/>
          <w:lang w:eastAsia="en-US"/>
        </w:rPr>
        <w:t xml:space="preserve">начала действия-2. </w:t>
      </w:r>
      <w:r w:rsidRPr="00DC21E6">
        <w:rPr>
          <w:rStyle w:val="FontStyle978"/>
          <w:rFonts w:ascii="Times New Roman" w:hAnsi="Times New Roman" w:cs="Times New Roman"/>
          <w:sz w:val="24"/>
          <w:szCs w:val="24"/>
          <w:lang w:eastAsia="en-US"/>
        </w:rPr>
        <w:t xml:space="preserve">Остальные октеты принимаются от DLE </w:t>
      </w:r>
      <w:r w:rsidRPr="00DC21E6">
        <w:rPr>
          <w:rStyle w:val="FontStyle1005"/>
          <w:rFonts w:ascii="Times New Roman" w:hAnsi="Times New Roman" w:cs="Times New Roman"/>
          <w:sz w:val="24"/>
          <w:szCs w:val="24"/>
          <w:lang w:eastAsia="en-US"/>
        </w:rPr>
        <w:t>данными</w:t>
      </w:r>
      <w:r w:rsidRPr="00DC21E6">
        <w:rPr>
          <w:rStyle w:val="FontStyle978"/>
          <w:rFonts w:ascii="Times New Roman" w:hAnsi="Times New Roman" w:cs="Times New Roman"/>
          <w:sz w:val="24"/>
          <w:szCs w:val="24"/>
          <w:lang w:eastAsia="en-US"/>
        </w:rPr>
        <w:t xml:space="preserve"> услуги. Конец передачи обозначается </w:t>
      </w:r>
      <w:r w:rsidRPr="00DC21E6">
        <w:rPr>
          <w:rStyle w:val="FontStyle1005"/>
          <w:rFonts w:ascii="Times New Roman" w:hAnsi="Times New Roman" w:cs="Times New Roman"/>
          <w:sz w:val="24"/>
          <w:szCs w:val="24"/>
          <w:lang w:eastAsia="en-US"/>
        </w:rPr>
        <w:t>окончанием действия услуги</w:t>
      </w:r>
      <w:r w:rsidRPr="00DC21E6">
        <w:rPr>
          <w:rStyle w:val="FontStyle978"/>
          <w:rFonts w:ascii="Times New Roman" w:hAnsi="Times New Roman" w:cs="Times New Roman"/>
          <w:sz w:val="24"/>
          <w:szCs w:val="24"/>
          <w:lang w:eastAsia="en-US"/>
        </w:rPr>
        <w:t>.</w:t>
      </w:r>
    </w:p>
    <w:p w14:paraId="58F2725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9.6.3.2 Передача</w:t>
      </w:r>
    </w:p>
    <w:p w14:paraId="681A7915" w14:textId="77777777" w:rsidR="004967F2" w:rsidRPr="00DC21E6" w:rsidRDefault="004967F2" w:rsidP="004967F2">
      <w:pPr>
        <w:pStyle w:val="Style12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9.6.2.2.1 начало действия-2</w:t>
      </w:r>
    </w:p>
    <w:p w14:paraId="5AA3FAE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начале действия-2</w:t>
      </w:r>
      <w:r w:rsidRPr="00DC21E6">
        <w:rPr>
          <w:rStyle w:val="FontStyle978"/>
          <w:rFonts w:ascii="Times New Roman" w:hAnsi="Times New Roman" w:cs="Times New Roman"/>
          <w:sz w:val="24"/>
          <w:szCs w:val="24"/>
          <w:lang w:eastAsia="en-US"/>
        </w:rPr>
        <w:t xml:space="preserve"> необходимо выполнить следующее:</w:t>
      </w:r>
    </w:p>
    <w:p w14:paraId="5FDDA624"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зарезервировать пакет подуровня MAC;</w:t>
      </w:r>
    </w:p>
    <w:p w14:paraId="553BA9B0"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сформировать PhPDU с параметром data = data запроса </w:t>
      </w:r>
      <w:r w:rsidRPr="00DC21E6">
        <w:rPr>
          <w:rStyle w:val="FontStyle1005"/>
          <w:rFonts w:ascii="Times New Roman" w:hAnsi="Times New Roman" w:cs="Times New Roman"/>
          <w:sz w:val="24"/>
          <w:szCs w:val="24"/>
          <w:lang w:eastAsia="en-US"/>
        </w:rPr>
        <w:t>начала действия-2</w:t>
      </w:r>
      <w:r w:rsidRPr="00DC21E6">
        <w:rPr>
          <w:rStyle w:val="FontStyle978"/>
          <w:rFonts w:ascii="Times New Roman" w:hAnsi="Times New Roman" w:cs="Times New Roman"/>
          <w:sz w:val="24"/>
          <w:szCs w:val="24"/>
          <w:lang w:eastAsia="en-US"/>
        </w:rPr>
        <w:t>;</w:t>
      </w:r>
    </w:p>
    <w:p w14:paraId="6CE9B361"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вставить сформированный PhPDU на первое место в зарезервированном пакете;</w:t>
      </w:r>
    </w:p>
    <w:p w14:paraId="5C938666"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подтвердить прием DLE, чтобы позволить DLE выдать следующий запрос на передачу;</w:t>
      </w:r>
    </w:p>
    <w:p w14:paraId="2297E2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Ph-Data о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 xml:space="preserve"> необходимо выполнить следующее:</w:t>
      </w:r>
    </w:p>
    <w:p w14:paraId="37CAD51E"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сформировать PhPDU с параметром data = data запроса </w:t>
      </w:r>
      <w:r w:rsidRPr="00DC21E6">
        <w:rPr>
          <w:rStyle w:val="FontStyle1005"/>
          <w:rFonts w:ascii="Times New Roman" w:hAnsi="Times New Roman" w:cs="Times New Roman"/>
          <w:sz w:val="24"/>
          <w:szCs w:val="24"/>
          <w:lang w:eastAsia="en-US"/>
        </w:rPr>
        <w:t>данных</w:t>
      </w:r>
      <w:r w:rsidRPr="00DC21E6">
        <w:rPr>
          <w:rStyle w:val="FontStyle978"/>
          <w:rFonts w:ascii="Times New Roman" w:hAnsi="Times New Roman" w:cs="Times New Roman"/>
          <w:sz w:val="24"/>
          <w:szCs w:val="24"/>
          <w:lang w:eastAsia="en-US"/>
        </w:rPr>
        <w:t>;</w:t>
      </w:r>
    </w:p>
    <w:p w14:paraId="7B5EC486"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вставить сформированный PhPDU на следующее место в зарезервированном пакете;</w:t>
      </w:r>
    </w:p>
    <w:p w14:paraId="7DA646B5"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подтвердить прием DLE, чтобы позволить DLE выдать следующую услугу на передачу.</w:t>
      </w:r>
    </w:p>
    <w:p w14:paraId="6EF37B85" w14:textId="77777777" w:rsidR="004967F2" w:rsidRPr="00DC21E6" w:rsidRDefault="004967F2" w:rsidP="004967F2">
      <w:pPr>
        <w:pStyle w:val="Style121"/>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9.6.3.2.2 окончание действия</w:t>
      </w:r>
    </w:p>
    <w:p w14:paraId="0DD6A19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выдачи DLE запроса </w:t>
      </w:r>
      <w:r w:rsidRPr="00DC21E6">
        <w:rPr>
          <w:rStyle w:val="FontStyle1005"/>
          <w:rFonts w:ascii="Times New Roman" w:hAnsi="Times New Roman" w:cs="Times New Roman"/>
          <w:sz w:val="24"/>
          <w:szCs w:val="24"/>
          <w:lang w:eastAsia="en-US"/>
        </w:rPr>
        <w:t>окончание действия</w:t>
      </w:r>
      <w:r w:rsidRPr="00DC21E6">
        <w:rPr>
          <w:rStyle w:val="FontStyle978"/>
          <w:rFonts w:ascii="Times New Roman" w:hAnsi="Times New Roman" w:cs="Times New Roman"/>
          <w:sz w:val="24"/>
          <w:szCs w:val="24"/>
          <w:lang w:eastAsia="en-US"/>
        </w:rPr>
        <w:t xml:space="preserve"> необходимо выполнить следующее:</w:t>
      </w:r>
    </w:p>
    <w:p w14:paraId="7E0102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передать зарезервированный пакет на подуровень MAC.</w:t>
      </w:r>
    </w:p>
    <w:p w14:paraId="07B9A14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9.6.3.3 Прием</w:t>
      </w:r>
    </w:p>
    <w:p w14:paraId="776C8C09" w14:textId="77777777" w:rsidR="004967F2" w:rsidRPr="00DC21E6" w:rsidRDefault="004967F2" w:rsidP="004967F2">
      <w:pPr>
        <w:pStyle w:val="Style121"/>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9.6.3.3.1 начало действия</w:t>
      </w:r>
    </w:p>
    <w:p w14:paraId="1A45296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результате получения пакета от подуровня MAC выдается индикация Ph-Data о классе </w:t>
      </w:r>
      <w:r w:rsidRPr="00DC21E6">
        <w:rPr>
          <w:rStyle w:val="FontStyle1005"/>
          <w:rFonts w:ascii="Times New Roman" w:hAnsi="Times New Roman" w:cs="Times New Roman"/>
          <w:sz w:val="24"/>
          <w:szCs w:val="24"/>
          <w:lang w:eastAsia="en-US"/>
        </w:rPr>
        <w:t>начала действия</w:t>
      </w:r>
      <w:r w:rsidRPr="00DC21E6">
        <w:rPr>
          <w:rStyle w:val="FontStyle978"/>
          <w:rFonts w:ascii="Times New Roman" w:hAnsi="Times New Roman" w:cs="Times New Roman"/>
          <w:sz w:val="24"/>
          <w:szCs w:val="24"/>
          <w:lang w:eastAsia="en-US"/>
        </w:rPr>
        <w:t>.  Соответствующий параметр данных должен содержать первый октет принятого пакета. Устанавливается значение соответствующего параметра SUCCESS.</w:t>
      </w:r>
    </w:p>
    <w:p w14:paraId="6A526973" w14:textId="77777777" w:rsidR="004967F2" w:rsidRPr="00DC21E6" w:rsidRDefault="004967F2" w:rsidP="004967F2">
      <w:pPr>
        <w:pStyle w:val="Style152"/>
        <w:widowControl/>
        <w:ind w:firstLine="720"/>
        <w:jc w:val="both"/>
        <w:rPr>
          <w:rStyle w:val="FontStyle100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9.6.3.3.2 Данные</w:t>
      </w:r>
    </w:p>
    <w:p w14:paraId="76A445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Следующие данные в полученном пакете должны привести к тому, что MDS выдаст Ph-Data, указывающие на </w:t>
      </w:r>
      <w:r w:rsidRPr="00DC21E6">
        <w:rPr>
          <w:rStyle w:val="FontStyle1005"/>
          <w:rFonts w:ascii="Times New Roman" w:hAnsi="Times New Roman" w:cs="Times New Roman"/>
          <w:sz w:val="24"/>
          <w:szCs w:val="24"/>
          <w:lang w:eastAsia="en-US"/>
        </w:rPr>
        <w:t>данные</w:t>
      </w:r>
      <w:r w:rsidRPr="00DC21E6">
        <w:rPr>
          <w:rStyle w:val="FontStyle978"/>
          <w:rFonts w:ascii="Times New Roman" w:hAnsi="Times New Roman" w:cs="Times New Roman"/>
          <w:sz w:val="24"/>
          <w:szCs w:val="24"/>
          <w:lang w:eastAsia="en-US"/>
        </w:rPr>
        <w:t xml:space="preserve"> класса. Соответствующие параметры данных должны содержать полученные значения. Значение параметров связанного состояния указывает SUCCESS.</w:t>
      </w:r>
    </w:p>
    <w:p w14:paraId="170A5E52"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bookmarkStart w:id="52" w:name="bookmark57"/>
    </w:p>
    <w:p w14:paraId="03D13327" w14:textId="4B6310F8"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w:t>
      </w:r>
      <w:bookmarkEnd w:id="52"/>
      <w:r w:rsidRPr="00DC21E6">
        <w:rPr>
          <w:rStyle w:val="FontStyle977"/>
          <w:rFonts w:ascii="Times New Roman" w:hAnsi="Times New Roman" w:cs="Times New Roman"/>
          <w:sz w:val="24"/>
          <w:szCs w:val="24"/>
          <w:lang w:eastAsia="en-US"/>
        </w:rPr>
        <w:t xml:space="preserve">.7 </w:t>
      </w:r>
      <w:r w:rsidR="001D3B5A">
        <w:rPr>
          <w:rStyle w:val="FontStyle977"/>
          <w:rFonts w:ascii="Times New Roman" w:hAnsi="Times New Roman" w:cs="Times New Roman"/>
          <w:sz w:val="24"/>
          <w:szCs w:val="24"/>
          <w:lang w:eastAsia="en-US"/>
        </w:rPr>
        <w:t>Отменен</w:t>
      </w:r>
    </w:p>
    <w:p w14:paraId="321E2216" w14:textId="3F65079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Подпункт </w:t>
      </w:r>
      <w:hyperlink w:anchor="bookmark57" w:history="1">
        <w:r w:rsidR="004967F2" w:rsidRPr="00DC21E6">
          <w:rPr>
            <w:rStyle w:val="FontStyle975"/>
            <w:rFonts w:ascii="Times New Roman" w:hAnsi="Times New Roman" w:cs="Times New Roman"/>
            <w:sz w:val="24"/>
            <w:szCs w:val="24"/>
            <w:lang w:eastAsia="en-US"/>
          </w:rPr>
          <w:t>9.7</w:t>
        </w:r>
      </w:hyperlink>
      <w:r w:rsidR="004967F2" w:rsidRPr="00DC21E6">
        <w:rPr>
          <w:rStyle w:val="FontStyle975"/>
          <w:rFonts w:ascii="Times New Roman" w:hAnsi="Times New Roman" w:cs="Times New Roman"/>
          <w:sz w:val="24"/>
          <w:szCs w:val="24"/>
          <w:lang w:eastAsia="en-US"/>
        </w:rPr>
        <w:t xml:space="preserve"> – 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490E76EA"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4AF4CF7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9.8 Тип 8: MDS: Проводные и оптические среды </w:t>
      </w:r>
    </w:p>
    <w:p w14:paraId="2CC6F320"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9.8.1 Функция</w:t>
      </w:r>
    </w:p>
    <w:p w14:paraId="6769DA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Зависимый от среды подуровень (MDS) обменивается последовательностями PhSDU с помощью интерфейса MIS-MDS, как указано в пункте 6.5, и передает PhPDU с помощью интерфейса MDS-MAU, как указано в пункте 9. MDS кодирует и декодирует PhSDU, добавляет и удаляет кадр передачи (заголовок и стоповый бит) для подпоследовательностей PhSDU для передачи и приема, синхронизирует интерфейс MIS-MDS и интерфейс MDS-MAU и PhPDU, функции времени, и напрямую передает PhPDU между MAU с помощью интерфейса MDS-MAU (соединение MAU).</w:t>
      </w:r>
    </w:p>
    <w:p w14:paraId="62F541AE" w14:textId="66D822A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MDS может состоять из нескольких каналов. PhPDU генерирует один канал MDS, соответствующий последовательностям PhSDU, передаваемым с </w:t>
      </w:r>
      <w:proofErr w:type="gramStart"/>
      <w:r w:rsidRPr="00DC21E6">
        <w:rPr>
          <w:rStyle w:val="FontStyle978"/>
          <w:rFonts w:ascii="Times New Roman" w:hAnsi="Times New Roman" w:cs="Times New Roman"/>
          <w:sz w:val="24"/>
          <w:szCs w:val="24"/>
          <w:lang w:eastAsia="en-US"/>
        </w:rPr>
        <w:t>помощью  интерфейса</w:t>
      </w:r>
      <w:proofErr w:type="gramEnd"/>
      <w:r w:rsidRPr="00DC21E6">
        <w:rPr>
          <w:rStyle w:val="FontStyle978"/>
          <w:rFonts w:ascii="Times New Roman" w:hAnsi="Times New Roman" w:cs="Times New Roman"/>
          <w:sz w:val="24"/>
          <w:szCs w:val="24"/>
          <w:lang w:eastAsia="en-US"/>
        </w:rPr>
        <w:t xml:space="preserve"> MIS-MDS, и соответствующим образом кодирует последовательность PhSDU. И </w:t>
      </w:r>
      <w:proofErr w:type="gramStart"/>
      <w:r w:rsidRPr="00DC21E6">
        <w:rPr>
          <w:rStyle w:val="FontStyle978"/>
          <w:rFonts w:ascii="Times New Roman" w:hAnsi="Times New Roman" w:cs="Times New Roman"/>
          <w:sz w:val="24"/>
          <w:szCs w:val="24"/>
          <w:lang w:eastAsia="en-US"/>
        </w:rPr>
        <w:t xml:space="preserve">наоборот, </w:t>
      </w:r>
      <w:r w:rsidR="005D441D"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канал должен распознавать формат принятого PhPDU и передавать декодированную последовательность PhSDU с помощью интерфейса MIS-MDS в MIS. Все остальные каналы используются для прямой передачи PhPDU между двумя MAU.</w:t>
      </w:r>
    </w:p>
    <w:p w14:paraId="75E59F5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Канал MDS ведомого устройства, имеющего интерфейс с MIS, должен иметь следующее соотношение между направлением передачи и приема</w:t>
      </w:r>
      <w:proofErr w:type="gramStart"/>
      <w:r w:rsidRPr="00DC21E6">
        <w:rPr>
          <w:rStyle w:val="FontStyle978"/>
          <w:rFonts w:ascii="Times New Roman" w:hAnsi="Times New Roman" w:cs="Times New Roman"/>
          <w:sz w:val="24"/>
          <w:szCs w:val="24"/>
          <w:lang w:eastAsia="en-US"/>
        </w:rPr>
        <w:t>: Если</w:t>
      </w:r>
      <w:proofErr w:type="gramEnd"/>
      <w:r w:rsidRPr="00DC21E6">
        <w:rPr>
          <w:rStyle w:val="FontStyle978"/>
          <w:rFonts w:ascii="Times New Roman" w:hAnsi="Times New Roman" w:cs="Times New Roman"/>
          <w:sz w:val="24"/>
          <w:szCs w:val="24"/>
          <w:lang w:eastAsia="en-US"/>
        </w:rPr>
        <w:t xml:space="preserve"> сигнал RTS интерфейса MIS-MDS равен 0, то содержимое DI передается по сигналу DO интерфейса MDS-MAU с задержкой времени равной длительности одного бита. Если RTS равно 1, DO соединяется с TxD (применимо только при отсутствии соединения MDS).</w:t>
      </w:r>
    </w:p>
    <w:p w14:paraId="051E41A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MDS ведущего устройства возможно, что последовательность из 8 PhSDU сначала помещается в буфер, затем генерируется соответствующая последовательность данных или контрольная последовательность PhPDU.</w:t>
      </w:r>
    </w:p>
    <w:p w14:paraId="74CA0307" w14:textId="77777777" w:rsidR="004967F2" w:rsidRPr="00DC21E6" w:rsidRDefault="004967F2" w:rsidP="004967F2">
      <w:pPr>
        <w:pStyle w:val="Style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 Форматы PhPDU</w:t>
      </w:r>
    </w:p>
    <w:p w14:paraId="04E30F72" w14:textId="77777777" w:rsidR="004967F2" w:rsidRPr="00DC21E6" w:rsidRDefault="004967F2" w:rsidP="004967F2">
      <w:pPr>
        <w:pStyle w:val="Style7"/>
        <w:widowControl/>
        <w:ind w:firstLine="720"/>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MDS может распознавать и генерировать следующие форматы PhPDU: </w:t>
      </w:r>
      <w:r w:rsidRPr="00DC21E6">
        <w:rPr>
          <w:rStyle w:val="FontStyle977"/>
          <w:rFonts w:ascii="Times New Roman" w:hAnsi="Times New Roman" w:cs="Times New Roman"/>
          <w:sz w:val="24"/>
          <w:szCs w:val="24"/>
          <w:lang w:eastAsia="en-US"/>
        </w:rPr>
        <w:t>последовательность данных PhPDU, контрольная последовательность PhPDU, статус PhPDU</w:t>
      </w:r>
      <w:r w:rsidRPr="00DC21E6">
        <w:rPr>
          <w:rStyle w:val="FontStyle978"/>
          <w:rFonts w:ascii="Times New Roman" w:hAnsi="Times New Roman" w:cs="Times New Roman"/>
          <w:sz w:val="24"/>
          <w:szCs w:val="24"/>
          <w:lang w:eastAsia="en-US"/>
        </w:rPr>
        <w:t xml:space="preserve"> и </w:t>
      </w:r>
      <w:r w:rsidRPr="00DC21E6">
        <w:rPr>
          <w:rStyle w:val="FontStyle977"/>
          <w:rFonts w:ascii="Times New Roman" w:hAnsi="Times New Roman" w:cs="Times New Roman"/>
          <w:sz w:val="24"/>
          <w:szCs w:val="24"/>
          <w:lang w:eastAsia="en-US"/>
        </w:rPr>
        <w:t>сброс PhPDU</w:t>
      </w:r>
      <w:r w:rsidRPr="00DC21E6">
        <w:rPr>
          <w:rStyle w:val="FontStyle978"/>
          <w:rFonts w:ascii="Times New Roman" w:hAnsi="Times New Roman" w:cs="Times New Roman"/>
          <w:sz w:val="24"/>
          <w:szCs w:val="24"/>
          <w:lang w:eastAsia="en-US"/>
        </w:rPr>
        <w:t>.</w:t>
      </w:r>
    </w:p>
    <w:p w14:paraId="15D42B1C" w14:textId="77777777" w:rsidR="004967F2" w:rsidRPr="00DC21E6" w:rsidRDefault="004967F2" w:rsidP="004967F2">
      <w:pPr>
        <w:pStyle w:val="Style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9.8.2.1 Последовательность данных PhPDU</w:t>
      </w:r>
    </w:p>
    <w:p w14:paraId="07868879" w14:textId="1BF9C00A"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генерирует последовательность данных PhPDU, добавляя в блок данных начальный бит, заголовок и стоповый би</w:t>
      </w:r>
      <w:r w:rsidR="005D441D"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5D441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Сам блок данных состоит из восьми PhSDU, которые в качестве последовательности PhSDU были переданы как часть последовательности данных DLPDU с помощью интерфейса MIS-MDS с услугой передачи сообщений. На Рисунке 37 показана структура последовательности данных PhPDU.</w:t>
      </w:r>
    </w:p>
    <w:p w14:paraId="4F2E3F61"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3C4259A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A30BBC5" wp14:editId="2AA050F4">
            <wp:extent cx="5724525" cy="186690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4525" cy="1866900"/>
                    </a:xfrm>
                    <a:prstGeom prst="rect">
                      <a:avLst/>
                    </a:prstGeom>
                    <a:noFill/>
                    <a:ln>
                      <a:noFill/>
                    </a:ln>
                  </pic:spPr>
                </pic:pic>
              </a:graphicData>
            </a:graphic>
          </wp:inline>
        </w:drawing>
      </w:r>
    </w:p>
    <w:p w14:paraId="2E504C0B"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37 - Последовательность данных PhPDU</w:t>
      </w:r>
    </w:p>
    <w:p w14:paraId="5981FEE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B1D2455" w14:textId="2E9A35B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Сгенерированная таким образом последовательность данных PhPDU передается слева направо с помощью интерфейса MDS-MAU в следующем порядке: начальный бит, заголовок, блок данных, стоповый би</w:t>
      </w:r>
      <w:r w:rsidR="005D441D"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5D441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PhSDU блока данных передаются с помощью интерфейса MDS-MAU в том порядке, в котором они были переданы с помощью интерфейса MIS-MDS.</w:t>
      </w:r>
    </w:p>
    <w:p w14:paraId="5807BC1A" w14:textId="58D72C3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соответствии с Рисунком 37 последовательность данных PhPDU принимается слева направо в следующем порядке: начальный бит, заголовок, блок данных, стоповый би</w:t>
      </w:r>
      <w:r w:rsidR="005D441D"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5D441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MDS удаляет начальный бит, стоповый бит и заголовок и передает последовательность PhSDU, содержащуюся в блоке данных, с услугой приема сообщений как часть последовательности данных DLPDU с помощью интерфейса MIS-MDS в MIS. Передача начинается с первого PhSDU, следующего за заголовком, и заканчивается последним PhSDU перед стоповым битом.</w:t>
      </w:r>
    </w:p>
    <w:p w14:paraId="51C7A440" w14:textId="56AEC9C2" w:rsidR="005D441D"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Каждая последовательность данных PhPDU начинается со стартового бита и заканчивается стоповым битом. </w:t>
      </w:r>
    </w:p>
    <w:p w14:paraId="03FE45DA" w14:textId="441BF52A" w:rsidR="004967F2"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Последовательность данных DLPDU передается последовательностью последовательности данных PhPDU.</w:t>
      </w:r>
    </w:p>
    <w:p w14:paraId="4CCA6A20" w14:textId="77777777" w:rsidR="004967F2" w:rsidRPr="00DC21E6" w:rsidRDefault="004967F2" w:rsidP="004967F2">
      <w:pPr>
        <w:pStyle w:val="Style52"/>
        <w:widowControl/>
        <w:ind w:firstLine="720"/>
        <w:jc w:val="both"/>
        <w:rPr>
          <w:rStyle w:val="FontStyle975"/>
          <w:rFonts w:ascii="Times New Roman" w:hAnsi="Times New Roman" w:cs="Times New Roman"/>
          <w:sz w:val="24"/>
          <w:szCs w:val="24"/>
          <w:lang w:eastAsia="en-US"/>
        </w:rPr>
      </w:pPr>
    </w:p>
    <w:p w14:paraId="0C5634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в последовательности данных PhPDU имеет структуру, как показано на Рисунке 38.</w:t>
      </w:r>
    </w:p>
    <w:p w14:paraId="62319B0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4149AF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34E790E" wp14:editId="5486F4D0">
            <wp:extent cx="2162175" cy="4953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2175" cy="495300"/>
                    </a:xfrm>
                    <a:prstGeom prst="rect">
                      <a:avLst/>
                    </a:prstGeom>
                    <a:noFill/>
                    <a:ln>
                      <a:noFill/>
                    </a:ln>
                  </pic:spPr>
                </pic:pic>
              </a:graphicData>
            </a:graphic>
          </wp:inline>
        </w:drawing>
      </w:r>
    </w:p>
    <w:p w14:paraId="45896CD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420502A"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38 - Структура заголовка в последовательности данных PhPDU</w:t>
      </w:r>
    </w:p>
    <w:p w14:paraId="26B0249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E796E3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последовательности данных PhPDU передается и принимается слева направо с помощью интерфейса MDS-MAU, начиная с бита SL.</w:t>
      </w:r>
    </w:p>
    <w:p w14:paraId="2385B28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Для передачи последовательности данных PhPDU логический символ, передаваемый в бите SL, эквивалентен отрицательному логическому состоянию сигнала TxSL интерфейса MIS-MDS в момент передачи последовательности данных PhPDU с помощью интерфейса MDS-MAU в MAU (см. Таблицу 36):</w:t>
      </w:r>
    </w:p>
    <w:p w14:paraId="5B1FE07A"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70F3A1E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36 - Назначение бита SL и сигнала TxSL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57"/>
        <w:gridCol w:w="744"/>
      </w:tblGrid>
      <w:tr w:rsidR="004967F2" w:rsidRPr="00DC21E6" w14:paraId="72CEA45F" w14:textId="77777777" w:rsidTr="001B76D0">
        <w:trPr>
          <w:trHeight w:val="322"/>
          <w:jc w:val="center"/>
        </w:trPr>
        <w:tc>
          <w:tcPr>
            <w:tcW w:w="1357" w:type="dxa"/>
          </w:tcPr>
          <w:p w14:paraId="4D97F9BB"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TxSL</w:t>
            </w:r>
          </w:p>
        </w:tc>
        <w:tc>
          <w:tcPr>
            <w:tcW w:w="744" w:type="dxa"/>
          </w:tcPr>
          <w:p w14:paraId="5A5465B5"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r>
      <w:tr w:rsidR="004967F2" w:rsidRPr="00DC21E6" w14:paraId="330A2FB0" w14:textId="77777777" w:rsidTr="001B76D0">
        <w:trPr>
          <w:trHeight w:val="331"/>
          <w:jc w:val="center"/>
        </w:trPr>
        <w:tc>
          <w:tcPr>
            <w:tcW w:w="1357" w:type="dxa"/>
          </w:tcPr>
          <w:p w14:paraId="7C84C59F"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c>
          <w:tcPr>
            <w:tcW w:w="744" w:type="dxa"/>
          </w:tcPr>
          <w:p w14:paraId="0C9E615F"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r>
      <w:tr w:rsidR="004967F2" w:rsidRPr="00DC21E6" w14:paraId="2FC80BD8" w14:textId="77777777" w:rsidTr="001B76D0">
        <w:trPr>
          <w:trHeight w:val="317"/>
          <w:jc w:val="center"/>
        </w:trPr>
        <w:tc>
          <w:tcPr>
            <w:tcW w:w="1357" w:type="dxa"/>
          </w:tcPr>
          <w:p w14:paraId="28D432E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Логический 0</w:t>
            </w:r>
          </w:p>
        </w:tc>
        <w:tc>
          <w:tcPr>
            <w:tcW w:w="744" w:type="dxa"/>
          </w:tcPr>
          <w:p w14:paraId="6FB28C94"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bl>
    <w:p w14:paraId="287B1D89"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1628CFD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Для принятой последовательности данных PhPDU логическое состояние сигнала RxSL интерфейса MIS-MDS эквивалентно отрицательному логическому символу, который передается в бите SL (см. Таблицу 37).</w:t>
      </w:r>
    </w:p>
    <w:p w14:paraId="36BB0284" w14:textId="77777777" w:rsidR="004967F2" w:rsidRPr="00DC21E6" w:rsidRDefault="004967F2" w:rsidP="004967F2">
      <w:pPr>
        <w:pStyle w:val="Style81"/>
        <w:widowControl/>
        <w:rPr>
          <w:rStyle w:val="FontStyle977"/>
          <w:rFonts w:ascii="Times New Roman" w:hAnsi="Times New Roman" w:cs="Times New Roman"/>
          <w:sz w:val="24"/>
          <w:szCs w:val="24"/>
          <w:lang w:eastAsia="en-US"/>
        </w:rPr>
      </w:pPr>
    </w:p>
    <w:p w14:paraId="3F5C426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37 - Назначение бита SL и сигнала RxSL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30"/>
        <w:gridCol w:w="1396"/>
      </w:tblGrid>
      <w:tr w:rsidR="004967F2" w:rsidRPr="00DC21E6" w14:paraId="08F469D5" w14:textId="77777777" w:rsidTr="001B76D0">
        <w:trPr>
          <w:trHeight w:val="322"/>
          <w:jc w:val="center"/>
        </w:trPr>
        <w:tc>
          <w:tcPr>
            <w:tcW w:w="730" w:type="dxa"/>
          </w:tcPr>
          <w:p w14:paraId="516BD84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c>
          <w:tcPr>
            <w:tcW w:w="1396" w:type="dxa"/>
          </w:tcPr>
          <w:p w14:paraId="31544554"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RxSL</w:t>
            </w:r>
          </w:p>
        </w:tc>
      </w:tr>
      <w:tr w:rsidR="004967F2" w:rsidRPr="00DC21E6" w14:paraId="5E697AB5" w14:textId="77777777" w:rsidTr="001B76D0">
        <w:trPr>
          <w:trHeight w:val="331"/>
          <w:jc w:val="center"/>
        </w:trPr>
        <w:tc>
          <w:tcPr>
            <w:tcW w:w="730" w:type="dxa"/>
          </w:tcPr>
          <w:p w14:paraId="238CBA5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396" w:type="dxa"/>
          </w:tcPr>
          <w:p w14:paraId="68D56AA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r>
      <w:tr w:rsidR="004967F2" w:rsidRPr="00DC21E6" w14:paraId="75A0E9A1" w14:textId="77777777" w:rsidTr="001B76D0">
        <w:trPr>
          <w:trHeight w:val="317"/>
          <w:jc w:val="center"/>
        </w:trPr>
        <w:tc>
          <w:tcPr>
            <w:tcW w:w="730" w:type="dxa"/>
          </w:tcPr>
          <w:p w14:paraId="0F955D2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396" w:type="dxa"/>
          </w:tcPr>
          <w:p w14:paraId="702279A0"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Логический 0</w:t>
            </w:r>
          </w:p>
        </w:tc>
      </w:tr>
    </w:tbl>
    <w:p w14:paraId="392FC518"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78A8EA1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9.8.2.2 Проверочная (контрольная) последовательность PhPDU</w:t>
      </w:r>
    </w:p>
    <w:p w14:paraId="03290299" w14:textId="50AD423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генерирует проверочную последовательность PhPDU, добавляя в блок данных начальный бит, заголовок и стоповый би</w:t>
      </w:r>
      <w:r w:rsidR="001478D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1478D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Сам блок данных состоит из восьми PhSDU, которые были переданы в виде последовательности PhSDU с услугой передачи сообщений в составе контрольной последовательности DLPDU с помощью интерфейса MIS-MDS. На Рисунке 39 показана структура контрольной последовательности PhPDU.</w:t>
      </w:r>
    </w:p>
    <w:p w14:paraId="57554853"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7DC4807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86AAA86" wp14:editId="0F1CC427">
            <wp:extent cx="4972050" cy="9334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72050" cy="933450"/>
                    </a:xfrm>
                    <a:prstGeom prst="rect">
                      <a:avLst/>
                    </a:prstGeom>
                    <a:noFill/>
                    <a:ln>
                      <a:noFill/>
                    </a:ln>
                  </pic:spPr>
                </pic:pic>
              </a:graphicData>
            </a:graphic>
          </wp:inline>
        </w:drawing>
      </w:r>
    </w:p>
    <w:p w14:paraId="7680CCF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644E08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39 - Проверочная (контрольная) последовательность PhPDU</w:t>
      </w:r>
    </w:p>
    <w:p w14:paraId="5B65593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A1BFD66" w14:textId="6E3EE6B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Сгенерированная таким образом проверочная последовательность PhPDU передается слева направо с помощью интерфейса MDS-MAU в следующем порядке: начальный бит, заголовок, блок данных, стоповый би</w:t>
      </w:r>
      <w:r w:rsidR="001478D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1478D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PhSDU блока данных передаются с помощью интерфейса MDS-MAU в том порядке, в котором они были переданы с помощью интерфейса MIS-MDS.</w:t>
      </w:r>
    </w:p>
    <w:p w14:paraId="7ED52644" w14:textId="340B6A2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Проверочная последовательность PhPDU принимается, в соответствии с Рисунком 39, слева направо в следующем порядке: начальный бит, заголовок, блок данных, стоповый би</w:t>
      </w:r>
      <w:r w:rsidR="001478D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1478DF"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MDS удаляет начальный бит, стоповый бит и заголовок и передает последовательность PhSDU, содержащуюся в блоке данных, с услугой приема сообщений как часть проверочной последовательности DLPDU с помощью интерфейса MIS-MDS в MIS. Передача начинается с первого PhSDU, следующего за заголовком, и заканчивается последним PhSDU перед стоповым битом.</w:t>
      </w:r>
    </w:p>
    <w:p w14:paraId="2E8F8E30" w14:textId="32C18E76" w:rsidR="004967F2"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Каждая проверочная последовательность PhPDU начинается со стартового бита и заканчивается стоповым битом. </w:t>
      </w:r>
    </w:p>
    <w:p w14:paraId="544EA672" w14:textId="2C18FBA3" w:rsidR="004967F2"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Контрольная последовательность DLPDU передается с серией из четырех контрольных последовательностей PHPDU.</w:t>
      </w:r>
    </w:p>
    <w:p w14:paraId="0496231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в контрольной последовательности PhPDU структурирован в соответствии с Рисунком 40.</w:t>
      </w:r>
    </w:p>
    <w:p w14:paraId="0ECC77F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5523971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noProof/>
          <w:sz w:val="24"/>
          <w:szCs w:val="24"/>
        </w:rPr>
        <w:drawing>
          <wp:inline distT="0" distB="0" distL="0" distR="0" wp14:anchorId="5D9DCE1A" wp14:editId="09F8B5A8">
            <wp:extent cx="1365250" cy="508000"/>
            <wp:effectExtent l="0" t="0" r="635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65250" cy="508000"/>
                    </a:xfrm>
                    <a:prstGeom prst="rect">
                      <a:avLst/>
                    </a:prstGeom>
                    <a:noFill/>
                    <a:ln>
                      <a:noFill/>
                    </a:ln>
                  </pic:spPr>
                </pic:pic>
              </a:graphicData>
            </a:graphic>
          </wp:inline>
        </w:drawing>
      </w:r>
    </w:p>
    <w:p w14:paraId="5169704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550542D6"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40 - Структура заголовка в контрольной последовательности PhPDU</w:t>
      </w:r>
    </w:p>
    <w:p w14:paraId="45E1ECE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74B0A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контрольной последовательности PhPDU передается и принимается слева направо с помощью интерфейса MDS-MAU, начиная с бита SL.</w:t>
      </w:r>
    </w:p>
    <w:p w14:paraId="64D0592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передачи контрольной последовательности PhPDU логический символ, передаваемый в бите SL, эквивалентен отрицательному логическому состоянию сигнала TxSL интерфейса MIS-MDS в момент передачи контрольной последовательности PhPDU с помощью интерфейса MDS-MAU в MAU (см. Таблицу 38).</w:t>
      </w:r>
    </w:p>
    <w:p w14:paraId="27F8D362"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0FD2228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38 - Назначение бита SL и сигнала TxSL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82"/>
        <w:gridCol w:w="1194"/>
      </w:tblGrid>
      <w:tr w:rsidR="004967F2" w:rsidRPr="00DC21E6" w14:paraId="2ED13018" w14:textId="77777777" w:rsidTr="001B76D0">
        <w:trPr>
          <w:trHeight w:val="322"/>
          <w:jc w:val="center"/>
        </w:trPr>
        <w:tc>
          <w:tcPr>
            <w:tcW w:w="1782" w:type="dxa"/>
          </w:tcPr>
          <w:p w14:paraId="0B8288C8"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TxSL</w:t>
            </w:r>
          </w:p>
        </w:tc>
        <w:tc>
          <w:tcPr>
            <w:tcW w:w="1194" w:type="dxa"/>
          </w:tcPr>
          <w:p w14:paraId="29C612E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r>
      <w:tr w:rsidR="004967F2" w:rsidRPr="00DC21E6" w14:paraId="4856F68D" w14:textId="77777777" w:rsidTr="001B76D0">
        <w:trPr>
          <w:trHeight w:val="331"/>
          <w:jc w:val="center"/>
        </w:trPr>
        <w:tc>
          <w:tcPr>
            <w:tcW w:w="1782" w:type="dxa"/>
          </w:tcPr>
          <w:p w14:paraId="2A2ED752"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c>
          <w:tcPr>
            <w:tcW w:w="1194" w:type="dxa"/>
          </w:tcPr>
          <w:p w14:paraId="62072D05"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r>
      <w:tr w:rsidR="004967F2" w:rsidRPr="00DC21E6" w14:paraId="396B836D" w14:textId="77777777" w:rsidTr="001B76D0">
        <w:trPr>
          <w:trHeight w:val="317"/>
          <w:jc w:val="center"/>
        </w:trPr>
        <w:tc>
          <w:tcPr>
            <w:tcW w:w="1782" w:type="dxa"/>
          </w:tcPr>
          <w:p w14:paraId="4B3D61FA"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Логический 0</w:t>
            </w:r>
          </w:p>
        </w:tc>
        <w:tc>
          <w:tcPr>
            <w:tcW w:w="1194" w:type="dxa"/>
          </w:tcPr>
          <w:p w14:paraId="0CE49D19"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bl>
    <w:p w14:paraId="6C9DC10A"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7B0391A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Для принятой контрольной последовательности PhPDU логическое состояние сигнала RxSL интерфейса MIS-MDS эквивалентно отрицательному логическому символу, который передается в бите SL (см. Таблицу 39).</w:t>
      </w:r>
    </w:p>
    <w:p w14:paraId="52F842AF"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19230D4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39 - Назначение бита SL и сигнала RxSL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14"/>
        <w:gridCol w:w="1821"/>
      </w:tblGrid>
      <w:tr w:rsidR="004967F2" w:rsidRPr="00DC21E6" w14:paraId="361CAE57" w14:textId="77777777" w:rsidTr="001B76D0">
        <w:trPr>
          <w:trHeight w:val="322"/>
          <w:jc w:val="center"/>
        </w:trPr>
        <w:tc>
          <w:tcPr>
            <w:tcW w:w="1014" w:type="dxa"/>
          </w:tcPr>
          <w:p w14:paraId="70C0AD7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c>
          <w:tcPr>
            <w:tcW w:w="1821" w:type="dxa"/>
          </w:tcPr>
          <w:p w14:paraId="2ACA835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RxSL</w:t>
            </w:r>
          </w:p>
        </w:tc>
      </w:tr>
      <w:tr w:rsidR="004967F2" w:rsidRPr="00DC21E6" w14:paraId="185A477E" w14:textId="77777777" w:rsidTr="001B76D0">
        <w:trPr>
          <w:trHeight w:val="331"/>
          <w:jc w:val="center"/>
        </w:trPr>
        <w:tc>
          <w:tcPr>
            <w:tcW w:w="1014" w:type="dxa"/>
          </w:tcPr>
          <w:p w14:paraId="05591960"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821" w:type="dxa"/>
          </w:tcPr>
          <w:p w14:paraId="462F1C3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r>
      <w:tr w:rsidR="004967F2" w:rsidRPr="00DC21E6" w14:paraId="349DF8A3" w14:textId="77777777" w:rsidTr="001B76D0">
        <w:trPr>
          <w:trHeight w:val="317"/>
          <w:jc w:val="center"/>
        </w:trPr>
        <w:tc>
          <w:tcPr>
            <w:tcW w:w="1014" w:type="dxa"/>
          </w:tcPr>
          <w:p w14:paraId="5A757A9F"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821" w:type="dxa"/>
          </w:tcPr>
          <w:p w14:paraId="67EE1B66"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Логический 0</w:t>
            </w:r>
          </w:p>
        </w:tc>
      </w:tr>
    </w:tbl>
    <w:p w14:paraId="06D10F53"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1D45A4DE"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9.8.2.3 Статус PhPDU</w:t>
      </w:r>
    </w:p>
    <w:p w14:paraId="13D2979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Статус PhPDU, сформированный MDS, состоит из стартового бита, заголовка и стопового бита. Статус PhPDU имеет структуру, как показано на Рисунке 41.</w:t>
      </w:r>
    </w:p>
    <w:p w14:paraId="110E45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6B8D7B4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55DAB53" wp14:editId="158258F6">
            <wp:extent cx="2990850" cy="13335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90850" cy="1333500"/>
                    </a:xfrm>
                    <a:prstGeom prst="rect">
                      <a:avLst/>
                    </a:prstGeom>
                    <a:noFill/>
                    <a:ln>
                      <a:noFill/>
                    </a:ln>
                  </pic:spPr>
                </pic:pic>
              </a:graphicData>
            </a:graphic>
          </wp:inline>
        </w:drawing>
      </w:r>
    </w:p>
    <w:p w14:paraId="0FBA4C5B"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41 - Структура статуса PhPDU</w:t>
      </w:r>
    </w:p>
    <w:p w14:paraId="79100B2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789F8E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Статус PhPDU передается и принимается с помощью интерфейса MDS-MAU слева направо, начиная со стопового бита, за которым следует заголовок и заканчивая стоповым битом.</w:t>
      </w:r>
    </w:p>
    <w:p w14:paraId="031E35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в статусе PhPDU структурирован в соответствии с Рисунком 42.</w:t>
      </w:r>
    </w:p>
    <w:p w14:paraId="38F8F2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418C81B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49B859F" wp14:editId="1D61FDB4">
            <wp:extent cx="1819275" cy="48577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19275" cy="485775"/>
                    </a:xfrm>
                    <a:prstGeom prst="rect">
                      <a:avLst/>
                    </a:prstGeom>
                    <a:noFill/>
                    <a:ln>
                      <a:noFill/>
                    </a:ln>
                  </pic:spPr>
                </pic:pic>
              </a:graphicData>
            </a:graphic>
          </wp:inline>
        </w:drawing>
      </w:r>
    </w:p>
    <w:p w14:paraId="4658E72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5BA89A4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42 - Структура заголовка в статусе PhPDU</w:t>
      </w:r>
    </w:p>
    <w:p w14:paraId="6E34AC0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5B9696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соответствии с Рисунком 42 заголовок передается и принимается слева направо с помощью интерфейса MDS-MAU, начиная с бита SL. Состояние бита, следующего за битом SL, не определено и может принимать значения “0” или “1”.</w:t>
      </w:r>
    </w:p>
    <w:p w14:paraId="650C95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Для передачи статуса PhPDU логический символ, передаваемый в бите SL, эквивалентен отрицательному логическому состоянию сигналов TxSL интерфейса MIS-MDS в момент передачи статуса PhPDU с помощью интерфейса MDS-MAU в MAU (см. Таблицу 40):</w:t>
      </w:r>
    </w:p>
    <w:p w14:paraId="2ECCE1FE"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0506A8F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40 - Назначение бита SL и сигнала TxSL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99"/>
        <w:gridCol w:w="744"/>
      </w:tblGrid>
      <w:tr w:rsidR="004967F2" w:rsidRPr="00DC21E6" w14:paraId="0D37FC3D" w14:textId="77777777" w:rsidTr="001B76D0">
        <w:trPr>
          <w:trHeight w:val="326"/>
          <w:jc w:val="center"/>
        </w:trPr>
        <w:tc>
          <w:tcPr>
            <w:tcW w:w="1499" w:type="dxa"/>
          </w:tcPr>
          <w:p w14:paraId="6B8DB1F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TxSL</w:t>
            </w:r>
          </w:p>
        </w:tc>
        <w:tc>
          <w:tcPr>
            <w:tcW w:w="744" w:type="dxa"/>
          </w:tcPr>
          <w:p w14:paraId="35F182E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r>
      <w:tr w:rsidR="004967F2" w:rsidRPr="00DC21E6" w14:paraId="0458ADF1" w14:textId="77777777" w:rsidTr="001B76D0">
        <w:trPr>
          <w:trHeight w:val="326"/>
          <w:jc w:val="center"/>
        </w:trPr>
        <w:tc>
          <w:tcPr>
            <w:tcW w:w="1499" w:type="dxa"/>
          </w:tcPr>
          <w:p w14:paraId="37D47099"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Логическая “1”</w:t>
            </w:r>
          </w:p>
        </w:tc>
        <w:tc>
          <w:tcPr>
            <w:tcW w:w="744" w:type="dxa"/>
          </w:tcPr>
          <w:p w14:paraId="6BF07F83"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“0”</w:t>
            </w:r>
          </w:p>
        </w:tc>
      </w:tr>
      <w:tr w:rsidR="004967F2" w:rsidRPr="00DC21E6" w14:paraId="0F0D1DB9" w14:textId="77777777" w:rsidTr="001B76D0">
        <w:trPr>
          <w:trHeight w:val="322"/>
          <w:jc w:val="center"/>
        </w:trPr>
        <w:tc>
          <w:tcPr>
            <w:tcW w:w="1499" w:type="dxa"/>
          </w:tcPr>
          <w:p w14:paraId="5915B8DC"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Логический 0</w:t>
            </w:r>
          </w:p>
        </w:tc>
        <w:tc>
          <w:tcPr>
            <w:tcW w:w="744" w:type="dxa"/>
          </w:tcPr>
          <w:p w14:paraId="3161C69C"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w:t>
            </w:r>
          </w:p>
        </w:tc>
      </w:tr>
    </w:tbl>
    <w:p w14:paraId="053A0DE3"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1F3382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Для принятого статуса PhPDU логическое состояние сигнала RxSL интерфейса MIS-MDS эквивалентно отрицательному логическому символу, который передается в бите SL (см. Таблицу 41).</w:t>
      </w:r>
    </w:p>
    <w:p w14:paraId="162140F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p>
    <w:p w14:paraId="14C5F18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41 - Назначение бита SL и сигнала RxSL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30"/>
        <w:gridCol w:w="1253"/>
      </w:tblGrid>
      <w:tr w:rsidR="004967F2" w:rsidRPr="00DC21E6" w14:paraId="2933A83A" w14:textId="77777777" w:rsidTr="001B76D0">
        <w:trPr>
          <w:trHeight w:val="326"/>
          <w:jc w:val="center"/>
        </w:trPr>
        <w:tc>
          <w:tcPr>
            <w:tcW w:w="730" w:type="dxa"/>
          </w:tcPr>
          <w:p w14:paraId="08CF07C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SL бит</w:t>
            </w:r>
          </w:p>
        </w:tc>
        <w:tc>
          <w:tcPr>
            <w:tcW w:w="1253" w:type="dxa"/>
          </w:tcPr>
          <w:p w14:paraId="096956CD"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RxSL</w:t>
            </w:r>
          </w:p>
        </w:tc>
      </w:tr>
      <w:tr w:rsidR="004967F2" w:rsidRPr="00DC21E6" w14:paraId="2C6330AF" w14:textId="77777777" w:rsidTr="001B76D0">
        <w:trPr>
          <w:trHeight w:val="326"/>
          <w:jc w:val="center"/>
        </w:trPr>
        <w:tc>
          <w:tcPr>
            <w:tcW w:w="730" w:type="dxa"/>
          </w:tcPr>
          <w:p w14:paraId="3DC983ED"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“0”</w:t>
            </w:r>
          </w:p>
        </w:tc>
        <w:tc>
          <w:tcPr>
            <w:tcW w:w="1253" w:type="dxa"/>
          </w:tcPr>
          <w:p w14:paraId="76D6E02E"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Логическая “1”</w:t>
            </w:r>
          </w:p>
        </w:tc>
      </w:tr>
      <w:tr w:rsidR="004967F2" w:rsidRPr="00DC21E6" w14:paraId="7A9C3750" w14:textId="77777777" w:rsidTr="001B76D0">
        <w:trPr>
          <w:trHeight w:val="322"/>
          <w:jc w:val="center"/>
        </w:trPr>
        <w:tc>
          <w:tcPr>
            <w:tcW w:w="730" w:type="dxa"/>
          </w:tcPr>
          <w:p w14:paraId="744F79AB"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w:t>
            </w:r>
          </w:p>
        </w:tc>
        <w:tc>
          <w:tcPr>
            <w:tcW w:w="1253" w:type="dxa"/>
          </w:tcPr>
          <w:p w14:paraId="27FB9BFE" w14:textId="77777777" w:rsidR="004967F2" w:rsidRPr="00DC21E6" w:rsidRDefault="004967F2" w:rsidP="001B76D0">
            <w:pPr>
              <w:pStyle w:val="Style157"/>
              <w:widowControl/>
              <w:jc w:val="center"/>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Логический 0</w:t>
            </w:r>
          </w:p>
        </w:tc>
      </w:tr>
    </w:tbl>
    <w:p w14:paraId="5602E24F"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47B0E04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Каждый статус PhPDU начинается с начального бита и заканчивается стоповым битом.</w:t>
      </w:r>
    </w:p>
    <w:p w14:paraId="67987C4C" w14:textId="0CB7524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последовательности PhSDU не передаются в MDS с помощью интерфейса MIS-MDS, MDS автоматически начинает передавать последовательный статус PhPDU. Состояния ожидания </w:t>
      </w:r>
      <w:r w:rsidR="00F70AC5" w:rsidRPr="00DC21E6">
        <w:rPr>
          <w:rStyle w:val="FontStyle978"/>
          <w:rFonts w:ascii="Times New Roman" w:hAnsi="Times New Roman" w:cs="Times New Roman"/>
          <w:sz w:val="24"/>
          <w:szCs w:val="24"/>
          <w:lang w:eastAsia="en-US"/>
        </w:rPr>
        <w:t xml:space="preserve">могут </w:t>
      </w:r>
      <w:r w:rsidRPr="00DC21E6">
        <w:rPr>
          <w:rStyle w:val="FontStyle978"/>
          <w:rFonts w:ascii="Times New Roman" w:hAnsi="Times New Roman" w:cs="Times New Roman"/>
          <w:sz w:val="24"/>
          <w:szCs w:val="24"/>
          <w:lang w:eastAsia="en-US"/>
        </w:rPr>
        <w:t>генерироваться между двумя последовательными статусами PhPDU. Передача статуса PHPDU прекращается синхронно сообщению, как только первый PhSDU последовательности данных или контрольной последовательности PhPDU был передан из MIS в MDS.</w:t>
      </w:r>
    </w:p>
    <w:p w14:paraId="5FE5698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Статус PHPDU передается после сброса PhPDU, если не требуется передача контрольной последовательности PhPDU или последовательности данных PhPDU.</w:t>
      </w:r>
    </w:p>
    <w:p w14:paraId="519B285F" w14:textId="5671845C" w:rsidR="004967F2" w:rsidRPr="00DC21E6" w:rsidRDefault="008C0F36" w:rsidP="004967F2">
      <w:pPr>
        <w:pStyle w:val="Style144"/>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Получение статуса PhPDU не изменяет логическое состояние сигнала RxCR интерфейса MIS-MDS. </w:t>
      </w:r>
    </w:p>
    <w:p w14:paraId="6FDD7C62" w14:textId="77777777" w:rsidR="004967F2" w:rsidRPr="00DC21E6" w:rsidRDefault="004967F2" w:rsidP="004967F2">
      <w:pPr>
        <w:pStyle w:val="Style14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9.8.2.4 Статус среды активности PhPDU</w:t>
      </w:r>
    </w:p>
    <w:p w14:paraId="1EF9AE5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Статус действия среды PhPDU, сформированный MDS, состоит из стартового бита, заголовка и стопового бита. Состояние активности среды PhPDU имеет структуру, как показано на Рисунке 43.</w:t>
      </w:r>
    </w:p>
    <w:p w14:paraId="6BA136DC"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p>
    <w:p w14:paraId="22C2832B"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34EAD2B" wp14:editId="0C562F1A">
            <wp:extent cx="2990850" cy="13335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90850" cy="1333500"/>
                    </a:xfrm>
                    <a:prstGeom prst="rect">
                      <a:avLst/>
                    </a:prstGeom>
                    <a:noFill/>
                    <a:ln>
                      <a:noFill/>
                    </a:ln>
                  </pic:spPr>
                </pic:pic>
              </a:graphicData>
            </a:graphic>
          </wp:inline>
        </w:drawing>
      </w:r>
    </w:p>
    <w:p w14:paraId="1B2EDC0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6FBB65A9"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43 - Структура статуса активности среды PhPDU</w:t>
      </w:r>
    </w:p>
    <w:p w14:paraId="0337E6E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2A2E68C" w14:textId="6FDCBBF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Заголовок в статусе активности среды PhPDU имеет структуру, как показано на Рисунке 4</w:t>
      </w:r>
      <w:r w:rsidR="00F70AC5" w:rsidRPr="00DC21E6">
        <w:rPr>
          <w:rStyle w:val="FontStyle978"/>
          <w:rFonts w:ascii="Times New Roman" w:hAnsi="Times New Roman" w:cs="Times New Roman"/>
          <w:sz w:val="24"/>
          <w:szCs w:val="24"/>
          <w:lang w:eastAsia="en-US"/>
        </w:rPr>
        <w:t>4</w:t>
      </w:r>
      <w:r w:rsidRPr="00DC21E6">
        <w:rPr>
          <w:rStyle w:val="FontStyle978"/>
          <w:rFonts w:ascii="Times New Roman" w:hAnsi="Times New Roman" w:cs="Times New Roman"/>
          <w:sz w:val="24"/>
          <w:szCs w:val="24"/>
          <w:lang w:eastAsia="en-US"/>
        </w:rPr>
        <w:t>.</w:t>
      </w:r>
    </w:p>
    <w:p w14:paraId="0E73312D" w14:textId="77777777" w:rsidR="004967F2" w:rsidRPr="00DC21E6" w:rsidRDefault="004967F2" w:rsidP="004967F2">
      <w:pPr>
        <w:pStyle w:val="Style154"/>
        <w:widowControl/>
        <w:jc w:val="both"/>
        <w:rPr>
          <w:rStyle w:val="FontStyle1016"/>
          <w:rFonts w:ascii="Times New Roman" w:hAnsi="Times New Roman" w:cs="Times New Roman"/>
          <w:sz w:val="24"/>
          <w:szCs w:val="24"/>
          <w:lang w:eastAsia="en-US"/>
        </w:rPr>
      </w:pPr>
    </w:p>
    <w:p w14:paraId="74324B2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noProof/>
          <w:sz w:val="24"/>
          <w:szCs w:val="24"/>
        </w:rPr>
        <w:drawing>
          <wp:inline distT="0" distB="0" distL="0" distR="0" wp14:anchorId="6159C22C" wp14:editId="4B7B07FF">
            <wp:extent cx="1339850" cy="355600"/>
            <wp:effectExtent l="0" t="0" r="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9850" cy="355600"/>
                    </a:xfrm>
                    <a:prstGeom prst="rect">
                      <a:avLst/>
                    </a:prstGeom>
                    <a:noFill/>
                    <a:ln>
                      <a:noFill/>
                    </a:ln>
                  </pic:spPr>
                </pic:pic>
              </a:graphicData>
            </a:graphic>
          </wp:inline>
        </w:drawing>
      </w:r>
    </w:p>
    <w:p w14:paraId="487B40F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3B78E79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44 - Структура заголовка в статусе активности среды PhPDU</w:t>
      </w:r>
    </w:p>
    <w:p w14:paraId="2858DF0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471B7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соответствии с Рисунком 44 заголовок передается и принимается слева направо с помощью интерфейса MDS-MAU. Статус активности среды PhPDU передается только через исходящий пассивный MAU (режим закольцовывания = отключение), когда управление системами устанавливает переменные выбора данных = включение.</w:t>
      </w:r>
    </w:p>
    <w:p w14:paraId="49A2821C"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9.8.2.5 Кодирование и декодирование</w:t>
      </w:r>
    </w:p>
    <w:p w14:paraId="7A664B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Кодирование и декодирование осуществляется в соответствии с правилами, приведенными в Таблице 42.</w:t>
      </w:r>
    </w:p>
    <w:p w14:paraId="417328EF"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79F62BEB"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42 - Правила кодирования и декодирования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66"/>
        <w:gridCol w:w="2403"/>
      </w:tblGrid>
      <w:tr w:rsidR="004967F2" w:rsidRPr="00DC21E6" w14:paraId="20DAD6C0" w14:textId="77777777" w:rsidTr="001B76D0">
        <w:trPr>
          <w:trHeight w:val="326"/>
          <w:jc w:val="center"/>
        </w:trPr>
        <w:tc>
          <w:tcPr>
            <w:tcW w:w="1766" w:type="dxa"/>
          </w:tcPr>
          <w:p w14:paraId="73FFC11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Логический бит символа</w:t>
            </w:r>
          </w:p>
        </w:tc>
        <w:tc>
          <w:tcPr>
            <w:tcW w:w="2403" w:type="dxa"/>
          </w:tcPr>
          <w:p w14:paraId="359E9C3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 DO, DI</w:t>
            </w:r>
          </w:p>
        </w:tc>
      </w:tr>
      <w:tr w:rsidR="004967F2" w:rsidRPr="00DC21E6" w14:paraId="265ADD27" w14:textId="77777777" w:rsidTr="001B76D0">
        <w:trPr>
          <w:trHeight w:val="326"/>
          <w:jc w:val="center"/>
        </w:trPr>
        <w:tc>
          <w:tcPr>
            <w:tcW w:w="1766" w:type="dxa"/>
          </w:tcPr>
          <w:p w14:paraId="066D3A2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2403" w:type="dxa"/>
          </w:tcPr>
          <w:p w14:paraId="275C98B3"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Высокий уровень</w:t>
            </w:r>
          </w:p>
        </w:tc>
      </w:tr>
      <w:tr w:rsidR="004967F2" w:rsidRPr="00DC21E6" w14:paraId="5006DF0D" w14:textId="77777777" w:rsidTr="001B76D0">
        <w:trPr>
          <w:trHeight w:val="322"/>
          <w:jc w:val="center"/>
        </w:trPr>
        <w:tc>
          <w:tcPr>
            <w:tcW w:w="1766" w:type="dxa"/>
          </w:tcPr>
          <w:p w14:paraId="06E2D7A5"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2403" w:type="dxa"/>
          </w:tcPr>
          <w:p w14:paraId="47778A7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bl>
    <w:p w14:paraId="32A7D2EF"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6B53F32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Высокий и низкий уровни берутся каждый с начала бита в течение длительности одного бита.</w:t>
      </w:r>
    </w:p>
    <w:p w14:paraId="55B6E289" w14:textId="137920C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кодирования логические символы преобразуются в соответствующее состояние сигнала DO интерфейса MDS-MAU.</w:t>
      </w:r>
    </w:p>
    <w:p w14:paraId="641D8EDD" w14:textId="57866AC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декодирования состояние сигнала DI интерфейса MDS-MAU преобразуется в соответствующий логический символ.</w:t>
      </w:r>
    </w:p>
    <w:p w14:paraId="2F511443"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9.8.2.6 Стартовый бит</w:t>
      </w:r>
    </w:p>
    <w:p w14:paraId="548309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Стартовый бит соответствует логическому символу “1”.</w:t>
      </w:r>
    </w:p>
    <w:p w14:paraId="421A32E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синхронизировать свой тактовый сигнал с началом стартовых битов (высокий-низкий переходы).</w:t>
      </w:r>
    </w:p>
    <w:p w14:paraId="021F1F63"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9.8.2.7 Стоповый бит</w:t>
      </w:r>
    </w:p>
    <w:p w14:paraId="7F03C22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Стоповый бит соответствует логическому символу “0”.</w:t>
      </w:r>
    </w:p>
    <w:p w14:paraId="175FEA95" w14:textId="647F25F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MDS может синхронизировать свой тактовый сигнал с новым появившимся стартовым битом только после стопового бита (переход от низкого уровня к высокому).</w:t>
      </w:r>
    </w:p>
    <w:p w14:paraId="6AAD68D5"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9.8.3 Состояния ожидания</w:t>
      </w:r>
    </w:p>
    <w:p w14:paraId="199B95B0" w14:textId="5FD876F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Отправитель ведущего устройства шины может генерировать состояние ожидания во время переходов состояния PhPDU в последовательность данных PhPDU или контрольную последовательность PhPDU. Состояния ожидания всегда имеют низкий уровень DO. Максимальная длина состояний ожидания не должна превышать 26 би</w:t>
      </w:r>
      <w:r w:rsidR="007B7E47"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7B7E47"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Правила декодирования </w:t>
      </w:r>
      <w:proofErr w:type="gramStart"/>
      <w:r w:rsidRPr="00DC21E6">
        <w:rPr>
          <w:rStyle w:val="FontStyle978"/>
          <w:rFonts w:ascii="Times New Roman" w:hAnsi="Times New Roman" w:cs="Times New Roman"/>
          <w:sz w:val="24"/>
          <w:szCs w:val="24"/>
          <w:lang w:eastAsia="en-US"/>
        </w:rPr>
        <w:t>для  состояний</w:t>
      </w:r>
      <w:proofErr w:type="gramEnd"/>
      <w:r w:rsidRPr="00DC21E6">
        <w:rPr>
          <w:rStyle w:val="FontStyle978"/>
          <w:rFonts w:ascii="Times New Roman" w:hAnsi="Times New Roman" w:cs="Times New Roman"/>
          <w:sz w:val="24"/>
          <w:szCs w:val="24"/>
          <w:lang w:eastAsia="en-US"/>
        </w:rPr>
        <w:t xml:space="preserve"> ожидания, распознаваемых в среде, приведены в Таблице 43.</w:t>
      </w:r>
    </w:p>
    <w:p w14:paraId="00CA4068"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49176D7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43 - Правила декодирования для состояний ожидания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27"/>
        <w:gridCol w:w="1883"/>
        <w:gridCol w:w="2127"/>
      </w:tblGrid>
      <w:tr w:rsidR="004967F2" w:rsidRPr="00DC21E6" w14:paraId="4619D055" w14:textId="77777777" w:rsidTr="001B76D0">
        <w:trPr>
          <w:trHeight w:val="326"/>
          <w:jc w:val="center"/>
        </w:trPr>
        <w:tc>
          <w:tcPr>
            <w:tcW w:w="2227" w:type="dxa"/>
          </w:tcPr>
          <w:p w14:paraId="22CE4E6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Состояние ожидания</w:t>
            </w:r>
          </w:p>
        </w:tc>
        <w:tc>
          <w:tcPr>
            <w:tcW w:w="1883" w:type="dxa"/>
          </w:tcPr>
          <w:p w14:paraId="5FA2DB2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Состояние RxCR</w:t>
            </w:r>
          </w:p>
        </w:tc>
        <w:tc>
          <w:tcPr>
            <w:tcW w:w="2127" w:type="dxa"/>
          </w:tcPr>
          <w:p w14:paraId="05BD315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Декодирование DI</w:t>
            </w:r>
          </w:p>
        </w:tc>
      </w:tr>
      <w:tr w:rsidR="004967F2" w:rsidRPr="00DC21E6" w14:paraId="1F27F11B" w14:textId="77777777" w:rsidTr="001B76D0">
        <w:trPr>
          <w:trHeight w:val="326"/>
          <w:jc w:val="center"/>
        </w:trPr>
        <w:tc>
          <w:tcPr>
            <w:tcW w:w="2227" w:type="dxa"/>
          </w:tcPr>
          <w:p w14:paraId="675A39E6"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Data_Idle</w:t>
            </w:r>
          </w:p>
        </w:tc>
        <w:tc>
          <w:tcPr>
            <w:tcW w:w="1883" w:type="dxa"/>
          </w:tcPr>
          <w:p w14:paraId="0B6C1169"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Логический 0</w:t>
            </w:r>
          </w:p>
        </w:tc>
        <w:tc>
          <w:tcPr>
            <w:tcW w:w="2127" w:type="dxa"/>
          </w:tcPr>
          <w:p w14:paraId="4BE4AF5A"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r w:rsidR="004967F2" w:rsidRPr="00DC21E6" w14:paraId="09F50ED1" w14:textId="77777777" w:rsidTr="001B76D0">
        <w:trPr>
          <w:trHeight w:val="322"/>
          <w:jc w:val="center"/>
        </w:trPr>
        <w:tc>
          <w:tcPr>
            <w:tcW w:w="2227" w:type="dxa"/>
          </w:tcPr>
          <w:p w14:paraId="5A59516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CRC_Idle</w:t>
            </w:r>
          </w:p>
        </w:tc>
        <w:tc>
          <w:tcPr>
            <w:tcW w:w="1883" w:type="dxa"/>
          </w:tcPr>
          <w:p w14:paraId="2F93D566"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c>
          <w:tcPr>
            <w:tcW w:w="2127" w:type="dxa"/>
          </w:tcPr>
          <w:p w14:paraId="556E77C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r w:rsidR="004967F2" w:rsidRPr="00DC21E6" w14:paraId="1777E52B" w14:textId="77777777" w:rsidTr="001B76D0">
        <w:trPr>
          <w:trHeight w:val="317"/>
          <w:jc w:val="center"/>
        </w:trPr>
        <w:tc>
          <w:tcPr>
            <w:tcW w:w="2227" w:type="dxa"/>
          </w:tcPr>
          <w:p w14:paraId="19462A64"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CRC_Status_Idle</w:t>
            </w:r>
          </w:p>
        </w:tc>
        <w:tc>
          <w:tcPr>
            <w:tcW w:w="1883" w:type="dxa"/>
          </w:tcPr>
          <w:p w14:paraId="33D4F63A"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Логическая “1”</w:t>
            </w:r>
          </w:p>
        </w:tc>
        <w:tc>
          <w:tcPr>
            <w:tcW w:w="2127" w:type="dxa"/>
          </w:tcPr>
          <w:p w14:paraId="0BF6D5E2"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bl>
    <w:p w14:paraId="6D9F6096"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16493CA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9.8.4 Сброс PhPDU</w:t>
      </w:r>
    </w:p>
    <w:p w14:paraId="12A88433"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9.8.4.1 Структура сброса PhPDU</w:t>
      </w:r>
    </w:p>
    <w:p w14:paraId="65E44E7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Сброс PhPDU передает логические символы “short reset” или “long reset”. На Рисунке 45 показана структура сброса PhPDU.</w:t>
      </w:r>
    </w:p>
    <w:p w14:paraId="02A36FC5" w14:textId="77777777" w:rsidR="004967F2" w:rsidRPr="00DC21E6" w:rsidRDefault="004967F2" w:rsidP="004967F2">
      <w:pPr>
        <w:pStyle w:val="Style104"/>
        <w:widowControl/>
        <w:jc w:val="center"/>
        <w:rPr>
          <w:rStyle w:val="FontStyle975"/>
          <w:rFonts w:ascii="Times New Roman" w:hAnsi="Times New Roman" w:cs="Times New Roman"/>
          <w:sz w:val="24"/>
          <w:szCs w:val="24"/>
          <w:lang w:eastAsia="en-US"/>
        </w:rPr>
      </w:pPr>
    </w:p>
    <w:p w14:paraId="53039D0D"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9EE9EB3" wp14:editId="624B036E">
            <wp:extent cx="6115050" cy="8858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885825"/>
                    </a:xfrm>
                    <a:prstGeom prst="rect">
                      <a:avLst/>
                    </a:prstGeom>
                    <a:noFill/>
                    <a:ln>
                      <a:noFill/>
                    </a:ln>
                  </pic:spPr>
                </pic:pic>
              </a:graphicData>
            </a:graphic>
          </wp:inline>
        </w:drawing>
      </w:r>
    </w:p>
    <w:p w14:paraId="4CACD65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1DA69CB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45 - Сброс PhPDU</w:t>
      </w:r>
    </w:p>
    <w:p w14:paraId="1BD62624"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018205E1" w14:textId="1F4D71A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символы “short reset” (короткий сброс) и “long reset” (длинный сброс) отличаются только временем, в течение которого сигналы DO или DI интерфейса MDS-MAU передают низкий уровень.</w:t>
      </w:r>
    </w:p>
    <w:p w14:paraId="44F44EAA"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9.8.4.2 Кодирование и декодирование</w:t>
      </w:r>
    </w:p>
    <w:p w14:paraId="6B7AAC9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Правила кодирования для сброса PhPDU приведены в Таблице 44 и Таблице 45.</w:t>
      </w:r>
    </w:p>
    <w:p w14:paraId="5C3C1F14" w14:textId="62FFE30C" w:rsidR="004967F2" w:rsidRDefault="004967F2" w:rsidP="004967F2">
      <w:pPr>
        <w:pStyle w:val="Style81"/>
        <w:widowControl/>
        <w:jc w:val="both"/>
        <w:rPr>
          <w:rStyle w:val="FontStyle977"/>
          <w:rFonts w:ascii="Times New Roman" w:hAnsi="Times New Roman" w:cs="Times New Roman"/>
          <w:sz w:val="24"/>
          <w:szCs w:val="24"/>
          <w:lang w:eastAsia="en-US"/>
        </w:rPr>
      </w:pPr>
    </w:p>
    <w:p w14:paraId="0DB62EBC" w14:textId="77777777" w:rsidR="00A7640B" w:rsidRPr="00DC21E6" w:rsidRDefault="00A7640B" w:rsidP="004967F2">
      <w:pPr>
        <w:pStyle w:val="Style81"/>
        <w:widowControl/>
        <w:jc w:val="both"/>
        <w:rPr>
          <w:rStyle w:val="FontStyle977"/>
          <w:rFonts w:ascii="Times New Roman" w:hAnsi="Times New Roman" w:cs="Times New Roman"/>
          <w:sz w:val="24"/>
          <w:szCs w:val="24"/>
          <w:lang w:eastAsia="en-US"/>
        </w:rPr>
      </w:pPr>
    </w:p>
    <w:p w14:paraId="098136A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44 - Правила кодирования для сброса PhPDU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35"/>
        <w:gridCol w:w="2415"/>
        <w:gridCol w:w="1984"/>
      </w:tblGrid>
      <w:tr w:rsidR="004967F2" w:rsidRPr="00DC21E6" w14:paraId="50FD6D8F" w14:textId="77777777" w:rsidTr="001B76D0">
        <w:trPr>
          <w:trHeight w:val="326"/>
          <w:jc w:val="center"/>
        </w:trPr>
        <w:tc>
          <w:tcPr>
            <w:tcW w:w="3235" w:type="dxa"/>
          </w:tcPr>
          <w:p w14:paraId="3D199BB3"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Логический бит символа</w:t>
            </w:r>
          </w:p>
        </w:tc>
        <w:tc>
          <w:tcPr>
            <w:tcW w:w="2415" w:type="dxa"/>
          </w:tcPr>
          <w:p w14:paraId="1A76FA5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Временной интервал</w:t>
            </w:r>
          </w:p>
          <w:p w14:paraId="616FC7E8"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p>
        </w:tc>
        <w:tc>
          <w:tcPr>
            <w:tcW w:w="1984" w:type="dxa"/>
          </w:tcPr>
          <w:p w14:paraId="1854EE5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 DO</w:t>
            </w:r>
          </w:p>
          <w:p w14:paraId="0D4952E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p>
        </w:tc>
      </w:tr>
      <w:tr w:rsidR="004967F2" w:rsidRPr="00DC21E6" w14:paraId="024E8717" w14:textId="77777777" w:rsidTr="001B76D0">
        <w:trPr>
          <w:trHeight w:val="341"/>
          <w:jc w:val="center"/>
        </w:trPr>
        <w:tc>
          <w:tcPr>
            <w:tcW w:w="3235" w:type="dxa"/>
          </w:tcPr>
          <w:p w14:paraId="2560EF6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Короткий сброс шины</w:t>
            </w:r>
          </w:p>
        </w:tc>
        <w:tc>
          <w:tcPr>
            <w:tcW w:w="2415" w:type="dxa"/>
          </w:tcPr>
          <w:p w14:paraId="12CCFDD7" w14:textId="0224FAAF" w:rsidR="004967F2" w:rsidRPr="00DC21E6" w:rsidRDefault="004967F2" w:rsidP="007B7E47">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2 мс </w:t>
            </w:r>
            <w:r w:rsidR="007B7E47"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TR</w:t>
            </w:r>
            <w:r w:rsidRPr="00DC21E6">
              <w:rPr>
                <w:rStyle w:val="FontStyle975"/>
                <w:rFonts w:ascii="Times New Roman" w:hAnsi="Times New Roman" w:cs="Times New Roman"/>
                <w:sz w:val="24"/>
                <w:szCs w:val="24"/>
                <w:vertAlign w:val="subscript"/>
                <w:lang w:eastAsia="en-US"/>
              </w:rPr>
              <w:t>s</w:t>
            </w:r>
            <w:r w:rsidRPr="00DC21E6">
              <w:rPr>
                <w:rStyle w:val="FontStyle975"/>
                <w:rFonts w:ascii="Times New Roman" w:hAnsi="Times New Roman" w:cs="Times New Roman"/>
                <w:sz w:val="24"/>
                <w:szCs w:val="24"/>
                <w:lang w:eastAsia="en-US"/>
              </w:rPr>
              <w:t xml:space="preserve">t </w:t>
            </w:r>
            <w:proofErr w:type="gramStart"/>
            <w:r w:rsidRPr="00DC21E6">
              <w:rPr>
                <w:rStyle w:val="FontStyle975"/>
                <w:rFonts w:ascii="Times New Roman" w:hAnsi="Times New Roman" w:cs="Times New Roman"/>
                <w:sz w:val="24"/>
                <w:szCs w:val="24"/>
                <w:lang w:eastAsia="en-US"/>
              </w:rPr>
              <w:t>&lt; 25</w:t>
            </w:r>
            <w:proofErr w:type="gramEnd"/>
            <w:r w:rsidRPr="00DC21E6">
              <w:rPr>
                <w:rStyle w:val="FontStyle975"/>
                <w:rFonts w:ascii="Times New Roman" w:hAnsi="Times New Roman" w:cs="Times New Roman"/>
                <w:sz w:val="24"/>
                <w:szCs w:val="24"/>
                <w:lang w:eastAsia="en-US"/>
              </w:rPr>
              <w:t>,6 мс</w:t>
            </w:r>
          </w:p>
        </w:tc>
        <w:tc>
          <w:tcPr>
            <w:tcW w:w="1984" w:type="dxa"/>
          </w:tcPr>
          <w:p w14:paraId="5D32D62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r w:rsidR="004967F2" w:rsidRPr="00DC21E6" w14:paraId="3FA42447" w14:textId="77777777" w:rsidTr="001B76D0">
        <w:trPr>
          <w:trHeight w:val="331"/>
          <w:jc w:val="center"/>
        </w:trPr>
        <w:tc>
          <w:tcPr>
            <w:tcW w:w="3235" w:type="dxa"/>
          </w:tcPr>
          <w:p w14:paraId="19A12692"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Длинный сброс шины</w:t>
            </w:r>
          </w:p>
        </w:tc>
        <w:tc>
          <w:tcPr>
            <w:tcW w:w="2415" w:type="dxa"/>
          </w:tcPr>
          <w:p w14:paraId="56515EC5" w14:textId="5FB1C558" w:rsidR="004967F2" w:rsidRPr="00DC21E6" w:rsidRDefault="004967F2" w:rsidP="007B7E47">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TR</w:t>
            </w:r>
            <w:r w:rsidRPr="00DC21E6">
              <w:rPr>
                <w:rStyle w:val="FontStyle975"/>
                <w:rFonts w:ascii="Times New Roman" w:hAnsi="Times New Roman" w:cs="Times New Roman"/>
                <w:sz w:val="24"/>
                <w:szCs w:val="24"/>
                <w:vertAlign w:val="subscript"/>
                <w:lang w:eastAsia="en-US"/>
              </w:rPr>
              <w:t>s</w:t>
            </w:r>
            <w:r w:rsidRPr="00DC21E6">
              <w:rPr>
                <w:rStyle w:val="FontStyle975"/>
                <w:rFonts w:ascii="Times New Roman" w:hAnsi="Times New Roman" w:cs="Times New Roman"/>
                <w:sz w:val="24"/>
                <w:szCs w:val="24"/>
                <w:lang w:eastAsia="en-US"/>
              </w:rPr>
              <w:t xml:space="preserve">t </w:t>
            </w:r>
            <w:r w:rsidR="007B7E47"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25,6 мс</w:t>
            </w:r>
          </w:p>
        </w:tc>
        <w:tc>
          <w:tcPr>
            <w:tcW w:w="1984" w:type="dxa"/>
          </w:tcPr>
          <w:p w14:paraId="0AAD9119" w14:textId="77777777" w:rsidR="004967F2" w:rsidRPr="00DC21E6" w:rsidRDefault="004967F2" w:rsidP="001B76D0">
            <w:pPr>
              <w:pStyle w:val="Style67"/>
              <w:ind w:left="188"/>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r>
    </w:tbl>
    <w:p w14:paraId="17109A7A" w14:textId="212BA0F0" w:rsidR="004967F2" w:rsidRDefault="004967F2" w:rsidP="004967F2">
      <w:pPr>
        <w:pStyle w:val="Style81"/>
        <w:widowControl/>
        <w:jc w:val="both"/>
        <w:rPr>
          <w:rStyle w:val="FontStyle977"/>
          <w:rFonts w:ascii="Times New Roman" w:hAnsi="Times New Roman" w:cs="Times New Roman"/>
          <w:sz w:val="24"/>
          <w:szCs w:val="24"/>
          <w:lang w:val="en-US" w:eastAsia="en-US"/>
        </w:rPr>
      </w:pPr>
    </w:p>
    <w:p w14:paraId="21C9EB56" w14:textId="5A55F50B" w:rsidR="00A7640B" w:rsidRDefault="00A7640B" w:rsidP="004967F2">
      <w:pPr>
        <w:pStyle w:val="Style81"/>
        <w:widowControl/>
        <w:jc w:val="both"/>
        <w:rPr>
          <w:rStyle w:val="FontStyle977"/>
          <w:rFonts w:ascii="Times New Roman" w:hAnsi="Times New Roman" w:cs="Times New Roman"/>
          <w:sz w:val="24"/>
          <w:szCs w:val="24"/>
          <w:lang w:val="en-US" w:eastAsia="en-US"/>
        </w:rPr>
      </w:pPr>
    </w:p>
    <w:p w14:paraId="2EA686AE" w14:textId="77777777" w:rsidR="00A7640B" w:rsidRPr="00DC21E6" w:rsidRDefault="00A7640B" w:rsidP="004967F2">
      <w:pPr>
        <w:pStyle w:val="Style81"/>
        <w:widowControl/>
        <w:jc w:val="both"/>
        <w:rPr>
          <w:rStyle w:val="FontStyle977"/>
          <w:rFonts w:ascii="Times New Roman" w:hAnsi="Times New Roman" w:cs="Times New Roman"/>
          <w:sz w:val="24"/>
          <w:szCs w:val="24"/>
          <w:lang w:val="en-US" w:eastAsia="en-US"/>
        </w:rPr>
      </w:pPr>
    </w:p>
    <w:p w14:paraId="7302F64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45 - Правила декодирования для сброса PhPDU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74"/>
        <w:gridCol w:w="3110"/>
        <w:gridCol w:w="1984"/>
      </w:tblGrid>
      <w:tr w:rsidR="004967F2" w:rsidRPr="00DC21E6" w14:paraId="4E2B00D5" w14:textId="77777777" w:rsidTr="001B76D0">
        <w:trPr>
          <w:trHeight w:val="326"/>
          <w:jc w:val="center"/>
        </w:trPr>
        <w:tc>
          <w:tcPr>
            <w:tcW w:w="1774" w:type="dxa"/>
          </w:tcPr>
          <w:p w14:paraId="53AE4E2B"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DI</w:t>
            </w:r>
          </w:p>
        </w:tc>
        <w:tc>
          <w:tcPr>
            <w:tcW w:w="3110" w:type="dxa"/>
          </w:tcPr>
          <w:p w14:paraId="60F99BC4"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Временной интервал</w:t>
            </w:r>
          </w:p>
        </w:tc>
        <w:tc>
          <w:tcPr>
            <w:tcW w:w="1984" w:type="dxa"/>
          </w:tcPr>
          <w:p w14:paraId="62D9875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Логический бит символа</w:t>
            </w:r>
          </w:p>
        </w:tc>
      </w:tr>
      <w:tr w:rsidR="004967F2" w:rsidRPr="00DC21E6" w14:paraId="5788A107" w14:textId="77777777" w:rsidTr="001B76D0">
        <w:trPr>
          <w:trHeight w:val="341"/>
          <w:jc w:val="center"/>
        </w:trPr>
        <w:tc>
          <w:tcPr>
            <w:tcW w:w="1774" w:type="dxa"/>
          </w:tcPr>
          <w:p w14:paraId="62CBC37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c>
          <w:tcPr>
            <w:tcW w:w="3110" w:type="dxa"/>
          </w:tcPr>
          <w:p w14:paraId="3E17A9FE" w14:textId="41EC9C89" w:rsidR="004967F2" w:rsidRPr="00DC21E6" w:rsidRDefault="004967F2" w:rsidP="007B7E47">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2 мс </w:t>
            </w:r>
            <w:r w:rsidR="007B7E47"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TR</w:t>
            </w:r>
            <w:r w:rsidRPr="00DC21E6">
              <w:rPr>
                <w:rStyle w:val="FontStyle975"/>
                <w:rFonts w:ascii="Times New Roman" w:hAnsi="Times New Roman" w:cs="Times New Roman"/>
                <w:sz w:val="24"/>
                <w:szCs w:val="24"/>
                <w:vertAlign w:val="subscript"/>
                <w:lang w:eastAsia="en-US"/>
              </w:rPr>
              <w:t>s</w:t>
            </w:r>
            <w:r w:rsidRPr="00DC21E6">
              <w:rPr>
                <w:rStyle w:val="FontStyle975"/>
                <w:rFonts w:ascii="Times New Roman" w:hAnsi="Times New Roman" w:cs="Times New Roman"/>
                <w:sz w:val="24"/>
                <w:szCs w:val="24"/>
                <w:lang w:eastAsia="en-US"/>
              </w:rPr>
              <w:t xml:space="preserve">t </w:t>
            </w:r>
            <w:proofErr w:type="gramStart"/>
            <w:r w:rsidRPr="00DC21E6">
              <w:rPr>
                <w:rStyle w:val="FontStyle975"/>
                <w:rFonts w:ascii="Times New Roman" w:hAnsi="Times New Roman" w:cs="Times New Roman"/>
                <w:sz w:val="24"/>
                <w:szCs w:val="24"/>
                <w:lang w:eastAsia="en-US"/>
              </w:rPr>
              <w:t>&lt; 25</w:t>
            </w:r>
            <w:proofErr w:type="gramEnd"/>
            <w:r w:rsidRPr="00DC21E6">
              <w:rPr>
                <w:rStyle w:val="FontStyle975"/>
                <w:rFonts w:ascii="Times New Roman" w:hAnsi="Times New Roman" w:cs="Times New Roman"/>
                <w:sz w:val="24"/>
                <w:szCs w:val="24"/>
                <w:lang w:eastAsia="en-US"/>
              </w:rPr>
              <w:t>,6 мс</w:t>
            </w:r>
          </w:p>
        </w:tc>
        <w:tc>
          <w:tcPr>
            <w:tcW w:w="1984" w:type="dxa"/>
          </w:tcPr>
          <w:p w14:paraId="2CE13A5C"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Короткий сброс шины</w:t>
            </w:r>
          </w:p>
        </w:tc>
      </w:tr>
      <w:tr w:rsidR="004967F2" w:rsidRPr="00DC21E6" w14:paraId="2C1B19C5" w14:textId="77777777" w:rsidTr="001B76D0">
        <w:trPr>
          <w:trHeight w:val="331"/>
          <w:jc w:val="center"/>
        </w:trPr>
        <w:tc>
          <w:tcPr>
            <w:tcW w:w="1774" w:type="dxa"/>
          </w:tcPr>
          <w:p w14:paraId="2F967FE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уровень</w:t>
            </w:r>
          </w:p>
        </w:tc>
        <w:tc>
          <w:tcPr>
            <w:tcW w:w="3110" w:type="dxa"/>
          </w:tcPr>
          <w:p w14:paraId="3BB6A700" w14:textId="2D3DFCE7" w:rsidR="004967F2" w:rsidRPr="00DC21E6" w:rsidRDefault="004967F2" w:rsidP="007B7E47">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TR</w:t>
            </w:r>
            <w:r w:rsidRPr="00DC21E6">
              <w:rPr>
                <w:rStyle w:val="FontStyle975"/>
                <w:rFonts w:ascii="Times New Roman" w:hAnsi="Times New Roman" w:cs="Times New Roman"/>
                <w:sz w:val="24"/>
                <w:szCs w:val="24"/>
                <w:vertAlign w:val="subscript"/>
                <w:lang w:eastAsia="en-US"/>
              </w:rPr>
              <w:t>s</w:t>
            </w:r>
            <w:r w:rsidRPr="00DC21E6">
              <w:rPr>
                <w:rStyle w:val="FontStyle975"/>
                <w:rFonts w:ascii="Times New Roman" w:hAnsi="Times New Roman" w:cs="Times New Roman"/>
                <w:sz w:val="24"/>
                <w:szCs w:val="24"/>
                <w:lang w:eastAsia="en-US"/>
              </w:rPr>
              <w:t xml:space="preserve">t </w:t>
            </w:r>
            <w:r w:rsidR="007B7E47"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25,6 мс</w:t>
            </w:r>
          </w:p>
        </w:tc>
        <w:tc>
          <w:tcPr>
            <w:tcW w:w="1984" w:type="dxa"/>
          </w:tcPr>
          <w:p w14:paraId="69318729"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Длинный сброс шины</w:t>
            </w:r>
          </w:p>
        </w:tc>
      </w:tr>
    </w:tbl>
    <w:p w14:paraId="26B8674B" w14:textId="77777777" w:rsidR="004967F2" w:rsidRPr="00DC21E6" w:rsidRDefault="004967F2" w:rsidP="004967F2">
      <w:pPr>
        <w:pStyle w:val="Style9"/>
        <w:widowControl/>
        <w:jc w:val="both"/>
        <w:rPr>
          <w:rStyle w:val="FontStyle975"/>
          <w:rFonts w:ascii="Times New Roman" w:hAnsi="Times New Roman" w:cs="Times New Roman"/>
          <w:sz w:val="24"/>
          <w:szCs w:val="24"/>
          <w:lang w:val="en-US" w:eastAsia="en-US"/>
        </w:rPr>
      </w:pPr>
    </w:p>
    <w:p w14:paraId="0B5F8217" w14:textId="48B95A2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Сброс PhPDU завершается стартовым битом последовательности данных PhPDU, контрольной последовательности PhPDU или состояния PhPDU.</w:t>
      </w:r>
    </w:p>
    <w:p w14:paraId="6A0E57A9" w14:textId="5F825E9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Во</w:t>
      </w:r>
      <w:r w:rsidR="00E50257">
        <w:rPr>
          <w:rStyle w:val="FontStyle975"/>
          <w:rFonts w:ascii="Times New Roman" w:hAnsi="Times New Roman" w:cs="Times New Roman"/>
          <w:sz w:val="24"/>
          <w:szCs w:val="24"/>
          <w:lang w:eastAsia="en-US"/>
        </w:rPr>
        <w:t xml:space="preserve"> </w:t>
      </w:r>
      <w:r w:rsidR="004967F2" w:rsidRPr="00DC21E6">
        <w:rPr>
          <w:rStyle w:val="FontStyle975"/>
          <w:rFonts w:ascii="Times New Roman" w:hAnsi="Times New Roman" w:cs="Times New Roman"/>
          <w:sz w:val="24"/>
          <w:szCs w:val="24"/>
          <w:lang w:eastAsia="en-US"/>
        </w:rPr>
        <w:t>время</w:t>
      </w:r>
      <w:proofErr w:type="gramEnd"/>
      <w:r w:rsidR="004967F2" w:rsidRPr="00DC21E6">
        <w:rPr>
          <w:rStyle w:val="FontStyle975"/>
          <w:rFonts w:ascii="Times New Roman" w:hAnsi="Times New Roman" w:cs="Times New Roman"/>
          <w:sz w:val="24"/>
          <w:szCs w:val="24"/>
          <w:lang w:eastAsia="en-US"/>
        </w:rPr>
        <w:t xml:space="preserve"> кодирования логические символы преобразуются в соответствующее состояние сигнала DO интерфейса MDS-MAU при T</w:t>
      </w:r>
      <w:r w:rsidR="004967F2" w:rsidRPr="00DC21E6">
        <w:rPr>
          <w:rStyle w:val="FontStyle975"/>
          <w:rFonts w:ascii="Times New Roman" w:hAnsi="Times New Roman" w:cs="Times New Roman"/>
          <w:sz w:val="24"/>
          <w:szCs w:val="24"/>
          <w:vertAlign w:val="subscript"/>
          <w:lang w:eastAsia="en-US"/>
        </w:rPr>
        <w:t>Rst</w:t>
      </w:r>
      <w:r w:rsidR="004967F2" w:rsidRPr="00DC21E6">
        <w:rPr>
          <w:rStyle w:val="FontStyle975"/>
          <w:rFonts w:ascii="Times New Roman" w:hAnsi="Times New Roman" w:cs="Times New Roman"/>
          <w:sz w:val="24"/>
          <w:szCs w:val="24"/>
          <w:lang w:eastAsia="en-US"/>
        </w:rPr>
        <w:t>.</w:t>
      </w:r>
    </w:p>
    <w:p w14:paraId="4345EE26" w14:textId="06F8AC7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Во время</w:t>
      </w:r>
      <w:proofErr w:type="gramEnd"/>
      <w:r w:rsidR="004967F2" w:rsidRPr="00DC21E6">
        <w:rPr>
          <w:rStyle w:val="FontStyle975"/>
          <w:rFonts w:ascii="Times New Roman" w:hAnsi="Times New Roman" w:cs="Times New Roman"/>
          <w:sz w:val="24"/>
          <w:szCs w:val="24"/>
          <w:lang w:eastAsia="en-US"/>
        </w:rPr>
        <w:t xml:space="preserve"> декодирования при T</w:t>
      </w:r>
      <w:r w:rsidR="004967F2" w:rsidRPr="00DC21E6">
        <w:rPr>
          <w:rStyle w:val="FontStyle975"/>
          <w:rFonts w:ascii="Times New Roman" w:hAnsi="Times New Roman" w:cs="Times New Roman"/>
          <w:sz w:val="24"/>
          <w:szCs w:val="24"/>
          <w:vertAlign w:val="subscript"/>
          <w:lang w:eastAsia="en-US"/>
        </w:rPr>
        <w:t>Rst</w:t>
      </w:r>
      <w:r w:rsidR="004967F2" w:rsidRPr="00DC21E6">
        <w:rPr>
          <w:rStyle w:val="FontStyle975"/>
          <w:rFonts w:ascii="Times New Roman" w:hAnsi="Times New Roman" w:cs="Times New Roman"/>
          <w:sz w:val="24"/>
          <w:szCs w:val="24"/>
          <w:lang w:eastAsia="en-US"/>
        </w:rPr>
        <w:t>состояние сигнала DI интерфейса MDS-MAU преобразуется в соответствующий логический символ.</w:t>
      </w:r>
    </w:p>
    <w:p w14:paraId="34645CA9" w14:textId="77777777" w:rsidR="004967F2" w:rsidRPr="00DC21E6" w:rsidRDefault="004967F2" w:rsidP="004967F2">
      <w:pPr>
        <w:pStyle w:val="Style49"/>
        <w:widowControl/>
        <w:ind w:firstLine="720"/>
        <w:jc w:val="both"/>
        <w:rPr>
          <w:rStyle w:val="FontStyle971"/>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Время, указанное в Таблице 44 и Таблице 45, не относится к отправителю ведущего устройства. Для отправителя ведущего устройства шины соответствующий сброс PhPDU генерируется по запросу службы RO в соответствии с определениями, указанными в переменных значения PhL </w:t>
      </w:r>
      <w:r w:rsidRPr="00DC21E6">
        <w:rPr>
          <w:rStyle w:val="FontStyle971"/>
          <w:rFonts w:ascii="Times New Roman" w:hAnsi="Times New Roman" w:cs="Times New Roman"/>
          <w:sz w:val="24"/>
          <w:szCs w:val="24"/>
          <w:lang w:eastAsia="en-US"/>
        </w:rPr>
        <w:t>время короткого сброса шины</w:t>
      </w:r>
      <w:r w:rsidRPr="00DC21E6">
        <w:rPr>
          <w:rStyle w:val="FontStyle978"/>
          <w:rFonts w:ascii="Times New Roman" w:hAnsi="Times New Roman" w:cs="Times New Roman"/>
          <w:sz w:val="24"/>
          <w:szCs w:val="24"/>
          <w:lang w:eastAsia="en-US"/>
        </w:rPr>
        <w:t xml:space="preserve"> и </w:t>
      </w:r>
      <w:r w:rsidRPr="00DC21E6">
        <w:rPr>
          <w:rStyle w:val="FontStyle971"/>
          <w:rFonts w:ascii="Times New Roman" w:hAnsi="Times New Roman" w:cs="Times New Roman"/>
          <w:sz w:val="24"/>
          <w:szCs w:val="24"/>
          <w:lang w:eastAsia="en-US"/>
        </w:rPr>
        <w:t>время длинного сброса шины.</w:t>
      </w:r>
    </w:p>
    <w:p w14:paraId="7F497C43" w14:textId="6F8B4594" w:rsidR="004967F2"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 Правила кодирования для сброса PhPDU применяются только к соединению MDS в MIS.</w:t>
      </w:r>
    </w:p>
    <w:p w14:paraId="11D0748B" w14:textId="0E5160EB" w:rsidR="004967F2" w:rsidRPr="00DC21E6" w:rsidRDefault="004967F2" w:rsidP="004967F2">
      <w:pPr>
        <w:pStyle w:val="Style52"/>
        <w:widowControl/>
        <w:ind w:firstLine="720"/>
        <w:jc w:val="both"/>
        <w:rPr>
          <w:rStyle w:val="FontStyle977"/>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 </w:t>
      </w:r>
      <w:r w:rsidRPr="00DC21E6">
        <w:rPr>
          <w:rStyle w:val="FontStyle977"/>
          <w:rFonts w:ascii="Times New Roman" w:hAnsi="Times New Roman" w:cs="Times New Roman"/>
          <w:sz w:val="24"/>
          <w:szCs w:val="24"/>
          <w:lang w:eastAsia="en-US"/>
        </w:rPr>
        <w:t>9.8.5 Соединение MAU</w:t>
      </w:r>
    </w:p>
    <w:p w14:paraId="0513A0A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MAU одного и того же типа являются связанными парами, каждый PhPDU и все состояния ожидания передаются без изменений между двумя MAU. На Рисунках 46, 47 и 48 показаны возможные конфигурации устройств шины при использовании 2-проводной среды.</w:t>
      </w:r>
    </w:p>
    <w:p w14:paraId="5D0734A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87BF2E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2CF7AF5" wp14:editId="1CAD0DB4">
            <wp:extent cx="4724400" cy="330517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24400" cy="3305175"/>
                    </a:xfrm>
                    <a:prstGeom prst="rect">
                      <a:avLst/>
                    </a:prstGeom>
                    <a:noFill/>
                    <a:ln>
                      <a:noFill/>
                    </a:ln>
                  </pic:spPr>
                </pic:pic>
              </a:graphicData>
            </a:graphic>
          </wp:inline>
        </w:drawing>
      </w:r>
    </w:p>
    <w:p w14:paraId="4621D0D8"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1A55DB58"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46 - Конфигурация ведущего устройства</w:t>
      </w:r>
    </w:p>
    <w:p w14:paraId="6ACC6F85" w14:textId="77777777" w:rsidR="004967F2" w:rsidRPr="00DC21E6" w:rsidRDefault="004967F2" w:rsidP="004967F2">
      <w:pPr>
        <w:pStyle w:val="Style164"/>
        <w:widowControl/>
        <w:jc w:val="both"/>
        <w:rPr>
          <w:rStyle w:val="FontStyle953"/>
          <w:rFonts w:ascii="Times New Roman" w:hAnsi="Times New Roman" w:cs="Times New Roman"/>
          <w:sz w:val="24"/>
          <w:szCs w:val="24"/>
          <w:lang w:eastAsia="en-US"/>
        </w:rPr>
      </w:pPr>
    </w:p>
    <w:p w14:paraId="3FDF3621" w14:textId="77777777" w:rsidR="004967F2" w:rsidRPr="00DC21E6" w:rsidRDefault="004967F2" w:rsidP="004967F2">
      <w:pPr>
        <w:pStyle w:val="Style164"/>
        <w:widowControl/>
        <w:jc w:val="center"/>
        <w:rPr>
          <w:rStyle w:val="FontStyle953"/>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5F3803E" wp14:editId="598B99CC">
            <wp:extent cx="4514850" cy="31718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14850" cy="3171825"/>
                    </a:xfrm>
                    <a:prstGeom prst="rect">
                      <a:avLst/>
                    </a:prstGeom>
                    <a:noFill/>
                    <a:ln>
                      <a:noFill/>
                    </a:ln>
                  </pic:spPr>
                </pic:pic>
              </a:graphicData>
            </a:graphic>
          </wp:inline>
        </w:drawing>
      </w:r>
    </w:p>
    <w:p w14:paraId="712C70B8"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50ED2FCA"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47 - Конфигурация ведомого устройства</w:t>
      </w:r>
    </w:p>
    <w:p w14:paraId="364F3645" w14:textId="77777777" w:rsidR="004967F2" w:rsidRPr="00DC21E6" w:rsidRDefault="004967F2" w:rsidP="004967F2">
      <w:pPr>
        <w:pStyle w:val="Style6"/>
        <w:widowControl/>
        <w:jc w:val="both"/>
        <w:rPr>
          <w:rStyle w:val="FontStyle952"/>
          <w:rFonts w:ascii="Times New Roman" w:hAnsi="Times New Roman" w:cs="Times New Roman"/>
          <w:position w:val="-20"/>
          <w:sz w:val="24"/>
          <w:szCs w:val="24"/>
          <w:lang w:eastAsia="en-US"/>
        </w:rPr>
      </w:pPr>
    </w:p>
    <w:p w14:paraId="17E1BF66"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B9807B1" wp14:editId="726BF04F">
            <wp:extent cx="5829300" cy="324802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29300" cy="3248025"/>
                    </a:xfrm>
                    <a:prstGeom prst="rect">
                      <a:avLst/>
                    </a:prstGeom>
                    <a:noFill/>
                    <a:ln>
                      <a:noFill/>
                    </a:ln>
                  </pic:spPr>
                </pic:pic>
              </a:graphicData>
            </a:graphic>
          </wp:inline>
        </w:drawing>
      </w:r>
    </w:p>
    <w:p w14:paraId="4A7866B9"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0809A9AB"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48 - Конфигурация шинного разветвителя</w:t>
      </w:r>
    </w:p>
    <w:p w14:paraId="75BEAC2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EDF6CB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два MAU непосредственно связаны, для регенерации времени могут использоваться кодонезависимые ретрансляторы.</w:t>
      </w:r>
    </w:p>
    <w:p w14:paraId="4C5AC827"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p>
    <w:p w14:paraId="114429A0" w14:textId="77777777" w:rsidR="00C477F5"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9.9 Тип 12: MDS: Проводная среда </w:t>
      </w:r>
    </w:p>
    <w:p w14:paraId="51BD5CEE" w14:textId="7EFD9C0A"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9.9.1 PhPDU</w:t>
      </w:r>
    </w:p>
    <w:p w14:paraId="68A2EB5A"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58" w:history="1">
        <w:bookmarkStart w:id="53" w:name="bookmark58"/>
        <w:r w:rsidR="004967F2" w:rsidRPr="00DC21E6">
          <w:rPr>
            <w:rStyle w:val="FontStyle978"/>
            <w:rFonts w:ascii="Times New Roman" w:hAnsi="Times New Roman" w:cs="Times New Roman"/>
            <w:sz w:val="24"/>
            <w:szCs w:val="24"/>
            <w:lang w:eastAsia="en-US"/>
          </w:rPr>
          <w:t>MDS</w:t>
        </w:r>
        <w:bookmarkEnd w:id="53"/>
      </w:hyperlink>
      <w:r w:rsidR="004967F2" w:rsidRPr="00DC21E6">
        <w:rPr>
          <w:rStyle w:val="FontStyle978"/>
          <w:rFonts w:ascii="Times New Roman" w:hAnsi="Times New Roman" w:cs="Times New Roman"/>
          <w:sz w:val="24"/>
          <w:szCs w:val="24"/>
          <w:lang w:eastAsia="en-US"/>
        </w:rPr>
        <w:t xml:space="preserve"> должен создать PhPDU, как показано на </w:t>
      </w:r>
      <w:hyperlink w:anchor="bookmark58" w:history="1">
        <w:r w:rsidR="004967F2" w:rsidRPr="00DC21E6">
          <w:rPr>
            <w:rStyle w:val="FontStyle978"/>
            <w:rFonts w:ascii="Times New Roman" w:hAnsi="Times New Roman" w:cs="Times New Roman"/>
            <w:sz w:val="24"/>
            <w:szCs w:val="24"/>
            <w:lang w:eastAsia="en-US"/>
          </w:rPr>
          <w:t>Рисунке 49</w:t>
        </w:r>
      </w:hyperlink>
      <w:r w:rsidR="004967F2" w:rsidRPr="00DC21E6">
        <w:rPr>
          <w:rStyle w:val="FontStyle978"/>
          <w:rFonts w:ascii="Times New Roman" w:hAnsi="Times New Roman" w:cs="Times New Roman"/>
          <w:sz w:val="24"/>
          <w:szCs w:val="24"/>
          <w:lang w:eastAsia="en-US"/>
        </w:rPr>
        <w:t xml:space="preserve">, добавив разделители и минимальную последовательность простоя для составления серийной последовательности PhSDU (битов), передаваемых из DIS по интерфейсу DTE - DCE. Последовательность передачи должна быть слева направо, как показано на </w:t>
      </w:r>
      <w:hyperlink w:anchor="bookmark58" w:history="1">
        <w:r w:rsidR="004967F2" w:rsidRPr="00DC21E6">
          <w:rPr>
            <w:rStyle w:val="FontStyle978"/>
            <w:rFonts w:ascii="Times New Roman" w:hAnsi="Times New Roman" w:cs="Times New Roman"/>
            <w:sz w:val="24"/>
            <w:szCs w:val="24"/>
            <w:lang w:eastAsia="en-US"/>
          </w:rPr>
          <w:t>Рисунке 49</w:t>
        </w:r>
      </w:hyperlink>
      <w:r w:rsidR="004967F2" w:rsidRPr="00DC21E6">
        <w:rPr>
          <w:rStyle w:val="FontStyle978"/>
          <w:rFonts w:ascii="Times New Roman" w:hAnsi="Times New Roman" w:cs="Times New Roman"/>
          <w:sz w:val="24"/>
          <w:szCs w:val="24"/>
          <w:lang w:eastAsia="en-US"/>
        </w:rPr>
        <w:t>, т.е. сначала начало кадра, затем последовательность PhSDU и, наконец, конец кадра.</w:t>
      </w:r>
    </w:p>
    <w:p w14:paraId="4D2BD42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1805"/>
        <w:gridCol w:w="1800"/>
        <w:gridCol w:w="1800"/>
        <w:gridCol w:w="1800"/>
        <w:gridCol w:w="1805"/>
      </w:tblGrid>
      <w:tr w:rsidR="004967F2" w:rsidRPr="00DC21E6" w14:paraId="47317BB0" w14:textId="77777777" w:rsidTr="001B76D0">
        <w:trPr>
          <w:trHeight w:val="413"/>
        </w:trPr>
        <w:tc>
          <w:tcPr>
            <w:tcW w:w="1805" w:type="dxa"/>
            <w:tcBorders>
              <w:top w:val="single" w:sz="6" w:space="0" w:color="auto"/>
              <w:left w:val="single" w:sz="6" w:space="0" w:color="auto"/>
              <w:bottom w:val="single" w:sz="6" w:space="0" w:color="auto"/>
              <w:right w:val="single" w:sz="6" w:space="0" w:color="auto"/>
            </w:tcBorders>
          </w:tcPr>
          <w:p w14:paraId="2577C58D"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ожидание</w:t>
            </w:r>
          </w:p>
        </w:tc>
        <w:tc>
          <w:tcPr>
            <w:tcW w:w="1800" w:type="dxa"/>
            <w:tcBorders>
              <w:top w:val="single" w:sz="6" w:space="0" w:color="auto"/>
              <w:left w:val="single" w:sz="6" w:space="0" w:color="auto"/>
              <w:bottom w:val="single" w:sz="6" w:space="0" w:color="auto"/>
              <w:right w:val="single" w:sz="6" w:space="0" w:color="auto"/>
            </w:tcBorders>
          </w:tcPr>
          <w:p w14:paraId="7EE267B8"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Начало кадра</w:t>
            </w:r>
          </w:p>
        </w:tc>
        <w:tc>
          <w:tcPr>
            <w:tcW w:w="1800" w:type="dxa"/>
            <w:tcBorders>
              <w:top w:val="single" w:sz="6" w:space="0" w:color="auto"/>
              <w:left w:val="single" w:sz="6" w:space="0" w:color="auto"/>
              <w:bottom w:val="single" w:sz="6" w:space="0" w:color="auto"/>
              <w:right w:val="single" w:sz="6" w:space="0" w:color="auto"/>
            </w:tcBorders>
          </w:tcPr>
          <w:p w14:paraId="4EB1F235"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ПОСЛЕДОВАТЕЛЬНОСТЬ PhSDU</w:t>
            </w:r>
          </w:p>
        </w:tc>
        <w:tc>
          <w:tcPr>
            <w:tcW w:w="1800" w:type="dxa"/>
            <w:tcBorders>
              <w:top w:val="single" w:sz="6" w:space="0" w:color="auto"/>
              <w:left w:val="single" w:sz="6" w:space="0" w:color="auto"/>
              <w:bottom w:val="single" w:sz="6" w:space="0" w:color="auto"/>
              <w:right w:val="single" w:sz="6" w:space="0" w:color="auto"/>
            </w:tcBorders>
          </w:tcPr>
          <w:p w14:paraId="1BA5B88B"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Конец кадра</w:t>
            </w:r>
          </w:p>
        </w:tc>
        <w:tc>
          <w:tcPr>
            <w:tcW w:w="1805" w:type="dxa"/>
            <w:tcBorders>
              <w:top w:val="single" w:sz="6" w:space="0" w:color="auto"/>
              <w:left w:val="single" w:sz="6" w:space="0" w:color="auto"/>
              <w:bottom w:val="single" w:sz="6" w:space="0" w:color="auto"/>
              <w:right w:val="single" w:sz="6" w:space="0" w:color="auto"/>
            </w:tcBorders>
          </w:tcPr>
          <w:p w14:paraId="3FA5657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ожидание</w:t>
            </w:r>
          </w:p>
        </w:tc>
      </w:tr>
    </w:tbl>
    <w:p w14:paraId="5062EE65"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Рисунок 49 - Модуль данных протокола</w:t>
      </w:r>
    </w:p>
    <w:p w14:paraId="7E608243"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577241E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 наоборот, MDS должен удалить начало кадра и конец кадра из принятого PhPDU для получения соответствующей серийной последовательности PhSDU. Если в полученной последовательности PhSDU обнаружен недвоичный блок данных, то MDS должен немедленно прекратить передачу PhSDU в DIS, MDS должен сообщить об ошибке и указать об окончании действия в DIS, когда это произойдет.</w:t>
      </w:r>
    </w:p>
    <w:p w14:paraId="5557BEB2"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9.9.2 Кодирование и декодирование</w:t>
      </w:r>
    </w:p>
    <w:p w14:paraId="223B82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Блоки данных должны быть закодированы MDS для применения в MAU с помощью кода, изображенного на Рисунке 50 (кодировка Manchester Biphase L). Правила кодирования формально представлены на Рисунке 51 и в Таблице 46.</w:t>
      </w:r>
    </w:p>
    <w:p w14:paraId="6017333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514BF43"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31EEECD4" wp14:editId="36004AAC">
            <wp:extent cx="5838825" cy="32289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38825" cy="3228975"/>
                    </a:xfrm>
                    <a:prstGeom prst="rect">
                      <a:avLst/>
                    </a:prstGeom>
                    <a:noFill/>
                    <a:ln>
                      <a:noFill/>
                    </a:ln>
                  </pic:spPr>
                </pic:pic>
              </a:graphicData>
            </a:graphic>
          </wp:inline>
        </w:drawing>
      </w:r>
    </w:p>
    <w:p w14:paraId="37FA57F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1A0D647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50 - Кодирование и декодирование PhSDU</w:t>
      </w:r>
    </w:p>
    <w:p w14:paraId="0ED4ED60"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19A326D0" w14:textId="0C6DF5D5"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Рисунок 50 включен для пояснительных целей и не подразумевает конкретных видов применения.</w:t>
      </w:r>
    </w:p>
    <w:p w14:paraId="2314B01D"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6BB50500"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43D712A" wp14:editId="042B3972">
            <wp:extent cx="4676775" cy="329565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76775" cy="3295650"/>
                    </a:xfrm>
                    <a:prstGeom prst="rect">
                      <a:avLst/>
                    </a:prstGeom>
                    <a:noFill/>
                    <a:ln>
                      <a:noFill/>
                    </a:ln>
                  </pic:spPr>
                </pic:pic>
              </a:graphicData>
            </a:graphic>
          </wp:inline>
        </w:drawing>
      </w:r>
    </w:p>
    <w:p w14:paraId="1A8DC13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B3B451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51 - Правила манчестерского кодирования</w:t>
      </w:r>
    </w:p>
    <w:p w14:paraId="3BD717F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5C0366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46 - Правила манчестерского кодирования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62"/>
        <w:gridCol w:w="5194"/>
      </w:tblGrid>
      <w:tr w:rsidR="004967F2" w:rsidRPr="00DC21E6" w14:paraId="3566D580" w14:textId="77777777" w:rsidTr="001B76D0">
        <w:trPr>
          <w:trHeight w:val="326"/>
          <w:jc w:val="center"/>
        </w:trPr>
        <w:tc>
          <w:tcPr>
            <w:tcW w:w="3662" w:type="dxa"/>
          </w:tcPr>
          <w:p w14:paraId="79F4D48D"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Символы</w:t>
            </w:r>
          </w:p>
        </w:tc>
        <w:tc>
          <w:tcPr>
            <w:tcW w:w="5194" w:type="dxa"/>
          </w:tcPr>
          <w:p w14:paraId="408B2713"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w:t>
            </w:r>
          </w:p>
        </w:tc>
      </w:tr>
      <w:tr w:rsidR="004967F2" w:rsidRPr="00DC21E6" w14:paraId="7F3B8A01" w14:textId="77777777" w:rsidTr="001B76D0">
        <w:trPr>
          <w:trHeight w:val="322"/>
          <w:jc w:val="center"/>
        </w:trPr>
        <w:tc>
          <w:tcPr>
            <w:tcW w:w="3662" w:type="dxa"/>
          </w:tcPr>
          <w:p w14:paraId="451961E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(ЕДИНИЦА)</w:t>
            </w:r>
          </w:p>
        </w:tc>
        <w:tc>
          <w:tcPr>
            <w:tcW w:w="5194" w:type="dxa"/>
          </w:tcPr>
          <w:p w14:paraId="79CE6D14"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Высокий-низкий переход (средний бит)</w:t>
            </w:r>
          </w:p>
        </w:tc>
      </w:tr>
      <w:tr w:rsidR="004967F2" w:rsidRPr="00DC21E6" w14:paraId="2FD75EAF" w14:textId="77777777" w:rsidTr="001B76D0">
        <w:trPr>
          <w:trHeight w:val="317"/>
          <w:jc w:val="center"/>
        </w:trPr>
        <w:tc>
          <w:tcPr>
            <w:tcW w:w="3662" w:type="dxa"/>
          </w:tcPr>
          <w:p w14:paraId="2A2A3E3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(НОЛЬ)</w:t>
            </w:r>
          </w:p>
        </w:tc>
        <w:tc>
          <w:tcPr>
            <w:tcW w:w="5194" w:type="dxa"/>
          </w:tcPr>
          <w:p w14:paraId="31A2064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Низкий-высокий переход (средний бит)</w:t>
            </w:r>
          </w:p>
        </w:tc>
      </w:tr>
      <w:tr w:rsidR="004967F2" w:rsidRPr="00DC21E6" w14:paraId="16DA6587" w14:textId="77777777" w:rsidTr="001B76D0">
        <w:trPr>
          <w:trHeight w:val="312"/>
          <w:jc w:val="center"/>
        </w:trPr>
        <w:tc>
          <w:tcPr>
            <w:tcW w:w="3662" w:type="dxa"/>
          </w:tcPr>
          <w:p w14:paraId="74581C5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 (NON-DATA PLUS)</w:t>
            </w:r>
          </w:p>
        </w:tc>
        <w:tc>
          <w:tcPr>
            <w:tcW w:w="5194" w:type="dxa"/>
          </w:tcPr>
          <w:p w14:paraId="73441B5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Высокий (без перехода)</w:t>
            </w:r>
          </w:p>
        </w:tc>
      </w:tr>
      <w:tr w:rsidR="004967F2" w:rsidRPr="00DC21E6" w14:paraId="0087F655" w14:textId="77777777" w:rsidTr="001B76D0">
        <w:trPr>
          <w:trHeight w:val="322"/>
          <w:jc w:val="center"/>
        </w:trPr>
        <w:tc>
          <w:tcPr>
            <w:tcW w:w="3662" w:type="dxa"/>
          </w:tcPr>
          <w:p w14:paraId="53759C1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 (NON-DATA PLUS)</w:t>
            </w:r>
          </w:p>
        </w:tc>
        <w:tc>
          <w:tcPr>
            <w:tcW w:w="5194" w:type="dxa"/>
          </w:tcPr>
          <w:p w14:paraId="61F148E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Низкий (без перехода)</w:t>
            </w:r>
          </w:p>
        </w:tc>
      </w:tr>
      <w:tr w:rsidR="004967F2" w:rsidRPr="00DC21E6" w14:paraId="10C35A4F" w14:textId="77777777" w:rsidTr="001B76D0">
        <w:trPr>
          <w:trHeight w:val="595"/>
          <w:jc w:val="center"/>
        </w:trPr>
        <w:tc>
          <w:tcPr>
            <w:tcW w:w="8856" w:type="dxa"/>
            <w:gridSpan w:val="2"/>
          </w:tcPr>
          <w:p w14:paraId="7B01D7DE" w14:textId="5715AED2"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Как</w:t>
            </w:r>
            <w:proofErr w:type="gramEnd"/>
            <w:r w:rsidR="004967F2" w:rsidRPr="00DC21E6">
              <w:rPr>
                <w:rStyle w:val="FontStyle975"/>
                <w:rFonts w:ascii="Times New Roman" w:hAnsi="Times New Roman" w:cs="Times New Roman"/>
                <w:sz w:val="24"/>
                <w:szCs w:val="24"/>
                <w:lang w:eastAsia="en-US"/>
              </w:rPr>
              <w:t xml:space="preserve"> видно, символы данных (1 и 0, передаваемые PhSDU) кодируются так, чтобы всегда содержать переход среднего бита. Символы, не являющиеся данными (N+ и N -), кодируются так, что они никогда не содержат переход среднего бита.</w:t>
            </w:r>
          </w:p>
        </w:tc>
      </w:tr>
    </w:tbl>
    <w:p w14:paraId="316C54E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401F158" w14:textId="1E129E6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Декодирование</w:t>
      </w:r>
      <w:r w:rsidR="002217D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как правило</w:t>
      </w:r>
      <w:r w:rsidR="002217D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считается противоположностью кодирования. При приеме MDS проверяет, что каждый символ закодирован в соответствии с Рисунком 51 и Таблицей 46, и обнаруживает следующие ошибки:</w:t>
      </w:r>
    </w:p>
    <w:p w14:paraId="7994851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недействительный манчестерский код;</w:t>
      </w:r>
    </w:p>
    <w:p w14:paraId="51C3F364"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ошибки проскальзывания полубита;</w:t>
      </w:r>
    </w:p>
    <w:p w14:paraId="655D2A34"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смещение конца кадра (число битов не кратно 8). Любая из этих ошибок должна сообщаться как:</w:t>
      </w:r>
    </w:p>
    <w:p w14:paraId="4228F5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Индикация</w:t>
      </w:r>
      <w:r w:rsidRPr="00DC21E6">
        <w:rPr>
          <w:rStyle w:val="FontStyle959"/>
          <w:rFonts w:ascii="Times New Roman" w:hAnsi="Times New Roman" w:cs="Times New Roman"/>
          <w:sz w:val="24"/>
          <w:szCs w:val="24"/>
          <w:lang w:val="en-US" w:eastAsia="en-US"/>
        </w:rPr>
        <w:t xml:space="preserve"> Ph-Data (</w:t>
      </w:r>
      <w:r w:rsidRPr="00DC21E6">
        <w:rPr>
          <w:rStyle w:val="FontStyle959"/>
          <w:rFonts w:ascii="Times New Roman" w:hAnsi="Times New Roman" w:cs="Times New Roman"/>
          <w:sz w:val="24"/>
          <w:szCs w:val="24"/>
          <w:lang w:eastAsia="en-US"/>
        </w:rPr>
        <w:t>класс</w:t>
      </w:r>
      <w:r w:rsidRPr="00DC21E6">
        <w:rPr>
          <w:rStyle w:val="FontStyle959"/>
          <w:rFonts w:ascii="Times New Roman" w:hAnsi="Times New Roman" w:cs="Times New Roman"/>
          <w:sz w:val="24"/>
          <w:szCs w:val="24"/>
          <w:lang w:val="en-US" w:eastAsia="en-US"/>
        </w:rPr>
        <w:t xml:space="preserve">=END-W-ERROR, </w:t>
      </w:r>
      <w:r w:rsidRPr="00DC21E6">
        <w:rPr>
          <w:rStyle w:val="FontStyle959"/>
          <w:rFonts w:ascii="Times New Roman" w:hAnsi="Times New Roman" w:cs="Times New Roman"/>
          <w:sz w:val="24"/>
          <w:szCs w:val="24"/>
          <w:lang w:eastAsia="en-US"/>
        </w:rPr>
        <w:t>данные</w:t>
      </w:r>
      <w:r w:rsidRPr="00DC21E6">
        <w:rPr>
          <w:rStyle w:val="FontStyle959"/>
          <w:rFonts w:ascii="Times New Roman" w:hAnsi="Times New Roman" w:cs="Times New Roman"/>
          <w:sz w:val="24"/>
          <w:szCs w:val="24"/>
          <w:lang w:val="en-US" w:eastAsia="en-US"/>
        </w:rPr>
        <w:t>=error).</w:t>
      </w:r>
    </w:p>
    <w:p w14:paraId="386A2B9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9.9.3 Определение полярности</w:t>
      </w:r>
    </w:p>
    <w:p w14:paraId="5C17E8B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Автоматическое определение полярности принятого кодированного сигнала Manchester Biphase L.</w:t>
      </w:r>
    </w:p>
    <w:p w14:paraId="1C47CE0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9.9.4 Начало кадра</w:t>
      </w:r>
    </w:p>
    <w:p w14:paraId="09B703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Следующая последовательность символов, показанная слева направо в порядке передачи, должна непосредственно предшествовать последовательности PhSDU для разделения начала кадра:</w:t>
      </w:r>
    </w:p>
    <w:p w14:paraId="4D0F6C52"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 N+</w:t>
      </w:r>
    </w:p>
    <w:p w14:paraId="63BB5F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принимать серию принятых сигналов только как PhPDU после проверки этой последовательности и удалять эту последовательность перед передачей последовательности PhSDU в DIS.</w:t>
      </w:r>
    </w:p>
    <w:p w14:paraId="264D954B"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9.9.5 Конец кадра</w:t>
      </w:r>
    </w:p>
    <w:p w14:paraId="096515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Следующая последовательность символов, показанная слева направо в порядке передачи, должна непосредственно следовать последовательности PhSDU для разделения конца кадра:</w:t>
      </w:r>
    </w:p>
    <w:p w14:paraId="05F2918C"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 0</w:t>
      </w:r>
    </w:p>
    <w:p w14:paraId="45C650C5" w14:textId="3E1BE82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удалить эту последовательность из PhPDU перед передачей последовательности PhSDU в DIS. MDS сообщает соответствующему объекту DLL о любых кадрах, полученных через среду, которые не включают эту последовательность в пределах 1535 октетов от начала кадра (от конца начала кадра) как:</w:t>
      </w:r>
    </w:p>
    <w:p w14:paraId="641576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Индикация</w:t>
      </w:r>
      <w:r w:rsidRPr="00DC21E6">
        <w:rPr>
          <w:rStyle w:val="FontStyle959"/>
          <w:rFonts w:ascii="Times New Roman" w:hAnsi="Times New Roman" w:cs="Times New Roman"/>
          <w:sz w:val="24"/>
          <w:szCs w:val="24"/>
          <w:lang w:val="en-US" w:eastAsia="en-US"/>
        </w:rPr>
        <w:t xml:space="preserve"> Ph-Data (</w:t>
      </w:r>
      <w:r w:rsidRPr="00DC21E6">
        <w:rPr>
          <w:rStyle w:val="FontStyle959"/>
          <w:rFonts w:ascii="Times New Roman" w:hAnsi="Times New Roman" w:cs="Times New Roman"/>
          <w:sz w:val="24"/>
          <w:szCs w:val="24"/>
          <w:lang w:eastAsia="en-US"/>
        </w:rPr>
        <w:t>класс</w:t>
      </w:r>
      <w:r w:rsidRPr="00DC21E6">
        <w:rPr>
          <w:rStyle w:val="FontStyle959"/>
          <w:rFonts w:ascii="Times New Roman" w:hAnsi="Times New Roman" w:cs="Times New Roman"/>
          <w:sz w:val="24"/>
          <w:szCs w:val="24"/>
          <w:lang w:val="en-US" w:eastAsia="en-US"/>
        </w:rPr>
        <w:t xml:space="preserve">=END-W-ERROR, </w:t>
      </w:r>
      <w:r w:rsidRPr="00DC21E6">
        <w:rPr>
          <w:rStyle w:val="FontStyle959"/>
          <w:rFonts w:ascii="Times New Roman" w:hAnsi="Times New Roman" w:cs="Times New Roman"/>
          <w:sz w:val="24"/>
          <w:szCs w:val="24"/>
          <w:lang w:eastAsia="en-US"/>
        </w:rPr>
        <w:t>данные</w:t>
      </w:r>
      <w:r w:rsidRPr="00DC21E6">
        <w:rPr>
          <w:rStyle w:val="FontStyle959"/>
          <w:rFonts w:ascii="Times New Roman" w:hAnsi="Times New Roman" w:cs="Times New Roman"/>
          <w:sz w:val="24"/>
          <w:szCs w:val="24"/>
          <w:lang w:val="en-US" w:eastAsia="en-US"/>
        </w:rPr>
        <w:t>=frame_too_long).</w:t>
      </w:r>
    </w:p>
    <w:p w14:paraId="26626ED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сообщать соответствующему объекту DLL, через соответствующий DIS, о любых кадрах, полученных через среду, который имеет конечный разделитель, не расположенный на границе октета как:</w:t>
      </w:r>
    </w:p>
    <w:p w14:paraId="294207B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индикация</w:t>
      </w:r>
      <w:r w:rsidRPr="00DC21E6">
        <w:rPr>
          <w:rStyle w:val="FontStyle959"/>
          <w:rFonts w:ascii="Times New Roman" w:hAnsi="Times New Roman" w:cs="Times New Roman"/>
          <w:sz w:val="24"/>
          <w:szCs w:val="24"/>
          <w:lang w:val="en-US" w:eastAsia="en-US"/>
        </w:rPr>
        <w:t xml:space="preserve"> PH-Data (</w:t>
      </w:r>
      <w:r w:rsidRPr="00DC21E6">
        <w:rPr>
          <w:rStyle w:val="FontStyle959"/>
          <w:rFonts w:ascii="Times New Roman" w:hAnsi="Times New Roman" w:cs="Times New Roman"/>
          <w:sz w:val="24"/>
          <w:szCs w:val="24"/>
          <w:lang w:eastAsia="en-US"/>
        </w:rPr>
        <w:t>класс</w:t>
      </w:r>
      <w:r w:rsidRPr="00DC21E6">
        <w:rPr>
          <w:rStyle w:val="FontStyle959"/>
          <w:rFonts w:ascii="Times New Roman" w:hAnsi="Times New Roman" w:cs="Times New Roman"/>
          <w:sz w:val="24"/>
          <w:szCs w:val="24"/>
          <w:lang w:val="en-US" w:eastAsia="en-US"/>
        </w:rPr>
        <w:t xml:space="preserve">=END-W-ERROR, </w:t>
      </w:r>
      <w:r w:rsidRPr="00DC21E6">
        <w:rPr>
          <w:rStyle w:val="FontStyle959"/>
          <w:rFonts w:ascii="Times New Roman" w:hAnsi="Times New Roman" w:cs="Times New Roman"/>
          <w:sz w:val="24"/>
          <w:szCs w:val="24"/>
          <w:lang w:eastAsia="en-US"/>
        </w:rPr>
        <w:t>данные</w:t>
      </w:r>
      <w:r w:rsidRPr="00DC21E6">
        <w:rPr>
          <w:rStyle w:val="FontStyle959"/>
          <w:rFonts w:ascii="Times New Roman" w:hAnsi="Times New Roman" w:cs="Times New Roman"/>
          <w:sz w:val="24"/>
          <w:szCs w:val="24"/>
          <w:lang w:val="en-US" w:eastAsia="en-US"/>
        </w:rPr>
        <w:t>=alignment_error).</w:t>
      </w:r>
    </w:p>
    <w:p w14:paraId="652DDAE1"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9.9.6 Простой</w:t>
      </w:r>
    </w:p>
    <w:p w14:paraId="2B32D1D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синхронизации длительности бита необходимо отправить последовательность простоя, если не передаются PhSDU или SOF/EOF:</w:t>
      </w:r>
    </w:p>
    <w:p w14:paraId="57A7FDDD"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w:t>
      </w:r>
    </w:p>
    <w:p w14:paraId="62C2F74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Последовательность простоя всегда разбита по битам.</w:t>
      </w:r>
    </w:p>
    <w:p w14:paraId="59565EA2" w14:textId="44F8077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Ряд 1 в PhSDU можно интерпретировать как простой. Следующие 0-символы или конец кадра будут корректировать обнаружение битовых ячеек.</w:t>
      </w:r>
    </w:p>
    <w:p w14:paraId="07FDDEEC"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9.9.7 Синхронизация</w:t>
      </w:r>
    </w:p>
    <w:p w14:paraId="315DA5D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активации и приема достаточного количества сигналов приемник должен обнаружить и сообщить об ошибках проскальзывания полубита.</w:t>
      </w:r>
    </w:p>
    <w:p w14:paraId="18264DA4" w14:textId="689A24C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Данная спецификация синхронизации ведет к потере 4 битов преамбулы.</w:t>
      </w:r>
    </w:p>
    <w:p w14:paraId="328D4E0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начала кадра ошибки проскальзывания полубита должны сообщаться как:</w:t>
      </w:r>
    </w:p>
    <w:p w14:paraId="71F8019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59"/>
          <w:rFonts w:ascii="Times New Roman" w:hAnsi="Times New Roman" w:cs="Times New Roman"/>
          <w:sz w:val="24"/>
          <w:szCs w:val="24"/>
          <w:lang w:eastAsia="en-US"/>
        </w:rPr>
        <w:t>индикация</w:t>
      </w:r>
      <w:r w:rsidRPr="00DC21E6">
        <w:rPr>
          <w:rStyle w:val="FontStyle959"/>
          <w:rFonts w:ascii="Times New Roman" w:hAnsi="Times New Roman" w:cs="Times New Roman"/>
          <w:sz w:val="24"/>
          <w:szCs w:val="24"/>
          <w:lang w:val="en-US" w:eastAsia="en-US"/>
        </w:rPr>
        <w:t xml:space="preserve"> Ph-Data (</w:t>
      </w:r>
      <w:r w:rsidRPr="00DC21E6">
        <w:rPr>
          <w:rStyle w:val="FontStyle959"/>
          <w:rFonts w:ascii="Times New Roman" w:hAnsi="Times New Roman" w:cs="Times New Roman"/>
          <w:sz w:val="24"/>
          <w:szCs w:val="24"/>
          <w:lang w:eastAsia="en-US"/>
        </w:rPr>
        <w:t>класс</w:t>
      </w:r>
      <w:r w:rsidRPr="00DC21E6">
        <w:rPr>
          <w:rStyle w:val="FontStyle959"/>
          <w:rFonts w:ascii="Times New Roman" w:hAnsi="Times New Roman" w:cs="Times New Roman"/>
          <w:sz w:val="24"/>
          <w:szCs w:val="24"/>
          <w:lang w:val="en-US" w:eastAsia="en-US"/>
        </w:rPr>
        <w:t xml:space="preserve">=END-W-ERROR, </w:t>
      </w:r>
      <w:r w:rsidRPr="00DC21E6">
        <w:rPr>
          <w:rStyle w:val="FontStyle959"/>
          <w:rFonts w:ascii="Times New Roman" w:hAnsi="Times New Roman" w:cs="Times New Roman"/>
          <w:sz w:val="24"/>
          <w:szCs w:val="24"/>
          <w:lang w:eastAsia="en-US"/>
        </w:rPr>
        <w:t>данные</w:t>
      </w:r>
      <w:r w:rsidRPr="00DC21E6">
        <w:rPr>
          <w:rStyle w:val="FontStyle959"/>
          <w:rFonts w:ascii="Times New Roman" w:hAnsi="Times New Roman" w:cs="Times New Roman"/>
          <w:sz w:val="24"/>
          <w:szCs w:val="24"/>
          <w:lang w:val="en-US" w:eastAsia="en-US"/>
        </w:rPr>
        <w:t>=half_bit_slip_error).</w:t>
      </w:r>
    </w:p>
    <w:p w14:paraId="1396000C" w14:textId="0017C583"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Ошибки проскальзывания полубита могут быть обнаружены как чрезмерное дрожание интервала бита и (или) чрезмерное изменение продолжительности бита.</w:t>
      </w:r>
    </w:p>
    <w:p w14:paraId="3792B58F"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9.9.8 Межкадровый интервал</w:t>
      </w:r>
    </w:p>
    <w:p w14:paraId="124C0439" w14:textId="4FA72AB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После передачи PhPDU должен оставаться минимальный период времени, в течение которого последующая передача не должна начинаться. В течение того же минимального периода времени после приема PhPDU принимающий объект PhL должен игнорировать все принимаемые сигналы. Объект MDS должен установить минимальный период времени после передачи 92 номинальных интервалов передачи бита (96 с началом кадра, концом кадра). </w:t>
      </w:r>
      <w:r w:rsidR="008E7D85"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период может быть продлен, но не сокращен управлением системы.</w:t>
      </w:r>
    </w:p>
    <w:p w14:paraId="094AA6F2"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p>
    <w:p w14:paraId="0FF35A26"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9.10 Тип 16: MDS: Оптическая среда </w:t>
      </w:r>
    </w:p>
    <w:p w14:paraId="05D61B2E"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9.10.1 Правила кодирования данных</w:t>
      </w:r>
    </w:p>
    <w:p w14:paraId="01DD70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Сигналы на линиях передачи должны быть закодированы NRZI. Изменения сигнала могут происходить только в синхронизации с тактовым сигналом передачи. Каждый раз, когда передается 0, сигнал должен изменять свое состояние синхронно с тактовым сигналом передачи, в то время как сигнал должен оставаться неизменным при передаче 1.</w:t>
      </w:r>
    </w:p>
    <w:p w14:paraId="27227EB9" w14:textId="5B1F826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использованием подходящего метода (</w:t>
      </w:r>
      <w:r w:rsidR="008E7D85"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.е. заполнение битами) передатчик должен обеспечить наличие достаточного количества нулей в передаваемом битовом потоке. Это создает дополнительные изменения сигнала. Таким образом, создаются условия, позволяющие извлекать тактовый сигнал приема из принятого сигнала. Полученный тактовый сигнал приема должен также иметь постоянное положение фазы по отношению к тактовому сигналу передатчика. Тактовый сигнал может создаваться с помощью цифров</w:t>
      </w:r>
      <w:r w:rsidR="008E7D85" w:rsidRPr="00DC21E6">
        <w:rPr>
          <w:rStyle w:val="FontStyle978"/>
          <w:rFonts w:ascii="Times New Roman" w:hAnsi="Times New Roman" w:cs="Times New Roman"/>
          <w:sz w:val="24"/>
          <w:szCs w:val="24"/>
          <w:lang w:eastAsia="en-US"/>
        </w:rPr>
        <w:t>ой</w:t>
      </w:r>
      <w:r w:rsidRPr="00DC21E6">
        <w:rPr>
          <w:rStyle w:val="FontStyle978"/>
          <w:rFonts w:ascii="Times New Roman" w:hAnsi="Times New Roman" w:cs="Times New Roman"/>
          <w:sz w:val="24"/>
          <w:szCs w:val="24"/>
          <w:lang w:eastAsia="en-US"/>
        </w:rPr>
        <w:t xml:space="preserve"> системы фазовой автоподстройки частоты (DPLL), которая должна быть синхронизирована с изменением принимаемого сигнала, преобразованного в электрический сигнал. На </w:t>
      </w:r>
      <w:hyperlink w:anchor="bookmark59" w:history="1">
        <w:r w:rsidRPr="00DC21E6">
          <w:rPr>
            <w:rStyle w:val="FontStyle978"/>
            <w:rFonts w:ascii="Times New Roman" w:hAnsi="Times New Roman" w:cs="Times New Roman"/>
            <w:sz w:val="24"/>
            <w:szCs w:val="24"/>
            <w:lang w:eastAsia="en-US"/>
          </w:rPr>
          <w:t>Рисунке 52</w:t>
        </w:r>
      </w:hyperlink>
      <w:r w:rsidRPr="00DC21E6">
        <w:rPr>
          <w:rStyle w:val="FontStyle978"/>
          <w:rFonts w:ascii="Times New Roman" w:hAnsi="Times New Roman" w:cs="Times New Roman"/>
          <w:sz w:val="24"/>
          <w:szCs w:val="24"/>
          <w:lang w:eastAsia="en-US"/>
        </w:rPr>
        <w:t xml:space="preserve"> d) показан пример NRZI-кодированного сигнала. Таким образом, тактовый сигнал передачи обеспечивает шаблон для синхронизации системы через сигнальный переход.</w:t>
      </w:r>
    </w:p>
    <w:p w14:paraId="71643A8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D271EA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9476E15" wp14:editId="1456E0CA">
            <wp:extent cx="6115050" cy="235267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67B5D2BD"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52 - Пример NRZI-кодированного сигнала</w:t>
      </w:r>
    </w:p>
    <w:p w14:paraId="3EDA37D5"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bookmarkStart w:id="54" w:name="bookmark60"/>
      <w:r w:rsidRPr="00DC21E6">
        <w:rPr>
          <w:rStyle w:val="FontStyle977"/>
          <w:rFonts w:ascii="Times New Roman" w:hAnsi="Times New Roman" w:cs="Times New Roman"/>
          <w:sz w:val="24"/>
          <w:szCs w:val="24"/>
          <w:lang w:eastAsia="en-US"/>
        </w:rPr>
        <w:t>9</w:t>
      </w:r>
      <w:bookmarkEnd w:id="54"/>
      <w:r w:rsidRPr="00DC21E6">
        <w:rPr>
          <w:rStyle w:val="FontStyle977"/>
          <w:rFonts w:ascii="Times New Roman" w:hAnsi="Times New Roman" w:cs="Times New Roman"/>
          <w:sz w:val="24"/>
          <w:szCs w:val="24"/>
          <w:lang w:eastAsia="en-US"/>
        </w:rPr>
        <w:t>.10.2 Телеграммы и символы-заполнители</w:t>
      </w:r>
    </w:p>
    <w:p w14:paraId="549CB32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физическом уровне достаточно знать, что телеграмма должна начинаться и заканчиваться битовой последовательностью 0111 1110. Эта битовая последовательность также известна как разделитель. Из-за заполнения битами эта битовая последовательность не может возникать внутри телеграммы.</w:t>
      </w:r>
    </w:p>
    <w:p w14:paraId="1A92CC8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Другие поля телеграммы относятся к более высоким уровням протокола и рассматриваются в других документах.</w:t>
      </w:r>
    </w:p>
    <w:p w14:paraId="0CBCD7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блок не размещает собственную телеграмму в сети, возникают две возможности:</w:t>
      </w:r>
    </w:p>
    <w:p w14:paraId="43B2396A" w14:textId="62DB93C5" w:rsidR="004967F2" w:rsidRPr="00DC21E6" w:rsidRDefault="004967F2" w:rsidP="004967F2">
      <w:pPr>
        <w:pStyle w:val="Style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ведущее устройство должно передавать так называемый сигнал заполнения (биты заполнения) между своими телеграммами. Он должен состоять из последовательности из одного двоичного 0 и семи двоичных 1 (Т.е. 0111 1111). Это </w:t>
      </w:r>
      <w:r w:rsidR="0084017B" w:rsidRPr="00DC21E6">
        <w:rPr>
          <w:rStyle w:val="FontStyle978"/>
          <w:rFonts w:ascii="Times New Roman" w:hAnsi="Times New Roman" w:cs="Times New Roman"/>
          <w:sz w:val="24"/>
          <w:szCs w:val="24"/>
          <w:lang w:eastAsia="en-US"/>
        </w:rPr>
        <w:t xml:space="preserve">создает </w:t>
      </w:r>
      <w:r w:rsidRPr="00DC21E6">
        <w:rPr>
          <w:rStyle w:val="FontStyle978"/>
          <w:rFonts w:ascii="Times New Roman" w:hAnsi="Times New Roman" w:cs="Times New Roman"/>
          <w:sz w:val="24"/>
          <w:szCs w:val="24"/>
          <w:lang w:eastAsia="en-US"/>
        </w:rPr>
        <w:t xml:space="preserve">симметричный сигнал заполнения с 16-кратным периодом тактового сигнала передачи благодаря NRZI-кодированию (см. </w:t>
      </w:r>
      <w:hyperlink w:anchor="bookmark61" w:history="1">
        <w:r w:rsidRPr="00DC21E6">
          <w:rPr>
            <w:rStyle w:val="FontStyle978"/>
            <w:rFonts w:ascii="Times New Roman" w:hAnsi="Times New Roman" w:cs="Times New Roman"/>
            <w:sz w:val="24"/>
            <w:szCs w:val="24"/>
            <w:lang w:eastAsia="en-US"/>
          </w:rPr>
          <w:t>Рисунок 53</w:t>
        </w:r>
      </w:hyperlink>
      <w:r w:rsidRPr="00DC21E6">
        <w:rPr>
          <w:rStyle w:val="FontStyle978"/>
          <w:rFonts w:ascii="Times New Roman" w:hAnsi="Times New Roman" w:cs="Times New Roman"/>
          <w:sz w:val="24"/>
          <w:szCs w:val="24"/>
          <w:lang w:eastAsia="en-US"/>
        </w:rPr>
        <w:t>);</w:t>
      </w:r>
    </w:p>
    <w:p w14:paraId="27516237" w14:textId="77777777" w:rsidR="004967F2" w:rsidRPr="00DC21E6" w:rsidRDefault="004967F2" w:rsidP="004967F2">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собственными телеграммами подчиненное устройство должно передавать физически восстановленные, принятые сигналы (режим ретранслятора) с синхронизированными локальными тактовыми сигналами.</w:t>
      </w:r>
    </w:p>
    <w:p w14:paraId="78318F2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переходе от телеграммы к сигналу заполнения (ведущее устройство) или от телеграммы к режиму регенератора (ведомое устройство) изменения сигнала должны происходить по схеме текущего тактового сигнала.</w:t>
      </w:r>
    </w:p>
    <w:p w14:paraId="204CB2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3975B175"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3FA71F5" wp14:editId="19F2B646">
            <wp:extent cx="6115050" cy="15049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1504950"/>
                    </a:xfrm>
                    <a:prstGeom prst="rect">
                      <a:avLst/>
                    </a:prstGeom>
                    <a:noFill/>
                    <a:ln>
                      <a:noFill/>
                    </a:ln>
                  </pic:spPr>
                </pic:pic>
              </a:graphicData>
            </a:graphic>
          </wp:inline>
        </w:drawing>
      </w:r>
    </w:p>
    <w:p w14:paraId="732596B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0412DF31"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53 - Сигнал заполнения</w:t>
      </w:r>
    </w:p>
    <w:p w14:paraId="63091B03"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bookmarkStart w:id="55" w:name="bookmark61"/>
    </w:p>
    <w:bookmarkEnd w:id="55"/>
    <w:p w14:paraId="6F5E357A" w14:textId="596D8F8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Из-за</w:t>
      </w:r>
      <w:proofErr w:type="gramEnd"/>
      <w:r w:rsidR="004967F2" w:rsidRPr="00DC21E6">
        <w:rPr>
          <w:rStyle w:val="FontStyle975"/>
          <w:rFonts w:ascii="Times New Roman" w:hAnsi="Times New Roman" w:cs="Times New Roman"/>
          <w:sz w:val="24"/>
          <w:szCs w:val="24"/>
          <w:lang w:eastAsia="en-US"/>
        </w:rPr>
        <w:t xml:space="preserve"> заполнения битами и а) ведомое устройство, физически расположенное первым в сети, может в любое время получить свой локальный тактовый сигнал из принятого сигнала. Вследствие b) это также относится ко всем последующим блокам, вплоть до приемника ведущего устройства. Таким образом, цифровые системы фазовой автоподстройки частоты, которые в конечном итоге используются для получения локального тактового сигнала, остаются заблокированными, что предотвращает длительную синхронизацию перед началом фактической телеграммы.</w:t>
      </w:r>
    </w:p>
    <w:p w14:paraId="0C367F09" w14:textId="77777777" w:rsidR="004967F2" w:rsidRPr="00DC21E6" w:rsidRDefault="004967F2" w:rsidP="004967F2">
      <w:pPr>
        <w:pStyle w:val="Style117"/>
        <w:widowControl/>
        <w:jc w:val="both"/>
        <w:rPr>
          <w:rStyle w:val="FontStyle977"/>
          <w:rFonts w:ascii="Times New Roman" w:hAnsi="Times New Roman" w:cs="Times New Roman"/>
          <w:sz w:val="24"/>
          <w:szCs w:val="24"/>
          <w:lang w:eastAsia="en-US"/>
        </w:rPr>
      </w:pPr>
    </w:p>
    <w:p w14:paraId="21B43D89"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9.11 Тип 18: MDS: Проводная среда</w:t>
      </w:r>
    </w:p>
    <w:p w14:paraId="1AA96C4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9.11.1 Обзор</w:t>
      </w:r>
    </w:p>
    <w:p w14:paraId="70AB28B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Типа 18 должен быть в состоянии воспринимать начало и последующее прекращение приема данных, средства которого выходят за рамки настоящей спецификации.</w:t>
      </w:r>
    </w:p>
    <w:p w14:paraId="714607A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9.11.2 Передача</w:t>
      </w:r>
    </w:p>
    <w:p w14:paraId="269FEE87" w14:textId="77777777"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Передача данных начинается после получения запроса Ph-Data (Начало действия) от DL-пользователя. Это преобразуется MDS в утверждение сигнала разрешения передачи со значением, указанным в поле данных, передаваемом по сигналу передачи.</w:t>
      </w:r>
    </w:p>
    <w:p w14:paraId="608E83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выдать подтверждение Ph-Data (Success) и получить следующий запрос Ph-data (Data) до срабатывания таймера скорости MDS в бодах. Только после выполнения этого запроса осуществляется последующее подтверждение Ph-Data (Success). Таким образом, таймер скорости передачи данных MDS регулирует скорость потока данных.</w:t>
      </w:r>
    </w:p>
    <w:p w14:paraId="565EDE30" w14:textId="3D066EC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получении запроса Ph-Data (окончание действия) от DL-пользователя</w:t>
      </w:r>
      <w:r w:rsidR="00C856F5"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MDS завершает передачу в процессе с отменой сигнала включения передачи.</w:t>
      </w:r>
    </w:p>
    <w:p w14:paraId="107EBCD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9.11.3 Прием</w:t>
      </w:r>
    </w:p>
    <w:p w14:paraId="691E6E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 получении активности данных MDS выдает индикацию Ph-Data (начало действия) с полученным значением данных. Каждые последующие полученные данные приводят к индикации Ph-Data (Data) с полученным значением данных. По завершении приема данных MDS выдает DL-пользователю Ph-Data (окончание действия).</w:t>
      </w:r>
    </w:p>
    <w:p w14:paraId="4F83DBC8"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bookmarkStart w:id="56" w:name="bookmark62"/>
    </w:p>
    <w:p w14:paraId="1093693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w:t>
      </w:r>
      <w:bookmarkEnd w:id="56"/>
      <w:r w:rsidRPr="00DC21E6">
        <w:rPr>
          <w:rStyle w:val="FontStyle977"/>
          <w:rFonts w:ascii="Times New Roman" w:hAnsi="Times New Roman" w:cs="Times New Roman"/>
          <w:sz w:val="24"/>
          <w:szCs w:val="24"/>
          <w:lang w:eastAsia="en-US"/>
        </w:rPr>
        <w:t>.12 Тип 24: MDS: Витой провод</w:t>
      </w:r>
    </w:p>
    <w:p w14:paraId="0238297E" w14:textId="1CC0D64B"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9.12.1 </w:t>
      </w:r>
      <w:proofErr w:type="gramStart"/>
      <w:r w:rsidRPr="00DC21E6">
        <w:rPr>
          <w:rStyle w:val="FontStyle977"/>
          <w:rFonts w:ascii="Times New Roman" w:hAnsi="Times New Roman" w:cs="Times New Roman"/>
          <w:sz w:val="24"/>
          <w:szCs w:val="24"/>
          <w:lang w:eastAsia="en-US"/>
        </w:rPr>
        <w:t xml:space="preserve">Общие </w:t>
      </w:r>
      <w:r w:rsidR="00C856F5"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3F9C775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Зависимый от среды подуровень (MDS) является частью оборудования для передачи данных (DCE). Он передает закодированные биты с помощью интерфейса MDS - MAU, как указанов 10.8.</w:t>
      </w:r>
    </w:p>
    <w:p w14:paraId="709A9FF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9.12.2 Точность тактового сигнала</w:t>
      </w:r>
    </w:p>
    <w:p w14:paraId="194FDF51" w14:textId="4ACBF65E" w:rsidR="004967F2" w:rsidRDefault="004967F2" w:rsidP="00A7640B">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Спецификации синхронизации для сигнала PhL должны быть определены в </w:t>
      </w:r>
      <w:hyperlink w:anchor="bookmark63" w:history="1">
        <w:r w:rsidRPr="00DC21E6">
          <w:rPr>
            <w:rStyle w:val="FontStyle978"/>
            <w:rFonts w:ascii="Times New Roman" w:hAnsi="Times New Roman" w:cs="Times New Roman"/>
            <w:sz w:val="24"/>
            <w:szCs w:val="24"/>
            <w:lang w:eastAsia="en-US"/>
          </w:rPr>
          <w:t>Таблице 47.</w:t>
        </w:r>
      </w:hyperlink>
    </w:p>
    <w:p w14:paraId="0DB75F99" w14:textId="4EDB3631" w:rsidR="00A7640B" w:rsidRDefault="00A7640B" w:rsidP="00A7640B">
      <w:pPr>
        <w:pStyle w:val="Style96"/>
        <w:widowControl/>
        <w:ind w:firstLine="720"/>
        <w:jc w:val="both"/>
        <w:rPr>
          <w:rStyle w:val="FontStyle978"/>
          <w:rFonts w:ascii="Times New Roman" w:hAnsi="Times New Roman" w:cs="Times New Roman"/>
          <w:sz w:val="24"/>
          <w:szCs w:val="24"/>
          <w:lang w:eastAsia="en-US"/>
        </w:rPr>
      </w:pPr>
    </w:p>
    <w:p w14:paraId="2836E9F0"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47 - Спецификации синхронизации MDS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6"/>
        <w:gridCol w:w="2530"/>
        <w:gridCol w:w="4752"/>
      </w:tblGrid>
      <w:tr w:rsidR="004967F2" w:rsidRPr="00DC21E6" w14:paraId="699C2E40" w14:textId="77777777" w:rsidTr="001B76D0">
        <w:trPr>
          <w:trHeight w:val="317"/>
          <w:jc w:val="center"/>
        </w:trPr>
        <w:tc>
          <w:tcPr>
            <w:tcW w:w="2026" w:type="dxa"/>
          </w:tcPr>
          <w:p w14:paraId="5DB968EA"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bookmarkStart w:id="57" w:name="bookmark63"/>
            <w:r w:rsidRPr="00DC21E6">
              <w:rPr>
                <w:rStyle w:val="FontStyle953"/>
                <w:rFonts w:ascii="Times New Roman" w:hAnsi="Times New Roman" w:cs="Times New Roman"/>
                <w:sz w:val="24"/>
                <w:szCs w:val="24"/>
                <w:lang w:eastAsia="en-US"/>
              </w:rPr>
              <w:t>С</w:t>
            </w:r>
            <w:bookmarkEnd w:id="57"/>
            <w:r w:rsidRPr="00DC21E6">
              <w:rPr>
                <w:rStyle w:val="FontStyle953"/>
                <w:rFonts w:ascii="Times New Roman" w:hAnsi="Times New Roman" w:cs="Times New Roman"/>
                <w:sz w:val="24"/>
                <w:szCs w:val="24"/>
                <w:lang w:eastAsia="en-US"/>
              </w:rPr>
              <w:t>пецификация</w:t>
            </w:r>
          </w:p>
        </w:tc>
        <w:tc>
          <w:tcPr>
            <w:tcW w:w="2530" w:type="dxa"/>
          </w:tcPr>
          <w:p w14:paraId="2CFAB2D9"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c>
          <w:tcPr>
            <w:tcW w:w="4752" w:type="dxa"/>
          </w:tcPr>
          <w:p w14:paraId="28AC008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185BCF71" w14:textId="77777777" w:rsidTr="001B76D0">
        <w:trPr>
          <w:trHeight w:val="312"/>
          <w:jc w:val="center"/>
        </w:trPr>
        <w:tc>
          <w:tcPr>
            <w:tcW w:w="2026" w:type="dxa"/>
          </w:tcPr>
          <w:p w14:paraId="27A741D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530" w:type="dxa"/>
          </w:tcPr>
          <w:p w14:paraId="5695A0D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Мбит/с ± CA</w:t>
            </w:r>
          </w:p>
        </w:tc>
        <w:tc>
          <w:tcPr>
            <w:tcW w:w="4752" w:type="dxa"/>
          </w:tcPr>
          <w:p w14:paraId="4548E3E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Также называется скорость DL-символа, данные “ноль” или “единица”</w:t>
            </w:r>
          </w:p>
        </w:tc>
      </w:tr>
      <w:tr w:rsidR="004967F2" w:rsidRPr="00DC21E6" w14:paraId="1712A0D8" w14:textId="77777777" w:rsidTr="001B76D0">
        <w:trPr>
          <w:trHeight w:val="312"/>
          <w:jc w:val="center"/>
        </w:trPr>
        <w:tc>
          <w:tcPr>
            <w:tcW w:w="2026" w:type="dxa"/>
          </w:tcPr>
          <w:p w14:paraId="1531D03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Длительность бита</w:t>
            </w:r>
          </w:p>
        </w:tc>
        <w:tc>
          <w:tcPr>
            <w:tcW w:w="2530" w:type="dxa"/>
          </w:tcPr>
          <w:p w14:paraId="330D56E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нс ± СА</w:t>
            </w:r>
          </w:p>
        </w:tc>
        <w:tc>
          <w:tcPr>
            <w:tcW w:w="4752" w:type="dxa"/>
          </w:tcPr>
          <w:p w14:paraId="21CB80A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Также называется длительностью DL-символа, данные “ноль” или “единица”</w:t>
            </w:r>
          </w:p>
        </w:tc>
      </w:tr>
      <w:tr w:rsidR="004967F2" w:rsidRPr="00DC21E6" w14:paraId="091264F2" w14:textId="77777777" w:rsidTr="001B76D0">
        <w:trPr>
          <w:trHeight w:val="317"/>
          <w:jc w:val="center"/>
        </w:trPr>
        <w:tc>
          <w:tcPr>
            <w:tcW w:w="2026" w:type="dxa"/>
          </w:tcPr>
          <w:p w14:paraId="40B137B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Длительность символа PhL</w:t>
            </w:r>
          </w:p>
        </w:tc>
        <w:tc>
          <w:tcPr>
            <w:tcW w:w="2530" w:type="dxa"/>
          </w:tcPr>
          <w:p w14:paraId="69B338A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нс ± СА</w:t>
            </w:r>
          </w:p>
        </w:tc>
        <w:tc>
          <w:tcPr>
            <w:tcW w:w="4752" w:type="dxa"/>
          </w:tcPr>
          <w:p w14:paraId="1B90477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Также называется длительностью Ph-символа, см. Правила кодирования данных</w:t>
            </w:r>
          </w:p>
        </w:tc>
      </w:tr>
      <w:tr w:rsidR="004967F2" w:rsidRPr="00DC21E6" w14:paraId="2599F757" w14:textId="77777777" w:rsidTr="001B76D0">
        <w:trPr>
          <w:trHeight w:val="317"/>
          <w:jc w:val="center"/>
        </w:trPr>
        <w:tc>
          <w:tcPr>
            <w:tcW w:w="2026" w:type="dxa"/>
          </w:tcPr>
          <w:p w14:paraId="21B73AA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Точность тактового сигнала (CA)</w:t>
            </w:r>
          </w:p>
        </w:tc>
        <w:tc>
          <w:tcPr>
            <w:tcW w:w="2530" w:type="dxa"/>
          </w:tcPr>
          <w:p w14:paraId="0D5309D8" w14:textId="2CE9BA0A" w:rsidR="004967F2" w:rsidRPr="00DC21E6" w:rsidRDefault="004967F2" w:rsidP="00C856F5">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100 |</w:t>
            </w:r>
            <w:r w:rsidR="00C856F5" w:rsidRPr="00DC21E6">
              <w:rPr>
                <w:rStyle w:val="FontStyle975"/>
                <w:rFonts w:ascii="Times New Roman" w:hAnsi="Times New Roman" w:cs="Times New Roman"/>
                <w:sz w:val="24"/>
                <w:szCs w:val="24"/>
                <w:lang w:eastAsia="en-US"/>
              </w:rPr>
              <w:t xml:space="preserve"> мкгц</w:t>
            </w:r>
            <w:r w:rsidRPr="00DC21E6">
              <w:rPr>
                <w:rStyle w:val="FontStyle975"/>
                <w:rFonts w:ascii="Times New Roman" w:hAnsi="Times New Roman" w:cs="Times New Roman"/>
                <w:sz w:val="24"/>
                <w:szCs w:val="24"/>
                <w:lang w:eastAsia="en-US"/>
              </w:rPr>
              <w:t>/Гц макс.</w:t>
            </w:r>
          </w:p>
        </w:tc>
        <w:tc>
          <w:tcPr>
            <w:tcW w:w="4752" w:type="dxa"/>
          </w:tcPr>
          <w:p w14:paraId="45AD54C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Включая температуру, долгосрочную и краткосрочную стабильность</w:t>
            </w:r>
          </w:p>
        </w:tc>
      </w:tr>
    </w:tbl>
    <w:p w14:paraId="1EB27C0E" w14:textId="527B36DF" w:rsidR="004967F2" w:rsidRDefault="004967F2" w:rsidP="004967F2">
      <w:pPr>
        <w:pStyle w:val="Style117"/>
        <w:widowControl/>
        <w:jc w:val="both"/>
        <w:rPr>
          <w:rStyle w:val="FontStyle977"/>
          <w:rFonts w:ascii="Times New Roman" w:hAnsi="Times New Roman" w:cs="Times New Roman"/>
          <w:sz w:val="24"/>
          <w:szCs w:val="24"/>
          <w:lang w:eastAsia="en-US"/>
        </w:rPr>
      </w:pPr>
    </w:p>
    <w:p w14:paraId="5BF4DB6E" w14:textId="77777777" w:rsidR="00A7640B" w:rsidRPr="00DC21E6" w:rsidRDefault="00A7640B" w:rsidP="004967F2">
      <w:pPr>
        <w:pStyle w:val="Style117"/>
        <w:widowControl/>
        <w:jc w:val="both"/>
        <w:rPr>
          <w:rStyle w:val="FontStyle977"/>
          <w:rFonts w:ascii="Times New Roman" w:hAnsi="Times New Roman" w:cs="Times New Roman"/>
          <w:sz w:val="24"/>
          <w:szCs w:val="24"/>
          <w:lang w:eastAsia="en-US"/>
        </w:rPr>
      </w:pPr>
    </w:p>
    <w:p w14:paraId="404DE87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9.12.3 Восстановление данных</w:t>
      </w:r>
    </w:p>
    <w:p w14:paraId="07DB429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Сигналы на интерфейсе DLL-PhL должны быть синхронизированы с локальной скоростью передачи битов, как показано в </w:t>
      </w:r>
      <w:hyperlink w:anchor="bookmark63" w:history="1">
        <w:r w:rsidRPr="00DC21E6">
          <w:rPr>
            <w:rStyle w:val="FontStyle978"/>
            <w:rFonts w:ascii="Times New Roman" w:hAnsi="Times New Roman" w:cs="Times New Roman"/>
            <w:sz w:val="24"/>
            <w:szCs w:val="24"/>
            <w:lang w:eastAsia="en-US"/>
          </w:rPr>
          <w:t>Таблице 47.</w:t>
        </w:r>
      </w:hyperlink>
      <w:r w:rsidRPr="00DC21E6">
        <w:rPr>
          <w:rStyle w:val="FontStyle978"/>
          <w:rFonts w:ascii="Times New Roman" w:hAnsi="Times New Roman" w:cs="Times New Roman"/>
          <w:sz w:val="24"/>
          <w:szCs w:val="24"/>
          <w:lang w:eastAsia="en-US"/>
        </w:rPr>
        <w:t xml:space="preserve"> Каждая реализация PhL должна обеспечивать механизм восстановления данных, который восстанавливает или реконструирует данные, полученные из соответствующей среды, в соответствии с временными требованиями, как указано в </w:t>
      </w:r>
      <w:hyperlink w:anchor="bookmark63" w:history="1">
        <w:r w:rsidRPr="00DC21E6">
          <w:rPr>
            <w:rStyle w:val="FontStyle978"/>
            <w:rFonts w:ascii="Times New Roman" w:hAnsi="Times New Roman" w:cs="Times New Roman"/>
            <w:sz w:val="24"/>
            <w:szCs w:val="24"/>
            <w:lang w:eastAsia="en-US"/>
          </w:rPr>
          <w:t>Таблице 47.</w:t>
        </w:r>
      </w:hyperlink>
      <w:r w:rsidRPr="00DC21E6">
        <w:rPr>
          <w:rStyle w:val="FontStyle978"/>
          <w:rFonts w:ascii="Times New Roman" w:hAnsi="Times New Roman" w:cs="Times New Roman"/>
          <w:sz w:val="24"/>
          <w:szCs w:val="24"/>
          <w:lang w:eastAsia="en-US"/>
        </w:rPr>
        <w:t xml:space="preserve"> Когда синхронизация данных достигается с помощью MDS, индикация Ph-Lock должна быть истинной.</w:t>
      </w:r>
    </w:p>
    <w:p w14:paraId="019596C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Часть полученного кадра данных может быть утеряна или выброшена в процессе достижения синхронизации данных. Спецификация синхронизации данных, как показано в </w:t>
      </w:r>
      <w:hyperlink w:anchor="bookmark63" w:history="1">
        <w:r w:rsidRPr="00DC21E6">
          <w:rPr>
            <w:rStyle w:val="FontStyle978"/>
            <w:rFonts w:ascii="Times New Roman" w:hAnsi="Times New Roman" w:cs="Times New Roman"/>
            <w:sz w:val="24"/>
            <w:szCs w:val="24"/>
            <w:lang w:eastAsia="en-US"/>
          </w:rPr>
          <w:t>Таблице 47</w:t>
        </w:r>
      </w:hyperlink>
      <w:r w:rsidRPr="00DC21E6">
        <w:rPr>
          <w:rStyle w:val="FontStyle978"/>
          <w:rFonts w:ascii="Times New Roman" w:hAnsi="Times New Roman" w:cs="Times New Roman"/>
          <w:sz w:val="24"/>
          <w:szCs w:val="24"/>
          <w:lang w:eastAsia="en-US"/>
        </w:rPr>
        <w:t>, должна быть получена до начала флага старта.</w:t>
      </w:r>
    </w:p>
    <w:p w14:paraId="62C56166"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9.12.4 Правила кодирования данных</w:t>
      </w:r>
    </w:p>
    <w:p w14:paraId="4936667D"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64" w:history="1">
        <w:bookmarkStart w:id="58" w:name="bookmark64"/>
        <w:r w:rsidR="004967F2" w:rsidRPr="00DC21E6">
          <w:rPr>
            <w:rStyle w:val="FontStyle978"/>
            <w:rFonts w:ascii="Times New Roman" w:hAnsi="Times New Roman" w:cs="Times New Roman"/>
            <w:sz w:val="24"/>
            <w:szCs w:val="24"/>
            <w:lang w:eastAsia="en-US"/>
          </w:rPr>
          <w:t>D</w:t>
        </w:r>
        <w:bookmarkEnd w:id="58"/>
      </w:hyperlink>
      <w:r w:rsidR="004967F2" w:rsidRPr="00DC21E6">
        <w:rPr>
          <w:rStyle w:val="FontStyle978"/>
          <w:rFonts w:ascii="Times New Roman" w:hAnsi="Times New Roman" w:cs="Times New Roman"/>
          <w:sz w:val="24"/>
          <w:szCs w:val="24"/>
          <w:lang w:eastAsia="en-US"/>
        </w:rPr>
        <w:t xml:space="preserve">L_символы, присутствующие в интерфейсе DLL-PhL, должны быть закодированы в соответствующие Ph-символы, как показано в </w:t>
      </w:r>
      <w:hyperlink w:anchor="bookmark64" w:history="1">
        <w:r w:rsidR="004967F2" w:rsidRPr="00DC21E6">
          <w:rPr>
            <w:rStyle w:val="FontStyle978"/>
            <w:rFonts w:ascii="Times New Roman" w:hAnsi="Times New Roman" w:cs="Times New Roman"/>
            <w:sz w:val="24"/>
            <w:szCs w:val="24"/>
            <w:lang w:eastAsia="en-US"/>
          </w:rPr>
          <w:t>Таблице 48</w:t>
        </w:r>
      </w:hyperlink>
      <w:r w:rsidR="004967F2" w:rsidRPr="00DC21E6">
        <w:rPr>
          <w:rStyle w:val="FontStyle978"/>
          <w:rFonts w:ascii="Times New Roman" w:hAnsi="Times New Roman" w:cs="Times New Roman"/>
          <w:sz w:val="24"/>
          <w:szCs w:val="24"/>
          <w:lang w:eastAsia="en-US"/>
        </w:rPr>
        <w:t xml:space="preserve"> и на </w:t>
      </w:r>
      <w:hyperlink w:anchor="bookmark65" w:history="1">
        <w:r w:rsidR="004967F2" w:rsidRPr="00DC21E6">
          <w:rPr>
            <w:rStyle w:val="FontStyle978"/>
            <w:rFonts w:ascii="Times New Roman" w:hAnsi="Times New Roman" w:cs="Times New Roman"/>
            <w:sz w:val="24"/>
            <w:szCs w:val="24"/>
            <w:lang w:eastAsia="en-US"/>
          </w:rPr>
          <w:t>Рисунке 54.</w:t>
        </w:r>
      </w:hyperlink>
      <w:r w:rsidR="004967F2" w:rsidRPr="00DC21E6">
        <w:rPr>
          <w:rStyle w:val="FontStyle978"/>
          <w:rFonts w:ascii="Times New Roman" w:hAnsi="Times New Roman" w:cs="Times New Roman"/>
          <w:sz w:val="24"/>
          <w:szCs w:val="24"/>
          <w:lang w:eastAsia="en-US"/>
        </w:rPr>
        <w:t xml:space="preserve"> Символы НОЛЬ и ЕДИНИЦА должны быть закодированы в Ph-символы, представляющие правила кодирования данных Manchester Biphase L, как показано в </w:t>
      </w:r>
      <w:hyperlink w:anchor="bookmark64" w:history="1">
        <w:r w:rsidR="004967F2" w:rsidRPr="00DC21E6">
          <w:rPr>
            <w:rStyle w:val="FontStyle978"/>
            <w:rFonts w:ascii="Times New Roman" w:hAnsi="Times New Roman" w:cs="Times New Roman"/>
            <w:sz w:val="24"/>
            <w:szCs w:val="24"/>
            <w:lang w:eastAsia="en-US"/>
          </w:rPr>
          <w:t>Таблице 48.</w:t>
        </w:r>
      </w:hyperlink>
      <w:r w:rsidR="004967F2" w:rsidRPr="00DC21E6">
        <w:rPr>
          <w:rStyle w:val="FontStyle978"/>
          <w:rFonts w:ascii="Times New Roman" w:hAnsi="Times New Roman" w:cs="Times New Roman"/>
          <w:sz w:val="24"/>
          <w:szCs w:val="24"/>
          <w:lang w:eastAsia="en-US"/>
        </w:rPr>
        <w:t xml:space="preserve"> Форма волны напряжения сигнала (от MAU) показана в идеализированном виде на </w:t>
      </w:r>
      <w:hyperlink w:anchor="bookmark65" w:history="1">
        <w:r w:rsidR="004967F2" w:rsidRPr="00DC21E6">
          <w:rPr>
            <w:rStyle w:val="FontStyle978"/>
            <w:rFonts w:ascii="Times New Roman" w:hAnsi="Times New Roman" w:cs="Times New Roman"/>
            <w:sz w:val="24"/>
            <w:szCs w:val="24"/>
            <w:lang w:eastAsia="en-US"/>
          </w:rPr>
          <w:t>Рисунке 54</w:t>
        </w:r>
      </w:hyperlink>
      <w:r w:rsidR="004967F2" w:rsidRPr="00DC21E6">
        <w:rPr>
          <w:rStyle w:val="FontStyle978"/>
          <w:rFonts w:ascii="Times New Roman" w:hAnsi="Times New Roman" w:cs="Times New Roman"/>
          <w:sz w:val="24"/>
          <w:szCs w:val="24"/>
          <w:lang w:eastAsia="en-US"/>
        </w:rPr>
        <w:t xml:space="preserve"> в качестве примера правил кодирования данных, приведенных в </w:t>
      </w:r>
      <w:hyperlink w:anchor="bookmark64" w:history="1">
        <w:r w:rsidR="004967F2" w:rsidRPr="00DC21E6">
          <w:rPr>
            <w:rStyle w:val="FontStyle978"/>
            <w:rFonts w:ascii="Times New Roman" w:hAnsi="Times New Roman" w:cs="Times New Roman"/>
            <w:sz w:val="24"/>
            <w:szCs w:val="24"/>
            <w:lang w:eastAsia="en-US"/>
          </w:rPr>
          <w:t>Таблице 48</w:t>
        </w:r>
      </w:hyperlink>
      <w:r w:rsidR="004967F2" w:rsidRPr="00DC21E6">
        <w:rPr>
          <w:rStyle w:val="FontStyle978"/>
          <w:rFonts w:ascii="Times New Roman" w:hAnsi="Times New Roman" w:cs="Times New Roman"/>
          <w:sz w:val="24"/>
          <w:szCs w:val="24"/>
          <w:lang w:eastAsia="en-US"/>
        </w:rPr>
        <w:t>.</w:t>
      </w:r>
    </w:p>
    <w:p w14:paraId="4706A5F2"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5191B44"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48 - Правила кодирования данных MDS</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57"/>
        <w:gridCol w:w="2578"/>
        <w:gridCol w:w="4272"/>
      </w:tblGrid>
      <w:tr w:rsidR="004967F2" w:rsidRPr="00DC21E6" w14:paraId="62457FF6" w14:textId="77777777" w:rsidTr="001B76D0">
        <w:trPr>
          <w:trHeight w:val="317"/>
        </w:trPr>
        <w:tc>
          <w:tcPr>
            <w:tcW w:w="2357" w:type="dxa"/>
          </w:tcPr>
          <w:p w14:paraId="0F37DE3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Биты данных (общее имя)</w:t>
            </w:r>
          </w:p>
        </w:tc>
        <w:tc>
          <w:tcPr>
            <w:tcW w:w="2578" w:type="dxa"/>
          </w:tcPr>
          <w:p w14:paraId="6D53B32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Представление DL_символа</w:t>
            </w:r>
          </w:p>
        </w:tc>
        <w:tc>
          <w:tcPr>
            <w:tcW w:w="4272" w:type="dxa"/>
          </w:tcPr>
          <w:p w14:paraId="3F0C9F3B" w14:textId="77777777" w:rsidR="004967F2" w:rsidRPr="00DC21E6" w:rsidRDefault="004967F2" w:rsidP="001B76D0">
            <w:pPr>
              <w:pStyle w:val="Style68"/>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Кодировка Ph-символов Манчестерское кодирование</w:t>
            </w:r>
          </w:p>
        </w:tc>
      </w:tr>
      <w:tr w:rsidR="004967F2" w:rsidRPr="00DC21E6" w14:paraId="1293A36A" w14:textId="77777777" w:rsidTr="001B76D0">
        <w:trPr>
          <w:trHeight w:val="312"/>
        </w:trPr>
        <w:tc>
          <w:tcPr>
            <w:tcW w:w="2357" w:type="dxa"/>
          </w:tcPr>
          <w:p w14:paraId="1F4ADE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“ноль”</w:t>
            </w:r>
          </w:p>
        </w:tc>
        <w:tc>
          <w:tcPr>
            <w:tcW w:w="2578" w:type="dxa"/>
          </w:tcPr>
          <w:p w14:paraId="16570CC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НОЛЬ или {0}</w:t>
            </w:r>
          </w:p>
        </w:tc>
        <w:tc>
          <w:tcPr>
            <w:tcW w:w="4272" w:type="dxa"/>
          </w:tcPr>
          <w:p w14:paraId="2492109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L,H</w:t>
            </w:r>
            <w:proofErr w:type="gramEnd"/>
            <w:r w:rsidRPr="00DC21E6">
              <w:rPr>
                <w:rStyle w:val="FontStyle975"/>
                <w:rFonts w:ascii="Times New Roman" w:hAnsi="Times New Roman" w:cs="Times New Roman"/>
                <w:sz w:val="24"/>
                <w:szCs w:val="24"/>
                <w:lang w:eastAsia="en-US"/>
              </w:rPr>
              <w:t>} 0</w:t>
            </w:r>
          </w:p>
        </w:tc>
      </w:tr>
      <w:tr w:rsidR="004967F2" w:rsidRPr="00DC21E6" w14:paraId="14C5FCE9" w14:textId="77777777" w:rsidTr="001B76D0">
        <w:trPr>
          <w:trHeight w:val="322"/>
        </w:trPr>
        <w:tc>
          <w:tcPr>
            <w:tcW w:w="2357" w:type="dxa"/>
          </w:tcPr>
          <w:p w14:paraId="44F0C73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“единица”</w:t>
            </w:r>
          </w:p>
        </w:tc>
        <w:tc>
          <w:tcPr>
            <w:tcW w:w="2578" w:type="dxa"/>
          </w:tcPr>
          <w:p w14:paraId="64175B2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ЕДИНИЦА или {1}</w:t>
            </w:r>
          </w:p>
        </w:tc>
        <w:tc>
          <w:tcPr>
            <w:tcW w:w="4272" w:type="dxa"/>
          </w:tcPr>
          <w:p w14:paraId="6F11B12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roofErr w:type="gramStart"/>
            <w:r w:rsidRPr="00DC21E6">
              <w:rPr>
                <w:rStyle w:val="FontStyle975"/>
                <w:rFonts w:ascii="Times New Roman" w:hAnsi="Times New Roman" w:cs="Times New Roman"/>
                <w:sz w:val="24"/>
                <w:szCs w:val="24"/>
                <w:lang w:eastAsia="en-US"/>
              </w:rPr>
              <w:t>H,L</w:t>
            </w:r>
            <w:proofErr w:type="gramEnd"/>
            <w:r w:rsidRPr="00DC21E6">
              <w:rPr>
                <w:rStyle w:val="FontStyle975"/>
                <w:rFonts w:ascii="Times New Roman" w:hAnsi="Times New Roman" w:cs="Times New Roman"/>
                <w:sz w:val="24"/>
                <w:szCs w:val="24"/>
                <w:lang w:eastAsia="en-US"/>
              </w:rPr>
              <w:t>} 1</w:t>
            </w:r>
          </w:p>
        </w:tc>
      </w:tr>
    </w:tbl>
    <w:p w14:paraId="0A844519" w14:textId="77777777" w:rsidR="004967F2" w:rsidRPr="00DC21E6" w:rsidRDefault="004967F2" w:rsidP="004967F2">
      <w:pPr>
        <w:widowControl/>
        <w:jc w:val="both"/>
        <w:rPr>
          <w:rFonts w:ascii="Times New Roman" w:hAnsi="Times New Roman" w:cs="Times New Roman"/>
        </w:rPr>
      </w:pPr>
    </w:p>
    <w:p w14:paraId="0F5B8A61"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5D86ADA"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F474EFC" wp14:editId="3DADCBD3">
            <wp:extent cx="6134100" cy="300037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34100" cy="3000375"/>
                    </a:xfrm>
                    <a:prstGeom prst="rect">
                      <a:avLst/>
                    </a:prstGeom>
                    <a:noFill/>
                    <a:ln>
                      <a:noFill/>
                    </a:ln>
                  </pic:spPr>
                </pic:pic>
              </a:graphicData>
            </a:graphic>
          </wp:inline>
        </w:drawing>
      </w:r>
    </w:p>
    <w:p w14:paraId="1A880F3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70BC07D8"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54 - Символы манчестерского кода</w:t>
      </w:r>
    </w:p>
    <w:p w14:paraId="7885CE05" w14:textId="5B9303AB" w:rsidR="004967F2" w:rsidRDefault="004967F2" w:rsidP="004967F2">
      <w:pPr>
        <w:pStyle w:val="Style38"/>
        <w:widowControl/>
        <w:jc w:val="both"/>
        <w:rPr>
          <w:rStyle w:val="FontStyle972"/>
          <w:rFonts w:ascii="Times New Roman" w:hAnsi="Times New Roman" w:cs="Times New Roman"/>
          <w:sz w:val="24"/>
          <w:szCs w:val="24"/>
          <w:lang w:eastAsia="en-US"/>
        </w:rPr>
      </w:pPr>
      <w:bookmarkStart w:id="59" w:name="bookmark66"/>
    </w:p>
    <w:p w14:paraId="729C42D9" w14:textId="194A003F" w:rsidR="004967F2" w:rsidRDefault="004967F2" w:rsidP="001502D8">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w:t>
      </w:r>
      <w:bookmarkEnd w:id="59"/>
      <w:r w:rsidRPr="00DC21E6">
        <w:rPr>
          <w:rStyle w:val="FontStyle972"/>
          <w:rFonts w:ascii="Times New Roman" w:hAnsi="Times New Roman" w:cs="Times New Roman"/>
          <w:sz w:val="24"/>
          <w:szCs w:val="24"/>
          <w:lang w:eastAsia="en-US"/>
        </w:rPr>
        <w:t xml:space="preserve">0 Интерфейс MDS </w:t>
      </w:r>
      <w:r w:rsidR="00A7640B">
        <w:rPr>
          <w:rStyle w:val="FontStyle972"/>
          <w:rFonts w:ascii="Times New Roman" w:hAnsi="Times New Roman" w:cs="Times New Roman"/>
          <w:sz w:val="24"/>
          <w:szCs w:val="24"/>
          <w:lang w:eastAsia="en-US"/>
        </w:rPr>
        <w:t>–</w:t>
      </w:r>
      <w:r w:rsidRPr="00DC21E6">
        <w:rPr>
          <w:rStyle w:val="FontStyle972"/>
          <w:rFonts w:ascii="Times New Roman" w:hAnsi="Times New Roman" w:cs="Times New Roman"/>
          <w:sz w:val="24"/>
          <w:szCs w:val="24"/>
          <w:lang w:eastAsia="en-US"/>
        </w:rPr>
        <w:t xml:space="preserve"> MAU</w:t>
      </w:r>
    </w:p>
    <w:p w14:paraId="6293EF24" w14:textId="77777777" w:rsidR="00A7640B" w:rsidRPr="00DC21E6" w:rsidRDefault="00A7640B" w:rsidP="00A7640B">
      <w:pPr>
        <w:pStyle w:val="Style38"/>
        <w:widowControl/>
        <w:ind w:firstLine="720"/>
        <w:jc w:val="center"/>
        <w:rPr>
          <w:rStyle w:val="FontStyle972"/>
          <w:rFonts w:ascii="Times New Roman" w:hAnsi="Times New Roman" w:cs="Times New Roman"/>
          <w:sz w:val="24"/>
          <w:szCs w:val="24"/>
          <w:lang w:eastAsia="en-US"/>
        </w:rPr>
      </w:pPr>
    </w:p>
    <w:p w14:paraId="6FBD78F6" w14:textId="40A262FE"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10.1 </w:t>
      </w:r>
      <w:r w:rsidR="001502D8" w:rsidRPr="00DC21E6">
        <w:rPr>
          <w:rStyle w:val="FontStyle977"/>
          <w:rFonts w:ascii="Times New Roman" w:hAnsi="Times New Roman" w:cs="Times New Roman"/>
          <w:sz w:val="24"/>
          <w:szCs w:val="24"/>
          <w:lang w:eastAsia="en-US"/>
        </w:rPr>
        <w:t>Общие положения</w:t>
      </w:r>
    </w:p>
    <w:p w14:paraId="52D678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Модуль сопряжения со средой (MAU) - отдельная дополнительная часть коммуникационного элемента, который подключается к среде напрямую или через пассивные компоненты (см. Рисунок 1). Для вариантов электрической сигнализации MAU приемопередатчик обеспечивает смещение уровня и формирование волн для передаваемого и принимаемого сигнала. Интерфейс MDS - MAU связывает MAU с MDS. Услуги определяются как физические сигналы, облегчающие доступ к этому интерфейсу. Следующий список подклассов для каждого Типа определяет минимальный набор необходимых услуг в интерфейсе MDS - MAU. Услуги управления см. в пункте 6.</w:t>
      </w:r>
    </w:p>
    <w:p w14:paraId="25683E39" w14:textId="40B6B26E"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 зависимости от промышленной практики указывается несколько различных интерфейсов MDS - MAU.</w:t>
      </w:r>
    </w:p>
    <w:p w14:paraId="2B27E90D"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p>
    <w:p w14:paraId="118548A6" w14:textId="77777777" w:rsidR="00786F46"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10.2 Тип 1: Интерфейс MDS - MAU: Проводные и оптические среды </w:t>
      </w:r>
    </w:p>
    <w:p w14:paraId="3524511E" w14:textId="4140C17A"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10.2.1 Услуги</w:t>
      </w:r>
    </w:p>
    <w:p w14:paraId="4D48CAF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MDS - MAU открыт, он должен поддерживать, по крайней мере, набор необходимых услуг, указанных в Таблице 49 и 10.2.2.</w:t>
      </w:r>
    </w:p>
    <w:p w14:paraId="7C9FEC47"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1E384B9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49 - Минимальные услуги на интерфейсе MDS - MAU</w:t>
      </w:r>
    </w:p>
    <w:tbl>
      <w:tblPr>
        <w:tblW w:w="0" w:type="auto"/>
        <w:jc w:val="center"/>
        <w:tblLayout w:type="fixed"/>
        <w:tblCellMar>
          <w:left w:w="40" w:type="dxa"/>
          <w:right w:w="40" w:type="dxa"/>
        </w:tblCellMar>
        <w:tblLook w:val="0000" w:firstRow="0" w:lastRow="0" w:firstColumn="0" w:lastColumn="0" w:noHBand="0" w:noVBand="0"/>
      </w:tblPr>
      <w:tblGrid>
        <w:gridCol w:w="2148"/>
        <w:gridCol w:w="100"/>
        <w:gridCol w:w="1786"/>
        <w:gridCol w:w="1303"/>
      </w:tblGrid>
      <w:tr w:rsidR="004967F2" w:rsidRPr="00DC21E6" w14:paraId="5657D8E5" w14:textId="77777777" w:rsidTr="001B76D0">
        <w:trPr>
          <w:trHeight w:val="326"/>
          <w:jc w:val="center"/>
        </w:trPr>
        <w:tc>
          <w:tcPr>
            <w:tcW w:w="2148" w:type="dxa"/>
            <w:tcBorders>
              <w:top w:val="single" w:sz="6" w:space="0" w:color="auto"/>
              <w:left w:val="single" w:sz="6" w:space="0" w:color="auto"/>
              <w:bottom w:val="single" w:sz="6" w:space="0" w:color="auto"/>
              <w:right w:val="single" w:sz="4" w:space="0" w:color="auto"/>
            </w:tcBorders>
          </w:tcPr>
          <w:p w14:paraId="70B9AE8F"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Услуга</w:t>
            </w:r>
          </w:p>
        </w:tc>
        <w:tc>
          <w:tcPr>
            <w:tcW w:w="100" w:type="dxa"/>
            <w:tcBorders>
              <w:top w:val="single" w:sz="6" w:space="0" w:color="auto"/>
              <w:left w:val="single" w:sz="4" w:space="0" w:color="auto"/>
              <w:bottom w:val="single" w:sz="6" w:space="0" w:color="auto"/>
              <w:right w:val="nil"/>
            </w:tcBorders>
          </w:tcPr>
          <w:p w14:paraId="1E6A8CB4"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p>
        </w:tc>
        <w:tc>
          <w:tcPr>
            <w:tcW w:w="1786" w:type="dxa"/>
            <w:tcBorders>
              <w:top w:val="single" w:sz="6" w:space="0" w:color="auto"/>
              <w:left w:val="nil"/>
              <w:bottom w:val="single" w:sz="6" w:space="0" w:color="auto"/>
              <w:right w:val="single" w:sz="4" w:space="0" w:color="auto"/>
            </w:tcBorders>
          </w:tcPr>
          <w:p w14:paraId="78A4865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Сокращение</w:t>
            </w:r>
          </w:p>
        </w:tc>
        <w:tc>
          <w:tcPr>
            <w:tcW w:w="1301" w:type="dxa"/>
            <w:tcBorders>
              <w:top w:val="single" w:sz="6" w:space="0" w:color="auto"/>
              <w:left w:val="single" w:sz="4" w:space="0" w:color="auto"/>
              <w:bottom w:val="single" w:sz="6" w:space="0" w:color="auto"/>
              <w:right w:val="single" w:sz="6" w:space="0" w:color="auto"/>
            </w:tcBorders>
          </w:tcPr>
          <w:p w14:paraId="5AC1C2B7"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Направление</w:t>
            </w:r>
          </w:p>
        </w:tc>
      </w:tr>
      <w:tr w:rsidR="004967F2" w:rsidRPr="00DC21E6" w14:paraId="4DAD57AD" w14:textId="77777777" w:rsidTr="001B76D0">
        <w:trPr>
          <w:trHeight w:val="326"/>
          <w:jc w:val="center"/>
        </w:trPr>
        <w:tc>
          <w:tcPr>
            <w:tcW w:w="2148" w:type="dxa"/>
            <w:tcBorders>
              <w:top w:val="single" w:sz="6" w:space="0" w:color="auto"/>
              <w:left w:val="single" w:sz="6" w:space="0" w:color="auto"/>
              <w:bottom w:val="single" w:sz="6" w:space="0" w:color="auto"/>
              <w:right w:val="single" w:sz="4" w:space="0" w:color="auto"/>
            </w:tcBorders>
          </w:tcPr>
          <w:p w14:paraId="0328B10C"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Требуемый:</w:t>
            </w:r>
          </w:p>
        </w:tc>
        <w:tc>
          <w:tcPr>
            <w:tcW w:w="1884" w:type="dxa"/>
            <w:gridSpan w:val="2"/>
            <w:tcBorders>
              <w:top w:val="single" w:sz="6" w:space="0" w:color="auto"/>
              <w:left w:val="single" w:sz="4" w:space="0" w:color="auto"/>
              <w:bottom w:val="single" w:sz="6" w:space="0" w:color="auto"/>
              <w:right w:val="single" w:sz="4" w:space="0" w:color="auto"/>
            </w:tcBorders>
          </w:tcPr>
          <w:p w14:paraId="4B1CC365"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p>
        </w:tc>
        <w:tc>
          <w:tcPr>
            <w:tcW w:w="1303" w:type="dxa"/>
            <w:tcBorders>
              <w:top w:val="single" w:sz="6" w:space="0" w:color="auto"/>
              <w:left w:val="single" w:sz="4" w:space="0" w:color="auto"/>
              <w:bottom w:val="single" w:sz="6" w:space="0" w:color="auto"/>
              <w:right w:val="single" w:sz="6" w:space="0" w:color="auto"/>
            </w:tcBorders>
          </w:tcPr>
          <w:p w14:paraId="2980CFB7"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p>
        </w:tc>
      </w:tr>
      <w:tr w:rsidR="004967F2" w:rsidRPr="00DC21E6" w14:paraId="786E24EC" w14:textId="77777777" w:rsidTr="001B76D0">
        <w:trPr>
          <w:trHeight w:val="322"/>
          <w:jc w:val="center"/>
        </w:trPr>
        <w:tc>
          <w:tcPr>
            <w:tcW w:w="2148" w:type="dxa"/>
            <w:tcBorders>
              <w:top w:val="single" w:sz="6" w:space="0" w:color="auto"/>
              <w:left w:val="single" w:sz="6" w:space="0" w:color="auto"/>
              <w:bottom w:val="single" w:sz="6" w:space="0" w:color="auto"/>
              <w:right w:val="single" w:sz="4" w:space="0" w:color="auto"/>
            </w:tcBorders>
          </w:tcPr>
          <w:p w14:paraId="0E096A8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передачи</w:t>
            </w:r>
          </w:p>
        </w:tc>
        <w:tc>
          <w:tcPr>
            <w:tcW w:w="100" w:type="dxa"/>
            <w:tcBorders>
              <w:top w:val="single" w:sz="6" w:space="0" w:color="auto"/>
              <w:left w:val="single" w:sz="4" w:space="0" w:color="auto"/>
              <w:bottom w:val="single" w:sz="6" w:space="0" w:color="auto"/>
              <w:right w:val="nil"/>
            </w:tcBorders>
          </w:tcPr>
          <w:p w14:paraId="1A489F5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tc>
        <w:tc>
          <w:tcPr>
            <w:tcW w:w="1786" w:type="dxa"/>
            <w:tcBorders>
              <w:top w:val="single" w:sz="6" w:space="0" w:color="auto"/>
              <w:left w:val="nil"/>
              <w:bottom w:val="single" w:sz="6" w:space="0" w:color="auto"/>
              <w:right w:val="single" w:sz="4" w:space="0" w:color="auto"/>
            </w:tcBorders>
          </w:tcPr>
          <w:p w14:paraId="6F15FF2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TxS</w:t>
            </w:r>
          </w:p>
        </w:tc>
        <w:tc>
          <w:tcPr>
            <w:tcW w:w="1301" w:type="dxa"/>
            <w:tcBorders>
              <w:top w:val="single" w:sz="6" w:space="0" w:color="auto"/>
              <w:left w:val="single" w:sz="4" w:space="0" w:color="auto"/>
              <w:bottom w:val="single" w:sz="6" w:space="0" w:color="auto"/>
              <w:right w:val="single" w:sz="6" w:space="0" w:color="auto"/>
            </w:tcBorders>
          </w:tcPr>
          <w:p w14:paraId="39EA9BF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r w:rsidR="004967F2" w:rsidRPr="00DC21E6" w14:paraId="4893C7B6" w14:textId="77777777" w:rsidTr="001B76D0">
        <w:trPr>
          <w:trHeight w:val="317"/>
          <w:jc w:val="center"/>
        </w:trPr>
        <w:tc>
          <w:tcPr>
            <w:tcW w:w="2148" w:type="dxa"/>
            <w:tcBorders>
              <w:top w:val="single" w:sz="6" w:space="0" w:color="auto"/>
              <w:left w:val="single" w:sz="6" w:space="0" w:color="auto"/>
              <w:bottom w:val="single" w:sz="6" w:space="0" w:color="auto"/>
              <w:right w:val="single" w:sz="4" w:space="0" w:color="auto"/>
            </w:tcBorders>
          </w:tcPr>
          <w:p w14:paraId="348B7BE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приема</w:t>
            </w:r>
          </w:p>
        </w:tc>
        <w:tc>
          <w:tcPr>
            <w:tcW w:w="100" w:type="dxa"/>
            <w:tcBorders>
              <w:top w:val="single" w:sz="6" w:space="0" w:color="auto"/>
              <w:left w:val="single" w:sz="4" w:space="0" w:color="auto"/>
              <w:bottom w:val="single" w:sz="6" w:space="0" w:color="auto"/>
              <w:right w:val="nil"/>
            </w:tcBorders>
          </w:tcPr>
          <w:p w14:paraId="661D24A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tc>
        <w:tc>
          <w:tcPr>
            <w:tcW w:w="1786" w:type="dxa"/>
            <w:tcBorders>
              <w:top w:val="single" w:sz="6" w:space="0" w:color="auto"/>
              <w:left w:val="nil"/>
              <w:bottom w:val="single" w:sz="6" w:space="0" w:color="auto"/>
              <w:right w:val="single" w:sz="4" w:space="0" w:color="auto"/>
            </w:tcBorders>
          </w:tcPr>
          <w:p w14:paraId="071435C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RxS</w:t>
            </w:r>
          </w:p>
        </w:tc>
        <w:tc>
          <w:tcPr>
            <w:tcW w:w="1301" w:type="dxa"/>
            <w:tcBorders>
              <w:top w:val="single" w:sz="6" w:space="0" w:color="auto"/>
              <w:left w:val="single" w:sz="4" w:space="0" w:color="auto"/>
              <w:bottom w:val="single" w:sz="6" w:space="0" w:color="auto"/>
              <w:right w:val="single" w:sz="6" w:space="0" w:color="auto"/>
            </w:tcBorders>
          </w:tcPr>
          <w:p w14:paraId="2D5FA04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MAU</w:t>
            </w:r>
          </w:p>
        </w:tc>
      </w:tr>
      <w:tr w:rsidR="004967F2" w:rsidRPr="00DC21E6" w14:paraId="0C5F91F8" w14:textId="77777777" w:rsidTr="001B76D0">
        <w:trPr>
          <w:trHeight w:val="322"/>
          <w:jc w:val="center"/>
        </w:trPr>
        <w:tc>
          <w:tcPr>
            <w:tcW w:w="2148" w:type="dxa"/>
            <w:tcBorders>
              <w:top w:val="single" w:sz="6" w:space="0" w:color="auto"/>
              <w:left w:val="single" w:sz="6" w:space="0" w:color="auto"/>
              <w:bottom w:val="single" w:sz="6" w:space="0" w:color="auto"/>
              <w:right w:val="single" w:sz="4" w:space="0" w:color="auto"/>
            </w:tcBorders>
          </w:tcPr>
          <w:p w14:paraId="686172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передачи</w:t>
            </w:r>
          </w:p>
        </w:tc>
        <w:tc>
          <w:tcPr>
            <w:tcW w:w="100" w:type="dxa"/>
            <w:tcBorders>
              <w:top w:val="single" w:sz="6" w:space="0" w:color="auto"/>
              <w:left w:val="single" w:sz="4" w:space="0" w:color="auto"/>
              <w:bottom w:val="single" w:sz="6" w:space="0" w:color="auto"/>
              <w:right w:val="nil"/>
            </w:tcBorders>
          </w:tcPr>
          <w:p w14:paraId="7D7BFD3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tc>
        <w:tc>
          <w:tcPr>
            <w:tcW w:w="1786" w:type="dxa"/>
            <w:tcBorders>
              <w:top w:val="single" w:sz="6" w:space="0" w:color="auto"/>
              <w:left w:val="nil"/>
              <w:bottom w:val="single" w:sz="6" w:space="0" w:color="auto"/>
              <w:right w:val="single" w:sz="4" w:space="0" w:color="auto"/>
            </w:tcBorders>
          </w:tcPr>
          <w:p w14:paraId="18AE6CD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TxE</w:t>
            </w:r>
          </w:p>
        </w:tc>
        <w:tc>
          <w:tcPr>
            <w:tcW w:w="1301" w:type="dxa"/>
            <w:tcBorders>
              <w:top w:val="single" w:sz="6" w:space="0" w:color="auto"/>
              <w:left w:val="single" w:sz="4" w:space="0" w:color="auto"/>
              <w:bottom w:val="single" w:sz="6" w:space="0" w:color="auto"/>
              <w:right w:val="single" w:sz="6" w:space="0" w:color="auto"/>
            </w:tcBorders>
          </w:tcPr>
          <w:p w14:paraId="76934F8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r w:rsidR="004967F2" w:rsidRPr="00DC21E6" w14:paraId="4DDE5E63" w14:textId="77777777" w:rsidTr="001B76D0">
        <w:trPr>
          <w:trHeight w:val="317"/>
          <w:jc w:val="center"/>
        </w:trPr>
        <w:tc>
          <w:tcPr>
            <w:tcW w:w="2148" w:type="dxa"/>
            <w:tcBorders>
              <w:top w:val="single" w:sz="6" w:space="0" w:color="auto"/>
              <w:left w:val="single" w:sz="6" w:space="0" w:color="auto"/>
              <w:bottom w:val="single" w:sz="6" w:space="0" w:color="auto"/>
              <w:right w:val="single" w:sz="4" w:space="0" w:color="auto"/>
            </w:tcBorders>
          </w:tcPr>
          <w:p w14:paraId="496F7DFB" w14:textId="23DCC69F" w:rsidR="004967F2" w:rsidRPr="00DC21E6" w:rsidRDefault="006E1A26"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Необязательно</w:t>
            </w:r>
            <w:r w:rsidR="004967F2" w:rsidRPr="00DC21E6">
              <w:rPr>
                <w:rStyle w:val="FontStyle953"/>
                <w:rFonts w:ascii="Times New Roman" w:hAnsi="Times New Roman" w:cs="Times New Roman"/>
                <w:sz w:val="24"/>
                <w:szCs w:val="24"/>
                <w:lang w:eastAsia="en-US"/>
              </w:rPr>
              <w:t>:</w:t>
            </w:r>
          </w:p>
        </w:tc>
        <w:tc>
          <w:tcPr>
            <w:tcW w:w="1884" w:type="dxa"/>
            <w:gridSpan w:val="2"/>
            <w:tcBorders>
              <w:top w:val="single" w:sz="6" w:space="0" w:color="auto"/>
              <w:left w:val="single" w:sz="4" w:space="0" w:color="auto"/>
              <w:bottom w:val="single" w:sz="6" w:space="0" w:color="auto"/>
              <w:right w:val="single" w:sz="4" w:space="0" w:color="auto"/>
            </w:tcBorders>
          </w:tcPr>
          <w:p w14:paraId="5540EA70"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p>
        </w:tc>
        <w:tc>
          <w:tcPr>
            <w:tcW w:w="1303" w:type="dxa"/>
            <w:tcBorders>
              <w:top w:val="single" w:sz="6" w:space="0" w:color="auto"/>
              <w:left w:val="single" w:sz="4" w:space="0" w:color="auto"/>
              <w:bottom w:val="single" w:sz="6" w:space="0" w:color="auto"/>
              <w:right w:val="single" w:sz="6" w:space="0" w:color="auto"/>
            </w:tcBorders>
          </w:tcPr>
          <w:p w14:paraId="366EA5E0"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p>
        </w:tc>
      </w:tr>
      <w:tr w:rsidR="004967F2" w:rsidRPr="00DC21E6" w14:paraId="17E757B7" w14:textId="77777777" w:rsidTr="001B76D0">
        <w:trPr>
          <w:trHeight w:val="326"/>
          <w:jc w:val="center"/>
        </w:trPr>
        <w:tc>
          <w:tcPr>
            <w:tcW w:w="2148" w:type="dxa"/>
            <w:tcBorders>
              <w:top w:val="single" w:sz="6" w:space="0" w:color="auto"/>
              <w:left w:val="single" w:sz="6" w:space="0" w:color="auto"/>
              <w:bottom w:val="single" w:sz="6" w:space="0" w:color="auto"/>
              <w:right w:val="single" w:sz="4" w:space="0" w:color="auto"/>
            </w:tcBorders>
          </w:tcPr>
          <w:p w14:paraId="66D7D7E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Активация петли обратной связи</w:t>
            </w:r>
          </w:p>
        </w:tc>
        <w:tc>
          <w:tcPr>
            <w:tcW w:w="100" w:type="dxa"/>
            <w:tcBorders>
              <w:top w:val="single" w:sz="6" w:space="0" w:color="auto"/>
              <w:left w:val="single" w:sz="4" w:space="0" w:color="auto"/>
              <w:bottom w:val="single" w:sz="6" w:space="0" w:color="auto"/>
              <w:right w:val="nil"/>
            </w:tcBorders>
          </w:tcPr>
          <w:p w14:paraId="01828DE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tc>
        <w:tc>
          <w:tcPr>
            <w:tcW w:w="1786" w:type="dxa"/>
            <w:tcBorders>
              <w:top w:val="single" w:sz="6" w:space="0" w:color="auto"/>
              <w:left w:val="nil"/>
              <w:bottom w:val="single" w:sz="6" w:space="0" w:color="auto"/>
              <w:right w:val="single" w:sz="4" w:space="0" w:color="auto"/>
            </w:tcBorders>
          </w:tcPr>
          <w:p w14:paraId="088A168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LbE</w:t>
            </w:r>
          </w:p>
        </w:tc>
        <w:tc>
          <w:tcPr>
            <w:tcW w:w="1301" w:type="dxa"/>
            <w:tcBorders>
              <w:top w:val="single" w:sz="6" w:space="0" w:color="auto"/>
              <w:left w:val="single" w:sz="4" w:space="0" w:color="auto"/>
              <w:bottom w:val="single" w:sz="6" w:space="0" w:color="auto"/>
              <w:right w:val="single" w:sz="6" w:space="0" w:color="auto"/>
            </w:tcBorders>
          </w:tcPr>
          <w:p w14:paraId="34901E4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bl>
    <w:p w14:paraId="211CBA3F"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6621CBE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10.2.2 Спецификации услуг</w:t>
      </w:r>
    </w:p>
    <w:p w14:paraId="39984A47"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10.2.2.1 Сигнал передачи (TxS)</w:t>
      </w:r>
    </w:p>
    <w:p w14:paraId="2266508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передачи сигнала (TxS) должна передавать кодированную последовательность сигналов PhPDU по интерфейсу MDS - MAU на MAU, где последовательность будет передаваться в среду, если включение передачи (TxE) установлено на логическую 1 (высокий уровень).</w:t>
      </w:r>
    </w:p>
    <w:p w14:paraId="4A2AF5A6" w14:textId="67BC7BD4"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10.2.2.2 Сигнал приема (RxS)</w:t>
      </w:r>
    </w:p>
    <w:p w14:paraId="6D1EAF2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сигнала приема (RxS) должна передавать кодированную последовательность сигналов PhPDU или тишину в MDS с помощью интерфейса MAU - MDS. RxS должен присоединить сигнал, передаваемый через TxS, одновременно принимая передачи от среды.</w:t>
      </w:r>
    </w:p>
    <w:p w14:paraId="4D3260CE"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10.2.2.3 Включение передачи (TxE)</w:t>
      </w:r>
    </w:p>
    <w:p w14:paraId="20B89F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включения передачи (TxE) создает для MDS возможность включения MAU для передачи данных. TxE устанавливается на логическую 1 (высокий уровень) в начале передачи преамбулы, а затем на логический 0 (низкий уровень) после передачи последнего бита разделителя конца.</w:t>
      </w:r>
    </w:p>
    <w:p w14:paraId="65C8AAE1" w14:textId="7D12092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используются </w:t>
      </w:r>
      <w:r w:rsidR="006E1A26" w:rsidRPr="00DC21E6">
        <w:rPr>
          <w:rStyle w:val="FontStyle978"/>
          <w:rFonts w:ascii="Times New Roman" w:hAnsi="Times New Roman" w:cs="Times New Roman"/>
          <w:sz w:val="24"/>
          <w:szCs w:val="24"/>
          <w:lang w:eastAsia="en-US"/>
        </w:rPr>
        <w:t xml:space="preserve">резервные </w:t>
      </w:r>
      <w:r w:rsidRPr="00DC21E6">
        <w:rPr>
          <w:rStyle w:val="FontStyle978"/>
          <w:rFonts w:ascii="Times New Roman" w:hAnsi="Times New Roman" w:cs="Times New Roman"/>
          <w:sz w:val="24"/>
          <w:szCs w:val="24"/>
          <w:lang w:eastAsia="en-US"/>
        </w:rPr>
        <w:t xml:space="preserve">среды и метод реализации </w:t>
      </w:r>
      <w:r w:rsidR="006E1A26" w:rsidRPr="00DC21E6">
        <w:rPr>
          <w:rStyle w:val="FontStyle978"/>
          <w:rFonts w:ascii="Times New Roman" w:hAnsi="Times New Roman" w:cs="Times New Roman"/>
          <w:sz w:val="24"/>
          <w:szCs w:val="24"/>
          <w:lang w:eastAsia="en-US"/>
        </w:rPr>
        <w:t xml:space="preserve">резервности </w:t>
      </w:r>
      <w:r w:rsidRPr="00DC21E6">
        <w:rPr>
          <w:rStyle w:val="FontStyle978"/>
          <w:rFonts w:ascii="Times New Roman" w:hAnsi="Times New Roman" w:cs="Times New Roman"/>
          <w:sz w:val="24"/>
          <w:szCs w:val="24"/>
          <w:lang w:eastAsia="en-US"/>
        </w:rPr>
        <w:t>заключается в приеме на всех каналах, и передаче только на одном, то канал (кабель), который в настоящее время используется для передачи, выбирается путем установки его TxE на логическую 1 (высокий уровень). Все каналы, которые в настоящее время не используются для передачи, отключаются путем установки TxE на логический 0 (низкий уровень).</w:t>
      </w:r>
    </w:p>
    <w:p w14:paraId="5E505FDD"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10.2.2.4 Активация петли обратной связи (LbE)</w:t>
      </w:r>
    </w:p>
    <w:p w14:paraId="4C7A913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используется дополнительная услуга Активации петли обратной связи (LbE), как показано в Таблице 49, она должна отключить конечный выходной каскад схемы передачи MAU, подключить выход предыдущего каскада схемы передачи MAU к схеме приема MAU и отсоединить схему приема MAU от среды. Состояние Активации петли обратной связи не должно меняться во время передачи или приема MAU.</w:t>
      </w:r>
    </w:p>
    <w:p w14:paraId="15224626"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5EE9DEBE" w14:textId="50B4517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Эта услуга подтверждения имеет только локальное значение и предоставляет устройство с возможностью проверки целостности и функциональности схемы PhL, исключая среду.</w:t>
      </w:r>
    </w:p>
    <w:p w14:paraId="6F34E1AD"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10.2.3 Характеристики сигнала</w:t>
      </w:r>
    </w:p>
    <w:p w14:paraId="5AC28B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синхронизации должны быть совместимы с характеристиками, указанными в настоящем стандарте для соответствующего MDS.</w:t>
      </w:r>
    </w:p>
    <w:p w14:paraId="745C7C02" w14:textId="77777777"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MDS - MAU открыт, то он должен работать с цифровыми уровнями сигнала, как показано в Таблице 50. Обе стороны интерфейса должны работать с одинаковым значением Vdd.</w:t>
      </w:r>
    </w:p>
    <w:p w14:paraId="1B0E4B38" w14:textId="77777777" w:rsidR="004967F2" w:rsidRPr="00DC21E6" w:rsidRDefault="004967F2" w:rsidP="004967F2">
      <w:pPr>
        <w:pStyle w:val="Style49"/>
        <w:widowControl/>
        <w:jc w:val="both"/>
        <w:rPr>
          <w:rStyle w:val="FontStyle959"/>
          <w:rFonts w:ascii="Times New Roman" w:hAnsi="Times New Roman" w:cs="Times New Roman"/>
          <w:sz w:val="24"/>
          <w:szCs w:val="24"/>
          <w:lang w:eastAsia="en-US"/>
        </w:rPr>
      </w:pPr>
    </w:p>
    <w:p w14:paraId="0E686BC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50 - Уровни сигнала для открытого интерфейса MDS - MAU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22"/>
        <w:gridCol w:w="3048"/>
        <w:gridCol w:w="1560"/>
        <w:gridCol w:w="1166"/>
        <w:gridCol w:w="720"/>
        <w:gridCol w:w="1435"/>
      </w:tblGrid>
      <w:tr w:rsidR="004967F2" w:rsidRPr="00DC21E6" w14:paraId="5F6F3D1A" w14:textId="77777777" w:rsidTr="001B76D0">
        <w:trPr>
          <w:trHeight w:val="326"/>
          <w:jc w:val="center"/>
        </w:trPr>
        <w:tc>
          <w:tcPr>
            <w:tcW w:w="922" w:type="dxa"/>
          </w:tcPr>
          <w:p w14:paraId="56FC63C0"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3048" w:type="dxa"/>
          </w:tcPr>
          <w:p w14:paraId="2B8B9325"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560" w:type="dxa"/>
          </w:tcPr>
          <w:p w14:paraId="2498B67A"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Условия</w:t>
            </w:r>
          </w:p>
        </w:tc>
        <w:tc>
          <w:tcPr>
            <w:tcW w:w="1166" w:type="dxa"/>
          </w:tcPr>
          <w:p w14:paraId="119D3D77"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c>
          <w:tcPr>
            <w:tcW w:w="720" w:type="dxa"/>
          </w:tcPr>
          <w:p w14:paraId="584BBB39"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Единицы</w:t>
            </w:r>
          </w:p>
        </w:tc>
        <w:tc>
          <w:tcPr>
            <w:tcW w:w="1435" w:type="dxa"/>
          </w:tcPr>
          <w:p w14:paraId="6C5A4E00"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Примечания</w:t>
            </w:r>
          </w:p>
        </w:tc>
      </w:tr>
      <w:tr w:rsidR="004967F2" w:rsidRPr="00DC21E6" w14:paraId="4CEFFC39" w14:textId="77777777" w:rsidTr="001B76D0">
        <w:trPr>
          <w:trHeight w:val="643"/>
          <w:jc w:val="center"/>
        </w:trPr>
        <w:tc>
          <w:tcPr>
            <w:tcW w:w="922" w:type="dxa"/>
          </w:tcPr>
          <w:p w14:paraId="4987E5E3" w14:textId="77777777" w:rsidR="004967F2" w:rsidRPr="00DC21E6" w:rsidRDefault="004967F2" w:rsidP="001B76D0">
            <w:pPr>
              <w:pStyle w:val="Style64"/>
              <w:widowControl/>
              <w:jc w:val="both"/>
              <w:rPr>
                <w:rStyle w:val="FontStyle1012"/>
                <w:rFonts w:ascii="Times New Roman" w:hAnsi="Times New Roman" w:cs="Times New Roman"/>
                <w:sz w:val="24"/>
                <w:szCs w:val="24"/>
                <w:lang w:eastAsia="en-US"/>
              </w:rPr>
            </w:pPr>
            <w:r w:rsidRPr="00DC21E6">
              <w:rPr>
                <w:rStyle w:val="FontStyle1012"/>
                <w:rFonts w:ascii="Times New Roman" w:hAnsi="Times New Roman" w:cs="Times New Roman"/>
                <w:sz w:val="24"/>
                <w:szCs w:val="24"/>
                <w:lang w:eastAsia="en-US"/>
              </w:rPr>
              <w:t>Vol (минимальное выходное напряжение низкого уровня)</w:t>
            </w:r>
          </w:p>
        </w:tc>
        <w:tc>
          <w:tcPr>
            <w:tcW w:w="3048" w:type="dxa"/>
          </w:tcPr>
          <w:p w14:paraId="7D8B0E5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560" w:type="dxa"/>
          </w:tcPr>
          <w:p w14:paraId="5AB196B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нА 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+1,6 мА</w:t>
            </w:r>
          </w:p>
        </w:tc>
        <w:tc>
          <w:tcPr>
            <w:tcW w:w="1166" w:type="dxa"/>
          </w:tcPr>
          <w:p w14:paraId="69EEC69C"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0,1 0,4</w:t>
            </w:r>
          </w:p>
        </w:tc>
        <w:tc>
          <w:tcPr>
            <w:tcW w:w="720" w:type="dxa"/>
          </w:tcPr>
          <w:p w14:paraId="0846455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p>
          <w:p w14:paraId="0ADFA97A"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Pr>
          <w:p w14:paraId="417552A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w:t>
            </w:r>
          </w:p>
        </w:tc>
      </w:tr>
      <w:tr w:rsidR="004967F2" w:rsidRPr="00DC21E6" w14:paraId="00DF1CF0" w14:textId="77777777" w:rsidTr="001B76D0">
        <w:trPr>
          <w:trHeight w:val="638"/>
          <w:jc w:val="center"/>
        </w:trPr>
        <w:tc>
          <w:tcPr>
            <w:tcW w:w="922" w:type="dxa"/>
          </w:tcPr>
          <w:p w14:paraId="2DABFBB6" w14:textId="77777777" w:rsidR="004967F2" w:rsidRPr="00DC21E6" w:rsidRDefault="004967F2" w:rsidP="001B76D0">
            <w:pPr>
              <w:pStyle w:val="Style64"/>
              <w:widowControl/>
              <w:jc w:val="both"/>
              <w:rPr>
                <w:rStyle w:val="FontStyle1012"/>
                <w:rFonts w:ascii="Times New Roman" w:hAnsi="Times New Roman" w:cs="Times New Roman"/>
                <w:sz w:val="24"/>
                <w:szCs w:val="24"/>
                <w:lang w:eastAsia="en-US"/>
              </w:rPr>
            </w:pPr>
            <w:r w:rsidRPr="00DC21E6">
              <w:rPr>
                <w:rStyle w:val="FontStyle1012"/>
                <w:rFonts w:ascii="Times New Roman" w:hAnsi="Times New Roman" w:cs="Times New Roman"/>
                <w:sz w:val="24"/>
                <w:szCs w:val="24"/>
                <w:lang w:eastAsia="en-US"/>
              </w:rPr>
              <w:t>Voh (минимальное выходное напряжение высокого уровня)</w:t>
            </w:r>
          </w:p>
        </w:tc>
        <w:tc>
          <w:tcPr>
            <w:tcW w:w="3048" w:type="dxa"/>
          </w:tcPr>
          <w:p w14:paraId="39E44943"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560" w:type="dxa"/>
          </w:tcPr>
          <w:p w14:paraId="05DB688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нА 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-0,8 мА</w:t>
            </w:r>
          </w:p>
        </w:tc>
        <w:tc>
          <w:tcPr>
            <w:tcW w:w="1166" w:type="dxa"/>
          </w:tcPr>
          <w:p w14:paraId="4D44FC8C"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 - 0,1 Vdd - 0,8</w:t>
            </w:r>
          </w:p>
        </w:tc>
        <w:tc>
          <w:tcPr>
            <w:tcW w:w="720" w:type="dxa"/>
          </w:tcPr>
          <w:p w14:paraId="6A995EF9"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 v</w:t>
            </w:r>
          </w:p>
        </w:tc>
        <w:tc>
          <w:tcPr>
            <w:tcW w:w="1435" w:type="dxa"/>
          </w:tcPr>
          <w:p w14:paraId="18DD67AD"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 См. Примечание 2</w:t>
            </w:r>
          </w:p>
        </w:tc>
      </w:tr>
      <w:tr w:rsidR="004967F2" w:rsidRPr="00DC21E6" w14:paraId="5469702F" w14:textId="77777777" w:rsidTr="001B76D0">
        <w:trPr>
          <w:trHeight w:val="317"/>
          <w:jc w:val="center"/>
        </w:trPr>
        <w:tc>
          <w:tcPr>
            <w:tcW w:w="922" w:type="dxa"/>
          </w:tcPr>
          <w:p w14:paraId="0A65C270"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Vil</w:t>
            </w:r>
          </w:p>
        </w:tc>
        <w:tc>
          <w:tcPr>
            <w:tcW w:w="3048" w:type="dxa"/>
          </w:tcPr>
          <w:p w14:paraId="7CE0EC58"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560" w:type="dxa"/>
          </w:tcPr>
          <w:p w14:paraId="5BD7F75F" w14:textId="77777777" w:rsidR="004967F2" w:rsidRPr="00DC21E6" w:rsidRDefault="004967F2" w:rsidP="001B76D0">
            <w:pPr>
              <w:pStyle w:val="Style69"/>
              <w:widowControl/>
              <w:jc w:val="both"/>
              <w:rPr>
                <w:rFonts w:ascii="Times New Roman" w:hAnsi="Times New Roman" w:cs="Times New Roman"/>
              </w:rPr>
            </w:pPr>
          </w:p>
        </w:tc>
        <w:tc>
          <w:tcPr>
            <w:tcW w:w="1166" w:type="dxa"/>
          </w:tcPr>
          <w:p w14:paraId="0739E24A" w14:textId="77777777" w:rsidR="004967F2" w:rsidRPr="00DC21E6" w:rsidRDefault="004967F2" w:rsidP="001B76D0">
            <w:pPr>
              <w:pStyle w:val="Style150"/>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Vdd</w:t>
            </w:r>
          </w:p>
        </w:tc>
        <w:tc>
          <w:tcPr>
            <w:tcW w:w="720" w:type="dxa"/>
          </w:tcPr>
          <w:p w14:paraId="52AADE24"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Pr>
          <w:p w14:paraId="0018D9D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E43F74B" w14:textId="77777777" w:rsidTr="001B76D0">
        <w:trPr>
          <w:trHeight w:val="322"/>
          <w:jc w:val="center"/>
        </w:trPr>
        <w:tc>
          <w:tcPr>
            <w:tcW w:w="922" w:type="dxa"/>
          </w:tcPr>
          <w:p w14:paraId="6C019091"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Vih</w:t>
            </w:r>
          </w:p>
        </w:tc>
        <w:tc>
          <w:tcPr>
            <w:tcW w:w="3048" w:type="dxa"/>
          </w:tcPr>
          <w:p w14:paraId="1313FBD2"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560" w:type="dxa"/>
          </w:tcPr>
          <w:p w14:paraId="00B06569" w14:textId="77777777" w:rsidR="004967F2" w:rsidRPr="00DC21E6" w:rsidRDefault="004967F2" w:rsidP="001B76D0">
            <w:pPr>
              <w:pStyle w:val="Style69"/>
              <w:widowControl/>
              <w:jc w:val="both"/>
              <w:rPr>
                <w:rFonts w:ascii="Times New Roman" w:hAnsi="Times New Roman" w:cs="Times New Roman"/>
              </w:rPr>
            </w:pPr>
          </w:p>
        </w:tc>
        <w:tc>
          <w:tcPr>
            <w:tcW w:w="1166" w:type="dxa"/>
          </w:tcPr>
          <w:p w14:paraId="0A2F1084" w14:textId="77777777" w:rsidR="004967F2" w:rsidRPr="00DC21E6" w:rsidRDefault="004967F2" w:rsidP="001B76D0">
            <w:pPr>
              <w:pStyle w:val="Style150"/>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 Vdd</w:t>
            </w:r>
          </w:p>
        </w:tc>
        <w:tc>
          <w:tcPr>
            <w:tcW w:w="720" w:type="dxa"/>
          </w:tcPr>
          <w:p w14:paraId="4A99413D"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Pr>
          <w:p w14:paraId="7468A9B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3</w:t>
            </w:r>
          </w:p>
        </w:tc>
      </w:tr>
      <w:tr w:rsidR="004967F2" w:rsidRPr="00DC21E6" w14:paraId="5568F4E6" w14:textId="77777777" w:rsidTr="001B76D0">
        <w:trPr>
          <w:trHeight w:val="1354"/>
          <w:jc w:val="center"/>
        </w:trPr>
        <w:tc>
          <w:tcPr>
            <w:tcW w:w="8851" w:type="dxa"/>
            <w:gridSpan w:val="6"/>
          </w:tcPr>
          <w:p w14:paraId="4072F766" w14:textId="754F6DFE" w:rsidR="004967F2" w:rsidRPr="00DC21E6" w:rsidRDefault="008C0F36" w:rsidP="001B76D0">
            <w:pPr>
              <w:pStyle w:val="Style150"/>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Обеспечивает</w:t>
            </w:r>
            <w:proofErr w:type="gramEnd"/>
            <w:r w:rsidR="004967F2" w:rsidRPr="00DC21E6">
              <w:rPr>
                <w:rStyle w:val="FontStyle975"/>
                <w:rFonts w:ascii="Times New Roman" w:hAnsi="Times New Roman" w:cs="Times New Roman"/>
                <w:sz w:val="24"/>
                <w:szCs w:val="24"/>
                <w:lang w:eastAsia="en-US"/>
              </w:rPr>
              <w:t xml:space="preserve"> возможность управления двумя типичными CMOS-нагрузками.</w:t>
            </w:r>
          </w:p>
          <w:p w14:paraId="1589E756" w14:textId="22D03FD8" w:rsidR="004967F2" w:rsidRPr="00DC21E6" w:rsidRDefault="008C0F36" w:rsidP="001B76D0">
            <w:pPr>
              <w:pStyle w:val="Style150"/>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Совместимость входа CMOS с выходом TTL требует “подтягивающего” резистора от входа сигнала к Vdd.</w:t>
            </w:r>
          </w:p>
          <w:p w14:paraId="667C9B91" w14:textId="44C97AA9" w:rsidR="004967F2" w:rsidRPr="00DC21E6" w:rsidRDefault="008C0F36" w:rsidP="00EA13DE">
            <w:pPr>
              <w:pStyle w:val="Style67"/>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Совместимость с выходом CMOS для 3,0 В </w:t>
            </w:r>
            <w:r w:rsidR="00EA13D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V</w:t>
            </w:r>
            <w:r w:rsidR="004967F2" w:rsidRPr="00DC21E6">
              <w:rPr>
                <w:rStyle w:val="FontStyle975"/>
                <w:rFonts w:ascii="Times New Roman" w:hAnsi="Times New Roman" w:cs="Times New Roman"/>
                <w:sz w:val="24"/>
                <w:szCs w:val="24"/>
                <w:vertAlign w:val="subscript"/>
                <w:lang w:eastAsia="en-US"/>
              </w:rPr>
              <w:t>DD</w:t>
            </w:r>
            <w:r w:rsidR="004967F2" w:rsidRPr="00DC21E6">
              <w:rPr>
                <w:rStyle w:val="FontStyle975"/>
                <w:rFonts w:ascii="Times New Roman" w:hAnsi="Times New Roman" w:cs="Times New Roman"/>
                <w:sz w:val="24"/>
                <w:szCs w:val="24"/>
                <w:lang w:eastAsia="en-US"/>
              </w:rPr>
              <w:t xml:space="preserve"> </w:t>
            </w:r>
            <w:r w:rsidR="00EA13D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5,5 В. Совместимость с выходом TTL (4,75 В </w:t>
            </w:r>
            <w:r w:rsidR="00EA13D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Vdd </w:t>
            </w:r>
            <w:r w:rsidR="00EA13D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5,25 В) требует “подтягивающего” резистора от входа сигнала к V</w:t>
            </w:r>
            <w:r w:rsidR="00EA13DE" w:rsidRPr="00DC21E6">
              <w:rPr>
                <w:rStyle w:val="FontStyle975"/>
                <w:rFonts w:ascii="Times New Roman" w:hAnsi="Times New Roman" w:cs="Times New Roman"/>
                <w:sz w:val="24"/>
                <w:szCs w:val="24"/>
                <w:vertAlign w:val="subscript"/>
                <w:lang w:eastAsia="en-US"/>
              </w:rPr>
              <w:t>DD</w:t>
            </w:r>
            <w:r w:rsidR="004967F2" w:rsidRPr="00DC21E6">
              <w:rPr>
                <w:rStyle w:val="FontStyle975"/>
                <w:rFonts w:ascii="Times New Roman" w:hAnsi="Times New Roman" w:cs="Times New Roman"/>
                <w:sz w:val="24"/>
                <w:szCs w:val="24"/>
                <w:lang w:eastAsia="en-US"/>
              </w:rPr>
              <w:t>.</w:t>
            </w:r>
          </w:p>
        </w:tc>
      </w:tr>
    </w:tbl>
    <w:p w14:paraId="3687F29F" w14:textId="46F82FE7" w:rsidR="004967F2" w:rsidRDefault="004967F2" w:rsidP="004967F2">
      <w:pPr>
        <w:pStyle w:val="Style117"/>
        <w:widowControl/>
        <w:jc w:val="both"/>
        <w:rPr>
          <w:rStyle w:val="FontStyle977"/>
          <w:rFonts w:ascii="Times New Roman" w:hAnsi="Times New Roman" w:cs="Times New Roman"/>
          <w:sz w:val="24"/>
          <w:szCs w:val="24"/>
          <w:lang w:eastAsia="en-US"/>
        </w:rPr>
      </w:pPr>
    </w:p>
    <w:p w14:paraId="3A52818B" w14:textId="0A40760F" w:rsidR="00A7640B" w:rsidRDefault="00A7640B" w:rsidP="004967F2">
      <w:pPr>
        <w:pStyle w:val="Style117"/>
        <w:widowControl/>
        <w:jc w:val="both"/>
        <w:rPr>
          <w:rStyle w:val="FontStyle977"/>
          <w:rFonts w:ascii="Times New Roman" w:hAnsi="Times New Roman" w:cs="Times New Roman"/>
          <w:sz w:val="24"/>
          <w:szCs w:val="24"/>
          <w:lang w:eastAsia="en-US"/>
        </w:rPr>
      </w:pPr>
    </w:p>
    <w:p w14:paraId="65FDD8A4" w14:textId="77777777" w:rsidR="00A7640B" w:rsidRPr="00DC21E6" w:rsidRDefault="00A7640B" w:rsidP="004967F2">
      <w:pPr>
        <w:pStyle w:val="Style117"/>
        <w:widowControl/>
        <w:jc w:val="both"/>
        <w:rPr>
          <w:rStyle w:val="FontStyle977"/>
          <w:rFonts w:ascii="Times New Roman" w:hAnsi="Times New Roman" w:cs="Times New Roman"/>
          <w:sz w:val="24"/>
          <w:szCs w:val="24"/>
          <w:lang w:eastAsia="en-US"/>
        </w:rPr>
      </w:pPr>
    </w:p>
    <w:p w14:paraId="18739A2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10.2.4 Коммуникационный режим</w:t>
      </w:r>
    </w:p>
    <w:p w14:paraId="25ED7C3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Коммуникационный режим на этом интерфейсе должен обеспечивать одновременную передачу и прием.</w:t>
      </w:r>
    </w:p>
    <w:p w14:paraId="22C3571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10.2.5 Характеристики синхронизации</w:t>
      </w:r>
    </w:p>
    <w:p w14:paraId="3AF028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MDS - MAU должен корректно функционировать с битовой скоростью PhSDU от 1 кбит/с до 1,1 раза больше заявленной битовой скорости MAU.</w:t>
      </w:r>
    </w:p>
    <w:p w14:paraId="25F54965" w14:textId="69A5B55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Скорость передачи в битах, доступная в реализации, указана в Заявке о соответствии реализации протокола (PICS).</w:t>
      </w:r>
    </w:p>
    <w:p w14:paraId="4E0D7B89"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76491A6C" w14:textId="2B5CD565"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10.3 </w:t>
      </w:r>
      <w:r w:rsidR="001D3B5A">
        <w:rPr>
          <w:rStyle w:val="FontStyle977"/>
          <w:rFonts w:ascii="Times New Roman" w:hAnsi="Times New Roman" w:cs="Times New Roman"/>
          <w:sz w:val="24"/>
          <w:szCs w:val="24"/>
          <w:lang w:eastAsia="en-US"/>
        </w:rPr>
        <w:t>Отменен</w:t>
      </w:r>
    </w:p>
    <w:p w14:paraId="04E1F31D" w14:textId="79BABEC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Подпункт </w:t>
      </w:r>
      <w:hyperlink w:anchor="bookmark67" w:history="1">
        <w:r w:rsidR="004967F2" w:rsidRPr="00DC21E6">
          <w:rPr>
            <w:rStyle w:val="FontStyle975"/>
            <w:rFonts w:ascii="Times New Roman" w:hAnsi="Times New Roman" w:cs="Times New Roman"/>
            <w:sz w:val="24"/>
            <w:szCs w:val="24"/>
            <w:lang w:eastAsia="en-US"/>
          </w:rPr>
          <w:t>10.3</w:t>
        </w:r>
      </w:hyperlink>
      <w:r w:rsidR="004967F2" w:rsidRPr="00DC21E6">
        <w:rPr>
          <w:rStyle w:val="FontStyle975"/>
          <w:rFonts w:ascii="Times New Roman" w:hAnsi="Times New Roman" w:cs="Times New Roman"/>
          <w:sz w:val="24"/>
          <w:szCs w:val="24"/>
          <w:lang w:eastAsia="en-US"/>
        </w:rPr>
        <w:t xml:space="preserve"> 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подпунктов предыдущего издания.</w:t>
      </w:r>
    </w:p>
    <w:p w14:paraId="6B38592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bookmarkStart w:id="60" w:name="bookmark68"/>
    </w:p>
    <w:p w14:paraId="6BC12128"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60"/>
      <w:r w:rsidRPr="00DC21E6">
        <w:rPr>
          <w:rStyle w:val="FontStyle977"/>
          <w:rFonts w:ascii="Times New Roman" w:hAnsi="Times New Roman" w:cs="Times New Roman"/>
          <w:sz w:val="24"/>
          <w:szCs w:val="24"/>
          <w:lang w:eastAsia="en-US"/>
        </w:rPr>
        <w:t>0.4 Тип 2: Интерфейс MDS - MAU: Проводные и оптические среды</w:t>
      </w:r>
    </w:p>
    <w:p w14:paraId="6B21DC43" w14:textId="6E5E5193"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10.4.1 Интерфейс MDS-MAU: </w:t>
      </w:r>
      <w:r w:rsidR="001502D8">
        <w:rPr>
          <w:rStyle w:val="FontStyle977"/>
          <w:rFonts w:ascii="Times New Roman" w:hAnsi="Times New Roman" w:cs="Times New Roman"/>
          <w:sz w:val="24"/>
          <w:szCs w:val="24"/>
          <w:lang w:eastAsia="en-US"/>
        </w:rPr>
        <w:t>О</w:t>
      </w:r>
      <w:r w:rsidR="001502D8" w:rsidRPr="00DC21E6">
        <w:rPr>
          <w:rStyle w:val="FontStyle977"/>
          <w:rFonts w:ascii="Times New Roman" w:hAnsi="Times New Roman" w:cs="Times New Roman"/>
          <w:sz w:val="24"/>
          <w:szCs w:val="24"/>
          <w:lang w:eastAsia="en-US"/>
        </w:rPr>
        <w:t>бщие положения</w:t>
      </w:r>
    </w:p>
    <w:p w14:paraId="0D0BE35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10.4.1.1 Соответствие</w:t>
      </w:r>
    </w:p>
    <w:p w14:paraId="1C1E255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 может включать любой (или более одного) вариант PhL, однако для каждого реализованного варианта PhL должен быть предусмотрен соответствующий интерфейс среды.</w:t>
      </w:r>
    </w:p>
    <w:p w14:paraId="4B8BBADF" w14:textId="1AAD154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Интерфейс MDS-MAU не обязательно должен быть открыт при реализации любого варианта PhL. </w:t>
      </w:r>
      <w:r w:rsidR="000F5FE7"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интерфейс может быть внутренним для узла и может быть внутренним для полупроводникового устройства. Однако если утверждается соответствие интерфейсу MDS-MAU, то реализация должна соответствовать требованиям подпункта </w:t>
      </w:r>
      <w:hyperlink w:anchor="bookmark68" w:history="1">
        <w:r w:rsidRPr="00DC21E6">
          <w:rPr>
            <w:rStyle w:val="FontStyle978"/>
            <w:rFonts w:ascii="Times New Roman" w:hAnsi="Times New Roman" w:cs="Times New Roman"/>
            <w:sz w:val="24"/>
            <w:szCs w:val="24"/>
            <w:lang w:eastAsia="en-US"/>
          </w:rPr>
          <w:t>10.4.</w:t>
        </w:r>
      </w:hyperlink>
    </w:p>
    <w:p w14:paraId="4A8CDA4C"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10.4.1.2 Задержка от среды до интерфейса MDS-MAU</w:t>
      </w:r>
    </w:p>
    <w:p w14:paraId="189F74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всех реализаций, соответствующих интерфейсу MDS-MAU, задержка приема от среды на интерфейс MDS-MAU должна быть менее 200 нс, а задержка передачи с интерфейса MDS-MAU в среду должна быть менее 200 нс.</w:t>
      </w:r>
    </w:p>
    <w:p w14:paraId="3855370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bookmarkStart w:id="61" w:name="bookmark69"/>
      <w:r w:rsidRPr="00DC21E6">
        <w:rPr>
          <w:rStyle w:val="FontStyle977"/>
          <w:rFonts w:ascii="Times New Roman" w:hAnsi="Times New Roman" w:cs="Times New Roman"/>
          <w:sz w:val="24"/>
          <w:szCs w:val="24"/>
          <w:lang w:eastAsia="en-US"/>
        </w:rPr>
        <w:t>1</w:t>
      </w:r>
      <w:bookmarkEnd w:id="61"/>
      <w:r w:rsidRPr="00DC21E6">
        <w:rPr>
          <w:rStyle w:val="FontStyle977"/>
          <w:rFonts w:ascii="Times New Roman" w:hAnsi="Times New Roman" w:cs="Times New Roman"/>
          <w:sz w:val="24"/>
          <w:szCs w:val="24"/>
          <w:lang w:eastAsia="en-US"/>
        </w:rPr>
        <w:t xml:space="preserve">0.4.2 Интерфейс MDS-MAU: 5 Мбит/с, режим напряжения, коаксиальный провод </w:t>
      </w:r>
    </w:p>
    <w:p w14:paraId="382C273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10.4.2.1 Определения сигналов</w:t>
      </w:r>
    </w:p>
    <w:p w14:paraId="10E81FA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69" w:history="1">
        <w:r w:rsidRPr="00DC21E6">
          <w:rPr>
            <w:rStyle w:val="FontStyle978"/>
            <w:rFonts w:ascii="Times New Roman" w:hAnsi="Times New Roman" w:cs="Times New Roman"/>
            <w:sz w:val="24"/>
            <w:szCs w:val="24"/>
            <w:lang w:eastAsia="en-US"/>
          </w:rPr>
          <w:t>10.4.2</w:t>
        </w:r>
      </w:hyperlink>
      <w:r w:rsidRPr="00DC21E6">
        <w:rPr>
          <w:rStyle w:val="FontStyle978"/>
          <w:rFonts w:ascii="Times New Roman" w:hAnsi="Times New Roman" w:cs="Times New Roman"/>
          <w:sz w:val="24"/>
          <w:szCs w:val="24"/>
          <w:lang w:eastAsia="en-US"/>
        </w:rPr>
        <w:t xml:space="preserve"> перечислены сигналы, определенные для среды коаксиального провода, режимом напряжения, 5 Мбит/с интерфейса MDS-MAU, как показано в Таблице 51.</w:t>
      </w:r>
    </w:p>
    <w:p w14:paraId="3412FA8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5721AAA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51 - Определения интерфейса MDS-MAU: 5 Мбит/с, режим напряжения, коаксиальный провод</w:t>
      </w:r>
    </w:p>
    <w:tbl>
      <w:tblPr>
        <w:tblW w:w="0" w:type="auto"/>
        <w:jc w:val="center"/>
        <w:tblLayout w:type="fixed"/>
        <w:tblCellMar>
          <w:left w:w="40" w:type="dxa"/>
          <w:right w:w="40" w:type="dxa"/>
        </w:tblCellMar>
        <w:tblLook w:val="0000" w:firstRow="0" w:lastRow="0" w:firstColumn="0" w:lastColumn="0" w:noHBand="0" w:noVBand="0"/>
      </w:tblPr>
      <w:tblGrid>
        <w:gridCol w:w="1157"/>
        <w:gridCol w:w="1171"/>
        <w:gridCol w:w="1133"/>
        <w:gridCol w:w="989"/>
        <w:gridCol w:w="1104"/>
        <w:gridCol w:w="3648"/>
      </w:tblGrid>
      <w:tr w:rsidR="004967F2" w:rsidRPr="00DC21E6" w14:paraId="5BBCC5C5" w14:textId="77777777" w:rsidTr="001B76D0">
        <w:trPr>
          <w:trHeight w:val="326"/>
          <w:jc w:val="center"/>
        </w:trPr>
        <w:tc>
          <w:tcPr>
            <w:tcW w:w="1157" w:type="dxa"/>
            <w:tcBorders>
              <w:top w:val="single" w:sz="6" w:space="0" w:color="auto"/>
              <w:left w:val="single" w:sz="6" w:space="0" w:color="auto"/>
              <w:bottom w:val="single" w:sz="6" w:space="0" w:color="auto"/>
              <w:right w:val="single" w:sz="6" w:space="0" w:color="auto"/>
            </w:tcBorders>
          </w:tcPr>
          <w:p w14:paraId="419C25C0" w14:textId="77777777" w:rsidR="004967F2" w:rsidRPr="00DC21E6" w:rsidRDefault="004967F2" w:rsidP="001B76D0">
            <w:pPr>
              <w:pStyle w:val="Style113"/>
              <w:widowControl/>
              <w:jc w:val="center"/>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TxDataOut</w:t>
            </w:r>
          </w:p>
        </w:tc>
        <w:tc>
          <w:tcPr>
            <w:tcW w:w="1171" w:type="dxa"/>
            <w:tcBorders>
              <w:top w:val="single" w:sz="6" w:space="0" w:color="auto"/>
              <w:left w:val="single" w:sz="6" w:space="0" w:color="auto"/>
              <w:bottom w:val="single" w:sz="6" w:space="0" w:color="auto"/>
              <w:right w:val="single" w:sz="6" w:space="0" w:color="auto"/>
            </w:tcBorders>
          </w:tcPr>
          <w:p w14:paraId="1E611E3A" w14:textId="77777777" w:rsidR="004967F2" w:rsidRPr="00DC21E6" w:rsidRDefault="004967F2" w:rsidP="001B76D0">
            <w:pPr>
              <w:pStyle w:val="Style113"/>
              <w:widowControl/>
              <w:jc w:val="center"/>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TxDataBar</w:t>
            </w:r>
          </w:p>
        </w:tc>
        <w:tc>
          <w:tcPr>
            <w:tcW w:w="1133" w:type="dxa"/>
            <w:tcBorders>
              <w:top w:val="single" w:sz="6" w:space="0" w:color="auto"/>
              <w:left w:val="single" w:sz="6" w:space="0" w:color="auto"/>
              <w:bottom w:val="single" w:sz="6" w:space="0" w:color="auto"/>
              <w:right w:val="single" w:sz="6" w:space="0" w:color="auto"/>
            </w:tcBorders>
          </w:tcPr>
          <w:p w14:paraId="0ED16AFE" w14:textId="77777777" w:rsidR="004967F2" w:rsidRPr="00DC21E6" w:rsidRDefault="004967F2" w:rsidP="001B76D0">
            <w:pPr>
              <w:pStyle w:val="Style113"/>
              <w:widowControl/>
              <w:jc w:val="center"/>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NetEnable</w:t>
            </w:r>
          </w:p>
        </w:tc>
        <w:tc>
          <w:tcPr>
            <w:tcW w:w="989" w:type="dxa"/>
            <w:tcBorders>
              <w:top w:val="single" w:sz="6" w:space="0" w:color="auto"/>
              <w:left w:val="single" w:sz="6" w:space="0" w:color="auto"/>
              <w:bottom w:val="single" w:sz="6" w:space="0" w:color="auto"/>
              <w:right w:val="single" w:sz="6" w:space="0" w:color="auto"/>
            </w:tcBorders>
          </w:tcPr>
          <w:p w14:paraId="13025689" w14:textId="77777777" w:rsidR="004967F2" w:rsidRPr="00DC21E6" w:rsidRDefault="004967F2" w:rsidP="001B76D0">
            <w:pPr>
              <w:pStyle w:val="Style113"/>
              <w:widowControl/>
              <w:jc w:val="center"/>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RxData</w:t>
            </w:r>
          </w:p>
        </w:tc>
        <w:tc>
          <w:tcPr>
            <w:tcW w:w="1104" w:type="dxa"/>
            <w:tcBorders>
              <w:top w:val="single" w:sz="6" w:space="0" w:color="auto"/>
              <w:left w:val="single" w:sz="6" w:space="0" w:color="auto"/>
              <w:bottom w:val="single" w:sz="6" w:space="0" w:color="auto"/>
              <w:right w:val="single" w:sz="6" w:space="0" w:color="auto"/>
            </w:tcBorders>
          </w:tcPr>
          <w:p w14:paraId="5BBE8B74" w14:textId="77777777" w:rsidR="004967F2" w:rsidRPr="00DC21E6" w:rsidRDefault="004967F2" w:rsidP="001B76D0">
            <w:pPr>
              <w:pStyle w:val="Style113"/>
              <w:widowControl/>
              <w:jc w:val="center"/>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RxCarrier</w:t>
            </w:r>
          </w:p>
        </w:tc>
        <w:tc>
          <w:tcPr>
            <w:tcW w:w="3648" w:type="dxa"/>
            <w:tcBorders>
              <w:top w:val="single" w:sz="6" w:space="0" w:color="auto"/>
              <w:left w:val="single" w:sz="6" w:space="0" w:color="auto"/>
              <w:bottom w:val="single" w:sz="6" w:space="0" w:color="auto"/>
              <w:right w:val="single" w:sz="6" w:space="0" w:color="auto"/>
            </w:tcBorders>
          </w:tcPr>
          <w:p w14:paraId="37F8B82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Ph-символ</w:t>
            </w:r>
          </w:p>
        </w:tc>
      </w:tr>
      <w:tr w:rsidR="004967F2" w:rsidRPr="00DC21E6" w14:paraId="06FF4F2C" w14:textId="77777777" w:rsidTr="001B76D0">
        <w:trPr>
          <w:trHeight w:val="514"/>
          <w:jc w:val="center"/>
        </w:trPr>
        <w:tc>
          <w:tcPr>
            <w:tcW w:w="1157" w:type="dxa"/>
            <w:tcBorders>
              <w:top w:val="single" w:sz="6" w:space="0" w:color="auto"/>
              <w:left w:val="single" w:sz="6" w:space="0" w:color="auto"/>
              <w:bottom w:val="single" w:sz="6" w:space="0" w:color="auto"/>
              <w:right w:val="single" w:sz="6" w:space="0" w:color="auto"/>
            </w:tcBorders>
          </w:tcPr>
          <w:p w14:paraId="73FBF31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c>
          <w:tcPr>
            <w:tcW w:w="1171" w:type="dxa"/>
            <w:tcBorders>
              <w:top w:val="single" w:sz="6" w:space="0" w:color="auto"/>
              <w:left w:val="single" w:sz="6" w:space="0" w:color="auto"/>
              <w:bottom w:val="single" w:sz="6" w:space="0" w:color="auto"/>
              <w:right w:val="single" w:sz="6" w:space="0" w:color="auto"/>
            </w:tcBorders>
          </w:tcPr>
          <w:p w14:paraId="23AA12C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c>
          <w:tcPr>
            <w:tcW w:w="1133" w:type="dxa"/>
            <w:tcBorders>
              <w:top w:val="single" w:sz="6" w:space="0" w:color="auto"/>
              <w:left w:val="single" w:sz="6" w:space="0" w:color="auto"/>
              <w:bottom w:val="single" w:sz="6" w:space="0" w:color="auto"/>
              <w:right w:val="single" w:sz="6" w:space="0" w:color="auto"/>
            </w:tcBorders>
          </w:tcPr>
          <w:p w14:paraId="4E9FFA9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989" w:type="dxa"/>
            <w:tcBorders>
              <w:top w:val="single" w:sz="6" w:space="0" w:color="auto"/>
              <w:left w:val="single" w:sz="6" w:space="0" w:color="auto"/>
              <w:bottom w:val="single" w:sz="6" w:space="0" w:color="auto"/>
              <w:right w:val="single" w:sz="6" w:space="0" w:color="auto"/>
            </w:tcBorders>
          </w:tcPr>
          <w:p w14:paraId="6A5D74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1104" w:type="dxa"/>
            <w:tcBorders>
              <w:top w:val="single" w:sz="6" w:space="0" w:color="auto"/>
              <w:left w:val="single" w:sz="6" w:space="0" w:color="auto"/>
              <w:bottom w:val="single" w:sz="6" w:space="0" w:color="auto"/>
              <w:right w:val="single" w:sz="6" w:space="0" w:color="auto"/>
            </w:tcBorders>
          </w:tcPr>
          <w:p w14:paraId="1E5BB4E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3648" w:type="dxa"/>
            <w:tcBorders>
              <w:top w:val="single" w:sz="6" w:space="0" w:color="auto"/>
              <w:left w:val="single" w:sz="6" w:space="0" w:color="auto"/>
              <w:bottom w:val="single" w:sz="6" w:space="0" w:color="auto"/>
              <w:right w:val="single" w:sz="6" w:space="0" w:color="auto"/>
            </w:tcBorders>
          </w:tcPr>
          <w:p w14:paraId="3F374DE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Передача отсутствует</w:t>
            </w:r>
          </w:p>
          <w:p w14:paraId="47B507F6" w14:textId="7D16E065"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MAU_FRAME_RE</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UEST = ложный</w:t>
            </w:r>
          </w:p>
        </w:tc>
      </w:tr>
      <w:tr w:rsidR="004967F2" w:rsidRPr="00DC21E6" w14:paraId="1AA46AC9" w14:textId="77777777" w:rsidTr="001B76D0">
        <w:trPr>
          <w:trHeight w:val="504"/>
          <w:jc w:val="center"/>
        </w:trPr>
        <w:tc>
          <w:tcPr>
            <w:tcW w:w="1157" w:type="dxa"/>
            <w:tcBorders>
              <w:top w:val="single" w:sz="6" w:space="0" w:color="auto"/>
              <w:left w:val="single" w:sz="6" w:space="0" w:color="auto"/>
              <w:bottom w:val="single" w:sz="6" w:space="0" w:color="auto"/>
              <w:right w:val="single" w:sz="6" w:space="0" w:color="auto"/>
            </w:tcBorders>
          </w:tcPr>
          <w:p w14:paraId="0B8D068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71" w:type="dxa"/>
            <w:tcBorders>
              <w:top w:val="single" w:sz="6" w:space="0" w:color="auto"/>
              <w:left w:val="single" w:sz="6" w:space="0" w:color="auto"/>
              <w:bottom w:val="single" w:sz="6" w:space="0" w:color="auto"/>
              <w:right w:val="single" w:sz="6" w:space="0" w:color="auto"/>
            </w:tcBorders>
          </w:tcPr>
          <w:p w14:paraId="3C41389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2D2421B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989" w:type="dxa"/>
            <w:tcBorders>
              <w:top w:val="single" w:sz="6" w:space="0" w:color="auto"/>
              <w:left w:val="single" w:sz="6" w:space="0" w:color="auto"/>
              <w:bottom w:val="single" w:sz="6" w:space="0" w:color="auto"/>
              <w:right w:val="single" w:sz="6" w:space="0" w:color="auto"/>
            </w:tcBorders>
          </w:tcPr>
          <w:p w14:paraId="5E2E39C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1104" w:type="dxa"/>
            <w:tcBorders>
              <w:top w:val="single" w:sz="6" w:space="0" w:color="auto"/>
              <w:left w:val="single" w:sz="6" w:space="0" w:color="auto"/>
              <w:bottom w:val="single" w:sz="6" w:space="0" w:color="auto"/>
              <w:right w:val="single" w:sz="6" w:space="0" w:color="auto"/>
            </w:tcBorders>
          </w:tcPr>
          <w:p w14:paraId="2E6C62E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3648" w:type="dxa"/>
            <w:tcBorders>
              <w:top w:val="single" w:sz="6" w:space="0" w:color="auto"/>
              <w:left w:val="single" w:sz="6" w:space="0" w:color="auto"/>
              <w:bottom w:val="single" w:sz="6" w:space="0" w:color="auto"/>
              <w:right w:val="single" w:sz="6" w:space="0" w:color="auto"/>
            </w:tcBorders>
          </w:tcPr>
          <w:p w14:paraId="0F1A6A2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Передача отсутствует</w:t>
            </w:r>
          </w:p>
          <w:p w14:paraId="0366D274" w14:textId="71AB7016"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MAU_FRAME_RE</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UEST = ложный</w:t>
            </w:r>
          </w:p>
        </w:tc>
      </w:tr>
      <w:tr w:rsidR="004967F2" w:rsidRPr="00DC21E6" w14:paraId="10104CDC"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30A14EC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171" w:type="dxa"/>
            <w:tcBorders>
              <w:top w:val="single" w:sz="6" w:space="0" w:color="auto"/>
              <w:left w:val="single" w:sz="6" w:space="0" w:color="auto"/>
              <w:bottom w:val="single" w:sz="6" w:space="0" w:color="auto"/>
              <w:right w:val="single" w:sz="6" w:space="0" w:color="auto"/>
            </w:tcBorders>
          </w:tcPr>
          <w:p w14:paraId="3758E7A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68BB37E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989" w:type="dxa"/>
            <w:tcBorders>
              <w:top w:val="single" w:sz="6" w:space="0" w:color="auto"/>
              <w:left w:val="single" w:sz="6" w:space="0" w:color="auto"/>
              <w:bottom w:val="single" w:sz="6" w:space="0" w:color="auto"/>
              <w:right w:val="single" w:sz="6" w:space="0" w:color="auto"/>
            </w:tcBorders>
          </w:tcPr>
          <w:p w14:paraId="715C4AA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104" w:type="dxa"/>
            <w:tcBorders>
              <w:top w:val="single" w:sz="6" w:space="0" w:color="auto"/>
              <w:left w:val="single" w:sz="6" w:space="0" w:color="auto"/>
              <w:bottom w:val="single" w:sz="6" w:space="0" w:color="auto"/>
              <w:right w:val="single" w:sz="6" w:space="0" w:color="auto"/>
            </w:tcBorders>
          </w:tcPr>
          <w:p w14:paraId="7CA9735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3648" w:type="dxa"/>
            <w:tcBorders>
              <w:top w:val="single" w:sz="6" w:space="0" w:color="auto"/>
              <w:left w:val="single" w:sz="6" w:space="0" w:color="auto"/>
              <w:bottom w:val="single" w:sz="6" w:space="0" w:color="auto"/>
              <w:right w:val="single" w:sz="6" w:space="0" w:color="auto"/>
            </w:tcBorders>
          </w:tcPr>
          <w:p w14:paraId="0BBA95C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w:t>
            </w:r>
          </w:p>
        </w:tc>
      </w:tr>
      <w:tr w:rsidR="004967F2" w:rsidRPr="00DC21E6" w14:paraId="64CA12EA" w14:textId="77777777" w:rsidTr="001B76D0">
        <w:trPr>
          <w:trHeight w:val="322"/>
          <w:jc w:val="center"/>
        </w:trPr>
        <w:tc>
          <w:tcPr>
            <w:tcW w:w="1157" w:type="dxa"/>
            <w:tcBorders>
              <w:top w:val="single" w:sz="6" w:space="0" w:color="auto"/>
              <w:left w:val="single" w:sz="6" w:space="0" w:color="auto"/>
              <w:bottom w:val="single" w:sz="6" w:space="0" w:color="auto"/>
              <w:right w:val="single" w:sz="6" w:space="0" w:color="auto"/>
            </w:tcBorders>
          </w:tcPr>
          <w:p w14:paraId="5C61406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71" w:type="dxa"/>
            <w:tcBorders>
              <w:top w:val="single" w:sz="6" w:space="0" w:color="auto"/>
              <w:left w:val="single" w:sz="6" w:space="0" w:color="auto"/>
              <w:bottom w:val="single" w:sz="6" w:space="0" w:color="auto"/>
              <w:right w:val="single" w:sz="6" w:space="0" w:color="auto"/>
            </w:tcBorders>
          </w:tcPr>
          <w:p w14:paraId="19F191C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133" w:type="dxa"/>
            <w:tcBorders>
              <w:top w:val="single" w:sz="6" w:space="0" w:color="auto"/>
              <w:left w:val="single" w:sz="6" w:space="0" w:color="auto"/>
              <w:bottom w:val="single" w:sz="6" w:space="0" w:color="auto"/>
              <w:right w:val="single" w:sz="6" w:space="0" w:color="auto"/>
            </w:tcBorders>
          </w:tcPr>
          <w:p w14:paraId="6371722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989" w:type="dxa"/>
            <w:tcBorders>
              <w:top w:val="single" w:sz="6" w:space="0" w:color="auto"/>
              <w:left w:val="single" w:sz="6" w:space="0" w:color="auto"/>
              <w:bottom w:val="single" w:sz="6" w:space="0" w:color="auto"/>
              <w:right w:val="single" w:sz="6" w:space="0" w:color="auto"/>
            </w:tcBorders>
          </w:tcPr>
          <w:p w14:paraId="12342DB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04" w:type="dxa"/>
            <w:tcBorders>
              <w:top w:val="single" w:sz="6" w:space="0" w:color="auto"/>
              <w:left w:val="single" w:sz="6" w:space="0" w:color="auto"/>
              <w:bottom w:val="single" w:sz="6" w:space="0" w:color="auto"/>
              <w:right w:val="single" w:sz="6" w:space="0" w:color="auto"/>
            </w:tcBorders>
          </w:tcPr>
          <w:p w14:paraId="76CB65A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3648" w:type="dxa"/>
            <w:tcBorders>
              <w:top w:val="single" w:sz="6" w:space="0" w:color="auto"/>
              <w:left w:val="single" w:sz="6" w:space="0" w:color="auto"/>
              <w:bottom w:val="single" w:sz="6" w:space="0" w:color="auto"/>
              <w:right w:val="single" w:sz="6" w:space="0" w:color="auto"/>
            </w:tcBorders>
          </w:tcPr>
          <w:p w14:paraId="7407A82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p>
        </w:tc>
      </w:tr>
      <w:tr w:rsidR="004967F2" w:rsidRPr="00DC21E6" w14:paraId="21807B35"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374490D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171" w:type="dxa"/>
            <w:tcBorders>
              <w:top w:val="single" w:sz="6" w:space="0" w:color="auto"/>
              <w:left w:val="single" w:sz="6" w:space="0" w:color="auto"/>
              <w:bottom w:val="single" w:sz="6" w:space="0" w:color="auto"/>
              <w:right w:val="single" w:sz="6" w:space="0" w:color="auto"/>
            </w:tcBorders>
          </w:tcPr>
          <w:p w14:paraId="5C768A2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133" w:type="dxa"/>
            <w:tcBorders>
              <w:top w:val="single" w:sz="6" w:space="0" w:color="auto"/>
              <w:left w:val="single" w:sz="6" w:space="0" w:color="auto"/>
              <w:bottom w:val="single" w:sz="6" w:space="0" w:color="auto"/>
              <w:right w:val="single" w:sz="6" w:space="0" w:color="auto"/>
            </w:tcBorders>
          </w:tcPr>
          <w:p w14:paraId="4A9E335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989" w:type="dxa"/>
            <w:tcBorders>
              <w:top w:val="single" w:sz="6" w:space="0" w:color="auto"/>
              <w:left w:val="single" w:sz="6" w:space="0" w:color="auto"/>
              <w:bottom w:val="single" w:sz="6" w:space="0" w:color="auto"/>
              <w:right w:val="single" w:sz="6" w:space="0" w:color="auto"/>
            </w:tcBorders>
          </w:tcPr>
          <w:p w14:paraId="322537A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104" w:type="dxa"/>
            <w:tcBorders>
              <w:top w:val="single" w:sz="6" w:space="0" w:color="auto"/>
              <w:left w:val="single" w:sz="6" w:space="0" w:color="auto"/>
              <w:bottom w:val="single" w:sz="6" w:space="0" w:color="auto"/>
              <w:right w:val="single" w:sz="6" w:space="0" w:color="auto"/>
            </w:tcBorders>
          </w:tcPr>
          <w:p w14:paraId="58D5A6D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648" w:type="dxa"/>
            <w:tcBorders>
              <w:top w:val="single" w:sz="6" w:space="0" w:color="auto"/>
              <w:left w:val="single" w:sz="6" w:space="0" w:color="auto"/>
              <w:bottom w:val="single" w:sz="6" w:space="0" w:color="auto"/>
              <w:right w:val="single" w:sz="6" w:space="0" w:color="auto"/>
            </w:tcBorders>
          </w:tcPr>
          <w:p w14:paraId="176F3CE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Не допускается, может произойти повреждение передатчика</w:t>
            </w:r>
          </w:p>
        </w:tc>
      </w:tr>
    </w:tbl>
    <w:p w14:paraId="59035B72" w14:textId="566CF873" w:rsidR="004967F2" w:rsidRDefault="004967F2" w:rsidP="004967F2">
      <w:pPr>
        <w:pStyle w:val="Style117"/>
        <w:widowControl/>
        <w:jc w:val="both"/>
        <w:rPr>
          <w:rStyle w:val="FontStyle977"/>
          <w:rFonts w:ascii="Times New Roman" w:hAnsi="Times New Roman" w:cs="Times New Roman"/>
          <w:sz w:val="24"/>
          <w:szCs w:val="24"/>
          <w:lang w:eastAsia="en-US"/>
        </w:rPr>
      </w:pPr>
    </w:p>
    <w:p w14:paraId="70D81148"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10.4.2.2 TxDataOut</w:t>
      </w:r>
    </w:p>
    <w:p w14:paraId="2C1BF47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TXDATAOUT должен быть истинным для представления H из MAU и ложным для представления L, как показано в Таблице 51. TXDATAOUT должен быть ложным, если данные Ph-символа не передаются</w:t>
      </w:r>
    </w:p>
    <w:p w14:paraId="477D3B23" w14:textId="58F7DD53" w:rsidR="004967F2" w:rsidRPr="00DC21E6" w:rsidRDefault="004967F2" w:rsidP="004967F2">
      <w:pPr>
        <w:pStyle w:val="Style10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(MAU_FRAME_RE</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UEST = ложный)</w:t>
      </w:r>
    </w:p>
    <w:p w14:paraId="2A528E6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10.4.2.3 TxDataBar</w:t>
      </w:r>
    </w:p>
    <w:p w14:paraId="3C2CB87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TxDATABAR должен быть истинным для представления L из MAU и ложным для представления H, как показано в Таблице 51. TxDATABAR должен быть ложным, если данные Ph-символа не передаются</w:t>
      </w:r>
    </w:p>
    <w:p w14:paraId="1AAE756B" w14:textId="37F29132" w:rsidR="004967F2" w:rsidRPr="00DC21E6" w:rsidRDefault="004967F2" w:rsidP="004967F2">
      <w:pPr>
        <w:pStyle w:val="Style10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val="en-US" w:eastAsia="en-US"/>
        </w:rPr>
        <w:t>MAU</w:t>
      </w:r>
      <w:r w:rsidRPr="00DC21E6">
        <w:rPr>
          <w:rStyle w:val="FontStyle978"/>
          <w:rFonts w:ascii="Times New Roman" w:hAnsi="Times New Roman" w:cs="Times New Roman"/>
          <w:sz w:val="24"/>
          <w:szCs w:val="24"/>
          <w:lang w:eastAsia="en-US"/>
        </w:rPr>
        <w:t>_</w:t>
      </w:r>
      <w:r w:rsidRPr="00DC21E6">
        <w:rPr>
          <w:rStyle w:val="FontStyle978"/>
          <w:rFonts w:ascii="Times New Roman" w:hAnsi="Times New Roman" w:cs="Times New Roman"/>
          <w:sz w:val="24"/>
          <w:szCs w:val="24"/>
          <w:lang w:val="en-US" w:eastAsia="en-US"/>
        </w:rPr>
        <w:t>FRAME</w:t>
      </w:r>
      <w:r w:rsidRPr="00DC21E6">
        <w:rPr>
          <w:rStyle w:val="FontStyle978"/>
          <w:rFonts w:ascii="Times New Roman" w:hAnsi="Times New Roman" w:cs="Times New Roman"/>
          <w:sz w:val="24"/>
          <w:szCs w:val="24"/>
          <w:lang w:eastAsia="en-US"/>
        </w:rPr>
        <w:t>_</w:t>
      </w:r>
      <w:r w:rsidRPr="00DC21E6">
        <w:rPr>
          <w:rStyle w:val="FontStyle978"/>
          <w:rFonts w:ascii="Times New Roman" w:hAnsi="Times New Roman" w:cs="Times New Roman"/>
          <w:sz w:val="24"/>
          <w:szCs w:val="24"/>
          <w:lang w:val="en-US" w:eastAsia="en-US"/>
        </w:rPr>
        <w:t>RE</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val="en-US" w:eastAsia="en-US"/>
        </w:rPr>
        <w:t>UEST</w:t>
      </w:r>
      <w:r w:rsidRPr="00DC21E6">
        <w:rPr>
          <w:rStyle w:val="FontStyle978"/>
          <w:rFonts w:ascii="Times New Roman" w:hAnsi="Times New Roman" w:cs="Times New Roman"/>
          <w:sz w:val="24"/>
          <w:szCs w:val="24"/>
          <w:lang w:eastAsia="en-US"/>
        </w:rPr>
        <w:t xml:space="preserve"> = ложный)</w:t>
      </w:r>
    </w:p>
    <w:p w14:paraId="31DB53D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10.4.2.4 </w:t>
      </w:r>
      <w:r w:rsidRPr="00DC21E6">
        <w:rPr>
          <w:rStyle w:val="FontStyle977"/>
          <w:rFonts w:ascii="Times New Roman" w:hAnsi="Times New Roman" w:cs="Times New Roman"/>
          <w:sz w:val="24"/>
          <w:szCs w:val="24"/>
          <w:lang w:val="en-US" w:eastAsia="en-US"/>
        </w:rPr>
        <w:t>NetEnable</w:t>
      </w:r>
    </w:p>
    <w:p w14:paraId="462BAA35" w14:textId="6FB8EF0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val="en-US" w:eastAsia="en-US"/>
        </w:rPr>
        <w:t>NETENABLE</w:t>
      </w:r>
      <w:r w:rsidRPr="00DC21E6">
        <w:rPr>
          <w:rStyle w:val="FontStyle978"/>
          <w:rFonts w:ascii="Times New Roman" w:hAnsi="Times New Roman" w:cs="Times New Roman"/>
          <w:sz w:val="24"/>
          <w:szCs w:val="24"/>
          <w:lang w:eastAsia="en-US"/>
        </w:rPr>
        <w:t xml:space="preserve"> должен </w:t>
      </w:r>
      <w:proofErr w:type="gramStart"/>
      <w:r w:rsidRPr="00DC21E6">
        <w:rPr>
          <w:rStyle w:val="FontStyle978"/>
          <w:rFonts w:ascii="Times New Roman" w:hAnsi="Times New Roman" w:cs="Times New Roman"/>
          <w:sz w:val="24"/>
          <w:szCs w:val="24"/>
          <w:lang w:eastAsia="en-US"/>
        </w:rPr>
        <w:t xml:space="preserve">быть </w:t>
      </w:r>
      <w:r w:rsidR="000F5FE7" w:rsidRPr="00DC21E6">
        <w:rPr>
          <w:rStyle w:val="FontStyle978"/>
          <w:rFonts w:ascii="Times New Roman" w:hAnsi="Times New Roman" w:cs="Times New Roman"/>
          <w:sz w:val="24"/>
          <w:szCs w:val="24"/>
          <w:lang w:eastAsia="en-US"/>
        </w:rPr>
        <w:t xml:space="preserve"> истинным</w:t>
      </w:r>
      <w:proofErr w:type="gramEnd"/>
      <w:r w:rsidRPr="00DC21E6">
        <w:rPr>
          <w:rStyle w:val="FontStyle978"/>
          <w:rFonts w:ascii="Times New Roman" w:hAnsi="Times New Roman" w:cs="Times New Roman"/>
          <w:sz w:val="24"/>
          <w:szCs w:val="24"/>
          <w:lang w:eastAsia="en-US"/>
        </w:rPr>
        <w:t xml:space="preserve">, чтобы позволить </w:t>
      </w:r>
      <w:r w:rsidRPr="00DC21E6">
        <w:rPr>
          <w:rStyle w:val="FontStyle978"/>
          <w:rFonts w:ascii="Times New Roman" w:hAnsi="Times New Roman" w:cs="Times New Roman"/>
          <w:sz w:val="24"/>
          <w:szCs w:val="24"/>
          <w:lang w:val="en-US" w:eastAsia="en-US"/>
        </w:rPr>
        <w:t>MAU</w:t>
      </w:r>
      <w:r w:rsidRPr="00DC21E6">
        <w:rPr>
          <w:rStyle w:val="FontStyle978"/>
          <w:rFonts w:ascii="Times New Roman" w:hAnsi="Times New Roman" w:cs="Times New Roman"/>
          <w:sz w:val="24"/>
          <w:szCs w:val="24"/>
          <w:lang w:eastAsia="en-US"/>
        </w:rPr>
        <w:t xml:space="preserve"> передавать данные </w:t>
      </w:r>
      <w:r w:rsidRPr="00DC21E6">
        <w:rPr>
          <w:rStyle w:val="FontStyle978"/>
          <w:rFonts w:ascii="Times New Roman" w:hAnsi="Times New Roman" w:cs="Times New Roman"/>
          <w:sz w:val="24"/>
          <w:szCs w:val="24"/>
          <w:lang w:val="en-US" w:eastAsia="en-US"/>
        </w:rPr>
        <w:t>TxDATAOUT</w:t>
      </w:r>
      <w:r w:rsidRPr="00DC21E6">
        <w:rPr>
          <w:rStyle w:val="FontStyle978"/>
          <w:rFonts w:ascii="Times New Roman" w:hAnsi="Times New Roman" w:cs="Times New Roman"/>
          <w:sz w:val="24"/>
          <w:szCs w:val="24"/>
          <w:lang w:eastAsia="en-US"/>
        </w:rPr>
        <w:t xml:space="preserve"> и </w:t>
      </w:r>
      <w:r w:rsidRPr="00DC21E6">
        <w:rPr>
          <w:rStyle w:val="FontStyle978"/>
          <w:rFonts w:ascii="Times New Roman" w:hAnsi="Times New Roman" w:cs="Times New Roman"/>
          <w:sz w:val="24"/>
          <w:szCs w:val="24"/>
          <w:lang w:val="en-US" w:eastAsia="en-US"/>
        </w:rPr>
        <w:t>TxDATABAR</w:t>
      </w:r>
      <w:r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val="en-US" w:eastAsia="en-US"/>
        </w:rPr>
        <w:t>Ph</w:t>
      </w:r>
      <w:r w:rsidRPr="00DC21E6">
        <w:rPr>
          <w:rStyle w:val="FontStyle978"/>
          <w:rFonts w:ascii="Times New Roman" w:hAnsi="Times New Roman" w:cs="Times New Roman"/>
          <w:sz w:val="24"/>
          <w:szCs w:val="24"/>
          <w:lang w:eastAsia="en-US"/>
        </w:rPr>
        <w:t>-символов на коаксиальный провод. Ложный NETENABLE должен предотвращать передачу данных Ph-символов TxDATAOUT и TxDATABAR, как показано в Таблице 51.</w:t>
      </w:r>
    </w:p>
    <w:p w14:paraId="142D83F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10.4.2.5 RxData</w:t>
      </w:r>
    </w:p>
    <w:p w14:paraId="312BF32B" w14:textId="24B78EE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RxData должен представлять необработанные, искаженные, несинхронизированные Ph-символы (H или L), извлеченные из среды коаксиального провода. </w:t>
      </w:r>
      <w:r w:rsidR="00467880"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сигнал должен быть истинным или ложным в соответствии с требованиями, приведенными в Таблице 90. После восстановления данных и повторной синхронизации в соответствии с требованиями синхронизации MDS (Таблица 34) эти Ph-символы должны быть декодированы в соответствующие M_символы MDS, как показано в Таблице 35.</w:t>
      </w:r>
    </w:p>
    <w:p w14:paraId="7E1C960E"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10.4.2.6 RxCarrier</w:t>
      </w:r>
    </w:p>
    <w:p w14:paraId="29B58455" w14:textId="1964FC3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RxCarrier должен быть истинным, когда уровень сигнала в среде коаксиального провода превышает пороговое напряжение обнаружения несущей, как показано в Таблице 91; в противном случае он должен быть ложным. </w:t>
      </w:r>
      <w:r w:rsidR="00546A3C"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сигнал должен использоваться для создания индикации Ph-CARRIER на интерфейсе DLL-PhL,</w:t>
      </w:r>
      <w:r w:rsidR="00A7640B">
        <w:rPr>
          <w:rStyle w:val="FontStyle978"/>
          <w:rFonts w:ascii="Times New Roman" w:hAnsi="Times New Roman" w:cs="Times New Roman"/>
          <w:sz w:val="24"/>
          <w:szCs w:val="24"/>
          <w:lang w:eastAsia="en-US"/>
        </w:rPr>
        <w:t xml:space="preserve"> </w:t>
      </w:r>
      <w:r w:rsidR="00816E29" w:rsidRPr="00DC21E6">
        <w:rPr>
          <w:rStyle w:val="FontStyle978"/>
          <w:rFonts w:ascii="Times New Roman" w:hAnsi="Times New Roman" w:cs="Times New Roman"/>
          <w:sz w:val="24"/>
          <w:szCs w:val="24"/>
          <w:lang w:eastAsia="en-US"/>
        </w:rPr>
        <w:t>в</w:t>
      </w:r>
      <w:r w:rsidR="00546A3C" w:rsidRPr="00DC21E6">
        <w:rPr>
          <w:rStyle w:val="FontStyle978"/>
          <w:rFonts w:ascii="Times New Roman" w:hAnsi="Times New Roman" w:cs="Times New Roman"/>
          <w:sz w:val="24"/>
          <w:szCs w:val="24"/>
          <w:lang w:eastAsia="en-US"/>
        </w:rPr>
        <w:t xml:space="preserve"> соответствии с определением</w:t>
      </w:r>
      <w:r w:rsidRPr="00DC21E6">
        <w:rPr>
          <w:rStyle w:val="FontStyle978"/>
          <w:rFonts w:ascii="Times New Roman" w:hAnsi="Times New Roman" w:cs="Times New Roman"/>
          <w:sz w:val="24"/>
          <w:szCs w:val="24"/>
          <w:lang w:eastAsia="en-US"/>
        </w:rPr>
        <w:t xml:space="preserve"> в пункте 5.3.5.</w:t>
      </w:r>
    </w:p>
    <w:p w14:paraId="33A28446"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bookmarkStart w:id="62" w:name="bookmark70"/>
      <w:r w:rsidRPr="00DC21E6">
        <w:rPr>
          <w:rStyle w:val="FontStyle977"/>
          <w:rFonts w:ascii="Times New Roman" w:hAnsi="Times New Roman" w:cs="Times New Roman"/>
          <w:sz w:val="24"/>
          <w:szCs w:val="24"/>
          <w:lang w:eastAsia="en-US"/>
        </w:rPr>
        <w:t>1</w:t>
      </w:r>
      <w:bookmarkEnd w:id="62"/>
      <w:r w:rsidRPr="00DC21E6">
        <w:rPr>
          <w:rStyle w:val="FontStyle977"/>
          <w:rFonts w:ascii="Times New Roman" w:hAnsi="Times New Roman" w:cs="Times New Roman"/>
          <w:sz w:val="24"/>
          <w:szCs w:val="24"/>
          <w:lang w:eastAsia="en-US"/>
        </w:rPr>
        <w:t xml:space="preserve">0.4.3 Интерфейс MDS - MAU 5 Мбит/с, оптический носитель </w:t>
      </w:r>
    </w:p>
    <w:p w14:paraId="7CB951A2"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10.4.3.1 Определения сигналов</w:t>
      </w:r>
    </w:p>
    <w:p w14:paraId="6C7DBC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70" w:history="1">
        <w:r w:rsidRPr="00DC21E6">
          <w:rPr>
            <w:rStyle w:val="FontStyle978"/>
            <w:rFonts w:ascii="Times New Roman" w:hAnsi="Times New Roman" w:cs="Times New Roman"/>
            <w:sz w:val="24"/>
            <w:szCs w:val="24"/>
            <w:lang w:eastAsia="en-US"/>
          </w:rPr>
          <w:t>10.4.3</w:t>
        </w:r>
      </w:hyperlink>
      <w:r w:rsidRPr="00DC21E6">
        <w:rPr>
          <w:rStyle w:val="FontStyle978"/>
          <w:rFonts w:ascii="Times New Roman" w:hAnsi="Times New Roman" w:cs="Times New Roman"/>
          <w:sz w:val="24"/>
          <w:szCs w:val="24"/>
          <w:lang w:eastAsia="en-US"/>
        </w:rPr>
        <w:t xml:space="preserve"> перечислены сигналы, определенные для интерфейса MDS - MAU оптоволоконной среды со скоростью 5 Мбит/с, как показано в Таблице 52.</w:t>
      </w:r>
    </w:p>
    <w:p w14:paraId="2EBEBFD5"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66D21D2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52 - Интерфейс MDS - MAU 5 Мбит/с, оптоволоконная среда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19"/>
        <w:gridCol w:w="1872"/>
        <w:gridCol w:w="1680"/>
        <w:gridCol w:w="1675"/>
        <w:gridCol w:w="2050"/>
      </w:tblGrid>
      <w:tr w:rsidR="004967F2" w:rsidRPr="00DC21E6" w14:paraId="541F5EDB" w14:textId="77777777" w:rsidTr="001B76D0">
        <w:trPr>
          <w:trHeight w:val="331"/>
          <w:jc w:val="center"/>
        </w:trPr>
        <w:tc>
          <w:tcPr>
            <w:tcW w:w="1819" w:type="dxa"/>
          </w:tcPr>
          <w:p w14:paraId="25B45128"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TxDataOut</w:t>
            </w:r>
          </w:p>
        </w:tc>
        <w:tc>
          <w:tcPr>
            <w:tcW w:w="1872" w:type="dxa"/>
          </w:tcPr>
          <w:p w14:paraId="119A4107"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NetEnable</w:t>
            </w:r>
          </w:p>
        </w:tc>
        <w:tc>
          <w:tcPr>
            <w:tcW w:w="1680" w:type="dxa"/>
          </w:tcPr>
          <w:p w14:paraId="65BD66AF"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RxData</w:t>
            </w:r>
          </w:p>
        </w:tc>
        <w:tc>
          <w:tcPr>
            <w:tcW w:w="1675" w:type="dxa"/>
          </w:tcPr>
          <w:p w14:paraId="2E1929CE"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RxCarrier</w:t>
            </w:r>
          </w:p>
        </w:tc>
        <w:tc>
          <w:tcPr>
            <w:tcW w:w="2050" w:type="dxa"/>
          </w:tcPr>
          <w:p w14:paraId="1665A2B3"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Ph-символ</w:t>
            </w:r>
          </w:p>
        </w:tc>
      </w:tr>
      <w:tr w:rsidR="004967F2" w:rsidRPr="00DC21E6" w14:paraId="3C88C172" w14:textId="77777777" w:rsidTr="001B76D0">
        <w:trPr>
          <w:trHeight w:val="326"/>
          <w:jc w:val="center"/>
        </w:trPr>
        <w:tc>
          <w:tcPr>
            <w:tcW w:w="1819" w:type="dxa"/>
          </w:tcPr>
          <w:p w14:paraId="5286C96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w:t>
            </w:r>
          </w:p>
        </w:tc>
        <w:tc>
          <w:tcPr>
            <w:tcW w:w="1872" w:type="dxa"/>
          </w:tcPr>
          <w:p w14:paraId="17E8759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680" w:type="dxa"/>
          </w:tcPr>
          <w:p w14:paraId="4BF301A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675" w:type="dxa"/>
          </w:tcPr>
          <w:p w14:paraId="44937CE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2050" w:type="dxa"/>
          </w:tcPr>
          <w:p w14:paraId="692B487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 или “выключение”</w:t>
            </w:r>
          </w:p>
        </w:tc>
      </w:tr>
      <w:tr w:rsidR="004967F2" w:rsidRPr="00DC21E6" w14:paraId="6DBB8C25" w14:textId="77777777" w:rsidTr="001B76D0">
        <w:trPr>
          <w:trHeight w:val="322"/>
          <w:jc w:val="center"/>
        </w:trPr>
        <w:tc>
          <w:tcPr>
            <w:tcW w:w="1819" w:type="dxa"/>
          </w:tcPr>
          <w:p w14:paraId="65720AA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872" w:type="dxa"/>
          </w:tcPr>
          <w:p w14:paraId="63108E0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680" w:type="dxa"/>
          </w:tcPr>
          <w:p w14:paraId="0D2479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675" w:type="dxa"/>
          </w:tcPr>
          <w:p w14:paraId="4B4AAC9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2050" w:type="dxa"/>
          </w:tcPr>
          <w:p w14:paraId="0ACCCC0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 или “включение”</w:t>
            </w:r>
          </w:p>
        </w:tc>
      </w:tr>
      <w:tr w:rsidR="004967F2" w:rsidRPr="00DC21E6" w14:paraId="4C207015" w14:textId="77777777" w:rsidTr="001B76D0">
        <w:trPr>
          <w:trHeight w:val="317"/>
          <w:jc w:val="center"/>
        </w:trPr>
        <w:tc>
          <w:tcPr>
            <w:tcW w:w="1819" w:type="dxa"/>
          </w:tcPr>
          <w:p w14:paraId="4EFC475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872" w:type="dxa"/>
          </w:tcPr>
          <w:p w14:paraId="3F4A0E5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680" w:type="dxa"/>
          </w:tcPr>
          <w:p w14:paraId="1715778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675" w:type="dxa"/>
          </w:tcPr>
          <w:p w14:paraId="2D98226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2050" w:type="dxa"/>
          </w:tcPr>
          <w:p w14:paraId="406DB75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 или “выключение”</w:t>
            </w:r>
          </w:p>
        </w:tc>
      </w:tr>
    </w:tbl>
    <w:p w14:paraId="1378B4CA" w14:textId="77777777" w:rsidR="004967F2" w:rsidRPr="00DC21E6" w:rsidRDefault="004967F2" w:rsidP="004967F2">
      <w:pPr>
        <w:pStyle w:val="Style117"/>
        <w:widowControl/>
        <w:jc w:val="both"/>
        <w:rPr>
          <w:rStyle w:val="FontStyle977"/>
          <w:rFonts w:ascii="Times New Roman" w:hAnsi="Times New Roman" w:cs="Times New Roman"/>
          <w:sz w:val="24"/>
          <w:szCs w:val="24"/>
          <w:lang w:val="en-US" w:eastAsia="en-US"/>
        </w:rPr>
      </w:pPr>
    </w:p>
    <w:p w14:paraId="18BC7716"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10.4.3.2 TxDataOut</w:t>
      </w:r>
    </w:p>
    <w:p w14:paraId="11314855" w14:textId="4AC1B9E5" w:rsidR="004967F2" w:rsidRPr="00562A9F" w:rsidRDefault="004967F2" w:rsidP="004967F2">
      <w:pPr>
        <w:pStyle w:val="Style49"/>
        <w:widowControl/>
        <w:ind w:firstLine="720"/>
        <w:jc w:val="both"/>
        <w:rPr>
          <w:rStyle w:val="FontStyle978"/>
          <w:rFonts w:ascii="Times New Roman" w:hAnsi="Times New Roman" w:cs="Times New Roman"/>
          <w:sz w:val="24"/>
          <w:szCs w:val="24"/>
          <w:lang w:eastAsia="en-US"/>
        </w:rPr>
      </w:pPr>
      <w:r w:rsidRPr="00562A9F">
        <w:rPr>
          <w:rStyle w:val="FontStyle978"/>
          <w:rFonts w:ascii="Times New Roman" w:hAnsi="Times New Roman" w:cs="Times New Roman"/>
          <w:sz w:val="24"/>
          <w:szCs w:val="24"/>
          <w:lang w:eastAsia="en-US"/>
        </w:rPr>
        <w:t>TxDataOut должен быть истинным для представления H из MAU и ложным для представления L, как показано в Таблице 98</w:t>
      </w:r>
      <w:r w:rsidR="00467880" w:rsidRPr="00562A9F">
        <w:rPr>
          <w:rStyle w:val="FontStyle978"/>
          <w:rFonts w:ascii="Times New Roman" w:hAnsi="Times New Roman" w:cs="Times New Roman"/>
          <w:sz w:val="24"/>
          <w:szCs w:val="24"/>
          <w:lang w:eastAsia="en-US"/>
        </w:rPr>
        <w:t>.</w:t>
      </w:r>
      <w:r w:rsidRPr="00562A9F">
        <w:rPr>
          <w:rStyle w:val="FontStyle978"/>
          <w:rFonts w:ascii="Times New Roman" w:hAnsi="Times New Roman" w:cs="Times New Roman"/>
          <w:sz w:val="24"/>
          <w:szCs w:val="24"/>
          <w:lang w:eastAsia="en-US"/>
        </w:rPr>
        <w:t xml:space="preserve"> Истинный сигнал должен быть представлен на волоконной среде как “включение”. Ложный сигнал должен быть представлен на волоконной среде как “выключение”. Требования к уровню передачи по волокну, определяющие “включение” (или Связанную мощность, PT on) и “выключение” (или связанную мощность, PT off), должны быть определены в пункте 19.6.</w:t>
      </w:r>
    </w:p>
    <w:p w14:paraId="2AB0A758"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10.4.3.3 NetEnable</w:t>
      </w:r>
    </w:p>
    <w:p w14:paraId="561092DD" w14:textId="77777777" w:rsidR="004967F2" w:rsidRPr="00414784" w:rsidRDefault="004967F2" w:rsidP="004967F2">
      <w:pPr>
        <w:pStyle w:val="Style49"/>
        <w:widowControl/>
        <w:ind w:firstLine="720"/>
        <w:jc w:val="both"/>
        <w:rPr>
          <w:rStyle w:val="FontStyle978"/>
          <w:rFonts w:ascii="Times New Roman" w:hAnsi="Times New Roman" w:cs="Times New Roman"/>
          <w:sz w:val="24"/>
          <w:szCs w:val="24"/>
          <w:lang w:eastAsia="en-US"/>
        </w:rPr>
      </w:pPr>
      <w:r w:rsidRPr="00414784">
        <w:rPr>
          <w:rStyle w:val="FontStyle978"/>
          <w:rFonts w:ascii="Times New Roman" w:hAnsi="Times New Roman" w:cs="Times New Roman"/>
          <w:sz w:val="24"/>
          <w:szCs w:val="24"/>
          <w:lang w:eastAsia="en-US"/>
        </w:rPr>
        <w:t>NetEnable должен быть истинным, чтобы указать, что подуровень MDS имеет действительные Ph-символы для передачи на волоконную среду. NetEnable должен включать MAU для передачи уровней включения TxDataOut на волоконную среду. NetEnable ложный должен предотвращать передачу сигналов TxDataOut, как показано в Таблице 52.</w:t>
      </w:r>
    </w:p>
    <w:p w14:paraId="54DF1574" w14:textId="77777777" w:rsidR="004967F2" w:rsidRPr="00414784" w:rsidRDefault="004967F2" w:rsidP="00414784">
      <w:pPr>
        <w:pStyle w:val="Style49"/>
        <w:widowControl/>
        <w:ind w:firstLine="720"/>
        <w:jc w:val="both"/>
        <w:rPr>
          <w:rStyle w:val="FontStyle978"/>
          <w:rFonts w:ascii="Times New Roman" w:hAnsi="Times New Roman" w:cs="Times New Roman"/>
          <w:b/>
          <w:bCs/>
          <w:sz w:val="24"/>
          <w:szCs w:val="24"/>
        </w:rPr>
      </w:pPr>
      <w:r w:rsidRPr="00414784">
        <w:rPr>
          <w:rStyle w:val="FontStyle978"/>
          <w:rFonts w:ascii="Times New Roman" w:hAnsi="Times New Roman" w:cs="Times New Roman"/>
          <w:b/>
          <w:bCs/>
          <w:sz w:val="24"/>
          <w:szCs w:val="24"/>
        </w:rPr>
        <w:t>10.4.3.4 RxData</w:t>
      </w:r>
    </w:p>
    <w:p w14:paraId="0D46F5EF" w14:textId="13E4A7D2" w:rsidR="004967F2" w:rsidRPr="00414784" w:rsidRDefault="004967F2" w:rsidP="004967F2">
      <w:pPr>
        <w:pStyle w:val="Style49"/>
        <w:widowControl/>
        <w:ind w:firstLine="720"/>
        <w:jc w:val="both"/>
        <w:rPr>
          <w:rStyle w:val="FontStyle978"/>
          <w:rFonts w:ascii="Times New Roman" w:hAnsi="Times New Roman" w:cs="Times New Roman"/>
          <w:sz w:val="24"/>
          <w:szCs w:val="24"/>
          <w:lang w:eastAsia="en-US"/>
        </w:rPr>
      </w:pPr>
      <w:r w:rsidRPr="00414784">
        <w:rPr>
          <w:rStyle w:val="FontStyle978"/>
          <w:rFonts w:ascii="Times New Roman" w:hAnsi="Times New Roman" w:cs="Times New Roman"/>
          <w:sz w:val="24"/>
          <w:szCs w:val="24"/>
          <w:lang w:eastAsia="en-US"/>
        </w:rPr>
        <w:t xml:space="preserve">RxData должен представлять необработанные, искаженные, несинхронизированные Ph-символы (H или L), извлеченные из волоконной среды. </w:t>
      </w:r>
      <w:r w:rsidR="00CA598D" w:rsidRPr="00414784">
        <w:rPr>
          <w:rStyle w:val="FontStyle978"/>
          <w:rFonts w:ascii="Times New Roman" w:hAnsi="Times New Roman" w:cs="Times New Roman"/>
          <w:sz w:val="24"/>
          <w:szCs w:val="24"/>
          <w:lang w:eastAsia="en-US"/>
        </w:rPr>
        <w:t xml:space="preserve"> </w:t>
      </w:r>
      <w:r w:rsidR="00095CE7" w:rsidRPr="00414784">
        <w:rPr>
          <w:rStyle w:val="FontStyle978"/>
          <w:rFonts w:ascii="Times New Roman" w:hAnsi="Times New Roman" w:cs="Times New Roman"/>
          <w:sz w:val="24"/>
          <w:szCs w:val="24"/>
          <w:lang w:eastAsia="en-US"/>
        </w:rPr>
        <w:t>Настоящий</w:t>
      </w:r>
      <w:r w:rsidRPr="00414784">
        <w:rPr>
          <w:rStyle w:val="FontStyle978"/>
          <w:rFonts w:ascii="Times New Roman" w:hAnsi="Times New Roman" w:cs="Times New Roman"/>
          <w:sz w:val="24"/>
          <w:szCs w:val="24"/>
          <w:lang w:eastAsia="en-US"/>
        </w:rPr>
        <w:t xml:space="preserve"> сигнал должен быть истинным, если уровень освещенности в среде соответствует требованиям “включения”, как определено в 19.6, в противном </w:t>
      </w:r>
      <w:proofErr w:type="gramStart"/>
      <w:r w:rsidRPr="00414784">
        <w:rPr>
          <w:rStyle w:val="FontStyle978"/>
          <w:rFonts w:ascii="Times New Roman" w:hAnsi="Times New Roman" w:cs="Times New Roman"/>
          <w:sz w:val="24"/>
          <w:szCs w:val="24"/>
          <w:lang w:eastAsia="en-US"/>
        </w:rPr>
        <w:t xml:space="preserve">случае </w:t>
      </w:r>
      <w:r w:rsidR="00CA598D" w:rsidRPr="00414784">
        <w:rPr>
          <w:rStyle w:val="FontStyle978"/>
          <w:rFonts w:ascii="Times New Roman" w:hAnsi="Times New Roman" w:cs="Times New Roman"/>
          <w:sz w:val="24"/>
          <w:szCs w:val="24"/>
          <w:lang w:eastAsia="en-US"/>
        </w:rPr>
        <w:t xml:space="preserve"> н</w:t>
      </w:r>
      <w:r w:rsidR="00095CE7" w:rsidRPr="00414784">
        <w:rPr>
          <w:rStyle w:val="FontStyle978"/>
          <w:rFonts w:ascii="Times New Roman" w:hAnsi="Times New Roman" w:cs="Times New Roman"/>
          <w:sz w:val="24"/>
          <w:szCs w:val="24"/>
          <w:lang w:eastAsia="en-US"/>
        </w:rPr>
        <w:t>астоящий</w:t>
      </w:r>
      <w:proofErr w:type="gramEnd"/>
      <w:r w:rsidRPr="00414784">
        <w:rPr>
          <w:rStyle w:val="FontStyle978"/>
          <w:rFonts w:ascii="Times New Roman" w:hAnsi="Times New Roman" w:cs="Times New Roman"/>
          <w:sz w:val="24"/>
          <w:szCs w:val="24"/>
          <w:lang w:eastAsia="en-US"/>
        </w:rPr>
        <w:t xml:space="preserve"> сигнал должен быть ложным. После восстановления данных и повторной синхронизации в соответствии с требованиями синхронизации MDS (Таблица 34) эти Ph-символы должны быть декодированы в соответствующие M_символы pls_data_indication, как показано в Таблице 35. Сообщение RxData ложное, если </w:t>
      </w:r>
      <w:proofErr w:type="gramStart"/>
      <w:r w:rsidRPr="00414784">
        <w:rPr>
          <w:rStyle w:val="FontStyle978"/>
          <w:rFonts w:ascii="Times New Roman" w:hAnsi="Times New Roman" w:cs="Times New Roman"/>
          <w:sz w:val="24"/>
          <w:szCs w:val="24"/>
          <w:lang w:eastAsia="en-US"/>
        </w:rPr>
        <w:t xml:space="preserve">среда </w:t>
      </w:r>
      <w:r w:rsidR="00816E29" w:rsidRPr="00414784">
        <w:rPr>
          <w:rStyle w:val="FontStyle978"/>
          <w:rFonts w:ascii="Times New Roman" w:hAnsi="Times New Roman" w:cs="Times New Roman"/>
          <w:sz w:val="24"/>
          <w:szCs w:val="24"/>
          <w:lang w:eastAsia="en-US"/>
        </w:rPr>
        <w:t xml:space="preserve"> нарушена</w:t>
      </w:r>
      <w:proofErr w:type="gramEnd"/>
      <w:r w:rsidRPr="00414784">
        <w:rPr>
          <w:rStyle w:val="FontStyle978"/>
          <w:rFonts w:ascii="Times New Roman" w:hAnsi="Times New Roman" w:cs="Times New Roman"/>
          <w:sz w:val="24"/>
          <w:szCs w:val="24"/>
          <w:lang w:eastAsia="en-US"/>
        </w:rPr>
        <w:t xml:space="preserve">, отсутствует или питание отключено </w:t>
      </w:r>
      <w:r w:rsidR="00816E29" w:rsidRPr="00414784">
        <w:rPr>
          <w:rStyle w:val="FontStyle978"/>
          <w:rFonts w:ascii="Times New Roman" w:hAnsi="Times New Roman" w:cs="Times New Roman"/>
          <w:sz w:val="24"/>
          <w:szCs w:val="24"/>
          <w:lang w:eastAsia="en-US"/>
        </w:rPr>
        <w:t xml:space="preserve">от </w:t>
      </w:r>
      <w:r w:rsidRPr="00414784">
        <w:rPr>
          <w:rStyle w:val="FontStyle978"/>
          <w:rFonts w:ascii="Times New Roman" w:hAnsi="Times New Roman" w:cs="Times New Roman"/>
          <w:sz w:val="24"/>
          <w:szCs w:val="24"/>
          <w:lang w:eastAsia="en-US"/>
        </w:rPr>
        <w:t>передающего конца волокна.</w:t>
      </w:r>
    </w:p>
    <w:p w14:paraId="76558FC9" w14:textId="77777777" w:rsidR="004967F2" w:rsidRPr="00414784" w:rsidRDefault="004967F2" w:rsidP="00414784">
      <w:pPr>
        <w:pStyle w:val="Style49"/>
        <w:widowControl/>
        <w:ind w:firstLine="720"/>
        <w:jc w:val="both"/>
        <w:rPr>
          <w:rStyle w:val="FontStyle978"/>
          <w:rFonts w:ascii="Times New Roman" w:hAnsi="Times New Roman" w:cs="Times New Roman"/>
          <w:b/>
          <w:bCs/>
          <w:sz w:val="24"/>
          <w:szCs w:val="24"/>
        </w:rPr>
      </w:pPr>
      <w:r w:rsidRPr="00414784">
        <w:rPr>
          <w:rStyle w:val="FontStyle978"/>
          <w:rFonts w:ascii="Times New Roman" w:hAnsi="Times New Roman" w:cs="Times New Roman"/>
          <w:b/>
          <w:bCs/>
          <w:sz w:val="24"/>
          <w:szCs w:val="24"/>
        </w:rPr>
        <w:t>10.4.3.5 RxCarrier</w:t>
      </w:r>
    </w:p>
    <w:p w14:paraId="4B7A1A8A" w14:textId="099F1A5F" w:rsidR="004967F2" w:rsidRPr="00414784" w:rsidRDefault="004967F2" w:rsidP="004967F2">
      <w:pPr>
        <w:pStyle w:val="Style49"/>
        <w:widowControl/>
        <w:ind w:firstLine="720"/>
        <w:jc w:val="both"/>
        <w:rPr>
          <w:rStyle w:val="FontStyle978"/>
          <w:rFonts w:ascii="Times New Roman" w:hAnsi="Times New Roman" w:cs="Times New Roman"/>
          <w:sz w:val="24"/>
          <w:szCs w:val="24"/>
          <w:lang w:eastAsia="en-US"/>
        </w:rPr>
      </w:pPr>
      <w:r w:rsidRPr="00414784">
        <w:rPr>
          <w:rStyle w:val="FontStyle978"/>
          <w:rFonts w:ascii="Times New Roman" w:hAnsi="Times New Roman" w:cs="Times New Roman"/>
          <w:sz w:val="24"/>
          <w:szCs w:val="24"/>
          <w:lang w:eastAsia="en-US"/>
        </w:rPr>
        <w:t xml:space="preserve">RxCarrier должен быть истинным, если уровень освещенности в среде соответствует требованиям “включения”, как определено в 19.6, в противном </w:t>
      </w:r>
      <w:proofErr w:type="gramStart"/>
      <w:r w:rsidRPr="00414784">
        <w:rPr>
          <w:rStyle w:val="FontStyle978"/>
          <w:rFonts w:ascii="Times New Roman" w:hAnsi="Times New Roman" w:cs="Times New Roman"/>
          <w:sz w:val="24"/>
          <w:szCs w:val="24"/>
          <w:lang w:eastAsia="en-US"/>
        </w:rPr>
        <w:t xml:space="preserve">случае </w:t>
      </w:r>
      <w:r w:rsidR="00CA598D" w:rsidRPr="00414784">
        <w:rPr>
          <w:rStyle w:val="FontStyle978"/>
          <w:rFonts w:ascii="Times New Roman" w:hAnsi="Times New Roman" w:cs="Times New Roman"/>
          <w:sz w:val="24"/>
          <w:szCs w:val="24"/>
          <w:lang w:eastAsia="en-US"/>
        </w:rPr>
        <w:t xml:space="preserve"> н</w:t>
      </w:r>
      <w:r w:rsidR="00095CE7" w:rsidRPr="00414784">
        <w:rPr>
          <w:rStyle w:val="FontStyle978"/>
          <w:rFonts w:ascii="Times New Roman" w:hAnsi="Times New Roman" w:cs="Times New Roman"/>
          <w:sz w:val="24"/>
          <w:szCs w:val="24"/>
          <w:lang w:eastAsia="en-US"/>
        </w:rPr>
        <w:t>астоящий</w:t>
      </w:r>
      <w:proofErr w:type="gramEnd"/>
      <w:r w:rsidRPr="00414784">
        <w:rPr>
          <w:rStyle w:val="FontStyle978"/>
          <w:rFonts w:ascii="Times New Roman" w:hAnsi="Times New Roman" w:cs="Times New Roman"/>
          <w:sz w:val="24"/>
          <w:szCs w:val="24"/>
          <w:lang w:eastAsia="en-US"/>
        </w:rPr>
        <w:t xml:space="preserve"> сигнал должен быть ложным. </w:t>
      </w:r>
      <w:r w:rsidR="00CA598D" w:rsidRPr="00414784">
        <w:rPr>
          <w:rStyle w:val="FontStyle978"/>
          <w:rFonts w:ascii="Times New Roman" w:hAnsi="Times New Roman" w:cs="Times New Roman"/>
          <w:sz w:val="24"/>
          <w:szCs w:val="24"/>
          <w:lang w:eastAsia="en-US"/>
        </w:rPr>
        <w:t xml:space="preserve"> </w:t>
      </w:r>
      <w:r w:rsidR="00095CE7" w:rsidRPr="00414784">
        <w:rPr>
          <w:rStyle w:val="FontStyle978"/>
          <w:rFonts w:ascii="Times New Roman" w:hAnsi="Times New Roman" w:cs="Times New Roman"/>
          <w:sz w:val="24"/>
          <w:szCs w:val="24"/>
          <w:lang w:eastAsia="en-US"/>
        </w:rPr>
        <w:t>Настоящий</w:t>
      </w:r>
      <w:r w:rsidRPr="00414784">
        <w:rPr>
          <w:rStyle w:val="FontStyle978"/>
          <w:rFonts w:ascii="Times New Roman" w:hAnsi="Times New Roman" w:cs="Times New Roman"/>
          <w:sz w:val="24"/>
          <w:szCs w:val="24"/>
          <w:lang w:eastAsia="en-US"/>
        </w:rPr>
        <w:t xml:space="preserve"> сигнал должен использоваться непосредственно для создания pls_carrier_indication в интерфейсе DLL-PhL. Если волоконный приемопередатчик не поддерживает механизм индикации несущей, </w:t>
      </w:r>
      <w:proofErr w:type="gramStart"/>
      <w:r w:rsidRPr="00414784">
        <w:rPr>
          <w:rStyle w:val="FontStyle978"/>
          <w:rFonts w:ascii="Times New Roman" w:hAnsi="Times New Roman" w:cs="Times New Roman"/>
          <w:sz w:val="24"/>
          <w:szCs w:val="24"/>
          <w:lang w:eastAsia="en-US"/>
        </w:rPr>
        <w:t xml:space="preserve">то </w:t>
      </w:r>
      <w:r w:rsidR="00692930" w:rsidRPr="00414784">
        <w:rPr>
          <w:rStyle w:val="FontStyle978"/>
          <w:rFonts w:ascii="Times New Roman" w:hAnsi="Times New Roman" w:cs="Times New Roman"/>
          <w:sz w:val="24"/>
          <w:szCs w:val="24"/>
          <w:lang w:eastAsia="en-US"/>
        </w:rPr>
        <w:t xml:space="preserve"> н</w:t>
      </w:r>
      <w:r w:rsidR="00095CE7" w:rsidRPr="00414784">
        <w:rPr>
          <w:rStyle w:val="FontStyle978"/>
          <w:rFonts w:ascii="Times New Roman" w:hAnsi="Times New Roman" w:cs="Times New Roman"/>
          <w:sz w:val="24"/>
          <w:szCs w:val="24"/>
          <w:lang w:eastAsia="en-US"/>
        </w:rPr>
        <w:t>астоящий</w:t>
      </w:r>
      <w:proofErr w:type="gramEnd"/>
      <w:r w:rsidRPr="00414784">
        <w:rPr>
          <w:rStyle w:val="FontStyle978"/>
          <w:rFonts w:ascii="Times New Roman" w:hAnsi="Times New Roman" w:cs="Times New Roman"/>
          <w:sz w:val="24"/>
          <w:szCs w:val="24"/>
          <w:lang w:eastAsia="en-US"/>
        </w:rPr>
        <w:t xml:space="preserve"> интерфейсный сигнал должен быть подключен к интерфейсному сигналу RxData. Сообщение RxCarrier ложное, если </w:t>
      </w:r>
      <w:proofErr w:type="gramStart"/>
      <w:r w:rsidRPr="00414784">
        <w:rPr>
          <w:rStyle w:val="FontStyle978"/>
          <w:rFonts w:ascii="Times New Roman" w:hAnsi="Times New Roman" w:cs="Times New Roman"/>
          <w:sz w:val="24"/>
          <w:szCs w:val="24"/>
          <w:lang w:eastAsia="en-US"/>
        </w:rPr>
        <w:t xml:space="preserve">среда </w:t>
      </w:r>
      <w:r w:rsidR="00816E29" w:rsidRPr="00414784">
        <w:rPr>
          <w:rStyle w:val="FontStyle978"/>
          <w:rFonts w:ascii="Times New Roman" w:hAnsi="Times New Roman" w:cs="Times New Roman"/>
          <w:sz w:val="24"/>
          <w:szCs w:val="24"/>
          <w:lang w:eastAsia="en-US"/>
        </w:rPr>
        <w:t xml:space="preserve"> </w:t>
      </w:r>
      <w:r w:rsidR="00692930" w:rsidRPr="00414784">
        <w:rPr>
          <w:rStyle w:val="FontStyle978"/>
          <w:rFonts w:ascii="Times New Roman" w:hAnsi="Times New Roman" w:cs="Times New Roman"/>
          <w:sz w:val="24"/>
          <w:szCs w:val="24"/>
          <w:lang w:eastAsia="en-US"/>
        </w:rPr>
        <w:t>нарушена</w:t>
      </w:r>
      <w:proofErr w:type="gramEnd"/>
      <w:r w:rsidRPr="00414784">
        <w:rPr>
          <w:rStyle w:val="FontStyle978"/>
          <w:rFonts w:ascii="Times New Roman" w:hAnsi="Times New Roman" w:cs="Times New Roman"/>
          <w:sz w:val="24"/>
          <w:szCs w:val="24"/>
          <w:lang w:eastAsia="en-US"/>
        </w:rPr>
        <w:t>, отсутствует или питание отключено с передающего конца волокна.</w:t>
      </w:r>
    </w:p>
    <w:p w14:paraId="2658F80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10.4.4 Интерфейс MDS - MAU порт сетевого доступа (NAP)</w:t>
      </w:r>
    </w:p>
    <w:p w14:paraId="3E2FDA7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интерфейса NAP MDS-MAU требуются следующие сигналы:</w:t>
      </w:r>
    </w:p>
    <w:p w14:paraId="4CDDE53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/TxPTC должен быть ложным для представления данных передачи H от MAU и истинным для представления L;</w:t>
      </w:r>
    </w:p>
    <w:p w14:paraId="77AF8030" w14:textId="1B1A449E"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/RxPTC должен быть ложным для представления данных передачи H от MDS, и истинным для представления L. </w:t>
      </w:r>
      <w:r w:rsidR="00816E29"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сигнал должен быть истинным, если среда NAP </w:t>
      </w:r>
      <w:r w:rsidR="001D3B5A">
        <w:rPr>
          <w:rStyle w:val="FontStyle978"/>
          <w:rFonts w:ascii="Times New Roman" w:hAnsi="Times New Roman" w:cs="Times New Roman"/>
          <w:sz w:val="24"/>
          <w:szCs w:val="24"/>
          <w:lang w:eastAsia="en-US"/>
        </w:rPr>
        <w:t>Отменен</w:t>
      </w:r>
      <w:r w:rsidR="00A7640B" w:rsidRPr="00DC21E6">
        <w:rPr>
          <w:rStyle w:val="FontStyle978"/>
          <w:rFonts w:ascii="Times New Roman" w:hAnsi="Times New Roman" w:cs="Times New Roman"/>
          <w:sz w:val="24"/>
          <w:szCs w:val="24"/>
          <w:lang w:eastAsia="en-US"/>
        </w:rPr>
        <w:t>а, нарушена</w:t>
      </w:r>
      <w:r w:rsidRPr="00DC21E6">
        <w:rPr>
          <w:rStyle w:val="FontStyle978"/>
          <w:rFonts w:ascii="Times New Roman" w:hAnsi="Times New Roman" w:cs="Times New Roman"/>
          <w:sz w:val="24"/>
          <w:szCs w:val="24"/>
          <w:lang w:eastAsia="en-US"/>
        </w:rPr>
        <w:t>, закорочена или исходный передатчик отключен.</w:t>
      </w:r>
    </w:p>
    <w:p w14:paraId="22D5B26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p>
    <w:p w14:paraId="7B29710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10.5 Тип 3: Интерфейс MDS - MAU: Проводные и оптические среды</w:t>
      </w:r>
    </w:p>
    <w:p w14:paraId="7FE21D6A"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10.5.1 Синхронная передача</w:t>
      </w:r>
    </w:p>
    <w:p w14:paraId="208F5FB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Должен использоваться интерфейс MDS - MAU, указанный для Типа 1 (см. 10.2).</w:t>
      </w:r>
    </w:p>
    <w:p w14:paraId="37580B8F"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10.5.2 Асинхронная передача</w:t>
      </w:r>
    </w:p>
    <w:p w14:paraId="47C02E2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Вместо интерфейса MDS - MAU, описанного в 10.2, должен использоваться интерфейс DL - Ph для асинхронной передачи (см. 5.1 и 5.4.2).</w:t>
      </w:r>
    </w:p>
    <w:p w14:paraId="32B6CF9B"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p>
    <w:p w14:paraId="2A472D7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10.6 Тип 8: Интерфейс MDS - MAU: Проводные и оптические среды </w:t>
      </w:r>
    </w:p>
    <w:p w14:paraId="07A75AD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10.6.1 Обзор услуг</w:t>
      </w:r>
    </w:p>
    <w:p w14:paraId="3A5497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Интерфейс MDS-MAU предоставляет услуги для подключения MDS к соответствующему MAU. Услуги определяются как логические сигналы, которые подуровень MAU непосредственно преобразует в физические сигналы (см. Таблицу 53).</w:t>
      </w:r>
    </w:p>
    <w:p w14:paraId="5A39D9CB"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78651F27" w14:textId="77777777" w:rsidR="004967F2" w:rsidRPr="00DC21E6" w:rsidRDefault="004967F2" w:rsidP="004967F2">
      <w:pPr>
        <w:pStyle w:val="Style81"/>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53 - Услуги интерфейса MDS-MAU</w:t>
      </w:r>
    </w:p>
    <w:tbl>
      <w:tblPr>
        <w:tblW w:w="0" w:type="auto"/>
        <w:jc w:val="center"/>
        <w:tblLayout w:type="fixed"/>
        <w:tblCellMar>
          <w:left w:w="40" w:type="dxa"/>
          <w:right w:w="40" w:type="dxa"/>
        </w:tblCellMar>
        <w:tblLook w:val="0000" w:firstRow="0" w:lastRow="0" w:firstColumn="0" w:lastColumn="0" w:noHBand="0" w:noVBand="0"/>
      </w:tblPr>
      <w:tblGrid>
        <w:gridCol w:w="2486"/>
        <w:gridCol w:w="1920"/>
        <w:gridCol w:w="706"/>
        <w:gridCol w:w="1507"/>
      </w:tblGrid>
      <w:tr w:rsidR="00816E29" w:rsidRPr="00DC21E6" w14:paraId="7E19FB5D" w14:textId="77777777" w:rsidTr="00BE1CC7">
        <w:trPr>
          <w:trHeight w:val="322"/>
          <w:jc w:val="center"/>
        </w:trPr>
        <w:tc>
          <w:tcPr>
            <w:tcW w:w="2486" w:type="dxa"/>
            <w:tcBorders>
              <w:top w:val="single" w:sz="6" w:space="0" w:color="auto"/>
              <w:left w:val="single" w:sz="6" w:space="0" w:color="auto"/>
              <w:bottom w:val="single" w:sz="6" w:space="0" w:color="auto"/>
              <w:right w:val="single" w:sz="4" w:space="0" w:color="auto"/>
            </w:tcBorders>
          </w:tcPr>
          <w:p w14:paraId="5A691646" w14:textId="77777777" w:rsidR="00816E29" w:rsidRPr="00DC21E6" w:rsidRDefault="00816E29"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Услуга</w:t>
            </w:r>
          </w:p>
        </w:tc>
        <w:tc>
          <w:tcPr>
            <w:tcW w:w="1920" w:type="dxa"/>
            <w:tcBorders>
              <w:top w:val="single" w:sz="4" w:space="0" w:color="auto"/>
              <w:left w:val="single" w:sz="4" w:space="0" w:color="auto"/>
              <w:bottom w:val="single" w:sz="4" w:space="0" w:color="auto"/>
              <w:right w:val="single" w:sz="4" w:space="0" w:color="auto"/>
            </w:tcBorders>
          </w:tcPr>
          <w:p w14:paraId="0C88660E" w14:textId="77777777" w:rsidR="00816E29" w:rsidRPr="00DC21E6" w:rsidRDefault="00816E29"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Назначенный символ</w:t>
            </w:r>
          </w:p>
        </w:tc>
        <w:tc>
          <w:tcPr>
            <w:tcW w:w="2213" w:type="dxa"/>
            <w:gridSpan w:val="2"/>
            <w:tcBorders>
              <w:top w:val="single" w:sz="6" w:space="0" w:color="auto"/>
              <w:left w:val="single" w:sz="4" w:space="0" w:color="auto"/>
              <w:bottom w:val="single" w:sz="6" w:space="0" w:color="auto"/>
              <w:right w:val="single" w:sz="6" w:space="0" w:color="auto"/>
            </w:tcBorders>
          </w:tcPr>
          <w:p w14:paraId="48EB188F" w14:textId="77777777" w:rsidR="00816E29" w:rsidRPr="00DC21E6" w:rsidRDefault="00816E29" w:rsidP="001B76D0">
            <w:pPr>
              <w:pStyle w:val="Style68"/>
              <w:widowControl/>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Направление</w:t>
            </w:r>
          </w:p>
        </w:tc>
      </w:tr>
      <w:tr w:rsidR="004967F2" w:rsidRPr="00DC21E6" w14:paraId="2C4CFFBD" w14:textId="77777777" w:rsidTr="001B76D0">
        <w:trPr>
          <w:trHeight w:val="326"/>
          <w:jc w:val="center"/>
        </w:trPr>
        <w:tc>
          <w:tcPr>
            <w:tcW w:w="2486" w:type="dxa"/>
            <w:tcBorders>
              <w:top w:val="single" w:sz="6" w:space="0" w:color="auto"/>
              <w:left w:val="single" w:sz="6" w:space="0" w:color="auto"/>
              <w:bottom w:val="single" w:sz="6" w:space="0" w:color="auto"/>
              <w:right w:val="single" w:sz="4" w:space="0" w:color="auto"/>
            </w:tcBorders>
          </w:tcPr>
          <w:p w14:paraId="45CD21A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Выходные данные</w:t>
            </w:r>
          </w:p>
        </w:tc>
        <w:tc>
          <w:tcPr>
            <w:tcW w:w="1920" w:type="dxa"/>
            <w:tcBorders>
              <w:top w:val="single" w:sz="4" w:space="0" w:color="auto"/>
              <w:left w:val="single" w:sz="4" w:space="0" w:color="auto"/>
              <w:bottom w:val="single" w:sz="4" w:space="0" w:color="auto"/>
              <w:right w:val="single" w:sz="4" w:space="0" w:color="auto"/>
            </w:tcBorders>
          </w:tcPr>
          <w:p w14:paraId="69921D00"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DO</w:t>
            </w:r>
          </w:p>
        </w:tc>
        <w:tc>
          <w:tcPr>
            <w:tcW w:w="706" w:type="dxa"/>
            <w:tcBorders>
              <w:top w:val="single" w:sz="6" w:space="0" w:color="auto"/>
              <w:left w:val="single" w:sz="4" w:space="0" w:color="auto"/>
              <w:bottom w:val="single" w:sz="6" w:space="0" w:color="auto"/>
              <w:right w:val="nil"/>
            </w:tcBorders>
          </w:tcPr>
          <w:p w14:paraId="256F6E7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3EED2F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4967F2" w:rsidRPr="00DC21E6" w14:paraId="18943512" w14:textId="77777777" w:rsidTr="001B76D0">
        <w:trPr>
          <w:trHeight w:val="312"/>
          <w:jc w:val="center"/>
        </w:trPr>
        <w:tc>
          <w:tcPr>
            <w:tcW w:w="2486" w:type="dxa"/>
            <w:tcBorders>
              <w:top w:val="single" w:sz="6" w:space="0" w:color="auto"/>
              <w:left w:val="single" w:sz="6" w:space="0" w:color="auto"/>
              <w:bottom w:val="single" w:sz="6" w:space="0" w:color="auto"/>
              <w:right w:val="single" w:sz="4" w:space="0" w:color="auto"/>
            </w:tcBorders>
          </w:tcPr>
          <w:p w14:paraId="20FBB13B" w14:textId="2332B2DF" w:rsidR="004967F2" w:rsidRPr="00DC21E6" w:rsidRDefault="004967F2" w:rsidP="00816E29">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Входные данны</w:t>
            </w:r>
            <w:r w:rsidR="00816E29" w:rsidRPr="00DC21E6">
              <w:rPr>
                <w:rStyle w:val="FontStyle975"/>
                <w:rFonts w:ascii="Times New Roman" w:hAnsi="Times New Roman" w:cs="Times New Roman"/>
                <w:sz w:val="24"/>
                <w:szCs w:val="24"/>
                <w:lang w:eastAsia="en-US"/>
              </w:rPr>
              <w:t>е</w:t>
            </w:r>
          </w:p>
        </w:tc>
        <w:tc>
          <w:tcPr>
            <w:tcW w:w="1920" w:type="dxa"/>
            <w:tcBorders>
              <w:top w:val="single" w:sz="4" w:space="0" w:color="auto"/>
              <w:left w:val="single" w:sz="4" w:space="0" w:color="auto"/>
              <w:bottom w:val="single" w:sz="4" w:space="0" w:color="auto"/>
              <w:right w:val="single" w:sz="4" w:space="0" w:color="auto"/>
            </w:tcBorders>
          </w:tcPr>
          <w:p w14:paraId="72CAE76B"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DI</w:t>
            </w:r>
          </w:p>
        </w:tc>
        <w:tc>
          <w:tcPr>
            <w:tcW w:w="706" w:type="dxa"/>
            <w:tcBorders>
              <w:top w:val="single" w:sz="6" w:space="0" w:color="auto"/>
              <w:left w:val="single" w:sz="4" w:space="0" w:color="auto"/>
              <w:bottom w:val="single" w:sz="6" w:space="0" w:color="auto"/>
              <w:right w:val="nil"/>
            </w:tcBorders>
          </w:tcPr>
          <w:p w14:paraId="6D1CDC8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0745B74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MAU</w:t>
            </w:r>
          </w:p>
        </w:tc>
      </w:tr>
      <w:tr w:rsidR="004967F2" w:rsidRPr="00DC21E6" w14:paraId="0362F92D" w14:textId="77777777" w:rsidTr="001B76D0">
        <w:trPr>
          <w:trHeight w:val="312"/>
          <w:jc w:val="center"/>
        </w:trPr>
        <w:tc>
          <w:tcPr>
            <w:tcW w:w="2486" w:type="dxa"/>
            <w:tcBorders>
              <w:top w:val="single" w:sz="6" w:space="0" w:color="auto"/>
              <w:left w:val="single" w:sz="6" w:space="0" w:color="auto"/>
              <w:bottom w:val="single" w:sz="6" w:space="0" w:color="auto"/>
              <w:right w:val="single" w:sz="4" w:space="0" w:color="auto"/>
            </w:tcBorders>
          </w:tcPr>
          <w:p w14:paraId="08C4C21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Шинный соединитель</w:t>
            </w:r>
          </w:p>
        </w:tc>
        <w:tc>
          <w:tcPr>
            <w:tcW w:w="1920" w:type="dxa"/>
            <w:tcBorders>
              <w:top w:val="single" w:sz="4" w:space="0" w:color="auto"/>
              <w:left w:val="single" w:sz="4" w:space="0" w:color="auto"/>
              <w:bottom w:val="single" w:sz="4" w:space="0" w:color="auto"/>
              <w:right w:val="single" w:sz="4" w:space="0" w:color="auto"/>
            </w:tcBorders>
          </w:tcPr>
          <w:p w14:paraId="7F55C76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ШС</w:t>
            </w:r>
          </w:p>
        </w:tc>
        <w:tc>
          <w:tcPr>
            <w:tcW w:w="706" w:type="dxa"/>
            <w:tcBorders>
              <w:top w:val="single" w:sz="6" w:space="0" w:color="auto"/>
              <w:left w:val="single" w:sz="4" w:space="0" w:color="auto"/>
              <w:bottom w:val="single" w:sz="6" w:space="0" w:color="auto"/>
              <w:right w:val="nil"/>
            </w:tcBorders>
          </w:tcPr>
          <w:p w14:paraId="18D0F58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2368B7E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MAU</w:t>
            </w:r>
          </w:p>
        </w:tc>
      </w:tr>
      <w:tr w:rsidR="004967F2" w:rsidRPr="00DC21E6" w14:paraId="1E6D9941" w14:textId="77777777" w:rsidTr="001B76D0">
        <w:trPr>
          <w:trHeight w:val="317"/>
          <w:jc w:val="center"/>
        </w:trPr>
        <w:tc>
          <w:tcPr>
            <w:tcW w:w="2486" w:type="dxa"/>
            <w:tcBorders>
              <w:top w:val="single" w:sz="6" w:space="0" w:color="auto"/>
              <w:left w:val="single" w:sz="6" w:space="0" w:color="auto"/>
              <w:bottom w:val="single" w:sz="6" w:space="0" w:color="auto"/>
              <w:right w:val="single" w:sz="4" w:space="0" w:color="auto"/>
            </w:tcBorders>
          </w:tcPr>
          <w:p w14:paraId="06FDDCF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Активация петли обратной связи</w:t>
            </w:r>
          </w:p>
        </w:tc>
        <w:tc>
          <w:tcPr>
            <w:tcW w:w="1920" w:type="dxa"/>
            <w:tcBorders>
              <w:top w:val="single" w:sz="4" w:space="0" w:color="auto"/>
              <w:left w:val="single" w:sz="4" w:space="0" w:color="auto"/>
              <w:bottom w:val="single" w:sz="4" w:space="0" w:color="auto"/>
              <w:right w:val="single" w:sz="4" w:space="0" w:color="auto"/>
            </w:tcBorders>
          </w:tcPr>
          <w:p w14:paraId="54118F6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LbE</w:t>
            </w:r>
          </w:p>
        </w:tc>
        <w:tc>
          <w:tcPr>
            <w:tcW w:w="706" w:type="dxa"/>
            <w:tcBorders>
              <w:top w:val="single" w:sz="6" w:space="0" w:color="auto"/>
              <w:left w:val="single" w:sz="4" w:space="0" w:color="auto"/>
              <w:bottom w:val="single" w:sz="6" w:space="0" w:color="auto"/>
              <w:right w:val="nil"/>
            </w:tcBorders>
          </w:tcPr>
          <w:p w14:paraId="40B6F5F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46073AF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MDS</w:t>
            </w:r>
          </w:p>
        </w:tc>
      </w:tr>
      <w:tr w:rsidR="004967F2" w:rsidRPr="00DC21E6" w14:paraId="4E674CD7" w14:textId="77777777" w:rsidTr="001B76D0">
        <w:trPr>
          <w:trHeight w:val="312"/>
          <w:jc w:val="center"/>
        </w:trPr>
        <w:tc>
          <w:tcPr>
            <w:tcW w:w="2486" w:type="dxa"/>
            <w:tcBorders>
              <w:top w:val="single" w:sz="6" w:space="0" w:color="auto"/>
              <w:left w:val="single" w:sz="6" w:space="0" w:color="auto"/>
              <w:bottom w:val="single" w:sz="6" w:space="0" w:color="auto"/>
              <w:right w:val="single" w:sz="4" w:space="0" w:color="auto"/>
            </w:tcBorders>
          </w:tcPr>
          <w:p w14:paraId="6D9D1AB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Выбор данных</w:t>
            </w:r>
          </w:p>
        </w:tc>
        <w:tc>
          <w:tcPr>
            <w:tcW w:w="1920" w:type="dxa"/>
            <w:tcBorders>
              <w:top w:val="single" w:sz="4" w:space="0" w:color="auto"/>
              <w:left w:val="single" w:sz="4" w:space="0" w:color="auto"/>
              <w:bottom w:val="single" w:sz="4" w:space="0" w:color="auto"/>
              <w:right w:val="single" w:sz="4" w:space="0" w:color="auto"/>
            </w:tcBorders>
          </w:tcPr>
          <w:p w14:paraId="3F15EE7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DS</w:t>
            </w:r>
          </w:p>
        </w:tc>
        <w:tc>
          <w:tcPr>
            <w:tcW w:w="706" w:type="dxa"/>
            <w:tcBorders>
              <w:top w:val="single" w:sz="6" w:space="0" w:color="auto"/>
              <w:left w:val="single" w:sz="4" w:space="0" w:color="auto"/>
              <w:bottom w:val="single" w:sz="6" w:space="0" w:color="auto"/>
              <w:right w:val="nil"/>
            </w:tcBorders>
          </w:tcPr>
          <w:p w14:paraId="476A0FF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4AF259AE"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MDS</w:t>
            </w:r>
          </w:p>
        </w:tc>
      </w:tr>
      <w:tr w:rsidR="004967F2" w:rsidRPr="00DC21E6" w14:paraId="2117B376" w14:textId="77777777" w:rsidTr="001B76D0">
        <w:trPr>
          <w:trHeight w:val="298"/>
          <w:jc w:val="center"/>
        </w:trPr>
        <w:tc>
          <w:tcPr>
            <w:tcW w:w="2486" w:type="dxa"/>
            <w:tcBorders>
              <w:top w:val="single" w:sz="6" w:space="0" w:color="auto"/>
              <w:left w:val="single" w:sz="6" w:space="0" w:color="auto"/>
              <w:bottom w:val="single" w:sz="6" w:space="0" w:color="auto"/>
              <w:right w:val="single" w:sz="4" w:space="0" w:color="auto"/>
            </w:tcBorders>
          </w:tcPr>
          <w:p w14:paraId="6BFBABC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Активность среды</w:t>
            </w:r>
          </w:p>
        </w:tc>
        <w:tc>
          <w:tcPr>
            <w:tcW w:w="1920" w:type="dxa"/>
            <w:tcBorders>
              <w:top w:val="single" w:sz="4" w:space="0" w:color="auto"/>
              <w:left w:val="single" w:sz="4" w:space="0" w:color="auto"/>
              <w:bottom w:val="single" w:sz="4" w:space="0" w:color="auto"/>
              <w:right w:val="single" w:sz="4" w:space="0" w:color="auto"/>
            </w:tcBorders>
          </w:tcPr>
          <w:p w14:paraId="30F9925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w:t>
            </w:r>
          </w:p>
        </w:tc>
        <w:tc>
          <w:tcPr>
            <w:tcW w:w="706" w:type="dxa"/>
            <w:tcBorders>
              <w:top w:val="single" w:sz="6" w:space="0" w:color="auto"/>
              <w:left w:val="single" w:sz="4" w:space="0" w:color="auto"/>
              <w:bottom w:val="single" w:sz="6" w:space="0" w:color="auto"/>
              <w:right w:val="nil"/>
            </w:tcBorders>
          </w:tcPr>
          <w:p w14:paraId="716FCB2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w:t>
            </w:r>
          </w:p>
        </w:tc>
        <w:tc>
          <w:tcPr>
            <w:tcW w:w="1507" w:type="dxa"/>
            <w:tcBorders>
              <w:top w:val="single" w:sz="6" w:space="0" w:color="auto"/>
              <w:left w:val="nil"/>
              <w:bottom w:val="single" w:sz="6" w:space="0" w:color="auto"/>
              <w:right w:val="single" w:sz="6" w:space="0" w:color="auto"/>
            </w:tcBorders>
          </w:tcPr>
          <w:p w14:paraId="68D07B51"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MDS</w:t>
            </w:r>
          </w:p>
        </w:tc>
      </w:tr>
      <w:tr w:rsidR="004967F2" w:rsidRPr="00DC21E6" w14:paraId="00BCB7C6" w14:textId="77777777" w:rsidTr="001B76D0">
        <w:trPr>
          <w:trHeight w:val="298"/>
          <w:jc w:val="center"/>
        </w:trPr>
        <w:tc>
          <w:tcPr>
            <w:tcW w:w="6619" w:type="dxa"/>
            <w:gridSpan w:val="4"/>
            <w:tcBorders>
              <w:top w:val="single" w:sz="6" w:space="0" w:color="auto"/>
              <w:left w:val="single" w:sz="6" w:space="0" w:color="auto"/>
              <w:bottom w:val="single" w:sz="6" w:space="0" w:color="auto"/>
              <w:right w:val="single" w:sz="6" w:space="0" w:color="auto"/>
            </w:tcBorders>
          </w:tcPr>
          <w:p w14:paraId="254C71F6" w14:textId="7FCC5907" w:rsidR="004967F2" w:rsidRPr="00DC21E6" w:rsidRDefault="008C0F36" w:rsidP="001B76D0">
            <w:pPr>
              <w:pStyle w:val="Style85"/>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Услуги шинного соединителя, активации петли обратной связи, выбора данных и активности среды поддерживаются только MAU исходящего интерфейса.</w:t>
            </w:r>
          </w:p>
        </w:tc>
      </w:tr>
    </w:tbl>
    <w:p w14:paraId="62E2CC64"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31C811A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 Описание услуг</w:t>
      </w:r>
    </w:p>
    <w:p w14:paraId="6359827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10.6.2.1 Выходные данные (DO)</w:t>
      </w:r>
    </w:p>
    <w:p w14:paraId="7BEDF5E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от MDS к MAU.</w:t>
      </w:r>
    </w:p>
    <w:p w14:paraId="73006CDF"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10.6.2.2 Входные данны (DI)</w:t>
      </w:r>
    </w:p>
    <w:p w14:paraId="725D96E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от MAU к MDS.</w:t>
      </w:r>
    </w:p>
    <w:p w14:paraId="0B7216EC"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10.6.2.3 Шинный соединитель (BC)</w:t>
      </w:r>
    </w:p>
    <w:p w14:paraId="32E625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указывает MDS подключена ли среда передачи к MAU исходящего интерфейса. Если среда передачи не подключена к MAU исходящего интерфейса, то управление системами должно для этого MAU отсоединить приемную цепь от среды с помощью услуги активация петли обратной связи (LbE) и соединить передающую цепь с приемной цепью.</w:t>
      </w:r>
    </w:p>
    <w:p w14:paraId="240C4741" w14:textId="2101D06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Услуга подключения шины поддерживается только MAU исходящего интерфейса. Он не связан с другими сервисами интерфейса MDS-MAU.</w:t>
      </w:r>
    </w:p>
    <w:p w14:paraId="061654E5" w14:textId="1EF4DCA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Эта услуга является локальной услугой управления систем, которая указывает, подключено ли другое шинное устройство к исходящему интерфейсу MAU, что позволяет управлению систем закрывать или открывать кольцо передачи с помощью услуги активации обратной связи.</w:t>
      </w:r>
    </w:p>
    <w:p w14:paraId="21C38539" w14:textId="6247F42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Обнаружение другого подключенного устройства шины вызывается сигналом, который подается через мост в разъеме исходящего кабеля (см. определение кабеля).</w:t>
      </w:r>
    </w:p>
    <w:p w14:paraId="322F132B"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10.6.2.4 Активация петли обратной связи (LbE)</w:t>
      </w:r>
    </w:p>
    <w:p w14:paraId="52FF159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позволяет управлению систем отделить приемную цепь от передающей среды для MAU исходящего интерфейса и соединить передающую цепь с входной цепью.</w:t>
      </w:r>
    </w:p>
    <w:p w14:paraId="0499099F" w14:textId="144127B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Услуга активации петли обратной связи поддерживается только MAU исходящего интерфейса и не связана с другими службами интерфейса MDS-MAU.</w:t>
      </w:r>
    </w:p>
    <w:p w14:paraId="7E12C9D6" w14:textId="68708E5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Эта услуга является локальным управлением систем, которая позволяет управлению закрыть кольцо передачи, если ни одно другое ведомое устройство шины не подключено к MAU исходящего интерфейса.</w:t>
      </w:r>
    </w:p>
    <w:p w14:paraId="7D15B54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10.6.2.5 Активность среды (МА)</w:t>
      </w:r>
    </w:p>
    <w:p w14:paraId="44D7DA4E" w14:textId="35B07DC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Эта услуга передает специальный статус PhPDU от MDS к MAU, если активное кольцо было отсоединено от </w:t>
      </w:r>
      <w:r w:rsidR="00BE6F21" w:rsidRPr="00DC21E6">
        <w:rPr>
          <w:rStyle w:val="FontStyle978"/>
          <w:rFonts w:ascii="Times New Roman" w:hAnsi="Times New Roman" w:cs="Times New Roman"/>
          <w:sz w:val="24"/>
          <w:szCs w:val="24"/>
          <w:lang w:eastAsia="en-US"/>
        </w:rPr>
        <w:t xml:space="preserve">среды </w:t>
      </w:r>
      <w:r w:rsidRPr="00DC21E6">
        <w:rPr>
          <w:rStyle w:val="FontStyle978"/>
          <w:rFonts w:ascii="Times New Roman" w:hAnsi="Times New Roman" w:cs="Times New Roman"/>
          <w:sz w:val="24"/>
          <w:szCs w:val="24"/>
          <w:lang w:eastAsia="en-US"/>
        </w:rPr>
        <w:t xml:space="preserve">и схема передачи и приема была подключена, но на </w:t>
      </w:r>
      <w:r w:rsidR="00BE6F21" w:rsidRPr="00DC21E6">
        <w:rPr>
          <w:rStyle w:val="FontStyle978"/>
          <w:rFonts w:ascii="Times New Roman" w:hAnsi="Times New Roman" w:cs="Times New Roman"/>
          <w:sz w:val="24"/>
          <w:szCs w:val="24"/>
          <w:lang w:eastAsia="en-US"/>
        </w:rPr>
        <w:t xml:space="preserve">среде </w:t>
      </w:r>
      <w:r w:rsidRPr="00DC21E6">
        <w:rPr>
          <w:rStyle w:val="FontStyle978"/>
          <w:rFonts w:ascii="Times New Roman" w:hAnsi="Times New Roman" w:cs="Times New Roman"/>
          <w:sz w:val="24"/>
          <w:szCs w:val="24"/>
          <w:lang w:eastAsia="en-US"/>
        </w:rPr>
        <w:t xml:space="preserve">должна быть </w:t>
      </w:r>
      <w:r w:rsidR="00BE6F21" w:rsidRPr="00DC21E6">
        <w:rPr>
          <w:rStyle w:val="FontStyle978"/>
          <w:rFonts w:ascii="Times New Roman" w:hAnsi="Times New Roman" w:cs="Times New Roman"/>
          <w:sz w:val="24"/>
          <w:szCs w:val="24"/>
          <w:lang w:eastAsia="en-US"/>
        </w:rPr>
        <w:t xml:space="preserve">создана </w:t>
      </w:r>
      <w:r w:rsidRPr="00DC21E6">
        <w:rPr>
          <w:rStyle w:val="FontStyle978"/>
          <w:rFonts w:ascii="Times New Roman" w:hAnsi="Times New Roman" w:cs="Times New Roman"/>
          <w:sz w:val="24"/>
          <w:szCs w:val="24"/>
          <w:lang w:eastAsia="en-US"/>
        </w:rPr>
        <w:t>контролируемая активность.</w:t>
      </w:r>
    </w:p>
    <w:p w14:paraId="246D7879" w14:textId="3BF88CC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Эта услуга используется только ведомым устройством.</w:t>
      </w:r>
    </w:p>
    <w:p w14:paraId="16B38543" w14:textId="59098D1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Услуга активности среды поддерживается только MAU исходящего интерфейса и не связана с другими </w:t>
      </w:r>
      <w:r w:rsidR="00BE6F21" w:rsidRPr="00DC21E6">
        <w:rPr>
          <w:rStyle w:val="FontStyle975"/>
          <w:rFonts w:ascii="Times New Roman" w:hAnsi="Times New Roman" w:cs="Times New Roman"/>
          <w:sz w:val="24"/>
          <w:szCs w:val="24"/>
          <w:lang w:eastAsia="en-US"/>
        </w:rPr>
        <w:t xml:space="preserve">услугами </w:t>
      </w:r>
      <w:r w:rsidR="004967F2" w:rsidRPr="00DC21E6">
        <w:rPr>
          <w:rStyle w:val="FontStyle975"/>
          <w:rFonts w:ascii="Times New Roman" w:hAnsi="Times New Roman" w:cs="Times New Roman"/>
          <w:sz w:val="24"/>
          <w:szCs w:val="24"/>
          <w:lang w:eastAsia="en-US"/>
        </w:rPr>
        <w:t>интерфейса MDS-MAU.</w:t>
      </w:r>
    </w:p>
    <w:p w14:paraId="6CC8F541"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10.6.2.6 Выбор данных (DS)</w:t>
      </w:r>
    </w:p>
    <w:p w14:paraId="7475B73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Управление систем использует эту услугу для передачи в разъединенную среду исходящего MAU либо сброса PhPDU, либо с помощью услуги активности среды определенного состояния PHPDU.</w:t>
      </w:r>
    </w:p>
    <w:p w14:paraId="275A0D8E" w14:textId="20155BF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Эта услуга используется только ведомым устройством.</w:t>
      </w:r>
    </w:p>
    <w:p w14:paraId="44C6C12D" w14:textId="4395E2E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Услуга выбора данных поддерживается только MAU исходящего интерфейса и не связана с другими службами интерфейса MDS-MAU.</w:t>
      </w:r>
    </w:p>
    <w:p w14:paraId="17EDA4DB" w14:textId="002CDD31" w:rsidR="004967F2" w:rsidRDefault="004967F2" w:rsidP="004967F2">
      <w:pPr>
        <w:pStyle w:val="Style9"/>
        <w:widowControl/>
        <w:ind w:firstLine="720"/>
        <w:jc w:val="both"/>
        <w:rPr>
          <w:rStyle w:val="FontStyle975"/>
          <w:rFonts w:ascii="Times New Roman" w:hAnsi="Times New Roman" w:cs="Times New Roman"/>
          <w:sz w:val="24"/>
          <w:szCs w:val="24"/>
          <w:lang w:eastAsia="en-US"/>
        </w:rPr>
      </w:pPr>
    </w:p>
    <w:p w14:paraId="542E4D02" w14:textId="77777777" w:rsidR="00A7640B" w:rsidRPr="00DC21E6" w:rsidRDefault="00A7640B" w:rsidP="004967F2">
      <w:pPr>
        <w:pStyle w:val="Style9"/>
        <w:widowControl/>
        <w:ind w:firstLine="720"/>
        <w:jc w:val="both"/>
        <w:rPr>
          <w:rStyle w:val="FontStyle975"/>
          <w:rFonts w:ascii="Times New Roman" w:hAnsi="Times New Roman" w:cs="Times New Roman"/>
          <w:sz w:val="24"/>
          <w:szCs w:val="24"/>
          <w:lang w:eastAsia="en-US"/>
        </w:rPr>
      </w:pPr>
    </w:p>
    <w:p w14:paraId="12DA204E"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10.6.3 Время отклика</w:t>
      </w:r>
    </w:p>
    <w:p w14:paraId="5516136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MDS должен быть способен правильно декодировать бит с дрожанием битов, как показано на Рисунке 55. Отклонение для типового тактового сигнала должно быть в диапазоне ± 0,1 %.</w:t>
      </w:r>
    </w:p>
    <w:p w14:paraId="4AF2F956" w14:textId="77777777" w:rsidR="004967F2" w:rsidRPr="00DC21E6" w:rsidRDefault="004967F2" w:rsidP="004967F2">
      <w:pPr>
        <w:pStyle w:val="Style147"/>
        <w:widowControl/>
        <w:jc w:val="both"/>
        <w:rPr>
          <w:rStyle w:val="FontStyle1026"/>
          <w:sz w:val="24"/>
          <w:szCs w:val="24"/>
          <w:lang w:eastAsia="en-US"/>
        </w:rPr>
      </w:pPr>
    </w:p>
    <w:p w14:paraId="66542471"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F7132EC" wp14:editId="4E652BA9">
            <wp:extent cx="6338143" cy="3962400"/>
            <wp:effectExtent l="0" t="0" r="571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48908" cy="3969130"/>
                    </a:xfrm>
                    <a:prstGeom prst="rect">
                      <a:avLst/>
                    </a:prstGeom>
                    <a:noFill/>
                    <a:ln>
                      <a:noFill/>
                    </a:ln>
                  </pic:spPr>
                </pic:pic>
              </a:graphicData>
            </a:graphic>
          </wp:inline>
        </w:drawing>
      </w:r>
    </w:p>
    <w:p w14:paraId="4506F8D7" w14:textId="4EB94058" w:rsidR="004967F2" w:rsidRPr="00DC21E6" w:rsidRDefault="00292C5E" w:rsidP="004967F2">
      <w:pPr>
        <w:pStyle w:val="Style81"/>
        <w:widowControl/>
        <w:jc w:val="center"/>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ПРОЙДЕН          НЕ ПРОЙДЕН</w:t>
      </w:r>
    </w:p>
    <w:p w14:paraId="3785184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55 - Устойчивость к дрожанию</w:t>
      </w:r>
    </w:p>
    <w:p w14:paraId="0800991C"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19FE87B0"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10.6.4 Режим передачи</w:t>
      </w:r>
    </w:p>
    <w:p w14:paraId="54A82D79" w14:textId="67DC3F5C"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MDS-MAU должен одновременно обеспечивать независимую отправку и прием.</w:t>
      </w:r>
    </w:p>
    <w:p w14:paraId="07779CE5" w14:textId="77777777" w:rsidR="00F67D51" w:rsidRPr="00DC21E6" w:rsidRDefault="00F67D51" w:rsidP="004967F2">
      <w:pPr>
        <w:pStyle w:val="Style49"/>
        <w:widowControl/>
        <w:ind w:firstLine="720"/>
        <w:jc w:val="both"/>
        <w:rPr>
          <w:rStyle w:val="FontStyle978"/>
          <w:rFonts w:ascii="Times New Roman" w:hAnsi="Times New Roman" w:cs="Times New Roman"/>
          <w:sz w:val="24"/>
          <w:szCs w:val="24"/>
          <w:lang w:eastAsia="en-US"/>
        </w:rPr>
      </w:pPr>
    </w:p>
    <w:p w14:paraId="52E5602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10.7 </w:t>
      </w:r>
      <w:bookmarkStart w:id="63" w:name="_Hlk76374779"/>
      <w:r w:rsidRPr="00DC21E6">
        <w:rPr>
          <w:rStyle w:val="FontStyle977"/>
          <w:rFonts w:ascii="Times New Roman" w:hAnsi="Times New Roman" w:cs="Times New Roman"/>
          <w:sz w:val="24"/>
          <w:szCs w:val="24"/>
          <w:lang w:eastAsia="en-US"/>
        </w:rPr>
        <w:t>Тип 18: Интерфейс MDS - MAU: Проводная среда</w:t>
      </w:r>
      <w:bookmarkEnd w:id="63"/>
    </w:p>
    <w:p w14:paraId="44A7D420" w14:textId="5B24900E"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10.7.1 </w:t>
      </w:r>
      <w:r w:rsidR="001502D8" w:rsidRPr="00DC21E6">
        <w:rPr>
          <w:rStyle w:val="FontStyle977"/>
          <w:rFonts w:ascii="Times New Roman" w:hAnsi="Times New Roman" w:cs="Times New Roman"/>
          <w:sz w:val="24"/>
          <w:szCs w:val="24"/>
          <w:lang w:eastAsia="en-US"/>
        </w:rPr>
        <w:t>Общие положения</w:t>
      </w:r>
    </w:p>
    <w:p w14:paraId="75819C6C" w14:textId="527A75A6" w:rsidR="004967F2" w:rsidRPr="00DC21E6" w:rsidRDefault="009E41CC"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Детализация </w:t>
      </w:r>
      <w:r w:rsidR="004967F2" w:rsidRPr="00DC21E6">
        <w:rPr>
          <w:rStyle w:val="FontStyle978"/>
          <w:rFonts w:ascii="Times New Roman" w:hAnsi="Times New Roman" w:cs="Times New Roman"/>
          <w:sz w:val="24"/>
          <w:szCs w:val="24"/>
          <w:lang w:eastAsia="en-US"/>
        </w:rPr>
        <w:t>PhPDU, которой обмениваются на интерфейсе MAU, составляет один бит.</w:t>
      </w:r>
    </w:p>
    <w:p w14:paraId="085AE269"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10.7.2 Услуги</w:t>
      </w:r>
    </w:p>
    <w:p w14:paraId="21AC7D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интерфейс MAU открыт, он должен поддерживать, по крайней мере, набор необходимых услуг, указанных в Таблице 54 и </w:t>
      </w:r>
      <w:hyperlink w:anchor="bookmark71" w:history="1">
        <w:r w:rsidRPr="00DC21E6">
          <w:rPr>
            <w:rStyle w:val="FontStyle978"/>
            <w:rFonts w:ascii="Times New Roman" w:hAnsi="Times New Roman" w:cs="Times New Roman"/>
            <w:sz w:val="24"/>
            <w:szCs w:val="24"/>
            <w:lang w:eastAsia="en-US"/>
          </w:rPr>
          <w:t>10.7.3</w:t>
        </w:r>
      </w:hyperlink>
      <w:r w:rsidRPr="00DC21E6">
        <w:rPr>
          <w:rStyle w:val="FontStyle978"/>
          <w:rFonts w:ascii="Times New Roman" w:hAnsi="Times New Roman" w:cs="Times New Roman"/>
          <w:sz w:val="24"/>
          <w:szCs w:val="24"/>
          <w:lang w:eastAsia="en-US"/>
        </w:rPr>
        <w:t>.</w:t>
      </w:r>
    </w:p>
    <w:tbl>
      <w:tblPr>
        <w:tblW w:w="0" w:type="auto"/>
        <w:jc w:val="center"/>
        <w:tblLayout w:type="fixed"/>
        <w:tblCellMar>
          <w:left w:w="40" w:type="dxa"/>
          <w:right w:w="40" w:type="dxa"/>
        </w:tblCellMar>
        <w:tblLook w:val="0000" w:firstRow="0" w:lastRow="0" w:firstColumn="0" w:lastColumn="0" w:noHBand="0" w:noVBand="0"/>
      </w:tblPr>
      <w:tblGrid>
        <w:gridCol w:w="2232"/>
        <w:gridCol w:w="1814"/>
        <w:gridCol w:w="1282"/>
      </w:tblGrid>
      <w:tr w:rsidR="004967F2" w:rsidRPr="00DC21E6" w14:paraId="0F39C288" w14:textId="77777777" w:rsidTr="001B76D0">
        <w:trPr>
          <w:trHeight w:val="422"/>
          <w:jc w:val="center"/>
        </w:trPr>
        <w:tc>
          <w:tcPr>
            <w:tcW w:w="5328" w:type="dxa"/>
            <w:gridSpan w:val="3"/>
            <w:tcBorders>
              <w:top w:val="nil"/>
              <w:left w:val="nil"/>
              <w:bottom w:val="single" w:sz="4" w:space="0" w:color="auto"/>
              <w:right w:val="nil"/>
            </w:tcBorders>
          </w:tcPr>
          <w:p w14:paraId="7150FFA4" w14:textId="77777777" w:rsidR="004967F2" w:rsidRPr="00DC21E6" w:rsidRDefault="004967F2" w:rsidP="001B76D0">
            <w:pPr>
              <w:pStyle w:val="Style97"/>
              <w:widowControl/>
              <w:jc w:val="center"/>
              <w:rPr>
                <w:rStyle w:val="FontStyle977"/>
                <w:rFonts w:ascii="Times New Roman" w:hAnsi="Times New Roman" w:cs="Times New Roman"/>
                <w:sz w:val="24"/>
                <w:szCs w:val="24"/>
                <w:lang w:eastAsia="en-US"/>
              </w:rPr>
            </w:pPr>
          </w:p>
          <w:p w14:paraId="4B6C27A5" w14:textId="77777777" w:rsidR="004967F2" w:rsidRPr="00DC21E6" w:rsidRDefault="004967F2" w:rsidP="001B76D0">
            <w:pPr>
              <w:pStyle w:val="Style97"/>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54 - Минимальные услуги на интерфейсе MAU</w:t>
            </w:r>
          </w:p>
        </w:tc>
      </w:tr>
      <w:tr w:rsidR="004967F2" w:rsidRPr="00DC21E6" w14:paraId="12A5986F" w14:textId="77777777" w:rsidTr="001B76D0">
        <w:trPr>
          <w:trHeight w:val="322"/>
          <w:jc w:val="center"/>
        </w:trPr>
        <w:tc>
          <w:tcPr>
            <w:tcW w:w="2232" w:type="dxa"/>
            <w:tcBorders>
              <w:top w:val="single" w:sz="4" w:space="0" w:color="auto"/>
              <w:left w:val="single" w:sz="4" w:space="0" w:color="auto"/>
              <w:bottom w:val="single" w:sz="4" w:space="0" w:color="auto"/>
              <w:right w:val="single" w:sz="4" w:space="0" w:color="auto"/>
            </w:tcBorders>
          </w:tcPr>
          <w:p w14:paraId="35E889DD"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Услуга</w:t>
            </w:r>
          </w:p>
        </w:tc>
        <w:tc>
          <w:tcPr>
            <w:tcW w:w="1814" w:type="dxa"/>
            <w:tcBorders>
              <w:top w:val="single" w:sz="4" w:space="0" w:color="auto"/>
              <w:left w:val="single" w:sz="4" w:space="0" w:color="auto"/>
              <w:bottom w:val="single" w:sz="4" w:space="0" w:color="auto"/>
              <w:right w:val="single" w:sz="4" w:space="0" w:color="auto"/>
            </w:tcBorders>
          </w:tcPr>
          <w:p w14:paraId="34FDAE7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Сокращение</w:t>
            </w:r>
          </w:p>
        </w:tc>
        <w:tc>
          <w:tcPr>
            <w:tcW w:w="1282" w:type="dxa"/>
            <w:tcBorders>
              <w:top w:val="single" w:sz="4" w:space="0" w:color="auto"/>
              <w:left w:val="single" w:sz="4" w:space="0" w:color="auto"/>
              <w:bottom w:val="single" w:sz="4" w:space="0" w:color="auto"/>
              <w:right w:val="single" w:sz="4" w:space="0" w:color="auto"/>
            </w:tcBorders>
          </w:tcPr>
          <w:p w14:paraId="0319DFA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Направление</w:t>
            </w:r>
          </w:p>
        </w:tc>
      </w:tr>
      <w:tr w:rsidR="004967F2" w:rsidRPr="00DC21E6" w14:paraId="46725E88" w14:textId="77777777" w:rsidTr="001B76D0">
        <w:trPr>
          <w:trHeight w:val="331"/>
          <w:jc w:val="center"/>
        </w:trPr>
        <w:tc>
          <w:tcPr>
            <w:tcW w:w="2232" w:type="dxa"/>
            <w:tcBorders>
              <w:top w:val="single" w:sz="4" w:space="0" w:color="auto"/>
              <w:left w:val="single" w:sz="4" w:space="0" w:color="auto"/>
              <w:bottom w:val="single" w:sz="4" w:space="0" w:color="auto"/>
              <w:right w:val="single" w:sz="4" w:space="0" w:color="auto"/>
            </w:tcBorders>
          </w:tcPr>
          <w:p w14:paraId="75D585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передачи</w:t>
            </w:r>
          </w:p>
        </w:tc>
        <w:tc>
          <w:tcPr>
            <w:tcW w:w="1814" w:type="dxa"/>
            <w:tcBorders>
              <w:top w:val="single" w:sz="4" w:space="0" w:color="auto"/>
              <w:left w:val="single" w:sz="4" w:space="0" w:color="auto"/>
              <w:bottom w:val="single" w:sz="4" w:space="0" w:color="auto"/>
              <w:right w:val="single" w:sz="4" w:space="0" w:color="auto"/>
            </w:tcBorders>
          </w:tcPr>
          <w:p w14:paraId="1B6EC88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TxS</w:t>
            </w:r>
          </w:p>
        </w:tc>
        <w:tc>
          <w:tcPr>
            <w:tcW w:w="1282" w:type="dxa"/>
            <w:tcBorders>
              <w:top w:val="single" w:sz="4" w:space="0" w:color="auto"/>
              <w:left w:val="single" w:sz="4" w:space="0" w:color="auto"/>
              <w:bottom w:val="single" w:sz="4" w:space="0" w:color="auto"/>
              <w:right w:val="single" w:sz="4" w:space="0" w:color="auto"/>
            </w:tcBorders>
          </w:tcPr>
          <w:p w14:paraId="040ECA4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r w:rsidR="004967F2" w:rsidRPr="00DC21E6" w14:paraId="34CD872D" w14:textId="77777777" w:rsidTr="001B76D0">
        <w:trPr>
          <w:trHeight w:val="317"/>
          <w:jc w:val="center"/>
        </w:trPr>
        <w:tc>
          <w:tcPr>
            <w:tcW w:w="2232" w:type="dxa"/>
            <w:tcBorders>
              <w:top w:val="single" w:sz="4" w:space="0" w:color="auto"/>
              <w:left w:val="single" w:sz="4" w:space="0" w:color="auto"/>
              <w:bottom w:val="single" w:sz="4" w:space="0" w:color="auto"/>
              <w:right w:val="single" w:sz="4" w:space="0" w:color="auto"/>
            </w:tcBorders>
          </w:tcPr>
          <w:p w14:paraId="2CA15A5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приема</w:t>
            </w:r>
          </w:p>
        </w:tc>
        <w:tc>
          <w:tcPr>
            <w:tcW w:w="1814" w:type="dxa"/>
            <w:tcBorders>
              <w:top w:val="single" w:sz="4" w:space="0" w:color="auto"/>
              <w:left w:val="single" w:sz="4" w:space="0" w:color="auto"/>
              <w:bottom w:val="single" w:sz="4" w:space="0" w:color="auto"/>
              <w:right w:val="single" w:sz="4" w:space="0" w:color="auto"/>
            </w:tcBorders>
          </w:tcPr>
          <w:p w14:paraId="45140B7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RxS</w:t>
            </w:r>
          </w:p>
        </w:tc>
        <w:tc>
          <w:tcPr>
            <w:tcW w:w="1282" w:type="dxa"/>
            <w:tcBorders>
              <w:top w:val="single" w:sz="4" w:space="0" w:color="auto"/>
              <w:left w:val="single" w:sz="4" w:space="0" w:color="auto"/>
              <w:bottom w:val="single" w:sz="4" w:space="0" w:color="auto"/>
              <w:right w:val="single" w:sz="4" w:space="0" w:color="auto"/>
            </w:tcBorders>
          </w:tcPr>
          <w:p w14:paraId="2D085C6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MAU</w:t>
            </w:r>
          </w:p>
        </w:tc>
      </w:tr>
      <w:tr w:rsidR="004967F2" w:rsidRPr="00DC21E6" w14:paraId="0D0D73A7" w14:textId="77777777" w:rsidTr="001B76D0">
        <w:trPr>
          <w:trHeight w:val="326"/>
          <w:jc w:val="center"/>
        </w:trPr>
        <w:tc>
          <w:tcPr>
            <w:tcW w:w="2232" w:type="dxa"/>
            <w:tcBorders>
              <w:top w:val="single" w:sz="4" w:space="0" w:color="auto"/>
              <w:left w:val="single" w:sz="4" w:space="0" w:color="auto"/>
              <w:bottom w:val="single" w:sz="4" w:space="0" w:color="auto"/>
              <w:right w:val="single" w:sz="4" w:space="0" w:color="auto"/>
            </w:tcBorders>
          </w:tcPr>
          <w:p w14:paraId="4BC7A62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передачи</w:t>
            </w:r>
          </w:p>
        </w:tc>
        <w:tc>
          <w:tcPr>
            <w:tcW w:w="1814" w:type="dxa"/>
            <w:tcBorders>
              <w:top w:val="single" w:sz="4" w:space="0" w:color="auto"/>
              <w:left w:val="single" w:sz="4" w:space="0" w:color="auto"/>
              <w:bottom w:val="single" w:sz="4" w:space="0" w:color="auto"/>
              <w:right w:val="single" w:sz="4" w:space="0" w:color="auto"/>
            </w:tcBorders>
          </w:tcPr>
          <w:p w14:paraId="453F34F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TxE</w:t>
            </w:r>
          </w:p>
        </w:tc>
        <w:tc>
          <w:tcPr>
            <w:tcW w:w="1282" w:type="dxa"/>
            <w:tcBorders>
              <w:top w:val="single" w:sz="4" w:space="0" w:color="auto"/>
              <w:left w:val="single" w:sz="4" w:space="0" w:color="auto"/>
              <w:bottom w:val="single" w:sz="4" w:space="0" w:color="auto"/>
              <w:right w:val="single" w:sz="4" w:space="0" w:color="auto"/>
            </w:tcBorders>
          </w:tcPr>
          <w:p w14:paraId="24DEA93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bl>
    <w:p w14:paraId="581A7FA5" w14:textId="1BAED1A1" w:rsidR="004967F2" w:rsidRDefault="004967F2" w:rsidP="004967F2">
      <w:pPr>
        <w:pStyle w:val="Style81"/>
        <w:widowControl/>
        <w:jc w:val="both"/>
        <w:rPr>
          <w:rStyle w:val="FontStyle977"/>
          <w:rFonts w:ascii="Times New Roman" w:hAnsi="Times New Roman" w:cs="Times New Roman"/>
          <w:sz w:val="24"/>
          <w:szCs w:val="24"/>
          <w:lang w:val="en-US" w:eastAsia="en-US"/>
        </w:rPr>
      </w:pPr>
      <w:bookmarkStart w:id="64" w:name="bookmark71"/>
    </w:p>
    <w:p w14:paraId="1CACBDD2" w14:textId="77777777" w:rsidR="00A7640B" w:rsidRPr="00DC21E6" w:rsidRDefault="00A7640B" w:rsidP="004967F2">
      <w:pPr>
        <w:pStyle w:val="Style81"/>
        <w:widowControl/>
        <w:jc w:val="both"/>
        <w:rPr>
          <w:rStyle w:val="FontStyle977"/>
          <w:rFonts w:ascii="Times New Roman" w:hAnsi="Times New Roman" w:cs="Times New Roman"/>
          <w:sz w:val="24"/>
          <w:szCs w:val="24"/>
          <w:lang w:val="en-US" w:eastAsia="en-US"/>
        </w:rPr>
      </w:pPr>
    </w:p>
    <w:p w14:paraId="0B9FBCB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w:t>
      </w:r>
      <w:bookmarkEnd w:id="64"/>
      <w:r w:rsidRPr="00DC21E6">
        <w:rPr>
          <w:rStyle w:val="FontStyle977"/>
          <w:rFonts w:ascii="Times New Roman" w:hAnsi="Times New Roman" w:cs="Times New Roman"/>
          <w:sz w:val="24"/>
          <w:szCs w:val="24"/>
          <w:lang w:eastAsia="en-US"/>
        </w:rPr>
        <w:t>0.7.3 Спецификации услуг</w:t>
      </w:r>
    </w:p>
    <w:p w14:paraId="0A16FE1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10.7.3.1 Сигнал передачи (TxS)</w:t>
      </w:r>
    </w:p>
    <w:p w14:paraId="2F1F65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передачи сигнала (TxS) должна передавать кодированную последовательность сигналов PhPDU по интерфейсу на MAU, где последовательность будет передаваться в среду, если включение передачи (TxE) установлено на логическую 1 (высокий уровень).</w:t>
      </w:r>
    </w:p>
    <w:p w14:paraId="627CCD86" w14:textId="3F004449"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10.7.3.2 Сигнал приема (RxS)</w:t>
      </w:r>
    </w:p>
    <w:p w14:paraId="68E576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сигнала приема (RxS) должна передавать кодированную последовательность сигналов PhPDU или тишину с помощью интерфейса MDS. RxS должен присоединить сигнал, передаваемый через TxS, одновременно принимая передачи от среды.</w:t>
      </w:r>
    </w:p>
    <w:p w14:paraId="45F1B1C5"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10.7.3.3 Включение передачи (TxE)</w:t>
      </w:r>
    </w:p>
    <w:p w14:paraId="643DADF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включения передачи (TxE) должна обеспечивать возможность передачи данных MAU. TxE устанавливается на логическую 1 (высокий уровень) в начале передачи преамбулы, а затем на логический 0 (низкий уровень) после передачи последнего бита разделителя конца.</w:t>
      </w:r>
    </w:p>
    <w:p w14:paraId="2D4840BD"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10.7.4 Характеристики сигнала</w:t>
      </w:r>
    </w:p>
    <w:p w14:paraId="47E8623C" w14:textId="6F00884D"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интерфейс MAU открыт, то он должен работать с цифровыми уровнями сигнала, как показано в Таблице 55. Обе стороны интерфейса должны работать с одинаковым значением V</w:t>
      </w:r>
      <w:r w:rsidR="00292C5E" w:rsidRPr="00DC21E6">
        <w:rPr>
          <w:rStyle w:val="FontStyle978"/>
          <w:rFonts w:ascii="Times New Roman" w:hAnsi="Times New Roman" w:cs="Times New Roman"/>
          <w:sz w:val="24"/>
          <w:szCs w:val="24"/>
          <w:vertAlign w:val="subscript"/>
          <w:lang w:eastAsia="en-US"/>
        </w:rPr>
        <w:t>DD</w:t>
      </w:r>
      <w:r w:rsidRPr="00DC21E6">
        <w:rPr>
          <w:rStyle w:val="FontStyle978"/>
          <w:rFonts w:ascii="Times New Roman" w:hAnsi="Times New Roman" w:cs="Times New Roman"/>
          <w:sz w:val="24"/>
          <w:szCs w:val="24"/>
          <w:lang w:eastAsia="en-US"/>
        </w:rPr>
        <w:t>.</w:t>
      </w:r>
    </w:p>
    <w:p w14:paraId="390D6DE4"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533D925A"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55 - Уровни сигнала для открытого интерфейса MAU</w:t>
      </w:r>
    </w:p>
    <w:tbl>
      <w:tblPr>
        <w:tblW w:w="0" w:type="auto"/>
        <w:jc w:val="center"/>
        <w:tblLayout w:type="fixed"/>
        <w:tblCellMar>
          <w:left w:w="40" w:type="dxa"/>
          <w:right w:w="40" w:type="dxa"/>
        </w:tblCellMar>
        <w:tblLook w:val="0000" w:firstRow="0" w:lastRow="0" w:firstColumn="0" w:lastColumn="0" w:noHBand="0" w:noVBand="0"/>
      </w:tblPr>
      <w:tblGrid>
        <w:gridCol w:w="1602"/>
        <w:gridCol w:w="2675"/>
        <w:gridCol w:w="1560"/>
        <w:gridCol w:w="1166"/>
        <w:gridCol w:w="720"/>
        <w:gridCol w:w="1435"/>
      </w:tblGrid>
      <w:tr w:rsidR="004967F2" w:rsidRPr="00DC21E6" w14:paraId="23E6E20C" w14:textId="77777777" w:rsidTr="00AA3C93">
        <w:trPr>
          <w:trHeight w:val="322"/>
          <w:jc w:val="center"/>
        </w:trPr>
        <w:tc>
          <w:tcPr>
            <w:tcW w:w="1602" w:type="dxa"/>
            <w:tcBorders>
              <w:top w:val="single" w:sz="6" w:space="0" w:color="auto"/>
              <w:left w:val="single" w:sz="6" w:space="0" w:color="auto"/>
              <w:bottom w:val="single" w:sz="6" w:space="0" w:color="auto"/>
              <w:right w:val="single" w:sz="6" w:space="0" w:color="auto"/>
            </w:tcBorders>
          </w:tcPr>
          <w:p w14:paraId="7C246E5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2675" w:type="dxa"/>
            <w:tcBorders>
              <w:top w:val="single" w:sz="6" w:space="0" w:color="auto"/>
              <w:left w:val="single" w:sz="6" w:space="0" w:color="auto"/>
              <w:bottom w:val="single" w:sz="6" w:space="0" w:color="auto"/>
              <w:right w:val="single" w:sz="6" w:space="0" w:color="auto"/>
            </w:tcBorders>
          </w:tcPr>
          <w:p w14:paraId="1CA921A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560" w:type="dxa"/>
            <w:tcBorders>
              <w:top w:val="single" w:sz="6" w:space="0" w:color="auto"/>
              <w:left w:val="single" w:sz="6" w:space="0" w:color="auto"/>
              <w:bottom w:val="single" w:sz="6" w:space="0" w:color="auto"/>
              <w:right w:val="single" w:sz="6" w:space="0" w:color="auto"/>
            </w:tcBorders>
          </w:tcPr>
          <w:p w14:paraId="1F7C9953"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Условия</w:t>
            </w:r>
          </w:p>
        </w:tc>
        <w:tc>
          <w:tcPr>
            <w:tcW w:w="1166" w:type="dxa"/>
            <w:tcBorders>
              <w:top w:val="single" w:sz="6" w:space="0" w:color="auto"/>
              <w:left w:val="single" w:sz="6" w:space="0" w:color="auto"/>
              <w:bottom w:val="single" w:sz="6" w:space="0" w:color="auto"/>
              <w:right w:val="single" w:sz="6" w:space="0" w:color="auto"/>
            </w:tcBorders>
          </w:tcPr>
          <w:p w14:paraId="0A12CB97"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c>
          <w:tcPr>
            <w:tcW w:w="720" w:type="dxa"/>
            <w:tcBorders>
              <w:top w:val="single" w:sz="6" w:space="0" w:color="auto"/>
              <w:left w:val="single" w:sz="6" w:space="0" w:color="auto"/>
              <w:bottom w:val="single" w:sz="6" w:space="0" w:color="auto"/>
              <w:right w:val="single" w:sz="6" w:space="0" w:color="auto"/>
            </w:tcBorders>
          </w:tcPr>
          <w:p w14:paraId="0E190972"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Единицы</w:t>
            </w:r>
          </w:p>
        </w:tc>
        <w:tc>
          <w:tcPr>
            <w:tcW w:w="1435" w:type="dxa"/>
            <w:tcBorders>
              <w:top w:val="single" w:sz="6" w:space="0" w:color="auto"/>
              <w:left w:val="single" w:sz="6" w:space="0" w:color="auto"/>
              <w:bottom w:val="single" w:sz="6" w:space="0" w:color="auto"/>
              <w:right w:val="single" w:sz="6" w:space="0" w:color="auto"/>
            </w:tcBorders>
          </w:tcPr>
          <w:p w14:paraId="718C069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Примечания</w:t>
            </w:r>
          </w:p>
        </w:tc>
      </w:tr>
      <w:tr w:rsidR="004967F2" w:rsidRPr="00DC21E6" w14:paraId="4453AFD0" w14:textId="77777777" w:rsidTr="00AA3C93">
        <w:trPr>
          <w:trHeight w:val="648"/>
          <w:jc w:val="center"/>
        </w:trPr>
        <w:tc>
          <w:tcPr>
            <w:tcW w:w="1602" w:type="dxa"/>
            <w:tcBorders>
              <w:top w:val="single" w:sz="6" w:space="0" w:color="auto"/>
              <w:left w:val="single" w:sz="6" w:space="0" w:color="auto"/>
              <w:bottom w:val="single" w:sz="6" w:space="0" w:color="auto"/>
              <w:right w:val="single" w:sz="6" w:space="0" w:color="auto"/>
            </w:tcBorders>
          </w:tcPr>
          <w:p w14:paraId="6B7AA991" w14:textId="77777777" w:rsidR="004967F2" w:rsidRPr="00DC21E6" w:rsidRDefault="004967F2" w:rsidP="001B76D0">
            <w:pPr>
              <w:pStyle w:val="Style64"/>
              <w:widowControl/>
              <w:jc w:val="both"/>
              <w:rPr>
                <w:rStyle w:val="FontStyle1012"/>
                <w:rFonts w:ascii="Times New Roman" w:hAnsi="Times New Roman" w:cs="Times New Roman"/>
                <w:sz w:val="24"/>
                <w:szCs w:val="24"/>
                <w:lang w:eastAsia="en-US"/>
              </w:rPr>
            </w:pPr>
            <w:r w:rsidRPr="00DC21E6">
              <w:rPr>
                <w:rStyle w:val="FontStyle1012"/>
                <w:rFonts w:ascii="Times New Roman" w:hAnsi="Times New Roman" w:cs="Times New Roman"/>
                <w:sz w:val="24"/>
                <w:szCs w:val="24"/>
                <w:lang w:eastAsia="en-US"/>
              </w:rPr>
              <w:t xml:space="preserve">Vol </w:t>
            </w:r>
            <w:r w:rsidRPr="00AA3C93">
              <w:rPr>
                <w:rStyle w:val="FontStyle975"/>
                <w:rFonts w:ascii="Times New Roman" w:hAnsi="Times New Roman" w:cs="Times New Roman"/>
                <w:sz w:val="24"/>
                <w:szCs w:val="24"/>
                <w:lang w:eastAsia="en-US"/>
              </w:rPr>
              <w:t>(минимальное выходное напряжение низкого уровня)</w:t>
            </w:r>
          </w:p>
        </w:tc>
        <w:tc>
          <w:tcPr>
            <w:tcW w:w="2675" w:type="dxa"/>
            <w:tcBorders>
              <w:top w:val="single" w:sz="6" w:space="0" w:color="auto"/>
              <w:left w:val="single" w:sz="6" w:space="0" w:color="auto"/>
              <w:bottom w:val="single" w:sz="6" w:space="0" w:color="auto"/>
              <w:right w:val="single" w:sz="6" w:space="0" w:color="auto"/>
            </w:tcBorders>
          </w:tcPr>
          <w:p w14:paraId="5BC81D41"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560" w:type="dxa"/>
            <w:tcBorders>
              <w:top w:val="single" w:sz="6" w:space="0" w:color="auto"/>
              <w:left w:val="single" w:sz="6" w:space="0" w:color="auto"/>
              <w:bottom w:val="single" w:sz="6" w:space="0" w:color="auto"/>
              <w:right w:val="single" w:sz="6" w:space="0" w:color="auto"/>
            </w:tcBorders>
          </w:tcPr>
          <w:p w14:paraId="271730F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нА 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+1,6 мА</w:t>
            </w:r>
          </w:p>
        </w:tc>
        <w:tc>
          <w:tcPr>
            <w:tcW w:w="1166" w:type="dxa"/>
            <w:tcBorders>
              <w:top w:val="single" w:sz="6" w:space="0" w:color="auto"/>
              <w:left w:val="single" w:sz="6" w:space="0" w:color="auto"/>
              <w:bottom w:val="single" w:sz="6" w:space="0" w:color="auto"/>
              <w:right w:val="single" w:sz="6" w:space="0" w:color="auto"/>
            </w:tcBorders>
          </w:tcPr>
          <w:p w14:paraId="3FBD375C"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0,1 0,4</w:t>
            </w:r>
          </w:p>
        </w:tc>
        <w:tc>
          <w:tcPr>
            <w:tcW w:w="720" w:type="dxa"/>
            <w:tcBorders>
              <w:top w:val="single" w:sz="6" w:space="0" w:color="auto"/>
              <w:left w:val="single" w:sz="6" w:space="0" w:color="auto"/>
              <w:bottom w:val="single" w:sz="6" w:space="0" w:color="auto"/>
              <w:right w:val="single" w:sz="6" w:space="0" w:color="auto"/>
            </w:tcBorders>
          </w:tcPr>
          <w:p w14:paraId="5901ABE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p>
          <w:p w14:paraId="302C6A7A"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Borders>
              <w:top w:val="single" w:sz="6" w:space="0" w:color="auto"/>
              <w:left w:val="single" w:sz="6" w:space="0" w:color="auto"/>
              <w:bottom w:val="single" w:sz="6" w:space="0" w:color="auto"/>
              <w:right w:val="single" w:sz="6" w:space="0" w:color="auto"/>
            </w:tcBorders>
          </w:tcPr>
          <w:p w14:paraId="32FD8E9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w:t>
            </w:r>
          </w:p>
        </w:tc>
      </w:tr>
      <w:tr w:rsidR="004967F2" w:rsidRPr="00DC21E6" w14:paraId="0AE55DB6" w14:textId="77777777" w:rsidTr="00AA3C93">
        <w:trPr>
          <w:trHeight w:val="634"/>
          <w:jc w:val="center"/>
        </w:trPr>
        <w:tc>
          <w:tcPr>
            <w:tcW w:w="1602" w:type="dxa"/>
            <w:tcBorders>
              <w:top w:val="single" w:sz="6" w:space="0" w:color="auto"/>
              <w:left w:val="single" w:sz="6" w:space="0" w:color="auto"/>
              <w:bottom w:val="single" w:sz="6" w:space="0" w:color="auto"/>
              <w:right w:val="single" w:sz="6" w:space="0" w:color="auto"/>
            </w:tcBorders>
          </w:tcPr>
          <w:p w14:paraId="598C958E" w14:textId="77777777" w:rsidR="004967F2" w:rsidRPr="00DC21E6" w:rsidRDefault="004967F2" w:rsidP="001B76D0">
            <w:pPr>
              <w:pStyle w:val="Style64"/>
              <w:widowControl/>
              <w:jc w:val="both"/>
              <w:rPr>
                <w:rStyle w:val="FontStyle1012"/>
                <w:rFonts w:ascii="Times New Roman" w:hAnsi="Times New Roman" w:cs="Times New Roman"/>
                <w:sz w:val="24"/>
                <w:szCs w:val="24"/>
                <w:lang w:eastAsia="en-US"/>
              </w:rPr>
            </w:pPr>
            <w:r w:rsidRPr="00DC21E6">
              <w:rPr>
                <w:rStyle w:val="FontStyle1012"/>
                <w:rFonts w:ascii="Times New Roman" w:hAnsi="Times New Roman" w:cs="Times New Roman"/>
                <w:sz w:val="24"/>
                <w:szCs w:val="24"/>
                <w:lang w:eastAsia="en-US"/>
              </w:rPr>
              <w:t xml:space="preserve">Voh </w:t>
            </w:r>
            <w:r w:rsidRPr="00AA3C93">
              <w:rPr>
                <w:rStyle w:val="FontStyle975"/>
                <w:rFonts w:ascii="Times New Roman" w:hAnsi="Times New Roman" w:cs="Times New Roman"/>
                <w:sz w:val="24"/>
                <w:szCs w:val="24"/>
                <w:lang w:eastAsia="en-US"/>
              </w:rPr>
              <w:t>(минимальное выходное напряжение высокого уровня)</w:t>
            </w:r>
          </w:p>
        </w:tc>
        <w:tc>
          <w:tcPr>
            <w:tcW w:w="2675" w:type="dxa"/>
            <w:tcBorders>
              <w:top w:val="single" w:sz="6" w:space="0" w:color="auto"/>
              <w:left w:val="single" w:sz="6" w:space="0" w:color="auto"/>
              <w:bottom w:val="single" w:sz="6" w:space="0" w:color="auto"/>
              <w:right w:val="single" w:sz="6" w:space="0" w:color="auto"/>
            </w:tcBorders>
          </w:tcPr>
          <w:p w14:paraId="01523E02"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560" w:type="dxa"/>
            <w:tcBorders>
              <w:top w:val="single" w:sz="6" w:space="0" w:color="auto"/>
              <w:left w:val="single" w:sz="6" w:space="0" w:color="auto"/>
              <w:bottom w:val="single" w:sz="6" w:space="0" w:color="auto"/>
              <w:right w:val="single" w:sz="6" w:space="0" w:color="auto"/>
            </w:tcBorders>
          </w:tcPr>
          <w:p w14:paraId="4B2188E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нА l</w:t>
            </w:r>
            <w:r w:rsidRPr="00DC21E6">
              <w:rPr>
                <w:rStyle w:val="FontStyle975"/>
                <w:rFonts w:ascii="Times New Roman" w:hAnsi="Times New Roman" w:cs="Times New Roman"/>
                <w:sz w:val="24"/>
                <w:szCs w:val="24"/>
                <w:vertAlign w:val="subscript"/>
                <w:lang w:eastAsia="en-US"/>
              </w:rPr>
              <w:t>out</w:t>
            </w:r>
            <w:r w:rsidRPr="00DC21E6">
              <w:rPr>
                <w:rStyle w:val="FontStyle975"/>
                <w:rFonts w:ascii="Times New Roman" w:hAnsi="Times New Roman" w:cs="Times New Roman"/>
                <w:sz w:val="24"/>
                <w:szCs w:val="24"/>
                <w:lang w:eastAsia="en-US"/>
              </w:rPr>
              <w:t xml:space="preserve"> = -0,8 мА</w:t>
            </w:r>
          </w:p>
        </w:tc>
        <w:tc>
          <w:tcPr>
            <w:tcW w:w="1166" w:type="dxa"/>
            <w:tcBorders>
              <w:top w:val="single" w:sz="6" w:space="0" w:color="auto"/>
              <w:left w:val="single" w:sz="6" w:space="0" w:color="auto"/>
              <w:bottom w:val="single" w:sz="6" w:space="0" w:color="auto"/>
              <w:right w:val="single" w:sz="6" w:space="0" w:color="auto"/>
            </w:tcBorders>
          </w:tcPr>
          <w:p w14:paraId="608DC5E8"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 - 0,1 Vdd - 0,8</w:t>
            </w:r>
          </w:p>
        </w:tc>
        <w:tc>
          <w:tcPr>
            <w:tcW w:w="720" w:type="dxa"/>
            <w:tcBorders>
              <w:top w:val="single" w:sz="6" w:space="0" w:color="auto"/>
              <w:left w:val="single" w:sz="6" w:space="0" w:color="auto"/>
              <w:bottom w:val="single" w:sz="6" w:space="0" w:color="auto"/>
              <w:right w:val="single" w:sz="6" w:space="0" w:color="auto"/>
            </w:tcBorders>
          </w:tcPr>
          <w:p w14:paraId="39EE3F3B"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 v</w:t>
            </w:r>
          </w:p>
        </w:tc>
        <w:tc>
          <w:tcPr>
            <w:tcW w:w="1435" w:type="dxa"/>
            <w:tcBorders>
              <w:top w:val="single" w:sz="6" w:space="0" w:color="auto"/>
              <w:left w:val="single" w:sz="6" w:space="0" w:color="auto"/>
              <w:bottom w:val="single" w:sz="6" w:space="0" w:color="auto"/>
              <w:right w:val="single" w:sz="6" w:space="0" w:color="auto"/>
            </w:tcBorders>
          </w:tcPr>
          <w:p w14:paraId="03FC8E22"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 См. Примечание 2</w:t>
            </w:r>
          </w:p>
        </w:tc>
      </w:tr>
      <w:tr w:rsidR="004967F2" w:rsidRPr="00DC21E6" w14:paraId="45937907" w14:textId="77777777" w:rsidTr="00AA3C93">
        <w:trPr>
          <w:trHeight w:val="317"/>
          <w:jc w:val="center"/>
        </w:trPr>
        <w:tc>
          <w:tcPr>
            <w:tcW w:w="1602" w:type="dxa"/>
            <w:tcBorders>
              <w:top w:val="single" w:sz="6" w:space="0" w:color="auto"/>
              <w:left w:val="single" w:sz="6" w:space="0" w:color="auto"/>
              <w:bottom w:val="single" w:sz="6" w:space="0" w:color="auto"/>
              <w:right w:val="single" w:sz="6" w:space="0" w:color="auto"/>
            </w:tcBorders>
          </w:tcPr>
          <w:p w14:paraId="1C48BACE"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Vil</w:t>
            </w:r>
          </w:p>
        </w:tc>
        <w:tc>
          <w:tcPr>
            <w:tcW w:w="2675" w:type="dxa"/>
            <w:tcBorders>
              <w:top w:val="single" w:sz="6" w:space="0" w:color="auto"/>
              <w:left w:val="single" w:sz="6" w:space="0" w:color="auto"/>
              <w:bottom w:val="single" w:sz="6" w:space="0" w:color="auto"/>
              <w:right w:val="single" w:sz="6" w:space="0" w:color="auto"/>
            </w:tcBorders>
          </w:tcPr>
          <w:p w14:paraId="2D332058"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560" w:type="dxa"/>
            <w:tcBorders>
              <w:top w:val="single" w:sz="6" w:space="0" w:color="auto"/>
              <w:left w:val="single" w:sz="6" w:space="0" w:color="auto"/>
              <w:bottom w:val="single" w:sz="6" w:space="0" w:color="auto"/>
              <w:right w:val="single" w:sz="6" w:space="0" w:color="auto"/>
            </w:tcBorders>
          </w:tcPr>
          <w:p w14:paraId="1D6C8997" w14:textId="77777777" w:rsidR="004967F2" w:rsidRPr="00DC21E6" w:rsidRDefault="004967F2" w:rsidP="001B76D0">
            <w:pPr>
              <w:pStyle w:val="Style69"/>
              <w:widowControl/>
              <w:jc w:val="both"/>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14:paraId="67E7337B" w14:textId="77777777" w:rsidR="004967F2" w:rsidRPr="00DC21E6" w:rsidRDefault="004967F2" w:rsidP="001B76D0">
            <w:pPr>
              <w:pStyle w:val="Style150"/>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Vdd</w:t>
            </w:r>
          </w:p>
        </w:tc>
        <w:tc>
          <w:tcPr>
            <w:tcW w:w="720" w:type="dxa"/>
            <w:tcBorders>
              <w:top w:val="single" w:sz="6" w:space="0" w:color="auto"/>
              <w:left w:val="single" w:sz="6" w:space="0" w:color="auto"/>
              <w:bottom w:val="single" w:sz="6" w:space="0" w:color="auto"/>
              <w:right w:val="single" w:sz="6" w:space="0" w:color="auto"/>
            </w:tcBorders>
          </w:tcPr>
          <w:p w14:paraId="2BAED66B"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Borders>
              <w:top w:val="single" w:sz="6" w:space="0" w:color="auto"/>
              <w:left w:val="single" w:sz="6" w:space="0" w:color="auto"/>
              <w:bottom w:val="single" w:sz="6" w:space="0" w:color="auto"/>
              <w:right w:val="single" w:sz="6" w:space="0" w:color="auto"/>
            </w:tcBorders>
          </w:tcPr>
          <w:p w14:paraId="6D648D7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1057500" w14:textId="77777777" w:rsidTr="00AA3C93">
        <w:trPr>
          <w:trHeight w:val="326"/>
          <w:jc w:val="center"/>
        </w:trPr>
        <w:tc>
          <w:tcPr>
            <w:tcW w:w="1602" w:type="dxa"/>
            <w:tcBorders>
              <w:top w:val="single" w:sz="6" w:space="0" w:color="auto"/>
              <w:left w:val="single" w:sz="6" w:space="0" w:color="auto"/>
              <w:bottom w:val="single" w:sz="6" w:space="0" w:color="auto"/>
              <w:right w:val="single" w:sz="6" w:space="0" w:color="auto"/>
            </w:tcBorders>
          </w:tcPr>
          <w:p w14:paraId="4596CBF2"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Vih</w:t>
            </w:r>
          </w:p>
        </w:tc>
        <w:tc>
          <w:tcPr>
            <w:tcW w:w="2675" w:type="dxa"/>
            <w:tcBorders>
              <w:top w:val="single" w:sz="6" w:space="0" w:color="auto"/>
              <w:left w:val="single" w:sz="6" w:space="0" w:color="auto"/>
              <w:bottom w:val="single" w:sz="6" w:space="0" w:color="auto"/>
              <w:right w:val="single" w:sz="6" w:space="0" w:color="auto"/>
            </w:tcBorders>
          </w:tcPr>
          <w:p w14:paraId="451AEAEA"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560" w:type="dxa"/>
            <w:tcBorders>
              <w:top w:val="single" w:sz="6" w:space="0" w:color="auto"/>
              <w:left w:val="single" w:sz="6" w:space="0" w:color="auto"/>
              <w:bottom w:val="single" w:sz="6" w:space="0" w:color="auto"/>
              <w:right w:val="single" w:sz="6" w:space="0" w:color="auto"/>
            </w:tcBorders>
          </w:tcPr>
          <w:p w14:paraId="34B2F158" w14:textId="77777777" w:rsidR="004967F2" w:rsidRPr="00DC21E6" w:rsidRDefault="004967F2" w:rsidP="001B76D0">
            <w:pPr>
              <w:pStyle w:val="Style69"/>
              <w:widowControl/>
              <w:jc w:val="both"/>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14:paraId="4FE18ABE" w14:textId="77777777" w:rsidR="004967F2" w:rsidRPr="00DC21E6" w:rsidRDefault="004967F2" w:rsidP="001B76D0">
            <w:pPr>
              <w:pStyle w:val="Style150"/>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 Vdd</w:t>
            </w:r>
          </w:p>
        </w:tc>
        <w:tc>
          <w:tcPr>
            <w:tcW w:w="720" w:type="dxa"/>
            <w:tcBorders>
              <w:top w:val="single" w:sz="6" w:space="0" w:color="auto"/>
              <w:left w:val="single" w:sz="6" w:space="0" w:color="auto"/>
              <w:bottom w:val="single" w:sz="6" w:space="0" w:color="auto"/>
              <w:right w:val="single" w:sz="6" w:space="0" w:color="auto"/>
            </w:tcBorders>
          </w:tcPr>
          <w:p w14:paraId="1A9489B2" w14:textId="77777777" w:rsidR="004967F2" w:rsidRPr="00DC21E6" w:rsidRDefault="004967F2" w:rsidP="001B76D0">
            <w:pPr>
              <w:pStyle w:val="Style12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435" w:type="dxa"/>
            <w:tcBorders>
              <w:top w:val="single" w:sz="6" w:space="0" w:color="auto"/>
              <w:left w:val="single" w:sz="6" w:space="0" w:color="auto"/>
              <w:bottom w:val="single" w:sz="6" w:space="0" w:color="auto"/>
              <w:right w:val="single" w:sz="6" w:space="0" w:color="auto"/>
            </w:tcBorders>
          </w:tcPr>
          <w:p w14:paraId="4F73300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3</w:t>
            </w:r>
          </w:p>
        </w:tc>
      </w:tr>
      <w:tr w:rsidR="004967F2" w:rsidRPr="00DC21E6" w14:paraId="5E9FACC4" w14:textId="77777777" w:rsidTr="00AA3C93">
        <w:trPr>
          <w:trHeight w:val="1349"/>
          <w:jc w:val="center"/>
        </w:trPr>
        <w:tc>
          <w:tcPr>
            <w:tcW w:w="9158" w:type="dxa"/>
            <w:gridSpan w:val="6"/>
            <w:tcBorders>
              <w:top w:val="single" w:sz="6" w:space="0" w:color="auto"/>
              <w:left w:val="single" w:sz="6" w:space="0" w:color="auto"/>
              <w:bottom w:val="single" w:sz="6" w:space="0" w:color="auto"/>
              <w:right w:val="single" w:sz="6" w:space="0" w:color="auto"/>
            </w:tcBorders>
          </w:tcPr>
          <w:p w14:paraId="1966444A" w14:textId="00528147" w:rsidR="004967F2" w:rsidRPr="00DC21E6" w:rsidRDefault="008C0F36" w:rsidP="001B76D0">
            <w:pPr>
              <w:pStyle w:val="Style150"/>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Обеспечивает</w:t>
            </w:r>
            <w:proofErr w:type="gramEnd"/>
            <w:r w:rsidR="004967F2" w:rsidRPr="00DC21E6">
              <w:rPr>
                <w:rStyle w:val="FontStyle975"/>
                <w:rFonts w:ascii="Times New Roman" w:hAnsi="Times New Roman" w:cs="Times New Roman"/>
                <w:sz w:val="24"/>
                <w:szCs w:val="24"/>
                <w:lang w:eastAsia="en-US"/>
              </w:rPr>
              <w:t xml:space="preserve"> возможность управления двумя типичными CMOS-нагрузками.</w:t>
            </w:r>
          </w:p>
          <w:p w14:paraId="035682B5" w14:textId="51945758" w:rsidR="004967F2" w:rsidRPr="00DC21E6" w:rsidRDefault="008C0F36" w:rsidP="001B76D0">
            <w:pPr>
              <w:pStyle w:val="Style150"/>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Совместимость входа CMOS с выходом TTL требует “подтягивающего” резистора от входа сигнала к V</w:t>
            </w:r>
            <w:r w:rsidR="00292C5E" w:rsidRPr="00DC21E6">
              <w:rPr>
                <w:rStyle w:val="FontStyle975"/>
                <w:rFonts w:ascii="Times New Roman" w:hAnsi="Times New Roman" w:cs="Times New Roman"/>
                <w:sz w:val="24"/>
                <w:szCs w:val="24"/>
                <w:vertAlign w:val="subscript"/>
                <w:lang w:eastAsia="en-US"/>
              </w:rPr>
              <w:t>DD</w:t>
            </w:r>
            <w:r w:rsidR="004967F2" w:rsidRPr="00DC21E6">
              <w:rPr>
                <w:rStyle w:val="FontStyle975"/>
                <w:rFonts w:ascii="Times New Roman" w:hAnsi="Times New Roman" w:cs="Times New Roman"/>
                <w:sz w:val="24"/>
                <w:szCs w:val="24"/>
                <w:lang w:eastAsia="en-US"/>
              </w:rPr>
              <w:t>.</w:t>
            </w:r>
          </w:p>
          <w:p w14:paraId="28E11998" w14:textId="4CA75F7D" w:rsidR="004967F2" w:rsidRPr="00DC21E6" w:rsidRDefault="008C0F36" w:rsidP="00292C5E">
            <w:pPr>
              <w:pStyle w:val="Style67"/>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Совместимость с выходом CMOS для 3,0 В </w:t>
            </w:r>
            <w:r w:rsidR="00292C5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V</w:t>
            </w:r>
            <w:r w:rsidR="004967F2" w:rsidRPr="00DC21E6">
              <w:rPr>
                <w:rStyle w:val="FontStyle975"/>
                <w:rFonts w:ascii="Times New Roman" w:hAnsi="Times New Roman" w:cs="Times New Roman"/>
                <w:sz w:val="24"/>
                <w:szCs w:val="24"/>
                <w:vertAlign w:val="subscript"/>
                <w:lang w:eastAsia="en-US"/>
              </w:rPr>
              <w:t>DD</w:t>
            </w:r>
            <w:r w:rsidR="004967F2" w:rsidRPr="00DC21E6">
              <w:rPr>
                <w:rStyle w:val="FontStyle975"/>
                <w:rFonts w:ascii="Times New Roman" w:hAnsi="Times New Roman" w:cs="Times New Roman"/>
                <w:sz w:val="24"/>
                <w:szCs w:val="24"/>
                <w:lang w:eastAsia="en-US"/>
              </w:rPr>
              <w:t xml:space="preserve"> </w:t>
            </w:r>
            <w:r w:rsidR="00292C5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5,5 В. Совместимость с выходом TTL (4,75 В </w:t>
            </w:r>
            <w:r w:rsidR="00292C5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Vdd </w:t>
            </w:r>
            <w:r w:rsidR="00292C5E"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5,25 В) требует “подтягивающего” резистора от входа сигнала к Vdd.</w:t>
            </w:r>
          </w:p>
        </w:tc>
      </w:tr>
    </w:tbl>
    <w:p w14:paraId="2EB3BF29" w14:textId="77777777" w:rsidR="004967F2" w:rsidRPr="00DC21E6" w:rsidRDefault="004967F2" w:rsidP="004967F2">
      <w:pPr>
        <w:pStyle w:val="Style54"/>
        <w:widowControl/>
        <w:jc w:val="both"/>
        <w:rPr>
          <w:rStyle w:val="FontStyle977"/>
          <w:rFonts w:ascii="Times New Roman" w:hAnsi="Times New Roman" w:cs="Times New Roman"/>
          <w:sz w:val="24"/>
          <w:szCs w:val="24"/>
          <w:lang w:eastAsia="en-US"/>
        </w:rPr>
      </w:pPr>
    </w:p>
    <w:p w14:paraId="40B94736"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10.7.5 Коммуникационный режим</w:t>
      </w:r>
    </w:p>
    <w:p w14:paraId="1EEDA8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Коммуникационный режим на этом интерфейсе должен обеспечивать одновременную передачу и прием.</w:t>
      </w:r>
    </w:p>
    <w:p w14:paraId="1E6FA831"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10.7.6 Характеристики синхронизации</w:t>
      </w:r>
    </w:p>
    <w:p w14:paraId="3C941C7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MAU должен корректно функционировать с битовой скоростью PhSDU от 1 кбит/с до 1,1 раза больше заявленной битовой скорости MAU. Тактовый сигнал должен быть реализован с точностью до 150 мкГц/Гц от заданной частоты.</w:t>
      </w:r>
    </w:p>
    <w:p w14:paraId="17AA0A67" w14:textId="77777777" w:rsidR="00A7640B" w:rsidRDefault="00A7640B" w:rsidP="004967F2">
      <w:pPr>
        <w:pStyle w:val="Style54"/>
        <w:widowControl/>
        <w:ind w:firstLine="720"/>
        <w:jc w:val="both"/>
        <w:rPr>
          <w:rStyle w:val="FontStyle977"/>
          <w:rFonts w:ascii="Times New Roman" w:hAnsi="Times New Roman" w:cs="Times New Roman"/>
          <w:sz w:val="24"/>
          <w:szCs w:val="24"/>
          <w:lang w:eastAsia="en-US"/>
        </w:rPr>
      </w:pPr>
    </w:p>
    <w:p w14:paraId="1915EC8F" w14:textId="29FADAD6"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10.8 Тип 24: Интерфейс MDS-MAU: проводная среда витой пары </w:t>
      </w:r>
    </w:p>
    <w:p w14:paraId="7920FB2B"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10.8.1 Обзор услуг</w:t>
      </w:r>
    </w:p>
    <w:p w14:paraId="01509CEE"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72" w:history="1">
        <w:bookmarkStart w:id="65" w:name="bookmark72"/>
        <w:r w:rsidR="004967F2" w:rsidRPr="00DC21E6">
          <w:rPr>
            <w:rStyle w:val="FontStyle978"/>
            <w:rFonts w:ascii="Times New Roman" w:hAnsi="Times New Roman" w:cs="Times New Roman"/>
            <w:sz w:val="24"/>
            <w:szCs w:val="24"/>
            <w:lang w:eastAsia="en-US"/>
          </w:rPr>
          <w:t>Е</w:t>
        </w:r>
        <w:bookmarkEnd w:id="65"/>
      </w:hyperlink>
      <w:r w:rsidR="004967F2" w:rsidRPr="00DC21E6">
        <w:rPr>
          <w:rStyle w:val="FontStyle978"/>
          <w:rFonts w:ascii="Times New Roman" w:hAnsi="Times New Roman" w:cs="Times New Roman"/>
          <w:sz w:val="24"/>
          <w:szCs w:val="24"/>
          <w:lang w:eastAsia="en-US"/>
        </w:rPr>
        <w:t xml:space="preserve">сли интерфейс MDS - MAU открыт, он должен поддерживать, по крайней мере, набор необходимых услуг, указанных в </w:t>
      </w:r>
      <w:hyperlink w:anchor="bookmark72" w:history="1">
        <w:r w:rsidR="004967F2" w:rsidRPr="00DC21E6">
          <w:rPr>
            <w:rStyle w:val="FontStyle978"/>
            <w:rFonts w:ascii="Times New Roman" w:hAnsi="Times New Roman" w:cs="Times New Roman"/>
            <w:sz w:val="24"/>
            <w:szCs w:val="24"/>
            <w:lang w:eastAsia="en-US"/>
          </w:rPr>
          <w:t>Таблице 56</w:t>
        </w:r>
      </w:hyperlink>
      <w:r w:rsidR="004967F2" w:rsidRPr="00DC21E6">
        <w:rPr>
          <w:rStyle w:val="FontStyle978"/>
          <w:rFonts w:ascii="Times New Roman" w:hAnsi="Times New Roman" w:cs="Times New Roman"/>
          <w:sz w:val="24"/>
          <w:szCs w:val="24"/>
          <w:lang w:eastAsia="en-US"/>
        </w:rPr>
        <w:t xml:space="preserve"> и 10.8.2.</w:t>
      </w:r>
    </w:p>
    <w:p w14:paraId="0CA11721"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1B00F71A"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56 - Минимальные услуги интерфейса MDS-MAU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6"/>
        <w:gridCol w:w="1944"/>
        <w:gridCol w:w="2054"/>
      </w:tblGrid>
      <w:tr w:rsidR="004967F2" w:rsidRPr="00DC21E6" w14:paraId="036E7EDB" w14:textId="77777777" w:rsidTr="001B76D0">
        <w:trPr>
          <w:trHeight w:val="312"/>
          <w:jc w:val="center"/>
        </w:trPr>
        <w:tc>
          <w:tcPr>
            <w:tcW w:w="2266" w:type="dxa"/>
          </w:tcPr>
          <w:p w14:paraId="0F146293" w14:textId="0F8BF20E" w:rsidR="004967F2" w:rsidRPr="00DC21E6" w:rsidRDefault="00497EBE" w:rsidP="001B76D0">
            <w:pPr>
              <w:pStyle w:val="Style68"/>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Наименование сигнала</w:t>
            </w:r>
          </w:p>
        </w:tc>
        <w:tc>
          <w:tcPr>
            <w:tcW w:w="1944" w:type="dxa"/>
          </w:tcPr>
          <w:p w14:paraId="1C164D20"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Назначенный символ</w:t>
            </w:r>
          </w:p>
        </w:tc>
        <w:tc>
          <w:tcPr>
            <w:tcW w:w="2054" w:type="dxa"/>
          </w:tcPr>
          <w:p w14:paraId="1E998ACC"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Направление</w:t>
            </w:r>
          </w:p>
        </w:tc>
      </w:tr>
      <w:tr w:rsidR="004967F2" w:rsidRPr="00DC21E6" w14:paraId="30FAE22B" w14:textId="77777777" w:rsidTr="001B76D0">
        <w:trPr>
          <w:trHeight w:val="317"/>
          <w:jc w:val="center"/>
        </w:trPr>
        <w:tc>
          <w:tcPr>
            <w:tcW w:w="2266" w:type="dxa"/>
          </w:tcPr>
          <w:p w14:paraId="41053F0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передачи</w:t>
            </w:r>
          </w:p>
        </w:tc>
        <w:tc>
          <w:tcPr>
            <w:tcW w:w="1944" w:type="dxa"/>
          </w:tcPr>
          <w:p w14:paraId="014F0EB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TxS</w:t>
            </w:r>
          </w:p>
        </w:tc>
        <w:tc>
          <w:tcPr>
            <w:tcW w:w="2054" w:type="dxa"/>
          </w:tcPr>
          <w:p w14:paraId="50F3B88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r w:rsidR="004967F2" w:rsidRPr="00DC21E6" w14:paraId="14824277" w14:textId="77777777" w:rsidTr="001B76D0">
        <w:trPr>
          <w:trHeight w:val="312"/>
          <w:jc w:val="center"/>
        </w:trPr>
        <w:tc>
          <w:tcPr>
            <w:tcW w:w="2266" w:type="dxa"/>
          </w:tcPr>
          <w:p w14:paraId="23C369B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передачи</w:t>
            </w:r>
          </w:p>
        </w:tc>
        <w:tc>
          <w:tcPr>
            <w:tcW w:w="1944" w:type="dxa"/>
          </w:tcPr>
          <w:p w14:paraId="1ABC0A2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TxE</w:t>
            </w:r>
          </w:p>
        </w:tc>
        <w:tc>
          <w:tcPr>
            <w:tcW w:w="2054" w:type="dxa"/>
          </w:tcPr>
          <w:p w14:paraId="3ADEE84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 MAU</w:t>
            </w:r>
          </w:p>
        </w:tc>
      </w:tr>
      <w:tr w:rsidR="004967F2" w:rsidRPr="00DC21E6" w14:paraId="6CC46AB4" w14:textId="77777777" w:rsidTr="001B76D0">
        <w:trPr>
          <w:trHeight w:val="322"/>
          <w:jc w:val="center"/>
        </w:trPr>
        <w:tc>
          <w:tcPr>
            <w:tcW w:w="2266" w:type="dxa"/>
          </w:tcPr>
          <w:p w14:paraId="643C921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приема</w:t>
            </w:r>
          </w:p>
        </w:tc>
        <w:tc>
          <w:tcPr>
            <w:tcW w:w="1944" w:type="dxa"/>
          </w:tcPr>
          <w:p w14:paraId="02BC70E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RxS</w:t>
            </w:r>
          </w:p>
        </w:tc>
        <w:tc>
          <w:tcPr>
            <w:tcW w:w="2054" w:type="dxa"/>
          </w:tcPr>
          <w:p w14:paraId="1244999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MAU</w:t>
            </w:r>
          </w:p>
        </w:tc>
      </w:tr>
    </w:tbl>
    <w:p w14:paraId="463E651D"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1514D2A2"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 Описание услуг</w:t>
      </w:r>
    </w:p>
    <w:p w14:paraId="5AE14B4B"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10.8.2.1 Сигнал передачи (TxS)</w:t>
      </w:r>
    </w:p>
    <w:p w14:paraId="1012702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из MDS в MAU, где он должен быть передан в среду, если включение передачи (TxE) установлено на логическую 1 (высокий уровень).</w:t>
      </w:r>
    </w:p>
    <w:p w14:paraId="2E65AEA9"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10.8.2.2 Включение передачи (TxE)</w:t>
      </w:r>
    </w:p>
    <w:p w14:paraId="0DEA54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включения передачи (TxE) создает для MDS возможность включения MAU для передачи данных. MDS устанавливает TxE на логическую 1 (высокий уровень) непосредственно перед началом передачи и на логический 0 (низкий уровень) после окончания передачи.</w:t>
      </w:r>
    </w:p>
    <w:p w14:paraId="71A92097" w14:textId="74E3C4D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10.8.2.3 Сигнал приема (RxS)</w:t>
      </w:r>
    </w:p>
    <w:p w14:paraId="005435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от MAU к MDS.</w:t>
      </w:r>
    </w:p>
    <w:p w14:paraId="3984C2E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10.8.2.4 Характеристики сигнала</w:t>
      </w:r>
    </w:p>
    <w:p w14:paraId="35356605" w14:textId="77777777" w:rsidR="004967F2" w:rsidRPr="00DC21E6" w:rsidRDefault="002203F3" w:rsidP="004967F2">
      <w:pPr>
        <w:pStyle w:val="Style49"/>
        <w:widowControl/>
        <w:ind w:firstLine="720"/>
        <w:jc w:val="both"/>
        <w:rPr>
          <w:rStyle w:val="FontStyle959"/>
          <w:rFonts w:ascii="Times New Roman" w:hAnsi="Times New Roman" w:cs="Times New Roman"/>
          <w:sz w:val="24"/>
          <w:szCs w:val="24"/>
          <w:lang w:eastAsia="en-US"/>
        </w:rPr>
      </w:pPr>
      <w:hyperlink w:anchor="bookmark73" w:history="1">
        <w:bookmarkStart w:id="66" w:name="bookmark73"/>
        <w:r w:rsidR="004967F2" w:rsidRPr="00DC21E6">
          <w:rPr>
            <w:rStyle w:val="FontStyle978"/>
            <w:rFonts w:ascii="Times New Roman" w:hAnsi="Times New Roman" w:cs="Times New Roman"/>
            <w:sz w:val="24"/>
            <w:szCs w:val="24"/>
            <w:lang w:eastAsia="en-US"/>
          </w:rPr>
          <w:t>Е</w:t>
        </w:r>
        <w:bookmarkEnd w:id="66"/>
      </w:hyperlink>
      <w:r w:rsidR="004967F2" w:rsidRPr="00DC21E6">
        <w:rPr>
          <w:rStyle w:val="FontStyle978"/>
          <w:rFonts w:ascii="Times New Roman" w:hAnsi="Times New Roman" w:cs="Times New Roman"/>
          <w:sz w:val="24"/>
          <w:szCs w:val="24"/>
          <w:lang w:eastAsia="en-US"/>
        </w:rPr>
        <w:t xml:space="preserve">сли интерфейс MDS - MAU открыт, то он должен работать с цифровыми уровнями сигнала, как показано в </w:t>
      </w:r>
      <w:hyperlink w:anchor="bookmark73" w:history="1">
        <w:r w:rsidR="004967F2" w:rsidRPr="00DC21E6">
          <w:rPr>
            <w:rStyle w:val="FontStyle978"/>
            <w:rFonts w:ascii="Times New Roman" w:hAnsi="Times New Roman" w:cs="Times New Roman"/>
            <w:sz w:val="24"/>
            <w:szCs w:val="24"/>
            <w:lang w:eastAsia="en-US"/>
          </w:rPr>
          <w:t>Таблице 57.</w:t>
        </w:r>
      </w:hyperlink>
      <w:r w:rsidR="004967F2" w:rsidRPr="00DC21E6">
        <w:rPr>
          <w:rStyle w:val="FontStyle978"/>
          <w:rFonts w:ascii="Times New Roman" w:hAnsi="Times New Roman" w:cs="Times New Roman"/>
          <w:sz w:val="24"/>
          <w:szCs w:val="24"/>
          <w:lang w:eastAsia="en-US"/>
        </w:rPr>
        <w:t xml:space="preserve"> Обе стороны интерфейса должны работать с одинаковым значением Vdd.</w:t>
      </w:r>
    </w:p>
    <w:p w14:paraId="5C9790BA" w14:textId="77777777" w:rsidR="004967F2" w:rsidRDefault="004967F2" w:rsidP="004967F2">
      <w:pPr>
        <w:pStyle w:val="Style81"/>
        <w:widowControl/>
        <w:jc w:val="center"/>
        <w:rPr>
          <w:rStyle w:val="FontStyle977"/>
          <w:rFonts w:ascii="Times New Roman" w:hAnsi="Times New Roman" w:cs="Times New Roman"/>
          <w:sz w:val="24"/>
          <w:szCs w:val="24"/>
          <w:lang w:eastAsia="en-US"/>
        </w:rPr>
      </w:pPr>
    </w:p>
    <w:p w14:paraId="3D98114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57 - Уровни сигнала для открытого интерфейса MDS - MAU (V</w:t>
      </w:r>
      <w:r w:rsidRPr="00DC21E6">
        <w:rPr>
          <w:rStyle w:val="FontStyle977"/>
          <w:rFonts w:ascii="Times New Roman" w:hAnsi="Times New Roman" w:cs="Times New Roman"/>
          <w:sz w:val="24"/>
          <w:szCs w:val="24"/>
          <w:vertAlign w:val="subscript"/>
          <w:lang w:eastAsia="en-US"/>
        </w:rPr>
        <w:t>DD</w:t>
      </w:r>
      <w:r w:rsidRPr="00DC21E6">
        <w:rPr>
          <w:rStyle w:val="FontStyle977"/>
          <w:rFonts w:ascii="Times New Roman" w:hAnsi="Times New Roman" w:cs="Times New Roman"/>
          <w:sz w:val="24"/>
          <w:szCs w:val="24"/>
          <w:lang w:eastAsia="en-US"/>
        </w:rPr>
        <w:t>=5V)</w:t>
      </w:r>
    </w:p>
    <w:tbl>
      <w:tblPr>
        <w:tblW w:w="0" w:type="auto"/>
        <w:jc w:val="center"/>
        <w:tblLayout w:type="fixed"/>
        <w:tblCellMar>
          <w:left w:w="40" w:type="dxa"/>
          <w:right w:w="40" w:type="dxa"/>
        </w:tblCellMar>
        <w:tblLook w:val="0000" w:firstRow="0" w:lastRow="0" w:firstColumn="0" w:lastColumn="0" w:noHBand="0" w:noVBand="0"/>
      </w:tblPr>
      <w:tblGrid>
        <w:gridCol w:w="979"/>
        <w:gridCol w:w="3260"/>
        <w:gridCol w:w="29"/>
        <w:gridCol w:w="1672"/>
        <w:gridCol w:w="1070"/>
        <w:gridCol w:w="850"/>
        <w:gridCol w:w="1624"/>
      </w:tblGrid>
      <w:tr w:rsidR="004967F2" w:rsidRPr="00DC21E6" w14:paraId="213E46F2" w14:textId="77777777" w:rsidTr="00AA3C93">
        <w:trPr>
          <w:trHeight w:val="326"/>
          <w:jc w:val="center"/>
        </w:trPr>
        <w:tc>
          <w:tcPr>
            <w:tcW w:w="979" w:type="dxa"/>
            <w:tcBorders>
              <w:top w:val="single" w:sz="4" w:space="0" w:color="auto"/>
              <w:left w:val="single" w:sz="4" w:space="0" w:color="auto"/>
              <w:bottom w:val="single" w:sz="4" w:space="0" w:color="auto"/>
              <w:right w:val="single" w:sz="4" w:space="0" w:color="auto"/>
            </w:tcBorders>
          </w:tcPr>
          <w:p w14:paraId="0DDBA53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3260" w:type="dxa"/>
            <w:tcBorders>
              <w:top w:val="single" w:sz="4" w:space="0" w:color="auto"/>
              <w:left w:val="single" w:sz="4" w:space="0" w:color="auto"/>
              <w:bottom w:val="single" w:sz="4" w:space="0" w:color="auto"/>
              <w:right w:val="single" w:sz="4" w:space="0" w:color="auto"/>
            </w:tcBorders>
          </w:tcPr>
          <w:p w14:paraId="3E5EE3D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701" w:type="dxa"/>
            <w:gridSpan w:val="2"/>
            <w:tcBorders>
              <w:top w:val="single" w:sz="4" w:space="0" w:color="auto"/>
              <w:left w:val="single" w:sz="4" w:space="0" w:color="auto"/>
              <w:bottom w:val="single" w:sz="4" w:space="0" w:color="auto"/>
              <w:right w:val="single" w:sz="4" w:space="0" w:color="auto"/>
            </w:tcBorders>
          </w:tcPr>
          <w:p w14:paraId="595757F1"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Условия</w:t>
            </w:r>
          </w:p>
        </w:tc>
        <w:tc>
          <w:tcPr>
            <w:tcW w:w="1070" w:type="dxa"/>
            <w:tcBorders>
              <w:top w:val="single" w:sz="4" w:space="0" w:color="auto"/>
              <w:left w:val="single" w:sz="4" w:space="0" w:color="auto"/>
              <w:bottom w:val="single" w:sz="4" w:space="0" w:color="auto"/>
              <w:right w:val="single" w:sz="4" w:space="0" w:color="auto"/>
            </w:tcBorders>
          </w:tcPr>
          <w:p w14:paraId="06D5922B"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c>
          <w:tcPr>
            <w:tcW w:w="850" w:type="dxa"/>
            <w:tcBorders>
              <w:top w:val="single" w:sz="4" w:space="0" w:color="auto"/>
              <w:left w:val="single" w:sz="4" w:space="0" w:color="auto"/>
              <w:bottom w:val="single" w:sz="4" w:space="0" w:color="auto"/>
              <w:right w:val="single" w:sz="4" w:space="0" w:color="auto"/>
            </w:tcBorders>
          </w:tcPr>
          <w:p w14:paraId="4A553863"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Единицы</w:t>
            </w:r>
          </w:p>
        </w:tc>
        <w:tc>
          <w:tcPr>
            <w:tcW w:w="1624" w:type="dxa"/>
            <w:tcBorders>
              <w:top w:val="single" w:sz="4" w:space="0" w:color="auto"/>
              <w:left w:val="single" w:sz="4" w:space="0" w:color="auto"/>
              <w:bottom w:val="single" w:sz="4" w:space="0" w:color="auto"/>
              <w:right w:val="single" w:sz="4" w:space="0" w:color="auto"/>
            </w:tcBorders>
          </w:tcPr>
          <w:p w14:paraId="426113B8"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Примечания</w:t>
            </w:r>
          </w:p>
        </w:tc>
      </w:tr>
      <w:tr w:rsidR="004967F2" w:rsidRPr="00DC21E6" w14:paraId="5C980E34" w14:textId="77777777" w:rsidTr="00AA3C93">
        <w:trPr>
          <w:trHeight w:val="322"/>
          <w:jc w:val="center"/>
        </w:trPr>
        <w:tc>
          <w:tcPr>
            <w:tcW w:w="979" w:type="dxa"/>
            <w:tcBorders>
              <w:top w:val="single" w:sz="4" w:space="0" w:color="auto"/>
              <w:left w:val="single" w:sz="4" w:space="0" w:color="auto"/>
              <w:bottom w:val="single" w:sz="4" w:space="0" w:color="auto"/>
              <w:right w:val="single" w:sz="4" w:space="0" w:color="auto"/>
            </w:tcBorders>
          </w:tcPr>
          <w:p w14:paraId="6D34883B"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V</w:t>
            </w:r>
            <w:r w:rsidRPr="00DC21E6">
              <w:rPr>
                <w:rStyle w:val="FontStyle1012"/>
                <w:rFonts w:ascii="Times New Roman" w:hAnsi="Times New Roman" w:cs="Times New Roman"/>
                <w:sz w:val="24"/>
                <w:szCs w:val="24"/>
                <w:lang w:eastAsia="en-US"/>
              </w:rPr>
              <w:t>ol</w:t>
            </w:r>
          </w:p>
        </w:tc>
        <w:tc>
          <w:tcPr>
            <w:tcW w:w="3260" w:type="dxa"/>
            <w:tcBorders>
              <w:top w:val="single" w:sz="4" w:space="0" w:color="auto"/>
              <w:left w:val="single" w:sz="4" w:space="0" w:color="auto"/>
              <w:bottom w:val="single" w:sz="4" w:space="0" w:color="auto"/>
              <w:right w:val="single" w:sz="4" w:space="0" w:color="auto"/>
            </w:tcBorders>
          </w:tcPr>
          <w:p w14:paraId="135B22DE"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выходное напряжение низкого уровня</w:t>
            </w:r>
          </w:p>
        </w:tc>
        <w:tc>
          <w:tcPr>
            <w:tcW w:w="1701" w:type="dxa"/>
            <w:gridSpan w:val="2"/>
            <w:tcBorders>
              <w:top w:val="single" w:sz="4" w:space="0" w:color="auto"/>
              <w:left w:val="single" w:sz="4" w:space="0" w:color="auto"/>
              <w:bottom w:val="single" w:sz="4" w:space="0" w:color="auto"/>
              <w:right w:val="single" w:sz="4" w:space="0" w:color="auto"/>
            </w:tcBorders>
          </w:tcPr>
          <w:p w14:paraId="2A5553A0" w14:textId="77777777" w:rsidR="004967F2" w:rsidRPr="00DC21E6" w:rsidRDefault="004967F2" w:rsidP="001B76D0">
            <w:pPr>
              <w:pStyle w:val="Style150"/>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liA</w:t>
            </w:r>
          </w:p>
        </w:tc>
        <w:tc>
          <w:tcPr>
            <w:tcW w:w="1070" w:type="dxa"/>
            <w:tcBorders>
              <w:top w:val="single" w:sz="4" w:space="0" w:color="auto"/>
              <w:left w:val="single" w:sz="4" w:space="0" w:color="auto"/>
              <w:bottom w:val="single" w:sz="4" w:space="0" w:color="auto"/>
              <w:right w:val="single" w:sz="4" w:space="0" w:color="auto"/>
            </w:tcBorders>
          </w:tcPr>
          <w:p w14:paraId="2675E4B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w:t>
            </w:r>
          </w:p>
        </w:tc>
        <w:tc>
          <w:tcPr>
            <w:tcW w:w="850" w:type="dxa"/>
            <w:tcBorders>
              <w:top w:val="single" w:sz="4" w:space="0" w:color="auto"/>
              <w:left w:val="single" w:sz="4" w:space="0" w:color="auto"/>
              <w:bottom w:val="single" w:sz="4" w:space="0" w:color="auto"/>
              <w:right w:val="single" w:sz="4" w:space="0" w:color="auto"/>
            </w:tcBorders>
          </w:tcPr>
          <w:p w14:paraId="13D3EDD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p>
        </w:tc>
        <w:tc>
          <w:tcPr>
            <w:tcW w:w="1624" w:type="dxa"/>
            <w:tcBorders>
              <w:top w:val="single" w:sz="4" w:space="0" w:color="auto"/>
              <w:left w:val="single" w:sz="4" w:space="0" w:color="auto"/>
              <w:bottom w:val="single" w:sz="4" w:space="0" w:color="auto"/>
              <w:right w:val="single" w:sz="4" w:space="0" w:color="auto"/>
            </w:tcBorders>
          </w:tcPr>
          <w:p w14:paraId="44571A4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1</w:t>
            </w:r>
          </w:p>
        </w:tc>
      </w:tr>
      <w:tr w:rsidR="004967F2" w:rsidRPr="00DC21E6" w14:paraId="39556C52" w14:textId="77777777" w:rsidTr="00AA3C93">
        <w:trPr>
          <w:trHeight w:val="619"/>
          <w:jc w:val="center"/>
        </w:trPr>
        <w:tc>
          <w:tcPr>
            <w:tcW w:w="979" w:type="dxa"/>
            <w:tcBorders>
              <w:top w:val="single" w:sz="4" w:space="0" w:color="auto"/>
              <w:left w:val="single" w:sz="4" w:space="0" w:color="auto"/>
              <w:bottom w:val="single" w:sz="4" w:space="0" w:color="auto"/>
              <w:right w:val="single" w:sz="4" w:space="0" w:color="auto"/>
            </w:tcBorders>
            <w:vAlign w:val="center"/>
          </w:tcPr>
          <w:p w14:paraId="5065B6C2"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v</w:t>
            </w:r>
            <w:r w:rsidRPr="00DC21E6">
              <w:rPr>
                <w:rStyle w:val="FontStyle1012"/>
                <w:rFonts w:ascii="Times New Roman" w:hAnsi="Times New Roman" w:cs="Times New Roman"/>
                <w:sz w:val="24"/>
                <w:szCs w:val="24"/>
                <w:lang w:eastAsia="en-US"/>
              </w:rPr>
              <w:t>oh</w:t>
            </w:r>
          </w:p>
        </w:tc>
        <w:tc>
          <w:tcPr>
            <w:tcW w:w="3289" w:type="dxa"/>
            <w:gridSpan w:val="2"/>
            <w:tcBorders>
              <w:top w:val="single" w:sz="4" w:space="0" w:color="auto"/>
              <w:left w:val="single" w:sz="4" w:space="0" w:color="auto"/>
              <w:bottom w:val="single" w:sz="4" w:space="0" w:color="auto"/>
              <w:right w:val="single" w:sz="4" w:space="0" w:color="auto"/>
            </w:tcBorders>
            <w:vAlign w:val="center"/>
          </w:tcPr>
          <w:p w14:paraId="69211075"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выходное напряжение высокого уровня</w:t>
            </w:r>
          </w:p>
        </w:tc>
        <w:tc>
          <w:tcPr>
            <w:tcW w:w="1672" w:type="dxa"/>
            <w:tcBorders>
              <w:top w:val="single" w:sz="4" w:space="0" w:color="auto"/>
              <w:left w:val="single" w:sz="4" w:space="0" w:color="auto"/>
              <w:bottom w:val="single" w:sz="4" w:space="0" w:color="auto"/>
              <w:right w:val="single" w:sz="4" w:space="0" w:color="auto"/>
            </w:tcBorders>
            <w:vAlign w:val="center"/>
          </w:tcPr>
          <w:p w14:paraId="34814C7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lout = ±100 нА lout = -0,8 мА</w:t>
            </w:r>
          </w:p>
        </w:tc>
        <w:tc>
          <w:tcPr>
            <w:tcW w:w="1070" w:type="dxa"/>
            <w:tcBorders>
              <w:top w:val="single" w:sz="4" w:space="0" w:color="auto"/>
              <w:left w:val="single" w:sz="4" w:space="0" w:color="auto"/>
              <w:bottom w:val="single" w:sz="4" w:space="0" w:color="auto"/>
              <w:right w:val="single" w:sz="4" w:space="0" w:color="auto"/>
            </w:tcBorders>
            <w:vAlign w:val="center"/>
          </w:tcPr>
          <w:p w14:paraId="5F605E81" w14:textId="77777777" w:rsidR="004967F2" w:rsidRPr="00DC21E6" w:rsidRDefault="004967F2" w:rsidP="001B76D0">
            <w:pPr>
              <w:pStyle w:val="Style85"/>
              <w:widowControl/>
              <w:jc w:val="both"/>
              <w:rPr>
                <w:rStyle w:val="FontStyle1012"/>
                <w:rFonts w:ascii="Times New Roman" w:hAnsi="Times New Roman" w:cs="Times New Roman"/>
                <w:sz w:val="24"/>
                <w:szCs w:val="24"/>
                <w:vertAlign w:val="superscript"/>
                <w:lang w:val="en-US" w:eastAsia="en-US"/>
              </w:rPr>
            </w:pPr>
            <w:r w:rsidRPr="00DC21E6">
              <w:rPr>
                <w:rStyle w:val="FontStyle1012"/>
                <w:rFonts w:ascii="Times New Roman" w:hAnsi="Times New Roman" w:cs="Times New Roman"/>
                <w:sz w:val="24"/>
                <w:szCs w:val="24"/>
                <w:vertAlign w:val="superscript"/>
                <w:lang w:eastAsia="en-US"/>
              </w:rPr>
              <w:t>v</w:t>
            </w:r>
            <w:r w:rsidRPr="00DC21E6">
              <w:rPr>
                <w:rStyle w:val="FontStyle1012"/>
                <w:rFonts w:ascii="Times New Roman" w:hAnsi="Times New Roman" w:cs="Times New Roman"/>
                <w:sz w:val="24"/>
                <w:szCs w:val="24"/>
                <w:lang w:eastAsia="en-US"/>
              </w:rPr>
              <w:t>dd-</w:t>
            </w:r>
            <w:r w:rsidRPr="00DC21E6">
              <w:rPr>
                <w:rStyle w:val="FontStyle1012"/>
                <w:rFonts w:ascii="Times New Roman" w:hAnsi="Times New Roman" w:cs="Times New Roman"/>
                <w:sz w:val="24"/>
                <w:szCs w:val="24"/>
                <w:vertAlign w:val="superscript"/>
                <w:lang w:eastAsia="en-US"/>
              </w:rPr>
              <w:t xml:space="preserve">0,1 </w:t>
            </w:r>
            <w:r w:rsidRPr="00DC21E6">
              <w:rPr>
                <w:rStyle w:val="FontStyle1012"/>
                <w:rFonts w:ascii="Times New Roman" w:hAnsi="Times New Roman" w:cs="Times New Roman"/>
                <w:sz w:val="24"/>
                <w:szCs w:val="24"/>
                <w:lang w:eastAsia="en-US"/>
              </w:rPr>
              <w:t>Vdd-</w:t>
            </w:r>
            <w:r w:rsidRPr="00DC21E6">
              <w:rPr>
                <w:rStyle w:val="FontStyle1012"/>
                <w:rFonts w:ascii="Times New Roman" w:hAnsi="Times New Roman" w:cs="Times New Roman"/>
                <w:sz w:val="24"/>
                <w:szCs w:val="24"/>
                <w:vertAlign w:val="superscript"/>
                <w:lang w:eastAsia="en-US"/>
              </w:rPr>
              <w:t>0,8</w:t>
            </w:r>
          </w:p>
        </w:tc>
        <w:tc>
          <w:tcPr>
            <w:tcW w:w="850" w:type="dxa"/>
            <w:tcBorders>
              <w:top w:val="single" w:sz="4" w:space="0" w:color="auto"/>
              <w:left w:val="single" w:sz="4" w:space="0" w:color="auto"/>
              <w:bottom w:val="single" w:sz="4" w:space="0" w:color="auto"/>
              <w:right w:val="single" w:sz="4" w:space="0" w:color="auto"/>
            </w:tcBorders>
            <w:vAlign w:val="center"/>
          </w:tcPr>
          <w:p w14:paraId="0F1667D0"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624" w:type="dxa"/>
            <w:tcBorders>
              <w:top w:val="single" w:sz="4" w:space="0" w:color="auto"/>
              <w:left w:val="single" w:sz="4" w:space="0" w:color="auto"/>
              <w:bottom w:val="single" w:sz="4" w:space="0" w:color="auto"/>
              <w:right w:val="single" w:sz="4" w:space="0" w:color="auto"/>
            </w:tcBorders>
            <w:vAlign w:val="center"/>
          </w:tcPr>
          <w:p w14:paraId="69994E1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2</w:t>
            </w:r>
          </w:p>
        </w:tc>
      </w:tr>
      <w:tr w:rsidR="004967F2" w:rsidRPr="00DC21E6" w14:paraId="44FD3DCC" w14:textId="77777777" w:rsidTr="00AA3C93">
        <w:trPr>
          <w:trHeight w:val="317"/>
          <w:jc w:val="center"/>
        </w:trPr>
        <w:tc>
          <w:tcPr>
            <w:tcW w:w="979" w:type="dxa"/>
            <w:tcBorders>
              <w:top w:val="single" w:sz="4" w:space="0" w:color="auto"/>
              <w:left w:val="single" w:sz="4" w:space="0" w:color="auto"/>
              <w:bottom w:val="single" w:sz="4" w:space="0" w:color="auto"/>
              <w:right w:val="single" w:sz="4" w:space="0" w:color="auto"/>
            </w:tcBorders>
          </w:tcPr>
          <w:p w14:paraId="1D2966D3"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v</w:t>
            </w:r>
            <w:r w:rsidRPr="00DC21E6">
              <w:rPr>
                <w:rStyle w:val="FontStyle1012"/>
                <w:rFonts w:ascii="Times New Roman" w:hAnsi="Times New Roman" w:cs="Times New Roman"/>
                <w:sz w:val="24"/>
                <w:szCs w:val="24"/>
                <w:lang w:eastAsia="en-US"/>
              </w:rPr>
              <w:t>il</w:t>
            </w:r>
          </w:p>
        </w:tc>
        <w:tc>
          <w:tcPr>
            <w:tcW w:w="3289" w:type="dxa"/>
            <w:gridSpan w:val="2"/>
            <w:tcBorders>
              <w:top w:val="single" w:sz="4" w:space="0" w:color="auto"/>
              <w:left w:val="single" w:sz="4" w:space="0" w:color="auto"/>
              <w:bottom w:val="single" w:sz="4" w:space="0" w:color="auto"/>
              <w:right w:val="single" w:sz="4" w:space="0" w:color="auto"/>
            </w:tcBorders>
          </w:tcPr>
          <w:p w14:paraId="585A68BE"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входное напряжение низкого уровня</w:t>
            </w:r>
          </w:p>
        </w:tc>
        <w:tc>
          <w:tcPr>
            <w:tcW w:w="1672" w:type="dxa"/>
            <w:tcBorders>
              <w:top w:val="single" w:sz="4" w:space="0" w:color="auto"/>
              <w:left w:val="single" w:sz="4" w:space="0" w:color="auto"/>
              <w:bottom w:val="single" w:sz="4" w:space="0" w:color="auto"/>
              <w:right w:val="single" w:sz="4" w:space="0" w:color="auto"/>
            </w:tcBorders>
          </w:tcPr>
          <w:p w14:paraId="1F7134CA" w14:textId="77777777" w:rsidR="004967F2" w:rsidRPr="00DC21E6" w:rsidRDefault="004967F2" w:rsidP="001B76D0">
            <w:pPr>
              <w:pStyle w:val="Style69"/>
              <w:widowControl/>
              <w:jc w:val="both"/>
              <w:rPr>
                <w:rFonts w:ascii="Times New Roman" w:hAnsi="Times New Roman" w:cs="Times New Roman"/>
              </w:rPr>
            </w:pPr>
          </w:p>
        </w:tc>
        <w:tc>
          <w:tcPr>
            <w:tcW w:w="1070" w:type="dxa"/>
            <w:tcBorders>
              <w:top w:val="single" w:sz="4" w:space="0" w:color="auto"/>
              <w:left w:val="single" w:sz="4" w:space="0" w:color="auto"/>
              <w:bottom w:val="single" w:sz="4" w:space="0" w:color="auto"/>
              <w:right w:val="single" w:sz="4" w:space="0" w:color="auto"/>
            </w:tcBorders>
          </w:tcPr>
          <w:p w14:paraId="5502F536"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0,2v</w:t>
            </w:r>
            <w:r w:rsidRPr="00DC21E6">
              <w:rPr>
                <w:rStyle w:val="FontStyle1012"/>
                <w:rFonts w:ascii="Times New Roman" w:hAnsi="Times New Roman" w:cs="Times New Roman"/>
                <w:sz w:val="24"/>
                <w:szCs w:val="24"/>
                <w:lang w:eastAsia="en-US"/>
              </w:rPr>
              <w:t>dd</w:t>
            </w:r>
          </w:p>
        </w:tc>
        <w:tc>
          <w:tcPr>
            <w:tcW w:w="850" w:type="dxa"/>
            <w:tcBorders>
              <w:top w:val="single" w:sz="4" w:space="0" w:color="auto"/>
              <w:left w:val="single" w:sz="4" w:space="0" w:color="auto"/>
              <w:bottom w:val="single" w:sz="4" w:space="0" w:color="auto"/>
              <w:right w:val="single" w:sz="4" w:space="0" w:color="auto"/>
            </w:tcBorders>
          </w:tcPr>
          <w:p w14:paraId="6D85EB8F"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624" w:type="dxa"/>
            <w:tcBorders>
              <w:top w:val="single" w:sz="4" w:space="0" w:color="auto"/>
              <w:left w:val="single" w:sz="4" w:space="0" w:color="auto"/>
              <w:bottom w:val="single" w:sz="4" w:space="0" w:color="auto"/>
              <w:right w:val="single" w:sz="4" w:space="0" w:color="auto"/>
            </w:tcBorders>
          </w:tcPr>
          <w:p w14:paraId="45AAD01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D44B412" w14:textId="77777777" w:rsidTr="00AA3C93">
        <w:trPr>
          <w:trHeight w:val="312"/>
          <w:jc w:val="center"/>
        </w:trPr>
        <w:tc>
          <w:tcPr>
            <w:tcW w:w="979" w:type="dxa"/>
            <w:tcBorders>
              <w:top w:val="single" w:sz="4" w:space="0" w:color="auto"/>
              <w:left w:val="single" w:sz="4" w:space="0" w:color="auto"/>
              <w:bottom w:val="single" w:sz="4" w:space="0" w:color="auto"/>
              <w:right w:val="single" w:sz="4" w:space="0" w:color="auto"/>
            </w:tcBorders>
          </w:tcPr>
          <w:p w14:paraId="42388D3B" w14:textId="77777777" w:rsidR="004967F2" w:rsidRPr="00DC21E6" w:rsidRDefault="004967F2" w:rsidP="001B76D0">
            <w:pPr>
              <w:pStyle w:val="Style64"/>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v</w:t>
            </w:r>
            <w:r w:rsidRPr="00DC21E6">
              <w:rPr>
                <w:rStyle w:val="FontStyle1012"/>
                <w:rFonts w:ascii="Times New Roman" w:hAnsi="Times New Roman" w:cs="Times New Roman"/>
                <w:sz w:val="24"/>
                <w:szCs w:val="24"/>
                <w:lang w:eastAsia="en-US"/>
              </w:rPr>
              <w:t>ih</w:t>
            </w:r>
          </w:p>
        </w:tc>
        <w:tc>
          <w:tcPr>
            <w:tcW w:w="3289" w:type="dxa"/>
            <w:gridSpan w:val="2"/>
            <w:tcBorders>
              <w:top w:val="single" w:sz="4" w:space="0" w:color="auto"/>
              <w:left w:val="single" w:sz="4" w:space="0" w:color="auto"/>
              <w:bottom w:val="single" w:sz="4" w:space="0" w:color="auto"/>
              <w:right w:val="single" w:sz="4" w:space="0" w:color="auto"/>
            </w:tcBorders>
          </w:tcPr>
          <w:p w14:paraId="0E8EED46"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входное напряжение высокого уровня</w:t>
            </w:r>
          </w:p>
        </w:tc>
        <w:tc>
          <w:tcPr>
            <w:tcW w:w="1672" w:type="dxa"/>
            <w:tcBorders>
              <w:top w:val="single" w:sz="4" w:space="0" w:color="auto"/>
              <w:left w:val="single" w:sz="4" w:space="0" w:color="auto"/>
              <w:bottom w:val="single" w:sz="4" w:space="0" w:color="auto"/>
              <w:right w:val="single" w:sz="4" w:space="0" w:color="auto"/>
            </w:tcBorders>
          </w:tcPr>
          <w:p w14:paraId="1C314BEE" w14:textId="77777777" w:rsidR="004967F2" w:rsidRPr="00DC21E6" w:rsidRDefault="004967F2" w:rsidP="001B76D0">
            <w:pPr>
              <w:pStyle w:val="Style69"/>
              <w:widowControl/>
              <w:jc w:val="both"/>
              <w:rPr>
                <w:rFonts w:ascii="Times New Roman" w:hAnsi="Times New Roman" w:cs="Times New Roman"/>
              </w:rPr>
            </w:pPr>
          </w:p>
        </w:tc>
        <w:tc>
          <w:tcPr>
            <w:tcW w:w="1070" w:type="dxa"/>
            <w:tcBorders>
              <w:top w:val="single" w:sz="4" w:space="0" w:color="auto"/>
              <w:left w:val="single" w:sz="4" w:space="0" w:color="auto"/>
              <w:bottom w:val="single" w:sz="4" w:space="0" w:color="auto"/>
              <w:right w:val="single" w:sz="4" w:space="0" w:color="auto"/>
            </w:tcBorders>
          </w:tcPr>
          <w:p w14:paraId="2A3AB777"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vertAlign w:val="superscript"/>
                <w:lang w:eastAsia="en-US"/>
              </w:rPr>
              <w:t>0,7v</w:t>
            </w:r>
            <w:r w:rsidRPr="00DC21E6">
              <w:rPr>
                <w:rStyle w:val="FontStyle1012"/>
                <w:rFonts w:ascii="Times New Roman" w:hAnsi="Times New Roman" w:cs="Times New Roman"/>
                <w:sz w:val="24"/>
                <w:szCs w:val="24"/>
                <w:lang w:eastAsia="en-US"/>
              </w:rPr>
              <w:t>dd</w:t>
            </w:r>
          </w:p>
        </w:tc>
        <w:tc>
          <w:tcPr>
            <w:tcW w:w="850" w:type="dxa"/>
            <w:tcBorders>
              <w:top w:val="single" w:sz="4" w:space="0" w:color="auto"/>
              <w:left w:val="single" w:sz="4" w:space="0" w:color="auto"/>
              <w:bottom w:val="single" w:sz="4" w:space="0" w:color="auto"/>
              <w:right w:val="single" w:sz="4" w:space="0" w:color="auto"/>
            </w:tcBorders>
          </w:tcPr>
          <w:p w14:paraId="299D0714" w14:textId="77777777" w:rsidR="004967F2" w:rsidRPr="00DC21E6" w:rsidRDefault="004967F2" w:rsidP="001B76D0">
            <w:pPr>
              <w:pStyle w:val="Style85"/>
              <w:widowControl/>
              <w:jc w:val="both"/>
              <w:rPr>
                <w:rStyle w:val="FontStyle101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w:t>
            </w:r>
          </w:p>
        </w:tc>
        <w:tc>
          <w:tcPr>
            <w:tcW w:w="1624" w:type="dxa"/>
            <w:tcBorders>
              <w:top w:val="single" w:sz="4" w:space="0" w:color="auto"/>
              <w:left w:val="single" w:sz="4" w:space="0" w:color="auto"/>
              <w:bottom w:val="single" w:sz="4" w:space="0" w:color="auto"/>
              <w:right w:val="single" w:sz="4" w:space="0" w:color="auto"/>
            </w:tcBorders>
          </w:tcPr>
          <w:p w14:paraId="0825629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Примечание 3</w:t>
            </w:r>
          </w:p>
        </w:tc>
      </w:tr>
      <w:tr w:rsidR="006A2CC2" w:rsidRPr="00DC21E6" w14:paraId="4137BBCB" w14:textId="77777777" w:rsidTr="00AA3C93">
        <w:trPr>
          <w:trHeight w:val="317"/>
          <w:jc w:val="center"/>
        </w:trPr>
        <w:tc>
          <w:tcPr>
            <w:tcW w:w="9484" w:type="dxa"/>
            <w:gridSpan w:val="7"/>
            <w:tcBorders>
              <w:top w:val="single" w:sz="4" w:space="0" w:color="auto"/>
              <w:left w:val="single" w:sz="6" w:space="0" w:color="auto"/>
              <w:bottom w:val="nil"/>
              <w:right w:val="single" w:sz="6" w:space="0" w:color="auto"/>
            </w:tcBorders>
          </w:tcPr>
          <w:p w14:paraId="1ADA3BE0" w14:textId="4A4DBD7C" w:rsidR="006A2CC2" w:rsidRPr="00DC21E6" w:rsidRDefault="008C0F36" w:rsidP="001B76D0">
            <w:pPr>
              <w:pStyle w:val="Style69"/>
              <w:widowControl/>
              <w:jc w:val="both"/>
              <w:rPr>
                <w:rFonts w:ascii="Times New Roman" w:hAnsi="Times New Roman" w:cs="Times New Roman"/>
              </w:rPr>
            </w:pPr>
            <w:r>
              <w:rPr>
                <w:rStyle w:val="FontStyle975"/>
                <w:rFonts w:ascii="Times New Roman" w:hAnsi="Times New Roman" w:cs="Times New Roman"/>
                <w:sz w:val="24"/>
                <w:szCs w:val="24"/>
                <w:lang w:eastAsia="en-US"/>
              </w:rPr>
              <w:t>Примечание</w:t>
            </w:r>
            <w:r w:rsidR="006A2CC2" w:rsidRPr="00DC21E6">
              <w:rPr>
                <w:rStyle w:val="FontStyle975"/>
                <w:rFonts w:ascii="Times New Roman" w:hAnsi="Times New Roman" w:cs="Times New Roman"/>
                <w:sz w:val="24"/>
                <w:szCs w:val="24"/>
                <w:lang w:eastAsia="en-US"/>
              </w:rPr>
              <w:t xml:space="preserve"> 1</w:t>
            </w:r>
            <w:proofErr w:type="gramStart"/>
            <w:r w:rsidR="006A2CC2" w:rsidRPr="00DC21E6">
              <w:rPr>
                <w:rStyle w:val="FontStyle975"/>
                <w:rFonts w:ascii="Times New Roman" w:hAnsi="Times New Roman" w:cs="Times New Roman"/>
                <w:sz w:val="24"/>
                <w:szCs w:val="24"/>
                <w:lang w:eastAsia="en-US"/>
              </w:rPr>
              <w:t>: Обеспечивает</w:t>
            </w:r>
            <w:proofErr w:type="gramEnd"/>
            <w:r w:rsidR="006A2CC2" w:rsidRPr="00DC21E6">
              <w:rPr>
                <w:rStyle w:val="FontStyle975"/>
                <w:rFonts w:ascii="Times New Roman" w:hAnsi="Times New Roman" w:cs="Times New Roman"/>
                <w:sz w:val="24"/>
                <w:szCs w:val="24"/>
                <w:lang w:eastAsia="en-US"/>
              </w:rPr>
              <w:t xml:space="preserve"> возможность управления двумя типичными CMOS-нагрузками.</w:t>
            </w:r>
          </w:p>
        </w:tc>
      </w:tr>
      <w:tr w:rsidR="004967F2" w:rsidRPr="00DC21E6" w14:paraId="45268D73" w14:textId="77777777" w:rsidTr="00AA3C93">
        <w:trPr>
          <w:trHeight w:val="312"/>
          <w:jc w:val="center"/>
        </w:trPr>
        <w:tc>
          <w:tcPr>
            <w:tcW w:w="9484" w:type="dxa"/>
            <w:gridSpan w:val="7"/>
            <w:tcBorders>
              <w:top w:val="nil"/>
              <w:left w:val="single" w:sz="6" w:space="0" w:color="auto"/>
              <w:bottom w:val="nil"/>
              <w:right w:val="single" w:sz="6" w:space="0" w:color="auto"/>
            </w:tcBorders>
          </w:tcPr>
          <w:p w14:paraId="122C3629" w14:textId="61B08C68" w:rsidR="004967F2" w:rsidRPr="00DC21E6" w:rsidRDefault="008C0F36" w:rsidP="001B76D0">
            <w:pPr>
              <w:pStyle w:val="Style150"/>
              <w:widowControl/>
              <w:jc w:val="both"/>
              <w:rPr>
                <w:rStyle w:val="FontStyle1012"/>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Совместимость входа CMOS с выходом TTL требует “подтягивающего” резистора от входа сигнала к Vdd</w:t>
            </w:r>
          </w:p>
        </w:tc>
      </w:tr>
      <w:tr w:rsidR="004967F2" w:rsidRPr="00DC21E6" w14:paraId="5F0406C9" w14:textId="77777777" w:rsidTr="00AA3C93">
        <w:trPr>
          <w:trHeight w:val="307"/>
          <w:jc w:val="center"/>
        </w:trPr>
        <w:tc>
          <w:tcPr>
            <w:tcW w:w="9484" w:type="dxa"/>
            <w:gridSpan w:val="7"/>
            <w:tcBorders>
              <w:top w:val="nil"/>
              <w:left w:val="single" w:sz="6" w:space="0" w:color="auto"/>
              <w:bottom w:val="nil"/>
              <w:right w:val="single" w:sz="6" w:space="0" w:color="auto"/>
            </w:tcBorders>
          </w:tcPr>
          <w:p w14:paraId="730D4459" w14:textId="2EB0049F" w:rsidR="004967F2" w:rsidRPr="00DC21E6" w:rsidRDefault="008C0F36" w:rsidP="001B76D0">
            <w:pPr>
              <w:pStyle w:val="Style69"/>
              <w:widowControl/>
              <w:jc w:val="both"/>
              <w:rPr>
                <w:rFonts w:ascii="Times New Roman" w:hAnsi="Times New Roman" w:cs="Times New Roman"/>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Совместимость с выходом CMOS для 3,0 В </w:t>
            </w:r>
            <w:proofErr w:type="gramStart"/>
            <w:r w:rsidR="004967F2" w:rsidRPr="00DC21E6">
              <w:rPr>
                <w:rStyle w:val="FontStyle975"/>
                <w:rFonts w:ascii="Times New Roman" w:hAnsi="Times New Roman" w:cs="Times New Roman"/>
                <w:sz w:val="24"/>
                <w:szCs w:val="24"/>
                <w:lang w:eastAsia="en-US"/>
              </w:rPr>
              <w:t>&lt; VDD</w:t>
            </w:r>
            <w:proofErr w:type="gramEnd"/>
            <w:r w:rsidR="004967F2" w:rsidRPr="00DC21E6">
              <w:rPr>
                <w:rStyle w:val="FontStyle975"/>
                <w:rFonts w:ascii="Times New Roman" w:hAnsi="Times New Roman" w:cs="Times New Roman"/>
                <w:sz w:val="24"/>
                <w:szCs w:val="24"/>
                <w:lang w:eastAsia="en-US"/>
              </w:rPr>
              <w:t xml:space="preserve"> &lt; 5,5 В. Совместимость с выходом TTL (4,75 В &lt; Vdd &lt; 5,25 В) требует “подтягивающего” резистора от входа сигнала к Vdd</w:t>
            </w:r>
          </w:p>
        </w:tc>
      </w:tr>
      <w:tr w:rsidR="004967F2" w:rsidRPr="00DC21E6" w14:paraId="3DC63807" w14:textId="77777777" w:rsidTr="00AA3C93">
        <w:trPr>
          <w:trHeight w:val="298"/>
          <w:jc w:val="center"/>
        </w:trPr>
        <w:tc>
          <w:tcPr>
            <w:tcW w:w="7860" w:type="dxa"/>
            <w:gridSpan w:val="6"/>
            <w:tcBorders>
              <w:top w:val="nil"/>
              <w:left w:val="single" w:sz="6" w:space="0" w:color="auto"/>
              <w:bottom w:val="single" w:sz="6" w:space="0" w:color="auto"/>
              <w:right w:val="nil"/>
            </w:tcBorders>
          </w:tcPr>
          <w:p w14:paraId="388541FC" w14:textId="77777777" w:rsidR="004967F2" w:rsidRPr="00DC21E6" w:rsidRDefault="004967F2" w:rsidP="001B76D0">
            <w:pPr>
              <w:pStyle w:val="Style69"/>
              <w:widowControl/>
              <w:jc w:val="both"/>
              <w:rPr>
                <w:rFonts w:ascii="Times New Roman" w:hAnsi="Times New Roman" w:cs="Times New Roman"/>
                <w:color w:val="FF0000"/>
              </w:rPr>
            </w:pPr>
          </w:p>
        </w:tc>
        <w:tc>
          <w:tcPr>
            <w:tcW w:w="1624" w:type="dxa"/>
            <w:tcBorders>
              <w:top w:val="nil"/>
              <w:left w:val="nil"/>
              <w:bottom w:val="single" w:sz="6" w:space="0" w:color="auto"/>
              <w:right w:val="single" w:sz="6" w:space="0" w:color="auto"/>
            </w:tcBorders>
          </w:tcPr>
          <w:p w14:paraId="6B4128C7" w14:textId="77777777" w:rsidR="004967F2" w:rsidRPr="00DC21E6" w:rsidRDefault="004967F2" w:rsidP="001B76D0">
            <w:pPr>
              <w:pStyle w:val="Style69"/>
              <w:widowControl/>
              <w:jc w:val="both"/>
              <w:rPr>
                <w:rFonts w:ascii="Times New Roman" w:hAnsi="Times New Roman" w:cs="Times New Roman"/>
                <w:color w:val="FF0000"/>
              </w:rPr>
            </w:pPr>
          </w:p>
        </w:tc>
      </w:tr>
    </w:tbl>
    <w:p w14:paraId="7860475F"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209EF7C2"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10.8.2.5 Характеристики синхронизации</w:t>
      </w:r>
    </w:p>
    <w:p w14:paraId="0D9384B4" w14:textId="715DCFE8"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синхронизации должны быть совместимы с характеристиками, указанными в настоящем стандарте для соответствующего MDS. Интерфейс MDS - MAU должен корректно функционировать с битовой скоростью PhSDU 10 Мбит/с.</w:t>
      </w:r>
    </w:p>
    <w:p w14:paraId="36FDE3DA" w14:textId="77777777" w:rsidR="00A7640B" w:rsidRPr="00DC21E6" w:rsidRDefault="00A7640B" w:rsidP="004967F2">
      <w:pPr>
        <w:pStyle w:val="Style49"/>
        <w:widowControl/>
        <w:ind w:firstLine="720"/>
        <w:jc w:val="both"/>
        <w:rPr>
          <w:rStyle w:val="FontStyle978"/>
          <w:rFonts w:ascii="Times New Roman" w:hAnsi="Times New Roman" w:cs="Times New Roman"/>
          <w:sz w:val="24"/>
          <w:szCs w:val="24"/>
          <w:lang w:eastAsia="en-US"/>
        </w:rPr>
      </w:pPr>
    </w:p>
    <w:p w14:paraId="6F569BD8" w14:textId="77777777" w:rsidR="004967F2" w:rsidRPr="00DC21E6" w:rsidRDefault="004967F2" w:rsidP="004967F2">
      <w:pPr>
        <w:pStyle w:val="Style148"/>
        <w:widowControl/>
        <w:ind w:firstLine="720"/>
        <w:jc w:val="both"/>
        <w:rPr>
          <w:rStyle w:val="FontStyle972"/>
          <w:rFonts w:ascii="Times New Roman" w:hAnsi="Times New Roman" w:cs="Times New Roman"/>
          <w:sz w:val="24"/>
          <w:szCs w:val="24"/>
          <w:lang w:eastAsia="en-US"/>
        </w:rPr>
      </w:pPr>
      <w:bookmarkStart w:id="67" w:name="bookmark74"/>
    </w:p>
    <w:p w14:paraId="68A59EFC" w14:textId="451B03AD" w:rsidR="004967F2" w:rsidRDefault="004967F2" w:rsidP="001502D8">
      <w:pPr>
        <w:pStyle w:val="Style148"/>
        <w:widowControl/>
        <w:ind w:left="1134" w:hanging="425"/>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w:t>
      </w:r>
      <w:bookmarkEnd w:id="67"/>
      <w:r w:rsidRPr="00DC21E6">
        <w:rPr>
          <w:rStyle w:val="FontStyle972"/>
          <w:rFonts w:ascii="Times New Roman" w:hAnsi="Times New Roman" w:cs="Times New Roman"/>
          <w:sz w:val="24"/>
          <w:szCs w:val="24"/>
          <w:lang w:eastAsia="en-US"/>
        </w:rPr>
        <w:t xml:space="preserve">1 Типы 1 и 7: Модуль сопряжения со средой: режим напряжения, линейно-шинная топология 150 </w:t>
      </w:r>
      <w:r w:rsidR="0035774F" w:rsidRPr="00DC21E6">
        <w:rPr>
          <w:rStyle w:val="FontStyle972"/>
          <w:rFonts w:ascii="Times New Roman" w:hAnsi="Times New Roman" w:cs="Times New Roman"/>
          <w:sz w:val="24"/>
          <w:szCs w:val="24"/>
          <w:lang w:eastAsia="en-US"/>
        </w:rPr>
        <w:t>ОМ</w:t>
      </w:r>
      <w:r w:rsidRPr="00DC21E6">
        <w:rPr>
          <w:rStyle w:val="FontStyle972"/>
          <w:rFonts w:ascii="Times New Roman" w:hAnsi="Times New Roman" w:cs="Times New Roman"/>
          <w:sz w:val="24"/>
          <w:szCs w:val="24"/>
          <w:lang w:eastAsia="en-US"/>
        </w:rPr>
        <w:t xml:space="preserve"> проводная среда витой пары</w:t>
      </w:r>
    </w:p>
    <w:p w14:paraId="3868E9C0" w14:textId="77777777" w:rsidR="00A7640B" w:rsidRPr="00DC21E6" w:rsidRDefault="00A7640B" w:rsidP="00A7640B">
      <w:pPr>
        <w:pStyle w:val="Style148"/>
        <w:widowControl/>
        <w:ind w:firstLine="720"/>
        <w:jc w:val="center"/>
        <w:rPr>
          <w:rStyle w:val="FontStyle972"/>
          <w:rFonts w:ascii="Times New Roman" w:hAnsi="Times New Roman" w:cs="Times New Roman"/>
          <w:sz w:val="24"/>
          <w:szCs w:val="24"/>
          <w:lang w:eastAsia="en-US"/>
        </w:rPr>
      </w:pPr>
    </w:p>
    <w:p w14:paraId="34D10A94" w14:textId="13CF6D9E"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11.1 </w:t>
      </w:r>
      <w:r w:rsidR="00A7640B" w:rsidRPr="00DC21E6">
        <w:rPr>
          <w:rStyle w:val="FontStyle977"/>
          <w:rFonts w:ascii="Times New Roman" w:hAnsi="Times New Roman" w:cs="Times New Roman"/>
          <w:sz w:val="24"/>
          <w:szCs w:val="24"/>
          <w:lang w:eastAsia="en-US"/>
        </w:rPr>
        <w:t>Общие положения</w:t>
      </w:r>
    </w:p>
    <w:p w14:paraId="541EB800" w14:textId="7DC7FF9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Эти требования MAU специально не предусмотрены для содействия вариантам распределения мощности по сигнальным проводникам и пригодности для сертификации искробезопасности.</w:t>
      </w:r>
    </w:p>
    <w:p w14:paraId="3985AAF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экранированного кабеля витой пары. Независимо от топологии, все подключенные устройства, кроме, возможно, передающего устройства, имеют высокий импеданс для предотвращения значительной нагрузки на сеть. Трапециевидные формы сигналов используются для уменьшения электромагнитных излучений и искажений сигнала.</w:t>
      </w:r>
    </w:p>
    <w:p w14:paraId="57FBE2A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Поддерживается линейная топология шины, а также некоторые разветвленные ациклические топологии. Сеть содержит один магистральный кабель, с терминальным устройством на каждом конце.</w:t>
      </w:r>
    </w:p>
    <w:p w14:paraId="7533DBBD"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6181DA25"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11.2 Величины, зависящие от скорости передачи битов</w:t>
      </w:r>
    </w:p>
    <w:p w14:paraId="4D9A9A4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модуля сопряжения со средой (MAU) витой пары определены шесть скоростей передачи битов. Данный MAU должен поддерживать по крайней мере одну из этих скоростей передачи битов.</w:t>
      </w:r>
    </w:p>
    <w:p w14:paraId="3F1D71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Таблица 58 определяет поддерживаемые скорости передачи битов и определяет символы для зависимых от скорости передачи битов величин, используемых в пункте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w:t>
      </w:r>
    </w:p>
    <w:p w14:paraId="679E0808"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34A6F81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58 - Величины, зависящие от скорости передачи битов в сетях с режимом напряжения</w:t>
      </w:r>
    </w:p>
    <w:tbl>
      <w:tblPr>
        <w:tblW w:w="0" w:type="auto"/>
        <w:jc w:val="center"/>
        <w:tblLayout w:type="fixed"/>
        <w:tblCellMar>
          <w:left w:w="40" w:type="dxa"/>
          <w:right w:w="40" w:type="dxa"/>
        </w:tblCellMar>
        <w:tblLook w:val="0000" w:firstRow="0" w:lastRow="0" w:firstColumn="0" w:lastColumn="0" w:noHBand="0" w:noVBand="0"/>
      </w:tblPr>
      <w:tblGrid>
        <w:gridCol w:w="1171"/>
        <w:gridCol w:w="2371"/>
        <w:gridCol w:w="802"/>
        <w:gridCol w:w="720"/>
        <w:gridCol w:w="998"/>
        <w:gridCol w:w="619"/>
        <w:gridCol w:w="773"/>
        <w:gridCol w:w="619"/>
        <w:gridCol w:w="619"/>
        <w:gridCol w:w="552"/>
      </w:tblGrid>
      <w:tr w:rsidR="004967F2" w:rsidRPr="00DC21E6" w14:paraId="4A74909E" w14:textId="77777777" w:rsidTr="001B76D0">
        <w:trPr>
          <w:trHeight w:val="326"/>
          <w:jc w:val="center"/>
        </w:trPr>
        <w:tc>
          <w:tcPr>
            <w:tcW w:w="3542" w:type="dxa"/>
            <w:gridSpan w:val="2"/>
            <w:tcBorders>
              <w:top w:val="single" w:sz="6" w:space="0" w:color="auto"/>
              <w:left w:val="single" w:sz="6" w:space="0" w:color="auto"/>
              <w:bottom w:val="single" w:sz="6" w:space="0" w:color="auto"/>
              <w:right w:val="single" w:sz="6" w:space="0" w:color="auto"/>
            </w:tcBorders>
          </w:tcPr>
          <w:p w14:paraId="04896F3E"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802" w:type="dxa"/>
            <w:tcBorders>
              <w:top w:val="single" w:sz="6" w:space="0" w:color="auto"/>
              <w:left w:val="single" w:sz="6" w:space="0" w:color="auto"/>
              <w:bottom w:val="single" w:sz="6" w:space="0" w:color="auto"/>
              <w:right w:val="single" w:sz="6" w:space="0" w:color="auto"/>
            </w:tcBorders>
          </w:tcPr>
          <w:p w14:paraId="277D56EC"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720" w:type="dxa"/>
            <w:tcBorders>
              <w:top w:val="single" w:sz="6" w:space="0" w:color="auto"/>
              <w:left w:val="single" w:sz="6" w:space="0" w:color="auto"/>
              <w:bottom w:val="single" w:sz="6" w:space="0" w:color="auto"/>
              <w:right w:val="single" w:sz="6" w:space="0" w:color="auto"/>
            </w:tcBorders>
          </w:tcPr>
          <w:p w14:paraId="0E7C5475"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4180" w:type="dxa"/>
            <w:gridSpan w:val="6"/>
            <w:tcBorders>
              <w:top w:val="single" w:sz="6" w:space="0" w:color="auto"/>
              <w:left w:val="single" w:sz="6" w:space="0" w:color="auto"/>
              <w:bottom w:val="single" w:sz="6" w:space="0" w:color="auto"/>
              <w:right w:val="single" w:sz="6" w:space="0" w:color="auto"/>
            </w:tcBorders>
          </w:tcPr>
          <w:p w14:paraId="52C0D33C"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2D874B83" w14:textId="77777777" w:rsidTr="001B76D0">
        <w:trPr>
          <w:trHeight w:val="322"/>
          <w:jc w:val="center"/>
        </w:trPr>
        <w:tc>
          <w:tcPr>
            <w:tcW w:w="3542" w:type="dxa"/>
            <w:gridSpan w:val="2"/>
            <w:tcBorders>
              <w:top w:val="single" w:sz="6" w:space="0" w:color="auto"/>
              <w:left w:val="single" w:sz="6" w:space="0" w:color="auto"/>
              <w:bottom w:val="single" w:sz="6" w:space="0" w:color="auto"/>
              <w:right w:val="single" w:sz="6" w:space="0" w:color="auto"/>
            </w:tcBorders>
          </w:tcPr>
          <w:p w14:paraId="74DCE5D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битовая скорость передачи данных</w:t>
            </w:r>
          </w:p>
        </w:tc>
        <w:tc>
          <w:tcPr>
            <w:tcW w:w="802" w:type="dxa"/>
            <w:tcBorders>
              <w:top w:val="single" w:sz="6" w:space="0" w:color="auto"/>
              <w:left w:val="single" w:sz="6" w:space="0" w:color="auto"/>
              <w:bottom w:val="single" w:sz="6" w:space="0" w:color="auto"/>
              <w:right w:val="single" w:sz="6" w:space="0" w:color="auto"/>
            </w:tcBorders>
          </w:tcPr>
          <w:p w14:paraId="596A979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w:t>
            </w:r>
          </w:p>
        </w:tc>
        <w:tc>
          <w:tcPr>
            <w:tcW w:w="720" w:type="dxa"/>
            <w:tcBorders>
              <w:top w:val="single" w:sz="6" w:space="0" w:color="auto"/>
              <w:left w:val="single" w:sz="6" w:space="0" w:color="auto"/>
              <w:bottom w:val="single" w:sz="6" w:space="0" w:color="auto"/>
              <w:right w:val="single" w:sz="6" w:space="0" w:color="auto"/>
            </w:tcBorders>
          </w:tcPr>
          <w:p w14:paraId="69473D8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Мбит/с</w:t>
            </w:r>
          </w:p>
        </w:tc>
        <w:tc>
          <w:tcPr>
            <w:tcW w:w="3628" w:type="dxa"/>
            <w:gridSpan w:val="5"/>
            <w:tcBorders>
              <w:top w:val="single" w:sz="6" w:space="0" w:color="auto"/>
              <w:left w:val="single" w:sz="6" w:space="0" w:color="auto"/>
              <w:bottom w:val="single" w:sz="6" w:space="0" w:color="auto"/>
              <w:right w:val="single" w:sz="6" w:space="0" w:color="auto"/>
            </w:tcBorders>
          </w:tcPr>
          <w:p w14:paraId="6D100F3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0,031 25       1         2,5         5 10</w:t>
            </w:r>
          </w:p>
        </w:tc>
        <w:tc>
          <w:tcPr>
            <w:tcW w:w="552" w:type="dxa"/>
            <w:tcBorders>
              <w:top w:val="single" w:sz="6" w:space="0" w:color="auto"/>
              <w:left w:val="single" w:sz="6" w:space="0" w:color="auto"/>
              <w:bottom w:val="single" w:sz="6" w:space="0" w:color="auto"/>
              <w:right w:val="single" w:sz="6" w:space="0" w:color="auto"/>
            </w:tcBorders>
          </w:tcPr>
          <w:p w14:paraId="1C24095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r>
      <w:tr w:rsidR="004967F2" w:rsidRPr="00DC21E6" w14:paraId="0F9E6EC3" w14:textId="77777777" w:rsidTr="001B76D0">
        <w:trPr>
          <w:trHeight w:val="326"/>
          <w:jc w:val="center"/>
        </w:trPr>
        <w:tc>
          <w:tcPr>
            <w:tcW w:w="3542" w:type="dxa"/>
            <w:gridSpan w:val="2"/>
            <w:tcBorders>
              <w:top w:val="single" w:sz="6" w:space="0" w:color="auto"/>
              <w:left w:val="single" w:sz="6" w:space="0" w:color="auto"/>
              <w:bottom w:val="single" w:sz="6" w:space="0" w:color="auto"/>
              <w:right w:val="single" w:sz="6" w:space="0" w:color="auto"/>
            </w:tcBorders>
          </w:tcPr>
          <w:p w14:paraId="3A68B29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отклонение от BR</w:t>
            </w:r>
          </w:p>
        </w:tc>
        <w:tc>
          <w:tcPr>
            <w:tcW w:w="802" w:type="dxa"/>
            <w:tcBorders>
              <w:top w:val="single" w:sz="6" w:space="0" w:color="auto"/>
              <w:left w:val="single" w:sz="6" w:space="0" w:color="auto"/>
              <w:bottom w:val="single" w:sz="6" w:space="0" w:color="auto"/>
              <w:right w:val="single" w:sz="6" w:space="0" w:color="auto"/>
            </w:tcBorders>
          </w:tcPr>
          <w:p w14:paraId="5D970D3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ΔBR</w:t>
            </w:r>
          </w:p>
        </w:tc>
        <w:tc>
          <w:tcPr>
            <w:tcW w:w="720" w:type="dxa"/>
            <w:tcBorders>
              <w:top w:val="single" w:sz="6" w:space="0" w:color="auto"/>
              <w:left w:val="single" w:sz="6" w:space="0" w:color="auto"/>
              <w:bottom w:val="single" w:sz="6" w:space="0" w:color="auto"/>
              <w:right w:val="single" w:sz="6" w:space="0" w:color="auto"/>
            </w:tcBorders>
          </w:tcPr>
          <w:p w14:paraId="06E2B4BA" w14:textId="77777777" w:rsidR="004967F2" w:rsidRPr="00DC21E6" w:rsidRDefault="004967F2" w:rsidP="001B76D0">
            <w:pPr>
              <w:pStyle w:val="Style69"/>
              <w:widowControl/>
              <w:jc w:val="both"/>
              <w:rPr>
                <w:rFonts w:ascii="Times New Roman" w:hAnsi="Times New Roman" w:cs="Times New Roman"/>
              </w:rPr>
            </w:pPr>
          </w:p>
        </w:tc>
        <w:tc>
          <w:tcPr>
            <w:tcW w:w="4180" w:type="dxa"/>
            <w:gridSpan w:val="6"/>
            <w:tcBorders>
              <w:top w:val="single" w:sz="6" w:space="0" w:color="auto"/>
              <w:left w:val="single" w:sz="6" w:space="0" w:color="auto"/>
              <w:bottom w:val="single" w:sz="6" w:space="0" w:color="auto"/>
              <w:right w:val="single" w:sz="6" w:space="0" w:color="auto"/>
            </w:tcBorders>
          </w:tcPr>
          <w:p w14:paraId="423BEA7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                            0,01 %</w:t>
            </w:r>
          </w:p>
        </w:tc>
      </w:tr>
      <w:tr w:rsidR="004967F2" w:rsidRPr="00DC21E6" w14:paraId="68151FB3" w14:textId="77777777" w:rsidTr="001B76D0">
        <w:trPr>
          <w:trHeight w:val="326"/>
          <w:jc w:val="center"/>
        </w:trPr>
        <w:tc>
          <w:tcPr>
            <w:tcW w:w="3542" w:type="dxa"/>
            <w:gridSpan w:val="2"/>
            <w:tcBorders>
              <w:top w:val="single" w:sz="6" w:space="0" w:color="auto"/>
              <w:left w:val="single" w:sz="6" w:space="0" w:color="auto"/>
              <w:bottom w:val="single" w:sz="6" w:space="0" w:color="auto"/>
              <w:right w:val="single" w:sz="6" w:space="0" w:color="auto"/>
            </w:tcBorders>
          </w:tcPr>
          <w:p w14:paraId="4C0BE3A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w:t>
            </w:r>
          </w:p>
        </w:tc>
        <w:tc>
          <w:tcPr>
            <w:tcW w:w="802" w:type="dxa"/>
            <w:tcBorders>
              <w:top w:val="single" w:sz="6" w:space="0" w:color="auto"/>
              <w:left w:val="single" w:sz="6" w:space="0" w:color="auto"/>
              <w:bottom w:val="single" w:sz="6" w:space="0" w:color="auto"/>
              <w:right w:val="single" w:sz="6" w:space="0" w:color="auto"/>
            </w:tcBorders>
          </w:tcPr>
          <w:p w14:paraId="7F29CCC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p>
        </w:tc>
        <w:tc>
          <w:tcPr>
            <w:tcW w:w="720" w:type="dxa"/>
            <w:tcBorders>
              <w:top w:val="single" w:sz="6" w:space="0" w:color="auto"/>
              <w:left w:val="single" w:sz="6" w:space="0" w:color="auto"/>
              <w:bottom w:val="single" w:sz="6" w:space="0" w:color="auto"/>
              <w:right w:val="single" w:sz="6" w:space="0" w:color="auto"/>
            </w:tcBorders>
          </w:tcPr>
          <w:p w14:paraId="01A17D82" w14:textId="77777777" w:rsidR="004967F2" w:rsidRPr="00DC21E6" w:rsidRDefault="004967F2" w:rsidP="001B76D0">
            <w:pPr>
              <w:pStyle w:val="Style69"/>
              <w:widowControl/>
              <w:jc w:val="both"/>
              <w:rPr>
                <w:rFonts w:ascii="Times New Roman" w:hAnsi="Times New Roman" w:cs="Times New Roman"/>
              </w:rPr>
            </w:pPr>
          </w:p>
        </w:tc>
        <w:tc>
          <w:tcPr>
            <w:tcW w:w="3628" w:type="dxa"/>
            <w:gridSpan w:val="5"/>
            <w:tcBorders>
              <w:top w:val="single" w:sz="6" w:space="0" w:color="auto"/>
              <w:left w:val="single" w:sz="6" w:space="0" w:color="auto"/>
              <w:bottom w:val="single" w:sz="6" w:space="0" w:color="auto"/>
              <w:right w:val="single" w:sz="6" w:space="0" w:color="auto"/>
            </w:tcBorders>
          </w:tcPr>
          <w:p w14:paraId="2B5892E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32          1,0        0,4        0,2 0,1</w:t>
            </w:r>
          </w:p>
        </w:tc>
        <w:tc>
          <w:tcPr>
            <w:tcW w:w="552" w:type="dxa"/>
            <w:tcBorders>
              <w:top w:val="single" w:sz="6" w:space="0" w:color="auto"/>
              <w:left w:val="single" w:sz="6" w:space="0" w:color="auto"/>
              <w:bottom w:val="single" w:sz="6" w:space="0" w:color="auto"/>
              <w:right w:val="single" w:sz="6" w:space="0" w:color="auto"/>
            </w:tcBorders>
          </w:tcPr>
          <w:p w14:paraId="0008AE5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0,04</w:t>
            </w:r>
          </w:p>
        </w:tc>
      </w:tr>
      <w:tr w:rsidR="004967F2" w:rsidRPr="00DC21E6" w14:paraId="2C523B3D" w14:textId="77777777" w:rsidTr="001B76D0">
        <w:trPr>
          <w:trHeight w:val="326"/>
          <w:jc w:val="center"/>
        </w:trPr>
        <w:tc>
          <w:tcPr>
            <w:tcW w:w="3542" w:type="dxa"/>
            <w:gridSpan w:val="2"/>
            <w:tcBorders>
              <w:top w:val="single" w:sz="6" w:space="0" w:color="auto"/>
              <w:left w:val="single" w:sz="6" w:space="0" w:color="auto"/>
              <w:bottom w:val="single" w:sz="6" w:space="0" w:color="auto"/>
              <w:right w:val="single" w:sz="6" w:space="0" w:color="auto"/>
            </w:tcBorders>
          </w:tcPr>
          <w:p w14:paraId="0D6E014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отклонение от Т</w:t>
            </w:r>
            <w:r w:rsidRPr="00DC21E6">
              <w:rPr>
                <w:rStyle w:val="FontStyle975"/>
                <w:rFonts w:ascii="Times New Roman" w:hAnsi="Times New Roman" w:cs="Times New Roman"/>
                <w:sz w:val="24"/>
                <w:szCs w:val="24"/>
                <w:vertAlign w:val="subscript"/>
                <w:lang w:eastAsia="en-US"/>
              </w:rPr>
              <w:t>бит</w:t>
            </w:r>
          </w:p>
        </w:tc>
        <w:tc>
          <w:tcPr>
            <w:tcW w:w="802" w:type="dxa"/>
            <w:tcBorders>
              <w:top w:val="single" w:sz="6" w:space="0" w:color="auto"/>
              <w:left w:val="single" w:sz="6" w:space="0" w:color="auto"/>
              <w:bottom w:val="single" w:sz="6" w:space="0" w:color="auto"/>
              <w:right w:val="single" w:sz="6" w:space="0" w:color="auto"/>
            </w:tcBorders>
          </w:tcPr>
          <w:p w14:paraId="503448E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ΔТбит</w:t>
            </w:r>
          </w:p>
        </w:tc>
        <w:tc>
          <w:tcPr>
            <w:tcW w:w="720" w:type="dxa"/>
            <w:tcBorders>
              <w:top w:val="single" w:sz="6" w:space="0" w:color="auto"/>
              <w:left w:val="single" w:sz="6" w:space="0" w:color="auto"/>
              <w:bottom w:val="single" w:sz="6" w:space="0" w:color="auto"/>
              <w:right w:val="single" w:sz="6" w:space="0" w:color="auto"/>
            </w:tcBorders>
          </w:tcPr>
          <w:p w14:paraId="00DE8C2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4180" w:type="dxa"/>
            <w:gridSpan w:val="6"/>
            <w:tcBorders>
              <w:top w:val="single" w:sz="6" w:space="0" w:color="auto"/>
              <w:left w:val="single" w:sz="6" w:space="0" w:color="auto"/>
              <w:bottom w:val="single" w:sz="6" w:space="0" w:color="auto"/>
              <w:right w:val="single" w:sz="6" w:space="0" w:color="auto"/>
            </w:tcBorders>
          </w:tcPr>
          <w:p w14:paraId="74B3AF1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0,9 мкс                           0,025 %</w:t>
            </w:r>
          </w:p>
        </w:tc>
      </w:tr>
      <w:tr w:rsidR="004967F2" w:rsidRPr="00DC21E6" w14:paraId="649EEBF1" w14:textId="77777777" w:rsidTr="001B76D0">
        <w:trPr>
          <w:trHeight w:val="317"/>
          <w:jc w:val="center"/>
        </w:trPr>
        <w:tc>
          <w:tcPr>
            <w:tcW w:w="1171" w:type="dxa"/>
            <w:vMerge w:val="restart"/>
            <w:tcBorders>
              <w:top w:val="single" w:sz="6" w:space="0" w:color="auto"/>
              <w:left w:val="single" w:sz="6" w:space="0" w:color="auto"/>
              <w:bottom w:val="nil"/>
              <w:right w:val="single" w:sz="6" w:space="0" w:color="auto"/>
            </w:tcBorders>
          </w:tcPr>
          <w:p w14:paraId="69B765A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Сигнальные частоты</w:t>
            </w:r>
          </w:p>
        </w:tc>
        <w:tc>
          <w:tcPr>
            <w:tcW w:w="2371" w:type="dxa"/>
            <w:tcBorders>
              <w:top w:val="single" w:sz="6" w:space="0" w:color="auto"/>
              <w:left w:val="single" w:sz="6" w:space="0" w:color="auto"/>
              <w:bottom w:val="single" w:sz="6" w:space="0" w:color="auto"/>
              <w:right w:val="single" w:sz="6" w:space="0" w:color="auto"/>
            </w:tcBorders>
          </w:tcPr>
          <w:p w14:paraId="3BC3B75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Номинальный для повторяющегося бита</w:t>
            </w:r>
          </w:p>
        </w:tc>
        <w:tc>
          <w:tcPr>
            <w:tcW w:w="802" w:type="dxa"/>
            <w:tcBorders>
              <w:top w:val="single" w:sz="6" w:space="0" w:color="auto"/>
              <w:left w:val="single" w:sz="6" w:space="0" w:color="auto"/>
              <w:bottom w:val="single" w:sz="6" w:space="0" w:color="auto"/>
              <w:right w:val="single" w:sz="6" w:space="0" w:color="auto"/>
            </w:tcBorders>
          </w:tcPr>
          <w:p w14:paraId="5E5D989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fr</w:t>
            </w:r>
          </w:p>
        </w:tc>
        <w:tc>
          <w:tcPr>
            <w:tcW w:w="720" w:type="dxa"/>
            <w:tcBorders>
              <w:top w:val="single" w:sz="6" w:space="0" w:color="auto"/>
              <w:left w:val="single" w:sz="6" w:space="0" w:color="auto"/>
              <w:bottom w:val="single" w:sz="6" w:space="0" w:color="auto"/>
              <w:right w:val="single" w:sz="6" w:space="0" w:color="auto"/>
            </w:tcBorders>
          </w:tcPr>
          <w:p w14:paraId="47B3A8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c>
          <w:tcPr>
            <w:tcW w:w="2390" w:type="dxa"/>
            <w:gridSpan w:val="3"/>
            <w:tcBorders>
              <w:top w:val="single" w:sz="6" w:space="0" w:color="auto"/>
              <w:left w:val="single" w:sz="6" w:space="0" w:color="auto"/>
              <w:bottom w:val="single" w:sz="6" w:space="0" w:color="auto"/>
              <w:right w:val="single" w:sz="6" w:space="0" w:color="auto"/>
            </w:tcBorders>
          </w:tcPr>
          <w:p w14:paraId="525CD98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0,031 25       1 2,5</w:t>
            </w:r>
          </w:p>
        </w:tc>
        <w:tc>
          <w:tcPr>
            <w:tcW w:w="1238" w:type="dxa"/>
            <w:gridSpan w:val="2"/>
            <w:tcBorders>
              <w:top w:val="single" w:sz="6" w:space="0" w:color="auto"/>
              <w:left w:val="single" w:sz="6" w:space="0" w:color="auto"/>
              <w:bottom w:val="single" w:sz="6" w:space="0" w:color="auto"/>
              <w:right w:val="single" w:sz="6" w:space="0" w:color="auto"/>
            </w:tcBorders>
          </w:tcPr>
          <w:p w14:paraId="4F12412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5 10</w:t>
            </w:r>
          </w:p>
        </w:tc>
        <w:tc>
          <w:tcPr>
            <w:tcW w:w="552" w:type="dxa"/>
            <w:tcBorders>
              <w:top w:val="single" w:sz="6" w:space="0" w:color="auto"/>
              <w:left w:val="single" w:sz="6" w:space="0" w:color="auto"/>
              <w:bottom w:val="single" w:sz="6" w:space="0" w:color="auto"/>
              <w:right w:val="single" w:sz="6" w:space="0" w:color="auto"/>
            </w:tcBorders>
          </w:tcPr>
          <w:p w14:paraId="0A5B1E1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r>
      <w:tr w:rsidR="004967F2" w:rsidRPr="00DC21E6" w14:paraId="6A4195A1" w14:textId="77777777" w:rsidTr="001B76D0">
        <w:trPr>
          <w:trHeight w:val="312"/>
          <w:jc w:val="center"/>
        </w:trPr>
        <w:tc>
          <w:tcPr>
            <w:tcW w:w="1171" w:type="dxa"/>
            <w:vMerge w:val="restart"/>
            <w:tcBorders>
              <w:top w:val="nil"/>
              <w:left w:val="single" w:sz="6" w:space="0" w:color="auto"/>
              <w:bottom w:val="nil"/>
              <w:right w:val="single" w:sz="6" w:space="0" w:color="auto"/>
            </w:tcBorders>
          </w:tcPr>
          <w:p w14:paraId="3FCE593D"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6A424715"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371" w:type="dxa"/>
            <w:tcBorders>
              <w:top w:val="single" w:sz="6" w:space="0" w:color="auto"/>
              <w:left w:val="single" w:sz="6" w:space="0" w:color="auto"/>
              <w:bottom w:val="single" w:sz="6" w:space="0" w:color="auto"/>
              <w:right w:val="single" w:sz="6" w:space="0" w:color="auto"/>
            </w:tcBorders>
          </w:tcPr>
          <w:p w14:paraId="0BADED3D"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Номинальный минимум = 0,25 f</w:t>
            </w:r>
            <w:r w:rsidRPr="00DC21E6">
              <w:rPr>
                <w:rStyle w:val="FontStyle975"/>
                <w:rFonts w:ascii="Times New Roman" w:hAnsi="Times New Roman" w:cs="Times New Roman"/>
                <w:sz w:val="24"/>
                <w:szCs w:val="24"/>
                <w:vertAlign w:val="subscript"/>
                <w:lang w:eastAsia="en-US"/>
              </w:rPr>
              <w:t>r</w:t>
            </w:r>
          </w:p>
        </w:tc>
        <w:tc>
          <w:tcPr>
            <w:tcW w:w="802" w:type="dxa"/>
            <w:tcBorders>
              <w:top w:val="single" w:sz="6" w:space="0" w:color="auto"/>
              <w:left w:val="single" w:sz="6" w:space="0" w:color="auto"/>
              <w:bottom w:val="single" w:sz="6" w:space="0" w:color="auto"/>
              <w:right w:val="single" w:sz="6" w:space="0" w:color="auto"/>
            </w:tcBorders>
          </w:tcPr>
          <w:p w14:paraId="2A72F34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Pr="00DC21E6">
              <w:rPr>
                <w:rStyle w:val="FontStyle975"/>
                <w:rFonts w:ascii="Times New Roman" w:hAnsi="Times New Roman" w:cs="Times New Roman"/>
                <w:sz w:val="24"/>
                <w:szCs w:val="24"/>
                <w:lang w:eastAsia="en-US"/>
              </w:rPr>
              <w:t>min</w:t>
            </w:r>
          </w:p>
        </w:tc>
        <w:tc>
          <w:tcPr>
            <w:tcW w:w="720" w:type="dxa"/>
            <w:tcBorders>
              <w:top w:val="single" w:sz="6" w:space="0" w:color="auto"/>
              <w:left w:val="single" w:sz="6" w:space="0" w:color="auto"/>
              <w:bottom w:val="single" w:sz="6" w:space="0" w:color="auto"/>
              <w:right w:val="single" w:sz="6" w:space="0" w:color="auto"/>
            </w:tcBorders>
          </w:tcPr>
          <w:p w14:paraId="16EB0A5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c>
          <w:tcPr>
            <w:tcW w:w="2390" w:type="dxa"/>
            <w:gridSpan w:val="3"/>
            <w:tcBorders>
              <w:top w:val="single" w:sz="6" w:space="0" w:color="auto"/>
              <w:left w:val="single" w:sz="6" w:space="0" w:color="auto"/>
              <w:bottom w:val="single" w:sz="6" w:space="0" w:color="auto"/>
              <w:right w:val="single" w:sz="6" w:space="0" w:color="auto"/>
            </w:tcBorders>
          </w:tcPr>
          <w:p w14:paraId="51F94E0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0,007 8      0,25 0,625</w:t>
            </w:r>
          </w:p>
        </w:tc>
        <w:tc>
          <w:tcPr>
            <w:tcW w:w="1238" w:type="dxa"/>
            <w:gridSpan w:val="2"/>
            <w:tcBorders>
              <w:top w:val="single" w:sz="6" w:space="0" w:color="auto"/>
              <w:left w:val="single" w:sz="6" w:space="0" w:color="auto"/>
              <w:bottom w:val="single" w:sz="6" w:space="0" w:color="auto"/>
              <w:right w:val="single" w:sz="6" w:space="0" w:color="auto"/>
            </w:tcBorders>
          </w:tcPr>
          <w:p w14:paraId="64333DE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1,25 2,5</w:t>
            </w:r>
          </w:p>
        </w:tc>
        <w:tc>
          <w:tcPr>
            <w:tcW w:w="552" w:type="dxa"/>
            <w:tcBorders>
              <w:top w:val="single" w:sz="6" w:space="0" w:color="auto"/>
              <w:left w:val="single" w:sz="6" w:space="0" w:color="auto"/>
              <w:bottom w:val="single" w:sz="6" w:space="0" w:color="auto"/>
              <w:right w:val="single" w:sz="6" w:space="0" w:color="auto"/>
            </w:tcBorders>
          </w:tcPr>
          <w:p w14:paraId="1CD9CAB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r>
      <w:tr w:rsidR="004967F2" w:rsidRPr="00DC21E6" w14:paraId="218610EC" w14:textId="77777777" w:rsidTr="001B76D0">
        <w:trPr>
          <w:trHeight w:val="312"/>
          <w:jc w:val="center"/>
        </w:trPr>
        <w:tc>
          <w:tcPr>
            <w:tcW w:w="1171" w:type="dxa"/>
            <w:tcBorders>
              <w:top w:val="nil"/>
              <w:left w:val="single" w:sz="6" w:space="0" w:color="auto"/>
              <w:bottom w:val="single" w:sz="6" w:space="0" w:color="auto"/>
              <w:right w:val="single" w:sz="6" w:space="0" w:color="auto"/>
            </w:tcBorders>
          </w:tcPr>
          <w:p w14:paraId="71163D91"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7D44DC15"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371" w:type="dxa"/>
            <w:tcBorders>
              <w:top w:val="single" w:sz="6" w:space="0" w:color="auto"/>
              <w:left w:val="single" w:sz="6" w:space="0" w:color="auto"/>
              <w:bottom w:val="single" w:sz="6" w:space="0" w:color="auto"/>
              <w:right w:val="single" w:sz="6" w:space="0" w:color="auto"/>
            </w:tcBorders>
          </w:tcPr>
          <w:p w14:paraId="55BC0DEF"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Номинальный максимум = 1,25 f</w:t>
            </w:r>
            <w:r w:rsidRPr="00DC21E6">
              <w:rPr>
                <w:rStyle w:val="FontStyle975"/>
                <w:rFonts w:ascii="Times New Roman" w:hAnsi="Times New Roman" w:cs="Times New Roman"/>
                <w:sz w:val="24"/>
                <w:szCs w:val="24"/>
                <w:vertAlign w:val="subscript"/>
                <w:lang w:eastAsia="en-US"/>
              </w:rPr>
              <w:t>r</w:t>
            </w:r>
          </w:p>
        </w:tc>
        <w:tc>
          <w:tcPr>
            <w:tcW w:w="802" w:type="dxa"/>
            <w:tcBorders>
              <w:top w:val="single" w:sz="6" w:space="0" w:color="auto"/>
              <w:left w:val="single" w:sz="6" w:space="0" w:color="auto"/>
              <w:bottom w:val="single" w:sz="6" w:space="0" w:color="auto"/>
              <w:right w:val="single" w:sz="6" w:space="0" w:color="auto"/>
            </w:tcBorders>
          </w:tcPr>
          <w:p w14:paraId="2A6F70D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10492BA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c>
          <w:tcPr>
            <w:tcW w:w="2390" w:type="dxa"/>
            <w:gridSpan w:val="3"/>
            <w:tcBorders>
              <w:top w:val="single" w:sz="6" w:space="0" w:color="auto"/>
              <w:left w:val="single" w:sz="6" w:space="0" w:color="auto"/>
              <w:bottom w:val="single" w:sz="6" w:space="0" w:color="auto"/>
              <w:right w:val="single" w:sz="6" w:space="0" w:color="auto"/>
            </w:tcBorders>
          </w:tcPr>
          <w:p w14:paraId="621D1C1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0,039       1,25 3,125</w:t>
            </w:r>
          </w:p>
        </w:tc>
        <w:tc>
          <w:tcPr>
            <w:tcW w:w="1238" w:type="dxa"/>
            <w:gridSpan w:val="2"/>
            <w:tcBorders>
              <w:top w:val="single" w:sz="6" w:space="0" w:color="auto"/>
              <w:left w:val="single" w:sz="6" w:space="0" w:color="auto"/>
              <w:bottom w:val="single" w:sz="6" w:space="0" w:color="auto"/>
              <w:right w:val="single" w:sz="6" w:space="0" w:color="auto"/>
            </w:tcBorders>
          </w:tcPr>
          <w:p w14:paraId="11CC219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6,25 12,5</w:t>
            </w:r>
          </w:p>
        </w:tc>
        <w:tc>
          <w:tcPr>
            <w:tcW w:w="552" w:type="dxa"/>
            <w:tcBorders>
              <w:top w:val="single" w:sz="6" w:space="0" w:color="auto"/>
              <w:left w:val="single" w:sz="6" w:space="0" w:color="auto"/>
              <w:bottom w:val="single" w:sz="6" w:space="0" w:color="auto"/>
              <w:right w:val="single" w:sz="6" w:space="0" w:color="auto"/>
            </w:tcBorders>
          </w:tcPr>
          <w:p w14:paraId="5F32236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31,25</w:t>
            </w:r>
          </w:p>
        </w:tc>
      </w:tr>
      <w:tr w:rsidR="004967F2" w:rsidRPr="00DC21E6" w14:paraId="262ABAA5" w14:textId="77777777" w:rsidTr="001B76D0">
        <w:trPr>
          <w:trHeight w:val="317"/>
          <w:jc w:val="center"/>
        </w:trPr>
        <w:tc>
          <w:tcPr>
            <w:tcW w:w="3542" w:type="dxa"/>
            <w:gridSpan w:val="2"/>
            <w:tcBorders>
              <w:top w:val="single" w:sz="6" w:space="0" w:color="auto"/>
              <w:left w:val="single" w:sz="6" w:space="0" w:color="auto"/>
              <w:bottom w:val="single" w:sz="6" w:space="0" w:color="auto"/>
              <w:right w:val="single" w:sz="6" w:space="0" w:color="auto"/>
            </w:tcBorders>
          </w:tcPr>
          <w:p w14:paraId="2F43FF0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количество устройств</w:t>
            </w:r>
          </w:p>
        </w:tc>
        <w:tc>
          <w:tcPr>
            <w:tcW w:w="802" w:type="dxa"/>
            <w:tcBorders>
              <w:top w:val="single" w:sz="6" w:space="0" w:color="auto"/>
              <w:left w:val="single" w:sz="6" w:space="0" w:color="auto"/>
              <w:bottom w:val="single" w:sz="6" w:space="0" w:color="auto"/>
              <w:right w:val="single" w:sz="6" w:space="0" w:color="auto"/>
            </w:tcBorders>
          </w:tcPr>
          <w:p w14:paraId="5E9BB2D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N</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1627DEC2" w14:textId="77777777" w:rsidR="004967F2" w:rsidRPr="00DC21E6" w:rsidRDefault="004967F2" w:rsidP="001B76D0">
            <w:pPr>
              <w:pStyle w:val="Style69"/>
              <w:widowControl/>
              <w:jc w:val="both"/>
              <w:rPr>
                <w:rFonts w:ascii="Times New Roman" w:hAnsi="Times New Roman" w:cs="Times New Roman"/>
              </w:rPr>
            </w:pPr>
          </w:p>
        </w:tc>
        <w:tc>
          <w:tcPr>
            <w:tcW w:w="4180" w:type="dxa"/>
            <w:gridSpan w:val="6"/>
            <w:tcBorders>
              <w:top w:val="single" w:sz="6" w:space="0" w:color="auto"/>
              <w:left w:val="single" w:sz="6" w:space="0" w:color="auto"/>
              <w:bottom w:val="single" w:sz="6" w:space="0" w:color="auto"/>
              <w:right w:val="single" w:sz="6" w:space="0" w:color="auto"/>
            </w:tcBorders>
          </w:tcPr>
          <w:p w14:paraId="1299825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32 16</w:t>
            </w:r>
          </w:p>
        </w:tc>
      </w:tr>
      <w:tr w:rsidR="004967F2" w:rsidRPr="00DC21E6" w14:paraId="1BF1EE81" w14:textId="77777777" w:rsidTr="001B76D0">
        <w:trPr>
          <w:trHeight w:val="312"/>
          <w:jc w:val="center"/>
        </w:trPr>
        <w:tc>
          <w:tcPr>
            <w:tcW w:w="3542" w:type="dxa"/>
            <w:gridSpan w:val="2"/>
            <w:tcBorders>
              <w:top w:val="single" w:sz="6" w:space="0" w:color="auto"/>
              <w:left w:val="single" w:sz="6" w:space="0" w:color="auto"/>
              <w:bottom w:val="single" w:sz="6" w:space="0" w:color="auto"/>
              <w:right w:val="single" w:sz="6" w:space="0" w:color="auto"/>
            </w:tcBorders>
          </w:tcPr>
          <w:p w14:paraId="504720C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расстояние между устройствами</w:t>
            </w:r>
          </w:p>
        </w:tc>
        <w:tc>
          <w:tcPr>
            <w:tcW w:w="802" w:type="dxa"/>
            <w:tcBorders>
              <w:top w:val="single" w:sz="6" w:space="0" w:color="auto"/>
              <w:left w:val="single" w:sz="6" w:space="0" w:color="auto"/>
              <w:bottom w:val="single" w:sz="6" w:space="0" w:color="auto"/>
              <w:right w:val="single" w:sz="6" w:space="0" w:color="auto"/>
            </w:tcBorders>
          </w:tcPr>
          <w:p w14:paraId="53C0A3F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L</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2060283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1617" w:type="dxa"/>
            <w:gridSpan w:val="2"/>
            <w:tcBorders>
              <w:top w:val="single" w:sz="6" w:space="0" w:color="auto"/>
              <w:left w:val="single" w:sz="6" w:space="0" w:color="auto"/>
              <w:bottom w:val="single" w:sz="6" w:space="0" w:color="auto"/>
              <w:right w:val="single" w:sz="6" w:space="0" w:color="auto"/>
            </w:tcBorders>
          </w:tcPr>
          <w:p w14:paraId="23F43AE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4 000 750</w:t>
            </w:r>
          </w:p>
        </w:tc>
        <w:tc>
          <w:tcPr>
            <w:tcW w:w="2011" w:type="dxa"/>
            <w:gridSpan w:val="3"/>
            <w:tcBorders>
              <w:top w:val="single" w:sz="6" w:space="0" w:color="auto"/>
              <w:left w:val="single" w:sz="6" w:space="0" w:color="auto"/>
              <w:bottom w:val="single" w:sz="6" w:space="0" w:color="auto"/>
              <w:right w:val="single" w:sz="6" w:space="0" w:color="auto"/>
            </w:tcBorders>
          </w:tcPr>
          <w:p w14:paraId="6B85414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500       400 200</w:t>
            </w:r>
          </w:p>
        </w:tc>
        <w:tc>
          <w:tcPr>
            <w:tcW w:w="552" w:type="dxa"/>
            <w:tcBorders>
              <w:top w:val="single" w:sz="6" w:space="0" w:color="auto"/>
              <w:left w:val="single" w:sz="6" w:space="0" w:color="auto"/>
              <w:bottom w:val="single" w:sz="6" w:space="0" w:color="auto"/>
              <w:right w:val="single" w:sz="6" w:space="0" w:color="auto"/>
            </w:tcBorders>
          </w:tcPr>
          <w:p w14:paraId="72254C6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r>
      <w:tr w:rsidR="004967F2" w:rsidRPr="00DC21E6" w14:paraId="17407161" w14:textId="77777777" w:rsidTr="001B76D0">
        <w:trPr>
          <w:trHeight w:val="317"/>
          <w:jc w:val="center"/>
        </w:trPr>
        <w:tc>
          <w:tcPr>
            <w:tcW w:w="3542" w:type="dxa"/>
            <w:gridSpan w:val="2"/>
            <w:tcBorders>
              <w:top w:val="single" w:sz="6" w:space="0" w:color="auto"/>
              <w:left w:val="single" w:sz="6" w:space="0" w:color="auto"/>
              <w:bottom w:val="single" w:sz="6" w:space="0" w:color="auto"/>
              <w:right w:val="single" w:sz="6" w:space="0" w:color="auto"/>
            </w:tcBorders>
          </w:tcPr>
          <w:p w14:paraId="2B579CE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затухание между устройствами</w:t>
            </w:r>
          </w:p>
        </w:tc>
        <w:tc>
          <w:tcPr>
            <w:tcW w:w="802" w:type="dxa"/>
            <w:tcBorders>
              <w:top w:val="single" w:sz="6" w:space="0" w:color="auto"/>
              <w:left w:val="single" w:sz="6" w:space="0" w:color="auto"/>
              <w:bottom w:val="single" w:sz="6" w:space="0" w:color="auto"/>
              <w:right w:val="single" w:sz="6" w:space="0" w:color="auto"/>
            </w:tcBorders>
          </w:tcPr>
          <w:p w14:paraId="5B2B6C8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2BEEBD9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c>
          <w:tcPr>
            <w:tcW w:w="1617" w:type="dxa"/>
            <w:gridSpan w:val="2"/>
            <w:tcBorders>
              <w:top w:val="single" w:sz="6" w:space="0" w:color="auto"/>
              <w:left w:val="single" w:sz="6" w:space="0" w:color="auto"/>
              <w:bottom w:val="single" w:sz="6" w:space="0" w:color="auto"/>
              <w:right w:val="single" w:sz="6" w:space="0" w:color="auto"/>
            </w:tcBorders>
          </w:tcPr>
          <w:p w14:paraId="00EB7E0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15 17</w:t>
            </w:r>
          </w:p>
        </w:tc>
        <w:tc>
          <w:tcPr>
            <w:tcW w:w="2563" w:type="dxa"/>
            <w:gridSpan w:val="4"/>
            <w:tcBorders>
              <w:top w:val="single" w:sz="6" w:space="0" w:color="auto"/>
              <w:left w:val="single" w:sz="6" w:space="0" w:color="auto"/>
              <w:bottom w:val="single" w:sz="6" w:space="0" w:color="auto"/>
              <w:right w:val="single" w:sz="6" w:space="0" w:color="auto"/>
            </w:tcBorders>
          </w:tcPr>
          <w:p w14:paraId="654EB34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w:t>
            </w:r>
          </w:p>
        </w:tc>
      </w:tr>
      <w:tr w:rsidR="004967F2" w:rsidRPr="00DC21E6" w14:paraId="1256B10F" w14:textId="77777777" w:rsidTr="001B76D0">
        <w:trPr>
          <w:trHeight w:val="494"/>
          <w:jc w:val="center"/>
        </w:trPr>
        <w:tc>
          <w:tcPr>
            <w:tcW w:w="3542" w:type="dxa"/>
            <w:gridSpan w:val="2"/>
            <w:tcBorders>
              <w:top w:val="single" w:sz="6" w:space="0" w:color="auto"/>
              <w:left w:val="single" w:sz="6" w:space="0" w:color="auto"/>
              <w:bottom w:val="single" w:sz="6" w:space="0" w:color="auto"/>
              <w:right w:val="single" w:sz="6" w:space="0" w:color="auto"/>
            </w:tcBorders>
            <w:vAlign w:val="center"/>
          </w:tcPr>
          <w:p w14:paraId="1E4A593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искажение, обусловленное затуханием между устройствами</w:t>
            </w:r>
          </w:p>
        </w:tc>
        <w:tc>
          <w:tcPr>
            <w:tcW w:w="802" w:type="dxa"/>
            <w:tcBorders>
              <w:top w:val="single" w:sz="6" w:space="0" w:color="auto"/>
              <w:left w:val="single" w:sz="6" w:space="0" w:color="auto"/>
              <w:bottom w:val="single" w:sz="6" w:space="0" w:color="auto"/>
              <w:right w:val="single" w:sz="6" w:space="0" w:color="auto"/>
            </w:tcBorders>
          </w:tcPr>
          <w:p w14:paraId="254DC86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AD</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340D27E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c>
          <w:tcPr>
            <w:tcW w:w="1617" w:type="dxa"/>
            <w:gridSpan w:val="2"/>
            <w:tcBorders>
              <w:top w:val="single" w:sz="6" w:space="0" w:color="auto"/>
              <w:left w:val="single" w:sz="6" w:space="0" w:color="auto"/>
              <w:bottom w:val="single" w:sz="6" w:space="0" w:color="auto"/>
              <w:right w:val="single" w:sz="6" w:space="0" w:color="auto"/>
            </w:tcBorders>
          </w:tcPr>
          <w:p w14:paraId="77C17E2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2563" w:type="dxa"/>
            <w:gridSpan w:val="4"/>
            <w:tcBorders>
              <w:top w:val="single" w:sz="6" w:space="0" w:color="auto"/>
              <w:left w:val="single" w:sz="6" w:space="0" w:color="auto"/>
              <w:bottom w:val="single" w:sz="6" w:space="0" w:color="auto"/>
              <w:right w:val="single" w:sz="6" w:space="0" w:color="auto"/>
            </w:tcBorders>
          </w:tcPr>
          <w:p w14:paraId="551143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r>
      <w:tr w:rsidR="004967F2" w:rsidRPr="00DC21E6" w14:paraId="6B99AD67" w14:textId="77777777" w:rsidTr="001B76D0">
        <w:trPr>
          <w:trHeight w:val="499"/>
          <w:jc w:val="center"/>
        </w:trPr>
        <w:tc>
          <w:tcPr>
            <w:tcW w:w="3542" w:type="dxa"/>
            <w:gridSpan w:val="2"/>
            <w:tcBorders>
              <w:top w:val="single" w:sz="6" w:space="0" w:color="auto"/>
              <w:left w:val="single" w:sz="6" w:space="0" w:color="auto"/>
              <w:bottom w:val="single" w:sz="6" w:space="0" w:color="auto"/>
              <w:right w:val="single" w:sz="6" w:space="0" w:color="auto"/>
            </w:tcBorders>
            <w:vAlign w:val="center"/>
          </w:tcPr>
          <w:p w14:paraId="22D34B1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искажение, обусловленное рассогласованием между устройствами</w:t>
            </w:r>
          </w:p>
        </w:tc>
        <w:tc>
          <w:tcPr>
            <w:tcW w:w="802" w:type="dxa"/>
            <w:tcBorders>
              <w:top w:val="single" w:sz="6" w:space="0" w:color="auto"/>
              <w:left w:val="single" w:sz="6" w:space="0" w:color="auto"/>
              <w:bottom w:val="single" w:sz="6" w:space="0" w:color="auto"/>
              <w:right w:val="single" w:sz="6" w:space="0" w:color="auto"/>
            </w:tcBorders>
          </w:tcPr>
          <w:p w14:paraId="1EF4858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MD</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25B258A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c>
          <w:tcPr>
            <w:tcW w:w="2390" w:type="dxa"/>
            <w:gridSpan w:val="3"/>
            <w:tcBorders>
              <w:top w:val="single" w:sz="6" w:space="0" w:color="auto"/>
              <w:left w:val="single" w:sz="6" w:space="0" w:color="auto"/>
              <w:bottom w:val="single" w:sz="6" w:space="0" w:color="auto"/>
              <w:right w:val="single" w:sz="6" w:space="0" w:color="auto"/>
            </w:tcBorders>
          </w:tcPr>
          <w:p w14:paraId="4600517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w:t>
            </w:r>
          </w:p>
        </w:tc>
        <w:tc>
          <w:tcPr>
            <w:tcW w:w="619" w:type="dxa"/>
            <w:tcBorders>
              <w:top w:val="single" w:sz="6" w:space="0" w:color="auto"/>
              <w:left w:val="single" w:sz="6" w:space="0" w:color="auto"/>
              <w:bottom w:val="single" w:sz="6" w:space="0" w:color="auto"/>
              <w:right w:val="single" w:sz="6" w:space="0" w:color="auto"/>
            </w:tcBorders>
          </w:tcPr>
          <w:p w14:paraId="1541342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w:t>
            </w:r>
          </w:p>
        </w:tc>
        <w:tc>
          <w:tcPr>
            <w:tcW w:w="1171" w:type="dxa"/>
            <w:gridSpan w:val="2"/>
            <w:tcBorders>
              <w:top w:val="single" w:sz="6" w:space="0" w:color="auto"/>
              <w:left w:val="single" w:sz="6" w:space="0" w:color="auto"/>
              <w:bottom w:val="single" w:sz="6" w:space="0" w:color="auto"/>
              <w:right w:val="single" w:sz="6" w:space="0" w:color="auto"/>
            </w:tcBorders>
          </w:tcPr>
          <w:p w14:paraId="017B20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0,6</w:t>
            </w:r>
          </w:p>
        </w:tc>
      </w:tr>
      <w:tr w:rsidR="004967F2" w:rsidRPr="00DC21E6" w14:paraId="377EA4E2" w14:textId="77777777" w:rsidTr="001B76D0">
        <w:trPr>
          <w:trHeight w:val="317"/>
          <w:jc w:val="center"/>
        </w:trPr>
        <w:tc>
          <w:tcPr>
            <w:tcW w:w="3542" w:type="dxa"/>
            <w:gridSpan w:val="2"/>
            <w:tcBorders>
              <w:top w:val="single" w:sz="6" w:space="0" w:color="auto"/>
              <w:left w:val="single" w:sz="6" w:space="0" w:color="auto"/>
              <w:bottom w:val="single" w:sz="6" w:space="0" w:color="auto"/>
              <w:right w:val="single" w:sz="6" w:space="0" w:color="auto"/>
            </w:tcBorders>
          </w:tcPr>
          <w:p w14:paraId="019E346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время нарастания или спада сигнала</w:t>
            </w:r>
          </w:p>
        </w:tc>
        <w:tc>
          <w:tcPr>
            <w:tcW w:w="802" w:type="dxa"/>
            <w:tcBorders>
              <w:top w:val="single" w:sz="6" w:space="0" w:color="auto"/>
              <w:left w:val="single" w:sz="6" w:space="0" w:color="auto"/>
              <w:bottom w:val="single" w:sz="6" w:space="0" w:color="auto"/>
              <w:right w:val="single" w:sz="6" w:space="0" w:color="auto"/>
            </w:tcBorders>
          </w:tcPr>
          <w:p w14:paraId="2D4CBBD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Trf</w:t>
            </w:r>
          </w:p>
        </w:tc>
        <w:tc>
          <w:tcPr>
            <w:tcW w:w="720" w:type="dxa"/>
            <w:tcBorders>
              <w:top w:val="single" w:sz="6" w:space="0" w:color="auto"/>
              <w:left w:val="single" w:sz="6" w:space="0" w:color="auto"/>
              <w:bottom w:val="single" w:sz="6" w:space="0" w:color="auto"/>
              <w:right w:val="single" w:sz="6" w:space="0" w:color="auto"/>
            </w:tcBorders>
          </w:tcPr>
          <w:p w14:paraId="73CE127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c>
          <w:tcPr>
            <w:tcW w:w="2390" w:type="dxa"/>
            <w:gridSpan w:val="3"/>
            <w:tcBorders>
              <w:top w:val="single" w:sz="6" w:space="0" w:color="auto"/>
              <w:left w:val="single" w:sz="6" w:space="0" w:color="auto"/>
              <w:bottom w:val="single" w:sz="6" w:space="0" w:color="auto"/>
              <w:right w:val="single" w:sz="6" w:space="0" w:color="auto"/>
            </w:tcBorders>
          </w:tcPr>
          <w:p w14:paraId="43A69C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8 000        200 80</w:t>
            </w:r>
          </w:p>
        </w:tc>
        <w:tc>
          <w:tcPr>
            <w:tcW w:w="619" w:type="dxa"/>
            <w:tcBorders>
              <w:top w:val="single" w:sz="6" w:space="0" w:color="auto"/>
              <w:left w:val="single" w:sz="6" w:space="0" w:color="auto"/>
              <w:bottom w:val="single" w:sz="6" w:space="0" w:color="auto"/>
              <w:right w:val="single" w:sz="6" w:space="0" w:color="auto"/>
            </w:tcBorders>
          </w:tcPr>
          <w:p w14:paraId="69D7970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619" w:type="dxa"/>
            <w:tcBorders>
              <w:top w:val="single" w:sz="6" w:space="0" w:color="auto"/>
              <w:left w:val="single" w:sz="6" w:space="0" w:color="auto"/>
              <w:bottom w:val="single" w:sz="6" w:space="0" w:color="auto"/>
              <w:right w:val="single" w:sz="6" w:space="0" w:color="auto"/>
            </w:tcBorders>
          </w:tcPr>
          <w:p w14:paraId="0EC929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552" w:type="dxa"/>
            <w:tcBorders>
              <w:top w:val="single" w:sz="6" w:space="0" w:color="auto"/>
              <w:left w:val="single" w:sz="6" w:space="0" w:color="auto"/>
              <w:bottom w:val="single" w:sz="6" w:space="0" w:color="auto"/>
              <w:right w:val="single" w:sz="6" w:space="0" w:color="auto"/>
            </w:tcBorders>
          </w:tcPr>
          <w:p w14:paraId="563E84E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r>
      <w:tr w:rsidR="004967F2" w:rsidRPr="00DC21E6" w14:paraId="4FC47E8F" w14:textId="77777777" w:rsidTr="001B76D0">
        <w:trPr>
          <w:trHeight w:val="312"/>
          <w:jc w:val="center"/>
        </w:trPr>
        <w:tc>
          <w:tcPr>
            <w:tcW w:w="3542" w:type="dxa"/>
            <w:gridSpan w:val="2"/>
            <w:tcBorders>
              <w:top w:val="single" w:sz="6" w:space="0" w:color="auto"/>
              <w:left w:val="single" w:sz="6" w:space="0" w:color="auto"/>
              <w:bottom w:val="single" w:sz="6" w:space="0" w:color="auto"/>
              <w:right w:val="single" w:sz="6" w:space="0" w:color="auto"/>
            </w:tcBorders>
          </w:tcPr>
          <w:p w14:paraId="108846B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расстояние между разветвителями для образования кластера</w:t>
            </w:r>
          </w:p>
        </w:tc>
        <w:tc>
          <w:tcPr>
            <w:tcW w:w="802" w:type="dxa"/>
            <w:tcBorders>
              <w:top w:val="single" w:sz="6" w:space="0" w:color="auto"/>
              <w:left w:val="single" w:sz="6" w:space="0" w:color="auto"/>
              <w:bottom w:val="single" w:sz="6" w:space="0" w:color="auto"/>
              <w:right w:val="single" w:sz="6" w:space="0" w:color="auto"/>
            </w:tcBorders>
          </w:tcPr>
          <w:p w14:paraId="570CF74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CS</w:t>
            </w:r>
            <w:r w:rsidRPr="00DC21E6">
              <w:rPr>
                <w:rStyle w:val="FontStyle975"/>
                <w:rFonts w:ascii="Times New Roman" w:hAnsi="Times New Roman" w:cs="Times New Roman"/>
                <w:sz w:val="24"/>
                <w:szCs w:val="24"/>
                <w:lang w:eastAsia="en-US"/>
              </w:rPr>
              <w:t>max</w:t>
            </w:r>
          </w:p>
        </w:tc>
        <w:tc>
          <w:tcPr>
            <w:tcW w:w="720" w:type="dxa"/>
            <w:tcBorders>
              <w:top w:val="single" w:sz="6" w:space="0" w:color="auto"/>
              <w:left w:val="single" w:sz="6" w:space="0" w:color="auto"/>
              <w:bottom w:val="single" w:sz="6" w:space="0" w:color="auto"/>
              <w:right w:val="single" w:sz="6" w:space="0" w:color="auto"/>
            </w:tcBorders>
          </w:tcPr>
          <w:p w14:paraId="277725C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2390" w:type="dxa"/>
            <w:gridSpan w:val="3"/>
            <w:tcBorders>
              <w:top w:val="single" w:sz="6" w:space="0" w:color="auto"/>
              <w:left w:val="single" w:sz="6" w:space="0" w:color="auto"/>
              <w:bottom w:val="single" w:sz="6" w:space="0" w:color="auto"/>
              <w:right w:val="single" w:sz="6" w:space="0" w:color="auto"/>
            </w:tcBorders>
          </w:tcPr>
          <w:p w14:paraId="20F0111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4 2</w:t>
            </w:r>
          </w:p>
        </w:tc>
        <w:tc>
          <w:tcPr>
            <w:tcW w:w="619" w:type="dxa"/>
            <w:tcBorders>
              <w:top w:val="single" w:sz="6" w:space="0" w:color="auto"/>
              <w:left w:val="single" w:sz="6" w:space="0" w:color="auto"/>
              <w:bottom w:val="single" w:sz="6" w:space="0" w:color="auto"/>
              <w:right w:val="single" w:sz="6" w:space="0" w:color="auto"/>
            </w:tcBorders>
          </w:tcPr>
          <w:p w14:paraId="34CD619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619" w:type="dxa"/>
            <w:tcBorders>
              <w:top w:val="single" w:sz="6" w:space="0" w:color="auto"/>
              <w:left w:val="single" w:sz="6" w:space="0" w:color="auto"/>
              <w:bottom w:val="single" w:sz="6" w:space="0" w:color="auto"/>
              <w:right w:val="single" w:sz="6" w:space="0" w:color="auto"/>
            </w:tcBorders>
          </w:tcPr>
          <w:p w14:paraId="4626F3A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552" w:type="dxa"/>
            <w:tcBorders>
              <w:top w:val="single" w:sz="6" w:space="0" w:color="auto"/>
              <w:left w:val="single" w:sz="6" w:space="0" w:color="auto"/>
              <w:bottom w:val="single" w:sz="6" w:space="0" w:color="auto"/>
              <w:right w:val="single" w:sz="6" w:space="0" w:color="auto"/>
            </w:tcBorders>
          </w:tcPr>
          <w:p w14:paraId="5F5EB7F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0,25</w:t>
            </w:r>
          </w:p>
        </w:tc>
      </w:tr>
      <w:tr w:rsidR="004967F2" w:rsidRPr="00DC21E6" w14:paraId="6A452DA2" w14:textId="77777777" w:rsidTr="001B76D0">
        <w:trPr>
          <w:trHeight w:val="326"/>
          <w:jc w:val="center"/>
        </w:trPr>
        <w:tc>
          <w:tcPr>
            <w:tcW w:w="3542" w:type="dxa"/>
            <w:gridSpan w:val="2"/>
            <w:tcBorders>
              <w:top w:val="single" w:sz="6" w:space="0" w:color="auto"/>
              <w:left w:val="single" w:sz="6" w:space="0" w:color="auto"/>
              <w:bottom w:val="single" w:sz="6" w:space="0" w:color="auto"/>
              <w:right w:val="single" w:sz="6" w:space="0" w:color="auto"/>
            </w:tcBorders>
          </w:tcPr>
          <w:p w14:paraId="4038092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входной импеданс устройства</w:t>
            </w:r>
          </w:p>
        </w:tc>
        <w:tc>
          <w:tcPr>
            <w:tcW w:w="802" w:type="dxa"/>
            <w:tcBorders>
              <w:top w:val="single" w:sz="6" w:space="0" w:color="auto"/>
              <w:left w:val="single" w:sz="6" w:space="0" w:color="auto"/>
              <w:bottom w:val="single" w:sz="6" w:space="0" w:color="auto"/>
              <w:right w:val="single" w:sz="6" w:space="0" w:color="auto"/>
            </w:tcBorders>
          </w:tcPr>
          <w:p w14:paraId="40C3981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Din</w:t>
            </w:r>
            <w:r w:rsidRPr="00DC21E6">
              <w:rPr>
                <w:rStyle w:val="FontStyle975"/>
                <w:rFonts w:ascii="Times New Roman" w:hAnsi="Times New Roman" w:cs="Times New Roman"/>
                <w:sz w:val="24"/>
                <w:szCs w:val="24"/>
                <w:lang w:eastAsia="en-US"/>
              </w:rPr>
              <w:t>min</w:t>
            </w:r>
          </w:p>
        </w:tc>
        <w:tc>
          <w:tcPr>
            <w:tcW w:w="720" w:type="dxa"/>
            <w:tcBorders>
              <w:top w:val="single" w:sz="6" w:space="0" w:color="auto"/>
              <w:left w:val="single" w:sz="6" w:space="0" w:color="auto"/>
              <w:bottom w:val="single" w:sz="6" w:space="0" w:color="auto"/>
              <w:right w:val="single" w:sz="6" w:space="0" w:color="auto"/>
            </w:tcBorders>
          </w:tcPr>
          <w:p w14:paraId="2AADDD42" w14:textId="77777777" w:rsidR="004967F2" w:rsidRPr="00DC21E6" w:rsidRDefault="004967F2" w:rsidP="001B76D0">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кОМ</w:t>
            </w:r>
          </w:p>
        </w:tc>
        <w:tc>
          <w:tcPr>
            <w:tcW w:w="2390" w:type="dxa"/>
            <w:gridSpan w:val="3"/>
            <w:tcBorders>
              <w:top w:val="single" w:sz="6" w:space="0" w:color="auto"/>
              <w:left w:val="single" w:sz="6" w:space="0" w:color="auto"/>
              <w:bottom w:val="single" w:sz="6" w:space="0" w:color="auto"/>
              <w:right w:val="single" w:sz="6" w:space="0" w:color="auto"/>
            </w:tcBorders>
          </w:tcPr>
          <w:p w14:paraId="6B0DE3F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619" w:type="dxa"/>
            <w:tcBorders>
              <w:top w:val="single" w:sz="6" w:space="0" w:color="auto"/>
              <w:left w:val="single" w:sz="6" w:space="0" w:color="auto"/>
              <w:bottom w:val="single" w:sz="6" w:space="0" w:color="auto"/>
              <w:right w:val="single" w:sz="6" w:space="0" w:color="auto"/>
            </w:tcBorders>
          </w:tcPr>
          <w:p w14:paraId="0EEFADB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619" w:type="dxa"/>
            <w:tcBorders>
              <w:top w:val="single" w:sz="6" w:space="0" w:color="auto"/>
              <w:left w:val="single" w:sz="6" w:space="0" w:color="auto"/>
              <w:bottom w:val="single" w:sz="6" w:space="0" w:color="auto"/>
              <w:right w:val="single" w:sz="6" w:space="0" w:color="auto"/>
            </w:tcBorders>
          </w:tcPr>
          <w:p w14:paraId="1BE8DCE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552" w:type="dxa"/>
            <w:tcBorders>
              <w:top w:val="single" w:sz="6" w:space="0" w:color="auto"/>
              <w:left w:val="single" w:sz="6" w:space="0" w:color="auto"/>
              <w:bottom w:val="single" w:sz="6" w:space="0" w:color="auto"/>
              <w:right w:val="single" w:sz="6" w:space="0" w:color="auto"/>
            </w:tcBorders>
          </w:tcPr>
          <w:p w14:paraId="4F6ED74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r w:rsidR="004967F2" w:rsidRPr="00DC21E6" w14:paraId="7780853F" w14:textId="77777777" w:rsidTr="001B76D0">
        <w:trPr>
          <w:trHeight w:val="312"/>
          <w:jc w:val="center"/>
        </w:trPr>
        <w:tc>
          <w:tcPr>
            <w:tcW w:w="3542" w:type="dxa"/>
            <w:gridSpan w:val="2"/>
            <w:tcBorders>
              <w:top w:val="single" w:sz="6" w:space="0" w:color="auto"/>
              <w:left w:val="single" w:sz="6" w:space="0" w:color="auto"/>
              <w:bottom w:val="single" w:sz="6" w:space="0" w:color="auto"/>
              <w:right w:val="single" w:sz="6" w:space="0" w:color="auto"/>
            </w:tcBorders>
          </w:tcPr>
          <w:p w14:paraId="7AF4893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выходная мощность передатчика в состоянии покоя</w:t>
            </w:r>
          </w:p>
        </w:tc>
        <w:tc>
          <w:tcPr>
            <w:tcW w:w="802" w:type="dxa"/>
            <w:tcBorders>
              <w:top w:val="single" w:sz="6" w:space="0" w:color="auto"/>
              <w:left w:val="single" w:sz="6" w:space="0" w:color="auto"/>
              <w:bottom w:val="single" w:sz="6" w:space="0" w:color="auto"/>
              <w:right w:val="single" w:sz="6" w:space="0" w:color="auto"/>
            </w:tcBorders>
          </w:tcPr>
          <w:p w14:paraId="12405235" w14:textId="663C91E6" w:rsidR="004967F2" w:rsidRPr="00DC21E6" w:rsidRDefault="0035774F"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w:t>
            </w:r>
            <w:r w:rsidR="004967F2" w:rsidRPr="00DC21E6">
              <w:rPr>
                <w:rStyle w:val="FontStyle975"/>
                <w:rFonts w:ascii="Times New Roman" w:hAnsi="Times New Roman" w:cs="Times New Roman"/>
                <w:sz w:val="24"/>
                <w:szCs w:val="24"/>
                <w:lang w:eastAsia="en-US"/>
              </w:rPr>
              <w:t>TOmax</w:t>
            </w:r>
          </w:p>
        </w:tc>
        <w:tc>
          <w:tcPr>
            <w:tcW w:w="720" w:type="dxa"/>
            <w:tcBorders>
              <w:top w:val="single" w:sz="6" w:space="0" w:color="auto"/>
              <w:left w:val="single" w:sz="6" w:space="0" w:color="auto"/>
              <w:bottom w:val="single" w:sz="6" w:space="0" w:color="auto"/>
              <w:right w:val="single" w:sz="6" w:space="0" w:color="auto"/>
            </w:tcBorders>
          </w:tcPr>
          <w:p w14:paraId="489E654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mV rms</w:t>
            </w:r>
          </w:p>
        </w:tc>
        <w:tc>
          <w:tcPr>
            <w:tcW w:w="998" w:type="dxa"/>
            <w:tcBorders>
              <w:top w:val="single" w:sz="6" w:space="0" w:color="auto"/>
              <w:left w:val="single" w:sz="6" w:space="0" w:color="auto"/>
              <w:bottom w:val="single" w:sz="6" w:space="0" w:color="auto"/>
              <w:right w:val="single" w:sz="6" w:space="0" w:color="auto"/>
            </w:tcBorders>
          </w:tcPr>
          <w:p w14:paraId="7FA09DE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392" w:type="dxa"/>
            <w:gridSpan w:val="2"/>
            <w:tcBorders>
              <w:top w:val="single" w:sz="6" w:space="0" w:color="auto"/>
              <w:left w:val="single" w:sz="6" w:space="0" w:color="auto"/>
              <w:bottom w:val="single" w:sz="6" w:space="0" w:color="auto"/>
              <w:right w:val="single" w:sz="6" w:space="0" w:color="auto"/>
            </w:tcBorders>
          </w:tcPr>
          <w:p w14:paraId="4FD66E7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5 10</w:t>
            </w:r>
          </w:p>
        </w:tc>
        <w:tc>
          <w:tcPr>
            <w:tcW w:w="619" w:type="dxa"/>
            <w:tcBorders>
              <w:top w:val="single" w:sz="6" w:space="0" w:color="auto"/>
              <w:left w:val="single" w:sz="6" w:space="0" w:color="auto"/>
              <w:bottom w:val="single" w:sz="6" w:space="0" w:color="auto"/>
              <w:right w:val="single" w:sz="6" w:space="0" w:color="auto"/>
            </w:tcBorders>
          </w:tcPr>
          <w:p w14:paraId="705903C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619" w:type="dxa"/>
            <w:tcBorders>
              <w:top w:val="single" w:sz="6" w:space="0" w:color="auto"/>
              <w:left w:val="single" w:sz="6" w:space="0" w:color="auto"/>
              <w:bottom w:val="single" w:sz="6" w:space="0" w:color="auto"/>
              <w:right w:val="single" w:sz="6" w:space="0" w:color="auto"/>
            </w:tcBorders>
          </w:tcPr>
          <w:p w14:paraId="21F2D1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552" w:type="dxa"/>
            <w:tcBorders>
              <w:top w:val="single" w:sz="6" w:space="0" w:color="auto"/>
              <w:left w:val="single" w:sz="6" w:space="0" w:color="auto"/>
              <w:bottom w:val="single" w:sz="6" w:space="0" w:color="auto"/>
              <w:right w:val="single" w:sz="6" w:space="0" w:color="auto"/>
            </w:tcBorders>
          </w:tcPr>
          <w:p w14:paraId="7B6547C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w:t>
            </w:r>
          </w:p>
        </w:tc>
      </w:tr>
      <w:tr w:rsidR="004967F2" w:rsidRPr="00DC21E6" w14:paraId="3A9339C8" w14:textId="77777777" w:rsidTr="001B76D0">
        <w:trPr>
          <w:trHeight w:val="504"/>
          <w:jc w:val="center"/>
        </w:trPr>
        <w:tc>
          <w:tcPr>
            <w:tcW w:w="3542" w:type="dxa"/>
            <w:gridSpan w:val="2"/>
            <w:tcBorders>
              <w:top w:val="single" w:sz="6" w:space="0" w:color="auto"/>
              <w:left w:val="single" w:sz="6" w:space="0" w:color="auto"/>
              <w:bottom w:val="single" w:sz="6" w:space="0" w:color="auto"/>
              <w:right w:val="single" w:sz="6" w:space="0" w:color="auto"/>
            </w:tcBorders>
            <w:vAlign w:val="center"/>
          </w:tcPr>
          <w:p w14:paraId="1884B2C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частота</w:t>
            </w:r>
          </w:p>
          <w:p w14:paraId="35CC587C" w14:textId="3CB609A2"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для измерения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TO</w:t>
            </w:r>
            <w:r w:rsidRPr="00DC21E6">
              <w:rPr>
                <w:rStyle w:val="FontStyle975"/>
                <w:rFonts w:ascii="Times New Roman" w:hAnsi="Times New Roman" w:cs="Times New Roman"/>
                <w:sz w:val="24"/>
                <w:szCs w:val="24"/>
                <w:vertAlign w:val="subscript"/>
                <w:lang w:eastAsia="en-US"/>
              </w:rPr>
              <w:t>max</w:t>
            </w:r>
          </w:p>
        </w:tc>
        <w:tc>
          <w:tcPr>
            <w:tcW w:w="802" w:type="dxa"/>
            <w:tcBorders>
              <w:top w:val="single" w:sz="6" w:space="0" w:color="auto"/>
              <w:left w:val="single" w:sz="6" w:space="0" w:color="auto"/>
              <w:bottom w:val="single" w:sz="6" w:space="0" w:color="auto"/>
              <w:right w:val="single" w:sz="6" w:space="0" w:color="auto"/>
            </w:tcBorders>
          </w:tcPr>
          <w:p w14:paraId="7B6B6A1B" w14:textId="2E9C66F7" w:rsidR="004967F2" w:rsidRPr="00DC21E6" w:rsidRDefault="004967F2" w:rsidP="001B76D0">
            <w:pPr>
              <w:pStyle w:val="Style67"/>
              <w:widowControl/>
              <w:jc w:val="both"/>
              <w:rPr>
                <w:rStyle w:val="FontStyle958"/>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f</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TOmax</w:t>
            </w:r>
          </w:p>
        </w:tc>
        <w:tc>
          <w:tcPr>
            <w:tcW w:w="720" w:type="dxa"/>
            <w:tcBorders>
              <w:top w:val="single" w:sz="6" w:space="0" w:color="auto"/>
              <w:left w:val="single" w:sz="6" w:space="0" w:color="auto"/>
              <w:bottom w:val="single" w:sz="6" w:space="0" w:color="auto"/>
              <w:right w:val="single" w:sz="6" w:space="0" w:color="auto"/>
            </w:tcBorders>
          </w:tcPr>
          <w:p w14:paraId="62D27E9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МГц</w:t>
            </w:r>
          </w:p>
        </w:tc>
        <w:tc>
          <w:tcPr>
            <w:tcW w:w="998" w:type="dxa"/>
            <w:tcBorders>
              <w:top w:val="single" w:sz="6" w:space="0" w:color="auto"/>
              <w:left w:val="single" w:sz="6" w:space="0" w:color="auto"/>
              <w:bottom w:val="single" w:sz="6" w:space="0" w:color="auto"/>
              <w:right w:val="single" w:sz="6" w:space="0" w:color="auto"/>
            </w:tcBorders>
          </w:tcPr>
          <w:p w14:paraId="404EB57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w:t>
            </w:r>
          </w:p>
        </w:tc>
        <w:tc>
          <w:tcPr>
            <w:tcW w:w="3182" w:type="dxa"/>
            <w:gridSpan w:val="5"/>
            <w:tcBorders>
              <w:top w:val="single" w:sz="6" w:space="0" w:color="auto"/>
              <w:left w:val="single" w:sz="6" w:space="0" w:color="auto"/>
              <w:bottom w:val="single" w:sz="6" w:space="0" w:color="auto"/>
              <w:right w:val="single" w:sz="6" w:space="0" w:color="auto"/>
            </w:tcBorders>
          </w:tcPr>
          <w:p w14:paraId="2694EEA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fr</w:t>
            </w:r>
          </w:p>
        </w:tc>
      </w:tr>
    </w:tbl>
    <w:p w14:paraId="3D1C7656"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07F4A26E" w14:textId="0C7019F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Средняя скорость передачи битов должна составлять BR ± </w:t>
      </w:r>
      <w:r w:rsidR="00FD22E6"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BR, усредненная по кадру с минимальной длиной 16 октетов. Мгновенная длительность бита должна составлять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 </w:t>
      </w:r>
      <w:r w:rsidR="00FD22E6"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w:t>
      </w:r>
    </w:p>
    <w:p w14:paraId="4F07F9A0"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00005AA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11.3 Спецификации сети</w:t>
      </w:r>
    </w:p>
    <w:p w14:paraId="28A25EE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11.3.1 Компоненты</w:t>
      </w:r>
    </w:p>
    <w:p w14:paraId="781ED0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Режим напряжения MAU работает в сети, состоящей из следующих компонентов:</w:t>
      </w:r>
    </w:p>
    <w:p w14:paraId="511E9E10"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кабель с витой парой;</w:t>
      </w:r>
    </w:p>
    <w:p w14:paraId="1EA2B4A4"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устройства (содержащие по меньшей мере один элемент связи);</w:t>
      </w:r>
    </w:p>
    <w:p w14:paraId="62F8AF79"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соединители;</w:t>
      </w:r>
    </w:p>
    <w:p w14:paraId="7970A220"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разветвители;</w:t>
      </w:r>
    </w:p>
    <w:p w14:paraId="7108986A"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терминаторы.</w:t>
      </w:r>
    </w:p>
    <w:p w14:paraId="71CBFED6"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11.3.2 Топология</w:t>
      </w:r>
    </w:p>
    <w:p w14:paraId="39FC39F9" w14:textId="1E3B84E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 MAU должен работать в сети с ацикличной номинально линейной топологией шины, состоящей из магистрали, с терминальным устройством на каждом конце, как указано в 11.8.5, к которой </w:t>
      </w:r>
      <w:r w:rsidR="00FD22E6" w:rsidRPr="00DC21E6">
        <w:rPr>
          <w:rStyle w:val="FontStyle978"/>
          <w:rFonts w:ascii="Times New Roman" w:hAnsi="Times New Roman" w:cs="Times New Roman"/>
          <w:sz w:val="24"/>
          <w:szCs w:val="24"/>
          <w:lang w:eastAsia="en-US"/>
        </w:rPr>
        <w:t xml:space="preserve">подключены </w:t>
      </w:r>
      <w:r w:rsidRPr="00DC21E6">
        <w:rPr>
          <w:rStyle w:val="FontStyle978"/>
          <w:rFonts w:ascii="Times New Roman" w:hAnsi="Times New Roman" w:cs="Times New Roman"/>
          <w:sz w:val="24"/>
          <w:szCs w:val="24"/>
          <w:lang w:eastAsia="en-US"/>
        </w:rPr>
        <w:t>разветвители. Каждый элемент связи должен быть соединен параллельно магистральному кабелю.</w:t>
      </w:r>
    </w:p>
    <w:p w14:paraId="336EAF7D" w14:textId="5FFC064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Разветвитель и коммуникационный элемент обычно интегрированы в одно устройство.</w:t>
      </w:r>
    </w:p>
    <w:p w14:paraId="4DF645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Активные ретрансляторы могут использоваться для создания ответвлений или для расширения длины магистрали за пределы одного сегмента в соответствии с правилами конфигурации сети. Ветви должны рассматриваться как сегменты и могут сделать шину нелинейной. Циклы (замкнутые циклы) никогда не допускаются.</w:t>
      </w:r>
    </w:p>
    <w:p w14:paraId="7BE364D5"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11.3.3 Правила конфигурации сети</w:t>
      </w:r>
    </w:p>
    <w:p w14:paraId="5DA0440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685DA12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Полевая шина должна обеспечивать связь между двумя устройствами и устройствами N</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работающими с одинаковой скоростью передачи битов.</w:t>
      </w:r>
    </w:p>
    <w:p w14:paraId="02605D7A" w14:textId="41B8E74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не исключает использования более чем N</w:t>
      </w:r>
      <w:r w:rsidR="004967F2" w:rsidRPr="00DC21E6">
        <w:rPr>
          <w:rStyle w:val="FontStyle975"/>
          <w:rFonts w:ascii="Times New Roman" w:hAnsi="Times New Roman" w:cs="Times New Roman"/>
          <w:sz w:val="24"/>
          <w:szCs w:val="24"/>
          <w:vertAlign w:val="subscript"/>
          <w:lang w:eastAsia="en-US"/>
        </w:rPr>
        <w:t>max</w:t>
      </w:r>
      <w:r w:rsidR="004967F2" w:rsidRPr="00DC21E6">
        <w:rPr>
          <w:rStyle w:val="FontStyle975"/>
          <w:rFonts w:ascii="Times New Roman" w:hAnsi="Times New Roman" w:cs="Times New Roman"/>
          <w:sz w:val="24"/>
          <w:szCs w:val="24"/>
          <w:lang w:eastAsia="en-US"/>
        </w:rPr>
        <w:t xml:space="preserve"> устройств в установленной системе.</w:t>
      </w:r>
    </w:p>
    <w:p w14:paraId="7542894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proofErr w:type="gramStart"/>
      <w:r w:rsidRPr="00DC21E6">
        <w:rPr>
          <w:rStyle w:val="FontStyle977"/>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Полностью</w:t>
      </w:r>
      <w:proofErr w:type="gramEnd"/>
      <w:r w:rsidRPr="00DC21E6">
        <w:rPr>
          <w:rStyle w:val="FontStyle978"/>
          <w:rFonts w:ascii="Times New Roman" w:hAnsi="Times New Roman" w:cs="Times New Roman"/>
          <w:sz w:val="24"/>
          <w:szCs w:val="24"/>
          <w:lang w:eastAsia="en-US"/>
        </w:rPr>
        <w:t xml:space="preserve"> загруженный (максимальное количество подключенных устройств) сегмент полевой шины должен иметь общую длину кабеля, включая ветви, до L</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xml:space="preserve"> между любыми двумя устройствами.</w:t>
      </w:r>
    </w:p>
    <w:p w14:paraId="76900297" w14:textId="7CCD4DD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Поддержка этой максимальной длины кабеля является обязательным требованием для MAU для соответствия пункту </w:t>
      </w:r>
      <w:hyperlink w:anchor="bookmark74" w:history="1">
        <w:r w:rsidR="004967F2" w:rsidRPr="00DC21E6">
          <w:rPr>
            <w:rStyle w:val="FontStyle975"/>
            <w:rFonts w:ascii="Times New Roman" w:hAnsi="Times New Roman" w:cs="Times New Roman"/>
            <w:sz w:val="24"/>
            <w:szCs w:val="24"/>
            <w:lang w:eastAsia="en-US"/>
          </w:rPr>
          <w:t>11</w:t>
        </w:r>
      </w:hyperlink>
      <w:r w:rsidR="004967F2" w:rsidRPr="00DC21E6">
        <w:rPr>
          <w:rStyle w:val="FontStyle975"/>
          <w:rFonts w:ascii="Times New Roman" w:hAnsi="Times New Roman" w:cs="Times New Roman"/>
          <w:sz w:val="24"/>
          <w:szCs w:val="24"/>
          <w:lang w:eastAsia="en-US"/>
        </w:rPr>
        <w:t>, однако это не исключает использования более длинных длин в установленной системе.</w:t>
      </w:r>
    </w:p>
    <w:p w14:paraId="23D769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xml:space="preserve"> Общее количество регенераций формы сигнала ретрансляторами и активными разветвителями между любыми двумя устройствами зависит от реализации ретранслятора.</w:t>
      </w:r>
    </w:p>
    <w:p w14:paraId="00BF29CF" w14:textId="2664054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Предыдущие издания настоящего стандарта ограничивали это общее число четырьмя.</w:t>
      </w:r>
    </w:p>
    <w:p w14:paraId="464760ED" w14:textId="335C1C4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40 Т</w:t>
      </w:r>
      <w:r w:rsidRPr="00DC21E6">
        <w:rPr>
          <w:rStyle w:val="FontStyle978"/>
          <w:rFonts w:ascii="Times New Roman" w:hAnsi="Times New Roman" w:cs="Times New Roman"/>
          <w:sz w:val="24"/>
          <w:szCs w:val="24"/>
          <w:vertAlign w:val="subscript"/>
          <w:lang w:eastAsia="en-US"/>
        </w:rPr>
        <w:t>би</w:t>
      </w:r>
      <w:r w:rsidR="00FD22E6" w:rsidRPr="00DC21E6">
        <w:rPr>
          <w:rStyle w:val="FontStyle978"/>
          <w:rFonts w:ascii="Times New Roman" w:hAnsi="Times New Roman" w:cs="Times New Roman"/>
          <w:sz w:val="24"/>
          <w:szCs w:val="24"/>
          <w:vertAlign w:val="subscript"/>
          <w:lang w:eastAsia="en-US"/>
        </w:rPr>
        <w:t>т</w:t>
      </w:r>
      <w:r w:rsidRPr="00DC21E6">
        <w:rPr>
          <w:rStyle w:val="FontStyle978"/>
          <w:rFonts w:ascii="Times New Roman" w:hAnsi="Times New Roman" w:cs="Times New Roman"/>
          <w:sz w:val="24"/>
          <w:szCs w:val="24"/>
          <w:lang w:eastAsia="en-US"/>
        </w:rPr>
        <w:t>.</w:t>
      </w:r>
      <w:r w:rsidR="00FD22E6"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30 периодов бита, не более 2 </w:t>
      </w:r>
      <w:r w:rsidR="001502D8" w:rsidRPr="00DC21E6">
        <w:rPr>
          <w:rStyle w:val="FontStyle978"/>
          <w:rFonts w:ascii="Times New Roman" w:hAnsi="Times New Roman" w:cs="Times New Roman"/>
          <w:sz w:val="24"/>
          <w:szCs w:val="24"/>
          <w:lang w:eastAsia="en-US"/>
        </w:rPr>
        <w:t>периодов,</w:t>
      </w:r>
      <w:r w:rsidRPr="00DC21E6">
        <w:rPr>
          <w:rStyle w:val="FontStyle978"/>
          <w:rFonts w:ascii="Times New Roman" w:hAnsi="Times New Roman" w:cs="Times New Roman"/>
          <w:sz w:val="24"/>
          <w:szCs w:val="24"/>
          <w:lang w:eastAsia="en-US"/>
        </w:rPr>
        <w:t xml:space="preserve"> из которых должно быть связано с MAU.</w:t>
      </w:r>
    </w:p>
    <w:p w14:paraId="28613E89" w14:textId="078DD26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w:t>
      </w:r>
      <w:proofErr w:type="gramStart"/>
      <w:r w:rsidR="004967F2" w:rsidRPr="00DC21E6">
        <w:rPr>
          <w:rStyle w:val="FontStyle975"/>
          <w:rFonts w:ascii="Times New Roman" w:hAnsi="Times New Roman" w:cs="Times New Roman"/>
          <w:sz w:val="24"/>
          <w:szCs w:val="24"/>
          <w:lang w:eastAsia="en-US"/>
        </w:rPr>
        <w:t>: Поскольку</w:t>
      </w:r>
      <w:proofErr w:type="gramEnd"/>
      <w:r w:rsidR="004967F2" w:rsidRPr="00DC21E6">
        <w:rPr>
          <w:rStyle w:val="FontStyle975"/>
          <w:rFonts w:ascii="Times New Roman" w:hAnsi="Times New Roman" w:cs="Times New Roman"/>
          <w:sz w:val="24"/>
          <w:szCs w:val="24"/>
          <w:lang w:eastAsia="en-US"/>
        </w:rPr>
        <w:t xml:space="preserve"> не обязательно выставлять раскрывать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29013D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2F9DFD7A" w14:textId="3CEC874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proofErr w:type="gramStart"/>
      <w:r w:rsidRPr="00DC21E6">
        <w:rPr>
          <w:rStyle w:val="FontStyle977"/>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Для</w:t>
      </w:r>
      <w:proofErr w:type="gramEnd"/>
      <w:r w:rsidRPr="00DC21E6">
        <w:rPr>
          <w:rStyle w:val="FontStyle978"/>
          <w:rFonts w:ascii="Times New Roman" w:hAnsi="Times New Roman" w:cs="Times New Roman"/>
          <w:sz w:val="24"/>
          <w:szCs w:val="24"/>
          <w:lang w:eastAsia="en-US"/>
        </w:rPr>
        <w:t xml:space="preserve"> полевой шины, которая не подключается к сигнальным проводникам, од</w:t>
      </w:r>
      <w:r w:rsidR="00863316" w:rsidRPr="00DC21E6">
        <w:rPr>
          <w:rStyle w:val="FontStyle978"/>
          <w:rFonts w:ascii="Times New Roman" w:hAnsi="Times New Roman" w:cs="Times New Roman"/>
          <w:sz w:val="24"/>
          <w:szCs w:val="24"/>
          <w:lang w:eastAsia="en-US"/>
        </w:rPr>
        <w:t>и</w:t>
      </w:r>
      <w:r w:rsidRPr="00DC21E6">
        <w:rPr>
          <w:rStyle w:val="FontStyle978"/>
          <w:rFonts w:ascii="Times New Roman" w:hAnsi="Times New Roman" w:cs="Times New Roman"/>
          <w:sz w:val="24"/>
          <w:szCs w:val="24"/>
          <w:lang w:eastAsia="en-US"/>
        </w:rPr>
        <w:t>н</w:t>
      </w:r>
      <w:r w:rsidR="00863316" w:rsidRPr="00DC21E6">
        <w:rPr>
          <w:rStyle w:val="FontStyle978"/>
          <w:rFonts w:ascii="Times New Roman" w:hAnsi="Times New Roman" w:cs="Times New Roman"/>
          <w:sz w:val="24"/>
          <w:szCs w:val="24"/>
          <w:lang w:eastAsia="en-US"/>
        </w:rPr>
        <w:t xml:space="preserve"> отказ</w:t>
      </w:r>
      <w:r w:rsidRPr="00DC21E6">
        <w:rPr>
          <w:rStyle w:val="FontStyle978"/>
          <w:rFonts w:ascii="Times New Roman" w:hAnsi="Times New Roman" w:cs="Times New Roman"/>
          <w:sz w:val="24"/>
          <w:szCs w:val="24"/>
          <w:lang w:eastAsia="en-US"/>
        </w:rPr>
        <w:t xml:space="preserve"> в любом одном элементе связи (включая короткое замыкание, но исключая jabber) не долж</w:t>
      </w:r>
      <w:r w:rsidR="00863316"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прерывать операции между другими элементами связи более чем на 1 мс.</w:t>
      </w:r>
    </w:p>
    <w:p w14:paraId="5B11EF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7:</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В</w:t>
      </w:r>
      <w:proofErr w:type="gramEnd"/>
      <w:r w:rsidRPr="00DC21E6">
        <w:rPr>
          <w:rStyle w:val="FontStyle978"/>
          <w:rFonts w:ascii="Times New Roman" w:hAnsi="Times New Roman" w:cs="Times New Roman"/>
          <w:sz w:val="24"/>
          <w:szCs w:val="24"/>
          <w:lang w:eastAsia="en-US"/>
        </w:rPr>
        <w:t xml:space="preserve"> системах, чувствительных к полярности, пары проводящей среды должны иметь четко обозначенные проводники, которые однозначно идентифицируют отдельные проводники. Последовательная поляризация должна поддерживаться во всех точках соединения.</w:t>
      </w:r>
    </w:p>
    <w:p w14:paraId="5A18858C" w14:textId="36D4E6F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8:</w:t>
      </w:r>
      <w:r w:rsidRPr="00DC21E6">
        <w:rPr>
          <w:rStyle w:val="FontStyle978"/>
          <w:rFonts w:ascii="Times New Roman" w:hAnsi="Times New Roman" w:cs="Times New Roman"/>
          <w:sz w:val="24"/>
          <w:szCs w:val="24"/>
          <w:lang w:eastAsia="en-US"/>
        </w:rPr>
        <w:t xml:space="preserve"> Ухудшение электрических характеристик сигнала между любыми двумя устройствами из-</w:t>
      </w:r>
      <w:r w:rsidR="001502D8" w:rsidRPr="00DC21E6">
        <w:rPr>
          <w:rStyle w:val="FontStyle978"/>
          <w:rFonts w:ascii="Times New Roman" w:hAnsi="Times New Roman" w:cs="Times New Roman"/>
          <w:sz w:val="24"/>
          <w:szCs w:val="24"/>
          <w:lang w:eastAsia="en-US"/>
        </w:rPr>
        <w:t>за затухания</w:t>
      </w:r>
      <w:r w:rsidRPr="00DC21E6">
        <w:rPr>
          <w:rStyle w:val="FontStyle978"/>
          <w:rFonts w:ascii="Times New Roman" w:hAnsi="Times New Roman" w:cs="Times New Roman"/>
          <w:sz w:val="24"/>
          <w:szCs w:val="24"/>
          <w:lang w:eastAsia="en-US"/>
        </w:rPr>
        <w:t xml:space="preserve">, искажения </w:t>
      </w:r>
      <w:r w:rsidR="00863316" w:rsidRPr="00DC21E6">
        <w:rPr>
          <w:rStyle w:val="FontStyle978"/>
          <w:rFonts w:ascii="Times New Roman" w:hAnsi="Times New Roman" w:cs="Times New Roman"/>
          <w:sz w:val="24"/>
          <w:szCs w:val="24"/>
          <w:lang w:eastAsia="en-US"/>
        </w:rPr>
        <w:t xml:space="preserve">затухания </w:t>
      </w:r>
      <w:r w:rsidRPr="00DC21E6">
        <w:rPr>
          <w:rStyle w:val="FontStyle978"/>
          <w:rFonts w:ascii="Times New Roman" w:hAnsi="Times New Roman" w:cs="Times New Roman"/>
          <w:sz w:val="24"/>
          <w:szCs w:val="24"/>
          <w:lang w:eastAsia="en-US"/>
        </w:rPr>
        <w:t>и несовпадения искажений должно ограничиваться значениями, указанными ниже.</w:t>
      </w:r>
    </w:p>
    <w:p w14:paraId="79C81FA0" w14:textId="55B9B8B2" w:rsidR="004967F2" w:rsidRPr="00DC21E6" w:rsidRDefault="004967F2" w:rsidP="004967F2">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w:t>
      </w:r>
      <w:r w:rsidR="00863316" w:rsidRPr="00DC21E6">
        <w:rPr>
          <w:rStyle w:val="FontStyle978"/>
          <w:rFonts w:ascii="Times New Roman" w:hAnsi="Times New Roman" w:cs="Times New Roman"/>
          <w:sz w:val="24"/>
          <w:szCs w:val="24"/>
          <w:lang w:eastAsia="en-US"/>
        </w:rPr>
        <w:t xml:space="preserve">Затухание </w:t>
      </w:r>
      <w:r w:rsidRPr="00DC21E6">
        <w:rPr>
          <w:rStyle w:val="FontStyle978"/>
          <w:rFonts w:ascii="Times New Roman" w:hAnsi="Times New Roman" w:cs="Times New Roman"/>
          <w:sz w:val="24"/>
          <w:szCs w:val="24"/>
          <w:lang w:eastAsia="en-US"/>
        </w:rPr>
        <w:t xml:space="preserve">сигнала: Конфигурация шины (длина магистрали, количество устройств и возможные согласующие устройства) должна быть такой, чтобы </w:t>
      </w:r>
      <w:r w:rsidR="001502D8" w:rsidRPr="00DC21E6">
        <w:rPr>
          <w:rStyle w:val="FontStyle978"/>
          <w:rFonts w:ascii="Times New Roman" w:hAnsi="Times New Roman" w:cs="Times New Roman"/>
          <w:sz w:val="24"/>
          <w:szCs w:val="24"/>
          <w:lang w:eastAsia="en-US"/>
        </w:rPr>
        <w:t>затухание между</w:t>
      </w:r>
      <w:r w:rsidRPr="00DC21E6">
        <w:rPr>
          <w:rStyle w:val="FontStyle978"/>
          <w:rFonts w:ascii="Times New Roman" w:hAnsi="Times New Roman" w:cs="Times New Roman"/>
          <w:sz w:val="24"/>
          <w:szCs w:val="24"/>
          <w:lang w:eastAsia="en-US"/>
        </w:rPr>
        <w:t xml:space="preserve"> любыми двумя устройствами на частоте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не превышало A</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w:t>
      </w:r>
    </w:p>
    <w:p w14:paraId="0D72402E"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Искажение, обусловленное затуханием: Конфигурация шины (длина магистрали и ответвления, а также количество устройств) должна быть такой, чтобы между любыми двумя устройствами:</w:t>
      </w:r>
    </w:p>
    <w:p w14:paraId="7314CC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vertAlign w:val="subscript"/>
          <w:lang w:eastAsia="en-US"/>
        </w:rPr>
      </w:pPr>
      <w:r w:rsidRPr="00DC21E6">
        <w:rPr>
          <w:rStyle w:val="FontStyle978"/>
          <w:rFonts w:ascii="Times New Roman" w:hAnsi="Times New Roman" w:cs="Times New Roman"/>
          <w:sz w:val="24"/>
          <w:szCs w:val="24"/>
          <w:lang w:eastAsia="en-US"/>
        </w:rPr>
        <w:t xml:space="preserve">0 </w:t>
      </w:r>
      <w:proofErr w:type="gramStart"/>
      <w:r w:rsidRPr="00DC21E6">
        <w:rPr>
          <w:rStyle w:val="FontStyle978"/>
          <w:rFonts w:ascii="Times New Roman" w:hAnsi="Times New Roman" w:cs="Times New Roman"/>
          <w:sz w:val="24"/>
          <w:szCs w:val="24"/>
          <w:lang w:eastAsia="en-US"/>
        </w:rPr>
        <w:t>&lt; [</w:t>
      </w:r>
      <w:proofErr w:type="gramEnd"/>
      <w:r w:rsidRPr="00DC21E6">
        <w:rPr>
          <w:rStyle w:val="FontStyle978"/>
          <w:rFonts w:ascii="Times New Roman" w:hAnsi="Times New Roman" w:cs="Times New Roman"/>
          <w:sz w:val="24"/>
          <w:szCs w:val="24"/>
          <w:lang w:eastAsia="en-US"/>
        </w:rPr>
        <w:t>Затухание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 Затухание (f</w:t>
      </w:r>
      <w:r w:rsidRPr="00DC21E6">
        <w:rPr>
          <w:rStyle w:val="FontStyle978"/>
          <w:rFonts w:ascii="Times New Roman" w:hAnsi="Times New Roman" w:cs="Times New Roman"/>
          <w:sz w:val="24"/>
          <w:szCs w:val="24"/>
          <w:vertAlign w:val="subscript"/>
          <w:lang w:eastAsia="en-US"/>
        </w:rPr>
        <w:t>mi</w:t>
      </w:r>
      <w:r w:rsidRPr="00DC21E6">
        <w:rPr>
          <w:rStyle w:val="FontStyle978"/>
          <w:rFonts w:ascii="Times New Roman" w:hAnsi="Times New Roman" w:cs="Times New Roman"/>
          <w:sz w:val="24"/>
          <w:szCs w:val="24"/>
          <w:lang w:eastAsia="en-US"/>
        </w:rPr>
        <w:t>n)] &lt; AD</w:t>
      </w:r>
      <w:r w:rsidRPr="00DC21E6">
        <w:rPr>
          <w:rStyle w:val="FontStyle978"/>
          <w:rFonts w:ascii="Times New Roman" w:hAnsi="Times New Roman" w:cs="Times New Roman"/>
          <w:sz w:val="24"/>
          <w:szCs w:val="24"/>
          <w:vertAlign w:val="subscript"/>
          <w:lang w:eastAsia="en-US"/>
        </w:rPr>
        <w:t>max</w:t>
      </w:r>
    </w:p>
    <w:p w14:paraId="7FF04F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должно быть монотонным и неубывающим для всех частот от f</w:t>
      </w:r>
      <w:r w:rsidRPr="00DC21E6">
        <w:rPr>
          <w:rStyle w:val="FontStyle978"/>
          <w:rFonts w:ascii="Times New Roman" w:hAnsi="Times New Roman" w:cs="Times New Roman"/>
          <w:sz w:val="24"/>
          <w:szCs w:val="24"/>
          <w:vertAlign w:val="subscript"/>
          <w:lang w:eastAsia="en-US"/>
        </w:rPr>
        <w:t>min</w:t>
      </w:r>
      <w:r w:rsidRPr="00DC21E6">
        <w:rPr>
          <w:rStyle w:val="FontStyle978"/>
          <w:rFonts w:ascii="Times New Roman" w:hAnsi="Times New Roman" w:cs="Times New Roman"/>
          <w:sz w:val="24"/>
          <w:szCs w:val="24"/>
          <w:lang w:eastAsia="en-US"/>
        </w:rPr>
        <w:t xml:space="preserve"> до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w:t>
      </w:r>
    </w:p>
    <w:p w14:paraId="41285FD6"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Несовпадение искажений: несовпадения (в результате любого воздействия) на шине должно быть таким, как в любой точке вдоль магистрали в полосе частот f</w:t>
      </w:r>
      <w:r w:rsidRPr="00DC21E6">
        <w:rPr>
          <w:rStyle w:val="FontStyle978"/>
          <w:rFonts w:ascii="Times New Roman" w:hAnsi="Times New Roman" w:cs="Times New Roman"/>
          <w:sz w:val="24"/>
          <w:szCs w:val="24"/>
          <w:vertAlign w:val="subscript"/>
          <w:lang w:eastAsia="en-US"/>
        </w:rPr>
        <w:t>min</w:t>
      </w:r>
      <w:r w:rsidRPr="00DC21E6">
        <w:rPr>
          <w:rStyle w:val="FontStyle978"/>
          <w:rFonts w:ascii="Times New Roman" w:hAnsi="Times New Roman" w:cs="Times New Roman"/>
          <w:sz w:val="24"/>
          <w:szCs w:val="24"/>
          <w:lang w:eastAsia="en-US"/>
        </w:rPr>
        <w:t xml:space="preserve"> -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w:t>
      </w:r>
    </w:p>
    <w:p w14:paraId="44F17493" w14:textId="77777777" w:rsidR="004967F2" w:rsidRPr="00DC21E6" w:rsidRDefault="004967F2" w:rsidP="004967F2">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 Zfr| / |Z + Zfr| </w:t>
      </w:r>
      <w:proofErr w:type="gramStart"/>
      <w:r w:rsidRPr="00DC21E6">
        <w:rPr>
          <w:rStyle w:val="FontStyle978"/>
          <w:rFonts w:ascii="Times New Roman" w:hAnsi="Times New Roman" w:cs="Times New Roman"/>
          <w:sz w:val="24"/>
          <w:szCs w:val="24"/>
          <w:lang w:eastAsia="en-US"/>
        </w:rPr>
        <w:t>&lt; MDmax</w:t>
      </w:r>
      <w:proofErr w:type="gramEnd"/>
    </w:p>
    <w:p w14:paraId="7E12117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 Zf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характеристический импеданс магистрального кабеля на частоте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а Z - параллельное соединение Z</w:t>
      </w:r>
      <w:r w:rsidRPr="00DC21E6">
        <w:rPr>
          <w:rStyle w:val="FontStyle978"/>
          <w:rFonts w:ascii="Times New Roman" w:hAnsi="Times New Roman" w:cs="Times New Roman"/>
          <w:sz w:val="24"/>
          <w:szCs w:val="24"/>
          <w:vertAlign w:val="subscript"/>
          <w:lang w:eastAsia="en-US"/>
        </w:rPr>
        <w:t xml:space="preserve">fr </w:t>
      </w:r>
      <w:r w:rsidRPr="00DC21E6">
        <w:rPr>
          <w:rStyle w:val="FontStyle978"/>
          <w:rFonts w:ascii="Times New Roman" w:hAnsi="Times New Roman" w:cs="Times New Roman"/>
          <w:sz w:val="24"/>
          <w:szCs w:val="24"/>
          <w:lang w:eastAsia="en-US"/>
        </w:rPr>
        <w:t>и импеданса нагрузки на разветвителе.</w:t>
      </w:r>
    </w:p>
    <w:p w14:paraId="75F0DCCE" w14:textId="1D9C26C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5</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сводит к минимуму ограничения на длину магистрали и ответвления, количество устройств и т.д., указывая только ограничения передачи, обусловленные комбинациями этих факторов.  Можно использовать различные комбинации в зависимости от потребностей приложения.</w:t>
      </w:r>
    </w:p>
    <w:p w14:paraId="3453B6BC" w14:textId="09FF7A7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6: Обычной причиной значительного расхождения является концентрация нескольких разветвителей на коротком отрезке магистрали.</w:t>
      </w:r>
    </w:p>
    <w:p w14:paraId="3A71415B"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Если расстояние между двумя последовательными разветвителями меньше CS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 то задержка распространения между ними меньше 7~</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f и концентрация представляет собой один несогласованный элемент, вызывающий значительные отражения переходов сигнала.</w:t>
      </w:r>
    </w:p>
    <w:p w14:paraId="25E51BD9" w14:textId="71D0EC8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Концентрация разветвителей, где расстояние между двумя последовательными разветвителями меньше CS</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определяется как кластер. Для соблюдения Правила 8с при использовании устройств с входным импедансом минимального значения D</w:t>
      </w:r>
      <w:r w:rsidR="00863316" w:rsidRPr="00DC21E6">
        <w:rPr>
          <w:rStyle w:val="FontStyle978"/>
          <w:rFonts w:ascii="Times New Roman" w:hAnsi="Times New Roman" w:cs="Times New Roman"/>
          <w:sz w:val="24"/>
          <w:szCs w:val="24"/>
          <w:lang w:val="en-US" w:eastAsia="en-US"/>
        </w:rPr>
        <w:t>i</w:t>
      </w:r>
      <w:r w:rsidRPr="00DC21E6">
        <w:rPr>
          <w:rStyle w:val="FontStyle978"/>
          <w:rFonts w:ascii="Times New Roman" w:hAnsi="Times New Roman" w:cs="Times New Roman"/>
          <w:sz w:val="24"/>
          <w:szCs w:val="24"/>
          <w:lang w:eastAsia="en-US"/>
        </w:rPr>
        <w:t>n</w:t>
      </w:r>
      <w:r w:rsidRPr="00DC21E6">
        <w:rPr>
          <w:rStyle w:val="FontStyle978"/>
          <w:rFonts w:ascii="Times New Roman" w:hAnsi="Times New Roman" w:cs="Times New Roman"/>
          <w:sz w:val="24"/>
          <w:szCs w:val="24"/>
          <w:vertAlign w:val="subscript"/>
          <w:lang w:eastAsia="en-US"/>
        </w:rPr>
        <w:t>min</w:t>
      </w:r>
      <w:r w:rsidRPr="00DC21E6">
        <w:rPr>
          <w:rStyle w:val="FontStyle978"/>
          <w:rFonts w:ascii="Times New Roman" w:hAnsi="Times New Roman" w:cs="Times New Roman"/>
          <w:sz w:val="24"/>
          <w:szCs w:val="24"/>
          <w:lang w:eastAsia="en-US"/>
        </w:rPr>
        <w:t xml:space="preserve"> и ответвлениями нулевой длины рекомендуется, чтобы кластер включал не более 4 соединителей.</w:t>
      </w:r>
    </w:p>
    <w:p w14:paraId="616A1AD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Использование устройств с входным импедансом значительно выше минимального значения D;'n</w:t>
      </w:r>
      <w:r w:rsidRPr="00DC21E6">
        <w:rPr>
          <w:rStyle w:val="FontStyle978"/>
          <w:rFonts w:ascii="Times New Roman" w:hAnsi="Times New Roman" w:cs="Times New Roman"/>
          <w:sz w:val="24"/>
          <w:szCs w:val="24"/>
          <w:vertAlign w:val="subscript"/>
          <w:lang w:eastAsia="en-US"/>
        </w:rPr>
        <w:t>m</w:t>
      </w:r>
      <w:r w:rsidRPr="00DC21E6">
        <w:rPr>
          <w:rStyle w:val="FontStyle978"/>
          <w:rFonts w:ascii="Times New Roman" w:hAnsi="Times New Roman" w:cs="Times New Roman"/>
          <w:sz w:val="24"/>
          <w:szCs w:val="24"/>
          <w:lang w:eastAsia="en-US"/>
        </w:rPr>
        <w:t>i</w:t>
      </w:r>
      <w:r w:rsidRPr="00DC21E6">
        <w:rPr>
          <w:rStyle w:val="FontStyle978"/>
          <w:rFonts w:ascii="Times New Roman" w:hAnsi="Times New Roman" w:cs="Times New Roman"/>
          <w:sz w:val="24"/>
          <w:szCs w:val="24"/>
          <w:vertAlign w:val="subscript"/>
          <w:lang w:eastAsia="en-US"/>
        </w:rPr>
        <w:t xml:space="preserve">n </w:t>
      </w:r>
      <w:r w:rsidRPr="00DC21E6">
        <w:rPr>
          <w:rStyle w:val="FontStyle978"/>
          <w:rFonts w:ascii="Times New Roman" w:hAnsi="Times New Roman" w:cs="Times New Roman"/>
          <w:sz w:val="24"/>
          <w:szCs w:val="24"/>
          <w:lang w:eastAsia="en-US"/>
        </w:rPr>
        <w:t>позволяет создавать кластеры с большим количеством разветвителей. Использование ответвлений ненулевой длины может потребовать менее четырех разветвителей на кластерах.</w:t>
      </w:r>
    </w:p>
    <w:p w14:paraId="0634925E" w14:textId="46482AA2"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7 Можно уменьшить </w:t>
      </w:r>
      <w:r w:rsidR="001502D8" w:rsidRPr="00DC21E6">
        <w:rPr>
          <w:rStyle w:val="FontStyle975"/>
          <w:rFonts w:ascii="Times New Roman" w:hAnsi="Times New Roman" w:cs="Times New Roman"/>
          <w:sz w:val="24"/>
          <w:szCs w:val="24"/>
          <w:lang w:eastAsia="en-US"/>
        </w:rPr>
        <w:t>несоответствие при</w:t>
      </w:r>
      <w:r w:rsidR="00705676" w:rsidRPr="00DC21E6">
        <w:rPr>
          <w:rStyle w:val="FontStyle975"/>
          <w:rFonts w:ascii="Times New Roman" w:hAnsi="Times New Roman" w:cs="Times New Roman"/>
          <w:sz w:val="24"/>
          <w:szCs w:val="24"/>
          <w:lang w:eastAsia="en-US"/>
        </w:rPr>
        <w:t xml:space="preserve"> помощи</w:t>
      </w:r>
      <w:r w:rsidR="004967F2" w:rsidRPr="00DC21E6">
        <w:rPr>
          <w:rStyle w:val="FontStyle975"/>
          <w:rFonts w:ascii="Times New Roman" w:hAnsi="Times New Roman" w:cs="Times New Roman"/>
          <w:sz w:val="24"/>
          <w:szCs w:val="24"/>
          <w:lang w:eastAsia="en-US"/>
        </w:rPr>
        <w:t xml:space="preserve"> кластера следующими способами:</w:t>
      </w:r>
    </w:p>
    <w:p w14:paraId="29DFDD11" w14:textId="77777777" w:rsidR="004967F2" w:rsidRPr="00DC21E6" w:rsidRDefault="004967F2" w:rsidP="004967F2">
      <w:pPr>
        <w:pStyle w:val="Style143"/>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использование активных многопортовых разветвителей,</w:t>
      </w:r>
    </w:p>
    <w:p w14:paraId="0C30A281" w14:textId="77777777" w:rsidR="004967F2" w:rsidRPr="00DC21E6" w:rsidRDefault="004967F2" w:rsidP="004967F2">
      <w:pPr>
        <w:pStyle w:val="Style143"/>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установка согласующих устройств (пассивных аттенюаторов) на каждой стороне кластера при соблюдении Правила 8.</w:t>
      </w:r>
    </w:p>
    <w:p w14:paraId="1150D747"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9:</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655F74D0"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(кабель) должен соответствовать правилам конфигурации сети;</w:t>
      </w:r>
    </w:p>
    <w:p w14:paraId="1A114E5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резервированными сегментами не должно быть нерезервированного сегмента;</w:t>
      </w:r>
    </w:p>
    <w:p w14:paraId="24F74656" w14:textId="2D43B0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ретрансляторы также должны </w:t>
      </w:r>
      <w:r w:rsidR="001502D8" w:rsidRPr="00DC21E6">
        <w:rPr>
          <w:rStyle w:val="FontStyle978"/>
          <w:rFonts w:ascii="Times New Roman" w:hAnsi="Times New Roman" w:cs="Times New Roman"/>
          <w:sz w:val="24"/>
          <w:szCs w:val="24"/>
          <w:lang w:eastAsia="en-US"/>
        </w:rPr>
        <w:t>быть резервными</w:t>
      </w:r>
      <w:r w:rsidRPr="00DC21E6">
        <w:rPr>
          <w:rStyle w:val="FontStyle978"/>
          <w:rFonts w:ascii="Times New Roman" w:hAnsi="Times New Roman" w:cs="Times New Roman"/>
          <w:sz w:val="24"/>
          <w:szCs w:val="24"/>
          <w:lang w:eastAsia="en-US"/>
        </w:rPr>
        <w:t>;</w:t>
      </w:r>
    </w:p>
    <w:p w14:paraId="3D5205D8" w14:textId="74BBFB19"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если устройства системы </w:t>
      </w:r>
      <w:r w:rsidR="00705676" w:rsidRPr="00DC21E6">
        <w:rPr>
          <w:rStyle w:val="FontStyle978"/>
          <w:rFonts w:ascii="Times New Roman" w:hAnsi="Times New Roman" w:cs="Times New Roman"/>
          <w:sz w:val="24"/>
          <w:szCs w:val="24"/>
          <w:lang w:eastAsia="en-US"/>
        </w:rPr>
        <w:t xml:space="preserve">спроектированы </w:t>
      </w:r>
      <w:r w:rsidRPr="00DC21E6">
        <w:rPr>
          <w:rStyle w:val="FontStyle978"/>
          <w:rFonts w:ascii="Times New Roman" w:hAnsi="Times New Roman" w:cs="Times New Roman"/>
          <w:sz w:val="24"/>
          <w:szCs w:val="24"/>
          <w:lang w:eastAsia="en-US"/>
        </w:rPr>
        <w:t>(управлением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0EB6F694" w14:textId="6A9CF4A7" w:rsidR="004967F2" w:rsidRPr="00DC21E6" w:rsidRDefault="00705676"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период может быть увеличен, но не сокращен управлением системы, как указано в Таблице 7 (см. 6.2.2.2 и 9.2.9).</w:t>
      </w:r>
    </w:p>
    <w:p w14:paraId="1C1E4DB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номера каналов и связь с физической средой передачи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5197C63C"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11.3.4 Правила распределения питания для конфигурации сети</w:t>
      </w:r>
    </w:p>
    <w:p w14:paraId="469CCF74"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Экран кабеля не должен использоваться в качестве силового проводника.</w:t>
      </w:r>
    </w:p>
    <w:p w14:paraId="24F6D1D6" w14:textId="77777777" w:rsidR="005A15C0" w:rsidRPr="00DC21E6" w:rsidRDefault="005A15C0" w:rsidP="004967F2">
      <w:pPr>
        <w:pStyle w:val="Style54"/>
        <w:widowControl/>
        <w:ind w:firstLine="720"/>
        <w:jc w:val="both"/>
        <w:rPr>
          <w:rStyle w:val="FontStyle977"/>
          <w:rFonts w:ascii="Times New Roman" w:hAnsi="Times New Roman" w:cs="Times New Roman"/>
          <w:sz w:val="24"/>
          <w:szCs w:val="24"/>
          <w:lang w:eastAsia="en-US"/>
        </w:rPr>
      </w:pPr>
      <w:bookmarkStart w:id="68" w:name="bookmark75"/>
    </w:p>
    <w:p w14:paraId="167A4089"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68"/>
      <w:r w:rsidRPr="00DC21E6">
        <w:rPr>
          <w:rStyle w:val="FontStyle977"/>
          <w:rFonts w:ascii="Times New Roman" w:hAnsi="Times New Roman" w:cs="Times New Roman"/>
          <w:sz w:val="24"/>
          <w:szCs w:val="24"/>
          <w:lang w:eastAsia="en-US"/>
        </w:rPr>
        <w:t xml:space="preserve">1.4 Спецификация схемы передачи MAU </w:t>
      </w:r>
    </w:p>
    <w:p w14:paraId="6B0A7A58"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11.4.1 Краткое описание</w:t>
      </w:r>
    </w:p>
    <w:p w14:paraId="0C04731D"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таблицах 59 - 61 кратко излагаются требования MAU.</w:t>
      </w:r>
    </w:p>
    <w:p w14:paraId="21C0DDA7"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7F04196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59 - Краткая спецификация уровня передачи MAU</w:t>
      </w:r>
    </w:p>
    <w:tbl>
      <w:tblPr>
        <w:tblW w:w="0" w:type="auto"/>
        <w:jc w:val="center"/>
        <w:tblLayout w:type="fixed"/>
        <w:tblCellMar>
          <w:left w:w="40" w:type="dxa"/>
          <w:right w:w="40" w:type="dxa"/>
        </w:tblCellMar>
        <w:tblLook w:val="0000" w:firstRow="0" w:lastRow="0" w:firstColumn="0" w:lastColumn="0" w:noHBand="0" w:noVBand="0"/>
      </w:tblPr>
      <w:tblGrid>
        <w:gridCol w:w="7085"/>
        <w:gridCol w:w="1982"/>
      </w:tblGrid>
      <w:tr w:rsidR="004967F2" w:rsidRPr="00DC21E6" w14:paraId="1AC11F6B" w14:textId="77777777" w:rsidTr="001B76D0">
        <w:trPr>
          <w:trHeight w:val="514"/>
          <w:jc w:val="center"/>
        </w:trPr>
        <w:tc>
          <w:tcPr>
            <w:tcW w:w="7085" w:type="dxa"/>
            <w:tcBorders>
              <w:top w:val="single" w:sz="6" w:space="0" w:color="auto"/>
              <w:left w:val="single" w:sz="6" w:space="0" w:color="auto"/>
              <w:bottom w:val="single" w:sz="6" w:space="0" w:color="auto"/>
              <w:right w:val="single" w:sz="6" w:space="0" w:color="auto"/>
            </w:tcBorders>
          </w:tcPr>
          <w:p w14:paraId="5B4F2DB4" w14:textId="77777777" w:rsidR="004967F2" w:rsidRPr="00DC21E6" w:rsidRDefault="004967F2" w:rsidP="001B76D0">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значения, отнесенные к магистрали (но измеренные с использованием испытательной нагрузки, как показано на Рисунке 56)</w:t>
            </w:r>
          </w:p>
        </w:tc>
        <w:tc>
          <w:tcPr>
            <w:tcW w:w="1982" w:type="dxa"/>
            <w:tcBorders>
              <w:top w:val="single" w:sz="6" w:space="0" w:color="auto"/>
              <w:left w:val="single" w:sz="6" w:space="0" w:color="auto"/>
              <w:bottom w:val="single" w:sz="6" w:space="0" w:color="auto"/>
              <w:right w:val="single" w:sz="6" w:space="0" w:color="auto"/>
            </w:tcBorders>
          </w:tcPr>
          <w:p w14:paraId="07992F88"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5F52BB95" w14:textId="77777777" w:rsidTr="001B76D0">
        <w:trPr>
          <w:trHeight w:val="523"/>
          <w:jc w:val="center"/>
        </w:trPr>
        <w:tc>
          <w:tcPr>
            <w:tcW w:w="7085" w:type="dxa"/>
            <w:tcBorders>
              <w:top w:val="single" w:sz="6" w:space="0" w:color="auto"/>
              <w:left w:val="single" w:sz="6" w:space="0" w:color="auto"/>
              <w:bottom w:val="single" w:sz="6" w:space="0" w:color="auto"/>
              <w:right w:val="single" w:sz="6" w:space="0" w:color="auto"/>
            </w:tcBorders>
          </w:tcPr>
          <w:p w14:paraId="7DDF0962"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(пк-пк, см. Рисунок 57)</w:t>
            </w:r>
          </w:p>
          <w:p w14:paraId="7077F9AC"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 испытательной нагрузкой (0,5 номинального Z</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магистрального кабеля при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w:t>
            </w:r>
          </w:p>
        </w:tc>
        <w:tc>
          <w:tcPr>
            <w:tcW w:w="1982" w:type="dxa"/>
            <w:tcBorders>
              <w:top w:val="single" w:sz="6" w:space="0" w:color="auto"/>
              <w:left w:val="single" w:sz="6" w:space="0" w:color="auto"/>
              <w:bottom w:val="single" w:sz="6" w:space="0" w:color="auto"/>
              <w:right w:val="single" w:sz="6" w:space="0" w:color="auto"/>
            </w:tcBorders>
          </w:tcPr>
          <w:p w14:paraId="45B22C1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 В - 9,0 В 75 Ом ± 1 %</w:t>
            </w:r>
          </w:p>
        </w:tc>
      </w:tr>
      <w:tr w:rsidR="004967F2" w:rsidRPr="00DC21E6" w14:paraId="2B782CD7" w14:textId="77777777" w:rsidTr="001B76D0">
        <w:trPr>
          <w:trHeight w:val="504"/>
          <w:jc w:val="center"/>
        </w:trPr>
        <w:tc>
          <w:tcPr>
            <w:tcW w:w="7085" w:type="dxa"/>
            <w:tcBorders>
              <w:top w:val="single" w:sz="6" w:space="0" w:color="auto"/>
              <w:left w:val="single" w:sz="6" w:space="0" w:color="auto"/>
              <w:bottom w:val="single" w:sz="6" w:space="0" w:color="auto"/>
              <w:right w:val="single" w:sz="6" w:space="0" w:color="auto"/>
            </w:tcBorders>
          </w:tcPr>
          <w:p w14:paraId="03F330A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положительная и отрицательная разность амплитуд (сигнальное смещение), как показано на Рисунке 58</w:t>
            </w:r>
          </w:p>
        </w:tc>
        <w:tc>
          <w:tcPr>
            <w:tcW w:w="1982" w:type="dxa"/>
            <w:tcBorders>
              <w:top w:val="single" w:sz="6" w:space="0" w:color="auto"/>
              <w:left w:val="single" w:sz="6" w:space="0" w:color="auto"/>
              <w:bottom w:val="single" w:sz="6" w:space="0" w:color="auto"/>
              <w:right w:val="single" w:sz="6" w:space="0" w:color="auto"/>
            </w:tcBorders>
          </w:tcPr>
          <w:p w14:paraId="239F25C1"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0,45 В</w:t>
            </w:r>
          </w:p>
        </w:tc>
      </w:tr>
      <w:tr w:rsidR="004967F2" w:rsidRPr="00DC21E6" w14:paraId="1852A2FF" w14:textId="77777777" w:rsidTr="001B76D0">
        <w:trPr>
          <w:trHeight w:val="514"/>
          <w:jc w:val="center"/>
        </w:trPr>
        <w:tc>
          <w:tcPr>
            <w:tcW w:w="7085" w:type="dxa"/>
            <w:tcBorders>
              <w:top w:val="single" w:sz="6" w:space="0" w:color="auto"/>
              <w:left w:val="single" w:sz="6" w:space="0" w:color="auto"/>
              <w:bottom w:val="single" w:sz="6" w:space="0" w:color="auto"/>
              <w:right w:val="single" w:sz="6" w:space="0" w:color="auto"/>
            </w:tcBorders>
          </w:tcPr>
          <w:p w14:paraId="3C5CF1C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при снятом одном терминаторе (пк-пк) с испытательной нагрузкой (номинальное сопротивление магистрального кабеля при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w:t>
            </w:r>
          </w:p>
        </w:tc>
        <w:tc>
          <w:tcPr>
            <w:tcW w:w="1982" w:type="dxa"/>
            <w:tcBorders>
              <w:top w:val="single" w:sz="6" w:space="0" w:color="auto"/>
              <w:left w:val="single" w:sz="6" w:space="0" w:color="auto"/>
              <w:bottom w:val="single" w:sz="6" w:space="0" w:color="auto"/>
              <w:right w:val="single" w:sz="6" w:space="0" w:color="auto"/>
            </w:tcBorders>
          </w:tcPr>
          <w:p w14:paraId="54B3FF36"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 В - 11,0 В 150 Ом ± 1 %</w:t>
            </w:r>
          </w:p>
        </w:tc>
      </w:tr>
      <w:tr w:rsidR="004967F2" w:rsidRPr="00DC21E6" w14:paraId="2C095139" w14:textId="77777777" w:rsidTr="001B76D0">
        <w:trPr>
          <w:trHeight w:val="322"/>
          <w:jc w:val="center"/>
        </w:trPr>
        <w:tc>
          <w:tcPr>
            <w:tcW w:w="7085" w:type="dxa"/>
            <w:tcBorders>
              <w:top w:val="single" w:sz="6" w:space="0" w:color="auto"/>
              <w:left w:val="single" w:sz="6" w:space="0" w:color="auto"/>
              <w:bottom w:val="single" w:sz="6" w:space="0" w:color="auto"/>
              <w:right w:val="single" w:sz="6" w:space="0" w:color="auto"/>
            </w:tcBorders>
          </w:tcPr>
          <w:p w14:paraId="3543C516"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уровень выходного сигнала; разомкнутая цепь (пк-пк)</w:t>
            </w:r>
          </w:p>
        </w:tc>
        <w:tc>
          <w:tcPr>
            <w:tcW w:w="1982" w:type="dxa"/>
            <w:tcBorders>
              <w:top w:val="single" w:sz="6" w:space="0" w:color="auto"/>
              <w:left w:val="single" w:sz="6" w:space="0" w:color="auto"/>
              <w:bottom w:val="single" w:sz="6" w:space="0" w:color="auto"/>
              <w:right w:val="single" w:sz="6" w:space="0" w:color="auto"/>
            </w:tcBorders>
          </w:tcPr>
          <w:p w14:paraId="03ECBC88"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 В - 30,0 В</w:t>
            </w:r>
          </w:p>
        </w:tc>
      </w:tr>
      <w:tr w:rsidR="004967F2" w:rsidRPr="00DC21E6" w14:paraId="470535A3" w14:textId="77777777" w:rsidTr="001B76D0">
        <w:trPr>
          <w:trHeight w:val="331"/>
          <w:jc w:val="center"/>
        </w:trPr>
        <w:tc>
          <w:tcPr>
            <w:tcW w:w="7085" w:type="dxa"/>
            <w:tcBorders>
              <w:top w:val="single" w:sz="6" w:space="0" w:color="auto"/>
              <w:left w:val="single" w:sz="6" w:space="0" w:color="auto"/>
              <w:bottom w:val="single" w:sz="6" w:space="0" w:color="auto"/>
              <w:right w:val="single" w:sz="6" w:space="0" w:color="auto"/>
            </w:tcBorders>
          </w:tcPr>
          <w:p w14:paraId="7C7DCACD" w14:textId="651D771B"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Максимальное искажение выходного сигнала, </w:t>
            </w:r>
            <w:r w:rsidR="00705676" w:rsidRPr="00DC21E6">
              <w:rPr>
                <w:rStyle w:val="FontStyle975"/>
                <w:rFonts w:ascii="Times New Roman" w:hAnsi="Times New Roman" w:cs="Times New Roman"/>
                <w:sz w:val="24"/>
                <w:szCs w:val="24"/>
                <w:lang w:eastAsia="en-US"/>
              </w:rPr>
              <w:t>т</w:t>
            </w:r>
            <w:r w:rsidRPr="00DC21E6">
              <w:rPr>
                <w:rStyle w:val="FontStyle975"/>
                <w:rFonts w:ascii="Times New Roman" w:hAnsi="Times New Roman" w:cs="Times New Roman"/>
                <w:sz w:val="24"/>
                <w:szCs w:val="24"/>
                <w:lang w:eastAsia="en-US"/>
              </w:rPr>
              <w:t>.е. перенапряжение, посылка и спад (см. Рисунок 57)</w:t>
            </w:r>
          </w:p>
        </w:tc>
        <w:tc>
          <w:tcPr>
            <w:tcW w:w="1982" w:type="dxa"/>
            <w:tcBorders>
              <w:top w:val="single" w:sz="6" w:space="0" w:color="auto"/>
              <w:left w:val="single" w:sz="6" w:space="0" w:color="auto"/>
              <w:bottom w:val="single" w:sz="6" w:space="0" w:color="auto"/>
              <w:right w:val="single" w:sz="6" w:space="0" w:color="auto"/>
            </w:tcBorders>
          </w:tcPr>
          <w:p w14:paraId="00DA052D"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w:t>
            </w:r>
          </w:p>
        </w:tc>
      </w:tr>
      <w:tr w:rsidR="004967F2" w:rsidRPr="00DC21E6" w14:paraId="0AA60A40" w14:textId="77777777" w:rsidTr="001B76D0">
        <w:trPr>
          <w:trHeight w:val="509"/>
          <w:jc w:val="center"/>
        </w:trPr>
        <w:tc>
          <w:tcPr>
            <w:tcW w:w="7085" w:type="dxa"/>
            <w:tcBorders>
              <w:top w:val="single" w:sz="6" w:space="0" w:color="auto"/>
              <w:left w:val="single" w:sz="6" w:space="0" w:color="auto"/>
              <w:bottom w:val="single" w:sz="6" w:space="0" w:color="auto"/>
              <w:right w:val="single" w:sz="6" w:space="0" w:color="auto"/>
            </w:tcBorders>
          </w:tcPr>
          <w:p w14:paraId="2DE78117" w14:textId="22628D33"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Выход бездействующего передатчика; </w:t>
            </w:r>
            <w:r w:rsidR="00705676" w:rsidRPr="00DC21E6">
              <w:rPr>
                <w:rStyle w:val="FontStyle975"/>
                <w:rFonts w:ascii="Times New Roman" w:hAnsi="Times New Roman" w:cs="Times New Roman"/>
                <w:sz w:val="24"/>
                <w:szCs w:val="24"/>
                <w:lang w:eastAsia="en-US"/>
              </w:rPr>
              <w:t>т</w:t>
            </w:r>
            <w:r w:rsidRPr="00DC21E6">
              <w:rPr>
                <w:rStyle w:val="FontStyle975"/>
                <w:rFonts w:ascii="Times New Roman" w:hAnsi="Times New Roman" w:cs="Times New Roman"/>
                <w:sz w:val="24"/>
                <w:szCs w:val="24"/>
                <w:lang w:eastAsia="en-US"/>
              </w:rPr>
              <w:t>.е. шум передатчика (измеряется в полосе частот от 1 кГц до f</w:t>
            </w:r>
            <w:r w:rsidR="0035774F" w:rsidRPr="00DC21E6">
              <w:rPr>
                <w:rStyle w:val="FontStyle975"/>
                <w:rFonts w:ascii="Times New Roman" w:hAnsi="Times New Roman" w:cs="Times New Roman"/>
                <w:sz w:val="24"/>
                <w:szCs w:val="24"/>
                <w:vertAlign w:val="subscript"/>
                <w:lang w:eastAsia="en-US"/>
              </w:rPr>
              <w:t>ОМ</w:t>
            </w:r>
            <w:r w:rsidRPr="00DC21E6">
              <w:rPr>
                <w:rStyle w:val="FontStyle975"/>
                <w:rFonts w:ascii="Times New Roman" w:hAnsi="Times New Roman" w:cs="Times New Roman"/>
                <w:sz w:val="24"/>
                <w:szCs w:val="24"/>
                <w:vertAlign w:val="subscript"/>
                <w:lang w:eastAsia="en-US"/>
              </w:rPr>
              <w:t>TOmax</w:t>
            </w:r>
            <w:r w:rsidRPr="00DC21E6">
              <w:rPr>
                <w:rStyle w:val="FontStyle975"/>
                <w:rFonts w:ascii="Times New Roman" w:hAnsi="Times New Roman" w:cs="Times New Roman"/>
                <w:sz w:val="24"/>
                <w:szCs w:val="24"/>
                <w:lang w:eastAsia="en-US"/>
              </w:rPr>
              <w:t>)</w:t>
            </w:r>
          </w:p>
        </w:tc>
        <w:tc>
          <w:tcPr>
            <w:tcW w:w="1982" w:type="dxa"/>
            <w:tcBorders>
              <w:top w:val="single" w:sz="6" w:space="0" w:color="auto"/>
              <w:left w:val="single" w:sz="6" w:space="0" w:color="auto"/>
              <w:bottom w:val="single" w:sz="6" w:space="0" w:color="auto"/>
              <w:right w:val="single" w:sz="6" w:space="0" w:color="auto"/>
            </w:tcBorders>
          </w:tcPr>
          <w:p w14:paraId="25500A40" w14:textId="6FE88C42" w:rsidR="004967F2" w:rsidRPr="00DC21E6" w:rsidRDefault="00705676"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w:t>
            </w:r>
            <w:r w:rsidR="004967F2" w:rsidRPr="00DC21E6">
              <w:rPr>
                <w:rStyle w:val="FontStyle973"/>
                <w:rFonts w:ascii="Times New Roman" w:hAnsi="Times New Roman" w:cs="Times New Roman"/>
                <w:sz w:val="24"/>
                <w:szCs w:val="24"/>
                <w:lang w:eastAsia="en-US"/>
              </w:rPr>
              <w:t xml:space="preserve"> </w:t>
            </w:r>
            <w:r w:rsidR="0035774F" w:rsidRPr="00DC21E6">
              <w:rPr>
                <w:rStyle w:val="FontStyle973"/>
                <w:rFonts w:ascii="Times New Roman" w:hAnsi="Times New Roman" w:cs="Times New Roman"/>
                <w:sz w:val="24"/>
                <w:szCs w:val="24"/>
                <w:lang w:eastAsia="en-US"/>
              </w:rPr>
              <w:t>ОМ</w:t>
            </w:r>
            <w:r w:rsidR="004967F2" w:rsidRPr="00DC21E6">
              <w:rPr>
                <w:rStyle w:val="FontStyle973"/>
                <w:rFonts w:ascii="Times New Roman" w:hAnsi="Times New Roman" w:cs="Times New Roman"/>
                <w:sz w:val="24"/>
                <w:szCs w:val="24"/>
                <w:lang w:eastAsia="en-US"/>
              </w:rPr>
              <w:t>TO</w:t>
            </w:r>
            <w:r w:rsidR="004967F2" w:rsidRPr="00DC21E6">
              <w:rPr>
                <w:rStyle w:val="FontStyle973"/>
                <w:rFonts w:ascii="Times New Roman" w:hAnsi="Times New Roman" w:cs="Times New Roman"/>
                <w:sz w:val="24"/>
                <w:szCs w:val="24"/>
                <w:vertAlign w:val="subscript"/>
                <w:lang w:eastAsia="en-US"/>
              </w:rPr>
              <w:t>max</w:t>
            </w:r>
            <w:r w:rsidR="004967F2" w:rsidRPr="00DC21E6">
              <w:rPr>
                <w:rStyle w:val="FontStyle973"/>
                <w:rFonts w:ascii="Times New Roman" w:hAnsi="Times New Roman" w:cs="Times New Roman"/>
                <w:sz w:val="24"/>
                <w:szCs w:val="24"/>
                <w:lang w:eastAsia="en-US"/>
              </w:rPr>
              <w:t xml:space="preserve"> (со среднеквадратическим значением.)</w:t>
            </w:r>
          </w:p>
        </w:tc>
      </w:tr>
    </w:tbl>
    <w:p w14:paraId="517F0889" w14:textId="77777777" w:rsidR="005A15C0" w:rsidRDefault="005A15C0" w:rsidP="004967F2">
      <w:pPr>
        <w:pStyle w:val="Style81"/>
        <w:widowControl/>
        <w:jc w:val="center"/>
        <w:rPr>
          <w:rStyle w:val="FontStyle977"/>
          <w:rFonts w:ascii="Times New Roman" w:hAnsi="Times New Roman" w:cs="Times New Roman"/>
          <w:sz w:val="24"/>
          <w:szCs w:val="24"/>
          <w:lang w:eastAsia="en-US"/>
        </w:rPr>
      </w:pPr>
    </w:p>
    <w:p w14:paraId="2B05B5D6" w14:textId="2BDCD25D"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60 - Краткая спецификация синхронизации передачи MAU для работы 31,25 кбит/с</w:t>
      </w:r>
    </w:p>
    <w:tbl>
      <w:tblPr>
        <w:tblW w:w="0" w:type="auto"/>
        <w:jc w:val="center"/>
        <w:tblLayout w:type="fixed"/>
        <w:tblCellMar>
          <w:left w:w="40" w:type="dxa"/>
          <w:right w:w="40" w:type="dxa"/>
        </w:tblCellMar>
        <w:tblLook w:val="0000" w:firstRow="0" w:lastRow="0" w:firstColumn="0" w:lastColumn="0" w:noHBand="0" w:noVBand="0"/>
      </w:tblPr>
      <w:tblGrid>
        <w:gridCol w:w="6950"/>
        <w:gridCol w:w="2141"/>
      </w:tblGrid>
      <w:tr w:rsidR="004967F2" w:rsidRPr="00DC21E6" w14:paraId="209FAE57" w14:textId="77777777" w:rsidTr="001B76D0">
        <w:trPr>
          <w:trHeight w:val="514"/>
          <w:jc w:val="center"/>
        </w:trPr>
        <w:tc>
          <w:tcPr>
            <w:tcW w:w="6950" w:type="dxa"/>
            <w:tcBorders>
              <w:top w:val="single" w:sz="6" w:space="0" w:color="auto"/>
              <w:left w:val="single" w:sz="6" w:space="0" w:color="auto"/>
              <w:bottom w:val="single" w:sz="6" w:space="0" w:color="auto"/>
              <w:right w:val="single" w:sz="6" w:space="0" w:color="auto"/>
            </w:tcBorders>
            <w:vAlign w:val="bottom"/>
          </w:tcPr>
          <w:p w14:paraId="151D9B20" w14:textId="77777777" w:rsidR="004967F2" w:rsidRPr="00DC21E6" w:rsidRDefault="004967F2" w:rsidP="001B76D0">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передачи, значения, отнесенные к магистрали (но измеренные с использованием испытательной нагрузки, как показано на Рисунке 56)</w:t>
            </w:r>
          </w:p>
        </w:tc>
        <w:tc>
          <w:tcPr>
            <w:tcW w:w="2141" w:type="dxa"/>
            <w:tcBorders>
              <w:top w:val="single" w:sz="6" w:space="0" w:color="auto"/>
              <w:left w:val="single" w:sz="6" w:space="0" w:color="auto"/>
              <w:bottom w:val="single" w:sz="6" w:space="0" w:color="auto"/>
              <w:right w:val="single" w:sz="6" w:space="0" w:color="auto"/>
            </w:tcBorders>
            <w:vAlign w:val="bottom"/>
          </w:tcPr>
          <w:p w14:paraId="2BD4DFEF"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71C541BE" w14:textId="77777777" w:rsidTr="001B76D0">
        <w:trPr>
          <w:trHeight w:val="341"/>
          <w:jc w:val="center"/>
        </w:trPr>
        <w:tc>
          <w:tcPr>
            <w:tcW w:w="6950" w:type="dxa"/>
            <w:tcBorders>
              <w:top w:val="single" w:sz="6" w:space="0" w:color="auto"/>
              <w:left w:val="single" w:sz="6" w:space="0" w:color="auto"/>
              <w:bottom w:val="single" w:sz="6" w:space="0" w:color="auto"/>
              <w:right w:val="single" w:sz="6" w:space="0" w:color="auto"/>
            </w:tcBorders>
          </w:tcPr>
          <w:p w14:paraId="28F00344"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141" w:type="dxa"/>
            <w:tcBorders>
              <w:top w:val="single" w:sz="6" w:space="0" w:color="auto"/>
              <w:left w:val="single" w:sz="6" w:space="0" w:color="auto"/>
              <w:bottom w:val="single" w:sz="6" w:space="0" w:color="auto"/>
              <w:right w:val="single" w:sz="6" w:space="0" w:color="auto"/>
            </w:tcBorders>
          </w:tcPr>
          <w:p w14:paraId="1ABA225E"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 ± ΔBR</w:t>
            </w:r>
          </w:p>
        </w:tc>
      </w:tr>
      <w:tr w:rsidR="004967F2" w:rsidRPr="00DC21E6" w14:paraId="1D91DF3D"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37780EC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141" w:type="dxa"/>
            <w:tcBorders>
              <w:top w:val="single" w:sz="6" w:space="0" w:color="auto"/>
              <w:left w:val="single" w:sz="6" w:space="0" w:color="auto"/>
              <w:bottom w:val="single" w:sz="6" w:space="0" w:color="auto"/>
              <w:right w:val="single" w:sz="6" w:space="0" w:color="auto"/>
            </w:tcBorders>
          </w:tcPr>
          <w:p w14:paraId="13DCED8C"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r w:rsidRPr="00DC21E6">
              <w:rPr>
                <w:rStyle w:val="FontStyle975"/>
                <w:rFonts w:ascii="Times New Roman" w:hAnsi="Times New Roman" w:cs="Times New Roman"/>
                <w:sz w:val="24"/>
                <w:szCs w:val="24"/>
                <w:lang w:eastAsia="en-US"/>
              </w:rPr>
              <w:t xml:space="preserve"> ± </w:t>
            </w:r>
            <w:r w:rsidRPr="00DC21E6">
              <w:rPr>
                <w:rStyle w:val="FontStyle975"/>
                <w:rFonts w:ascii="Times New Roman" w:hAnsi="Times New Roman" w:cs="Times New Roman"/>
                <w:sz w:val="24"/>
                <w:szCs w:val="24"/>
                <w:vertAlign w:val="superscript"/>
                <w:lang w:eastAsia="en-US"/>
              </w:rPr>
              <w:t>ΔТбит</w:t>
            </w:r>
          </w:p>
        </w:tc>
      </w:tr>
      <w:tr w:rsidR="004967F2" w:rsidRPr="00DC21E6" w14:paraId="3DBB40F7"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002DF6AA"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 см. Рисунок 57)</w:t>
            </w:r>
          </w:p>
        </w:tc>
        <w:tc>
          <w:tcPr>
            <w:tcW w:w="2141" w:type="dxa"/>
            <w:tcBorders>
              <w:top w:val="single" w:sz="6" w:space="0" w:color="auto"/>
              <w:left w:val="single" w:sz="6" w:space="0" w:color="auto"/>
              <w:bottom w:val="single" w:sz="6" w:space="0" w:color="auto"/>
              <w:right w:val="single" w:sz="6" w:space="0" w:color="auto"/>
            </w:tcBorders>
          </w:tcPr>
          <w:p w14:paraId="7E5C8084" w14:textId="4759B9A9" w:rsidR="004967F2" w:rsidRPr="00DC21E6" w:rsidRDefault="00E30254"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w:t>
            </w:r>
            <w:r w:rsidR="004967F2" w:rsidRPr="00DC21E6">
              <w:rPr>
                <w:rStyle w:val="FontStyle973"/>
                <w:rFonts w:ascii="Times New Roman" w:hAnsi="Times New Roman" w:cs="Times New Roman"/>
                <w:sz w:val="24"/>
                <w:szCs w:val="24"/>
                <w:lang w:eastAsia="en-US"/>
              </w:rPr>
              <w:t xml:space="preserve"> 25 % Тбит</w:t>
            </w:r>
          </w:p>
        </w:tc>
      </w:tr>
      <w:tr w:rsidR="004967F2" w:rsidRPr="00DC21E6" w14:paraId="3E17D208"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53B812EE"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нарастания (в любой точке 10% - 90% сигнала пк-пк)</w:t>
            </w:r>
          </w:p>
        </w:tc>
        <w:tc>
          <w:tcPr>
            <w:tcW w:w="2141" w:type="dxa"/>
            <w:tcBorders>
              <w:top w:val="single" w:sz="6" w:space="0" w:color="auto"/>
              <w:left w:val="single" w:sz="6" w:space="0" w:color="auto"/>
              <w:bottom w:val="single" w:sz="6" w:space="0" w:color="auto"/>
              <w:right w:val="single" w:sz="6" w:space="0" w:color="auto"/>
            </w:tcBorders>
          </w:tcPr>
          <w:p w14:paraId="57BB0E13" w14:textId="583461A2" w:rsidR="004967F2" w:rsidRPr="00DC21E6" w:rsidRDefault="00E30254"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w:t>
            </w:r>
            <w:r w:rsidR="004967F2" w:rsidRPr="00DC21E6">
              <w:rPr>
                <w:rStyle w:val="FontStyle973"/>
                <w:rFonts w:ascii="Times New Roman" w:hAnsi="Times New Roman" w:cs="Times New Roman"/>
                <w:sz w:val="24"/>
                <w:szCs w:val="24"/>
                <w:lang w:eastAsia="en-US"/>
              </w:rPr>
              <w:t xml:space="preserve"> 0,2 V/мкс</w:t>
            </w:r>
          </w:p>
        </w:tc>
      </w:tr>
      <w:tr w:rsidR="004967F2" w:rsidRPr="00DC21E6" w14:paraId="17097075"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32E162A9"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58)</w:t>
            </w:r>
          </w:p>
        </w:tc>
        <w:tc>
          <w:tcPr>
            <w:tcW w:w="2141" w:type="dxa"/>
            <w:tcBorders>
              <w:top w:val="single" w:sz="6" w:space="0" w:color="auto"/>
              <w:left w:val="single" w:sz="6" w:space="0" w:color="auto"/>
              <w:bottom w:val="single" w:sz="6" w:space="0" w:color="auto"/>
              <w:right w:val="single" w:sz="6" w:space="0" w:color="auto"/>
            </w:tcBorders>
          </w:tcPr>
          <w:p w14:paraId="0B92BA80"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2,5 % Тбит</w:t>
            </w:r>
          </w:p>
        </w:tc>
      </w:tr>
      <w:tr w:rsidR="004967F2" w:rsidRPr="00DC21E6" w14:paraId="600315F4" w14:textId="77777777" w:rsidTr="001B76D0">
        <w:trPr>
          <w:trHeight w:val="504"/>
          <w:jc w:val="center"/>
        </w:trPr>
        <w:tc>
          <w:tcPr>
            <w:tcW w:w="6950" w:type="dxa"/>
            <w:tcBorders>
              <w:top w:val="single" w:sz="6" w:space="0" w:color="auto"/>
              <w:left w:val="single" w:sz="6" w:space="0" w:color="auto"/>
              <w:bottom w:val="single" w:sz="6" w:space="0" w:color="auto"/>
              <w:right w:val="single" w:sz="6" w:space="0" w:color="auto"/>
            </w:tcBorders>
          </w:tcPr>
          <w:p w14:paraId="602BF59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включения/выключения передачи (Т.е. время, в течение которого выходная форма выходного сигнала может не соответствовать требованиям передачи)</w:t>
            </w:r>
          </w:p>
        </w:tc>
        <w:tc>
          <w:tcPr>
            <w:tcW w:w="2141" w:type="dxa"/>
            <w:tcBorders>
              <w:top w:val="single" w:sz="6" w:space="0" w:color="auto"/>
              <w:left w:val="single" w:sz="6" w:space="0" w:color="auto"/>
              <w:bottom w:val="single" w:sz="6" w:space="0" w:color="auto"/>
              <w:right w:val="single" w:sz="6" w:space="0" w:color="auto"/>
            </w:tcBorders>
          </w:tcPr>
          <w:p w14:paraId="1178BD4E" w14:textId="6C926A80" w:rsidR="004967F2" w:rsidRPr="00DC21E6" w:rsidRDefault="00E30254"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w:t>
            </w:r>
            <w:r w:rsidR="004967F2" w:rsidRPr="00DC21E6">
              <w:rPr>
                <w:rStyle w:val="FontStyle973"/>
                <w:rFonts w:ascii="Times New Roman" w:hAnsi="Times New Roman" w:cs="Times New Roman"/>
                <w:sz w:val="24"/>
                <w:szCs w:val="24"/>
                <w:lang w:eastAsia="en-US"/>
              </w:rPr>
              <w:t>2,0 Тбит</w:t>
            </w:r>
          </w:p>
        </w:tc>
      </w:tr>
      <w:tr w:rsidR="004967F2" w:rsidRPr="00DC21E6" w14:paraId="7A0D3479" w14:textId="77777777" w:rsidTr="001B76D0">
        <w:trPr>
          <w:trHeight w:val="941"/>
          <w:jc w:val="center"/>
        </w:trPr>
        <w:tc>
          <w:tcPr>
            <w:tcW w:w="9091" w:type="dxa"/>
            <w:gridSpan w:val="2"/>
            <w:tcBorders>
              <w:top w:val="single" w:sz="6" w:space="0" w:color="auto"/>
              <w:left w:val="nil"/>
              <w:bottom w:val="single" w:sz="6" w:space="0" w:color="auto"/>
              <w:right w:val="nil"/>
            </w:tcBorders>
          </w:tcPr>
          <w:p w14:paraId="716E0974" w14:textId="77777777" w:rsidR="004967F2" w:rsidRPr="00DC21E6" w:rsidRDefault="004967F2" w:rsidP="001B76D0">
            <w:pPr>
              <w:pStyle w:val="Style97"/>
              <w:widowControl/>
              <w:jc w:val="both"/>
              <w:rPr>
                <w:rStyle w:val="FontStyle977"/>
                <w:rFonts w:ascii="Times New Roman" w:hAnsi="Times New Roman" w:cs="Times New Roman"/>
                <w:sz w:val="24"/>
                <w:szCs w:val="24"/>
                <w:lang w:eastAsia="en-US"/>
              </w:rPr>
            </w:pPr>
          </w:p>
          <w:p w14:paraId="256DA2D9" w14:textId="27C2DDAF" w:rsidR="004967F2" w:rsidRPr="00DC21E6" w:rsidRDefault="004967F2" w:rsidP="001B76D0">
            <w:pPr>
              <w:pStyle w:val="Style97"/>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61 - Краткая спецификация синхронизации передачи MAU для </w:t>
            </w:r>
            <w:r w:rsidR="005A15C0" w:rsidRPr="00DC21E6">
              <w:rPr>
                <w:rStyle w:val="FontStyle977"/>
                <w:rFonts w:ascii="Times New Roman" w:hAnsi="Times New Roman" w:cs="Times New Roman"/>
                <w:sz w:val="24"/>
                <w:szCs w:val="24"/>
                <w:lang w:eastAsia="en-US"/>
              </w:rPr>
              <w:t>работы&gt;</w:t>
            </w:r>
            <w:r w:rsidRPr="00DC21E6">
              <w:rPr>
                <w:rStyle w:val="FontStyle977"/>
                <w:rFonts w:ascii="Times New Roman" w:hAnsi="Times New Roman" w:cs="Times New Roman"/>
                <w:sz w:val="24"/>
                <w:szCs w:val="24"/>
                <w:lang w:eastAsia="en-US"/>
              </w:rPr>
              <w:t xml:space="preserve"> 1 кбит/с</w:t>
            </w:r>
          </w:p>
        </w:tc>
      </w:tr>
      <w:tr w:rsidR="004967F2" w:rsidRPr="00DC21E6" w14:paraId="19C82B9B" w14:textId="77777777" w:rsidTr="001B76D0">
        <w:trPr>
          <w:trHeight w:val="509"/>
          <w:jc w:val="center"/>
        </w:trPr>
        <w:tc>
          <w:tcPr>
            <w:tcW w:w="6950" w:type="dxa"/>
            <w:tcBorders>
              <w:top w:val="single" w:sz="6" w:space="0" w:color="auto"/>
              <w:left w:val="single" w:sz="6" w:space="0" w:color="auto"/>
              <w:bottom w:val="single" w:sz="6" w:space="0" w:color="auto"/>
              <w:right w:val="single" w:sz="6" w:space="0" w:color="auto"/>
            </w:tcBorders>
          </w:tcPr>
          <w:p w14:paraId="67A2F765" w14:textId="77777777" w:rsidR="004967F2" w:rsidRPr="00DC21E6" w:rsidRDefault="004967F2" w:rsidP="001B76D0">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передачи, значения, отнесенные к магистрали (но измеренные с использованием испытательной нагрузки, как показано на Рисунке 56)</w:t>
            </w:r>
          </w:p>
        </w:tc>
        <w:tc>
          <w:tcPr>
            <w:tcW w:w="2141" w:type="dxa"/>
            <w:tcBorders>
              <w:top w:val="single" w:sz="6" w:space="0" w:color="auto"/>
              <w:left w:val="single" w:sz="6" w:space="0" w:color="auto"/>
              <w:bottom w:val="single" w:sz="6" w:space="0" w:color="auto"/>
              <w:right w:val="single" w:sz="6" w:space="0" w:color="auto"/>
            </w:tcBorders>
          </w:tcPr>
          <w:p w14:paraId="71F9DE0A"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69FB4864" w14:textId="77777777" w:rsidTr="001B76D0">
        <w:trPr>
          <w:trHeight w:val="341"/>
          <w:jc w:val="center"/>
        </w:trPr>
        <w:tc>
          <w:tcPr>
            <w:tcW w:w="6950" w:type="dxa"/>
            <w:tcBorders>
              <w:top w:val="single" w:sz="6" w:space="0" w:color="auto"/>
              <w:left w:val="single" w:sz="6" w:space="0" w:color="auto"/>
              <w:bottom w:val="single" w:sz="6" w:space="0" w:color="auto"/>
              <w:right w:val="single" w:sz="6" w:space="0" w:color="auto"/>
            </w:tcBorders>
          </w:tcPr>
          <w:p w14:paraId="2F3DAA75"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141" w:type="dxa"/>
            <w:tcBorders>
              <w:top w:val="single" w:sz="6" w:space="0" w:color="auto"/>
              <w:left w:val="single" w:sz="6" w:space="0" w:color="auto"/>
              <w:bottom w:val="single" w:sz="6" w:space="0" w:color="auto"/>
              <w:right w:val="single" w:sz="6" w:space="0" w:color="auto"/>
            </w:tcBorders>
          </w:tcPr>
          <w:p w14:paraId="6BC1197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 ± ΔBR</w:t>
            </w:r>
          </w:p>
        </w:tc>
      </w:tr>
      <w:tr w:rsidR="004967F2" w:rsidRPr="00DC21E6" w14:paraId="72CECFED"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681513E5"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141" w:type="dxa"/>
            <w:tcBorders>
              <w:top w:val="single" w:sz="6" w:space="0" w:color="auto"/>
              <w:left w:val="single" w:sz="6" w:space="0" w:color="auto"/>
              <w:bottom w:val="single" w:sz="6" w:space="0" w:color="auto"/>
              <w:right w:val="single" w:sz="6" w:space="0" w:color="auto"/>
            </w:tcBorders>
          </w:tcPr>
          <w:p w14:paraId="0BA923C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r w:rsidRPr="00DC21E6">
              <w:rPr>
                <w:rStyle w:val="FontStyle975"/>
                <w:rFonts w:ascii="Times New Roman" w:hAnsi="Times New Roman" w:cs="Times New Roman"/>
                <w:sz w:val="24"/>
                <w:szCs w:val="24"/>
                <w:lang w:eastAsia="en-US"/>
              </w:rPr>
              <w:t xml:space="preserve"> ± Δ</w:t>
            </w:r>
            <w:r w:rsidRPr="00DC21E6">
              <w:rPr>
                <w:rStyle w:val="FontStyle975"/>
                <w:rFonts w:ascii="Times New Roman" w:hAnsi="Times New Roman" w:cs="Times New Roman"/>
                <w:sz w:val="24"/>
                <w:szCs w:val="24"/>
                <w:vertAlign w:val="superscript"/>
                <w:lang w:eastAsia="en-US"/>
              </w:rPr>
              <w:t>Тбит</w:t>
            </w:r>
          </w:p>
        </w:tc>
      </w:tr>
      <w:tr w:rsidR="004967F2" w:rsidRPr="00DC21E6" w14:paraId="5384A1AF"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030BA53F"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 см. Рисунок 57)</w:t>
            </w:r>
          </w:p>
        </w:tc>
        <w:tc>
          <w:tcPr>
            <w:tcW w:w="2141" w:type="dxa"/>
            <w:tcBorders>
              <w:top w:val="single" w:sz="6" w:space="0" w:color="auto"/>
              <w:left w:val="single" w:sz="6" w:space="0" w:color="auto"/>
              <w:bottom w:val="single" w:sz="6" w:space="0" w:color="auto"/>
              <w:right w:val="single" w:sz="6" w:space="0" w:color="auto"/>
            </w:tcBorders>
          </w:tcPr>
          <w:p w14:paraId="70CF15C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20</w:t>
            </w:r>
            <w:proofErr w:type="gramEnd"/>
            <w:r w:rsidRPr="00DC21E6">
              <w:rPr>
                <w:rStyle w:val="FontStyle973"/>
                <w:rFonts w:ascii="Times New Roman" w:hAnsi="Times New Roman" w:cs="Times New Roman"/>
                <w:sz w:val="24"/>
                <w:szCs w:val="24"/>
                <w:lang w:eastAsia="en-US"/>
              </w:rPr>
              <w:t xml:space="preserve"> % Тбит</w:t>
            </w:r>
          </w:p>
        </w:tc>
      </w:tr>
      <w:tr w:rsidR="004967F2" w:rsidRPr="00DC21E6" w14:paraId="150CC962"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223B8E2B"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нарастания (в любой точке 10% - 90% сигнала пк-пк)</w:t>
            </w:r>
          </w:p>
        </w:tc>
        <w:tc>
          <w:tcPr>
            <w:tcW w:w="2141" w:type="dxa"/>
            <w:tcBorders>
              <w:top w:val="single" w:sz="6" w:space="0" w:color="auto"/>
              <w:left w:val="single" w:sz="6" w:space="0" w:color="auto"/>
              <w:bottom w:val="single" w:sz="6" w:space="0" w:color="auto"/>
              <w:right w:val="single" w:sz="6" w:space="0" w:color="auto"/>
            </w:tcBorders>
          </w:tcPr>
          <w:p w14:paraId="61C9C80F"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proofErr w:type="gramStart"/>
            <w:r w:rsidRPr="00DC21E6">
              <w:rPr>
                <w:rStyle w:val="FontStyle973"/>
                <w:rFonts w:ascii="Times New Roman" w:hAnsi="Times New Roman" w:cs="Times New Roman"/>
                <w:sz w:val="24"/>
                <w:szCs w:val="24"/>
                <w:lang w:eastAsia="en-US"/>
              </w:rPr>
              <w:t>&lt; 100</w:t>
            </w:r>
            <w:proofErr w:type="gramEnd"/>
            <w:r w:rsidRPr="00DC21E6">
              <w:rPr>
                <w:rStyle w:val="FontStyle973"/>
                <w:rFonts w:ascii="Times New Roman" w:hAnsi="Times New Roman" w:cs="Times New Roman"/>
                <w:sz w:val="24"/>
                <w:szCs w:val="24"/>
                <w:lang w:eastAsia="en-US"/>
              </w:rPr>
              <w:t xml:space="preserve"> В/мкс x (fr/МГц)</w:t>
            </w:r>
          </w:p>
        </w:tc>
      </w:tr>
      <w:tr w:rsidR="004967F2" w:rsidRPr="00DC21E6" w14:paraId="629EA7F1" w14:textId="77777777" w:rsidTr="001B76D0">
        <w:trPr>
          <w:trHeight w:val="331"/>
          <w:jc w:val="center"/>
        </w:trPr>
        <w:tc>
          <w:tcPr>
            <w:tcW w:w="6950" w:type="dxa"/>
            <w:tcBorders>
              <w:top w:val="single" w:sz="6" w:space="0" w:color="auto"/>
              <w:left w:val="single" w:sz="6" w:space="0" w:color="auto"/>
              <w:bottom w:val="single" w:sz="6" w:space="0" w:color="auto"/>
              <w:right w:val="single" w:sz="6" w:space="0" w:color="auto"/>
            </w:tcBorders>
          </w:tcPr>
          <w:p w14:paraId="26967797"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58)</w:t>
            </w:r>
          </w:p>
        </w:tc>
        <w:tc>
          <w:tcPr>
            <w:tcW w:w="2141" w:type="dxa"/>
            <w:tcBorders>
              <w:top w:val="single" w:sz="6" w:space="0" w:color="auto"/>
              <w:left w:val="single" w:sz="6" w:space="0" w:color="auto"/>
              <w:bottom w:val="single" w:sz="6" w:space="0" w:color="auto"/>
              <w:right w:val="single" w:sz="6" w:space="0" w:color="auto"/>
            </w:tcBorders>
          </w:tcPr>
          <w:p w14:paraId="75769E2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2,5 % Тбит</w:t>
            </w:r>
          </w:p>
        </w:tc>
      </w:tr>
      <w:tr w:rsidR="004967F2" w:rsidRPr="00DC21E6" w14:paraId="67511927" w14:textId="77777777" w:rsidTr="001B76D0">
        <w:trPr>
          <w:trHeight w:val="509"/>
          <w:jc w:val="center"/>
        </w:trPr>
        <w:tc>
          <w:tcPr>
            <w:tcW w:w="6950" w:type="dxa"/>
            <w:tcBorders>
              <w:top w:val="single" w:sz="6" w:space="0" w:color="auto"/>
              <w:left w:val="single" w:sz="6" w:space="0" w:color="auto"/>
              <w:bottom w:val="single" w:sz="6" w:space="0" w:color="auto"/>
              <w:right w:val="single" w:sz="6" w:space="0" w:color="auto"/>
            </w:tcBorders>
          </w:tcPr>
          <w:p w14:paraId="7B9DBDF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включения/выключения передачи (Т.е. время, в течение которого выходная форма выходного сигнала может не соответствовать требованиям передачи)</w:t>
            </w:r>
          </w:p>
        </w:tc>
        <w:tc>
          <w:tcPr>
            <w:tcW w:w="2141" w:type="dxa"/>
            <w:tcBorders>
              <w:top w:val="single" w:sz="6" w:space="0" w:color="auto"/>
              <w:left w:val="single" w:sz="6" w:space="0" w:color="auto"/>
              <w:bottom w:val="single" w:sz="6" w:space="0" w:color="auto"/>
              <w:right w:val="single" w:sz="6" w:space="0" w:color="auto"/>
            </w:tcBorders>
          </w:tcPr>
          <w:p w14:paraId="6D8D7868"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w:t>
            </w:r>
            <w:proofErr w:type="gramEnd"/>
            <w:r w:rsidRPr="00DC21E6">
              <w:rPr>
                <w:rStyle w:val="FontStyle973"/>
                <w:rFonts w:ascii="Times New Roman" w:hAnsi="Times New Roman" w:cs="Times New Roman"/>
                <w:sz w:val="24"/>
                <w:szCs w:val="24"/>
                <w:lang w:eastAsia="en-US"/>
              </w:rPr>
              <w:t>,0 Тбит</w:t>
            </w:r>
          </w:p>
        </w:tc>
      </w:tr>
    </w:tbl>
    <w:p w14:paraId="2D3ED23F"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bookmarkStart w:id="69" w:name="bookmark76"/>
    </w:p>
    <w:p w14:paraId="5E1495F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w:t>
      </w:r>
      <w:bookmarkEnd w:id="69"/>
      <w:r w:rsidRPr="00DC21E6">
        <w:rPr>
          <w:rStyle w:val="FontStyle977"/>
          <w:rFonts w:ascii="Times New Roman" w:hAnsi="Times New Roman" w:cs="Times New Roman"/>
          <w:sz w:val="24"/>
          <w:szCs w:val="24"/>
          <w:lang w:eastAsia="en-US"/>
        </w:rPr>
        <w:t>1.4.2 Тестовая конфигурация MAU</w:t>
      </w:r>
    </w:p>
    <w:p w14:paraId="56CB530B"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56 показана конфигурация, которая должна использоваться для тестирования MAU, следующим образом.</w:t>
      </w:r>
    </w:p>
    <w:p w14:paraId="513DAD0E" w14:textId="77777777" w:rsidR="004967F2" w:rsidRPr="00DC21E6" w:rsidRDefault="004967F2" w:rsidP="004967F2">
      <w:pPr>
        <w:pStyle w:val="Style151"/>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Дифференциальное напряжение сигнала: Vd = V</w:t>
      </w:r>
      <w:r w:rsidRPr="00DC21E6">
        <w:rPr>
          <w:rStyle w:val="FontStyle978"/>
          <w:rFonts w:ascii="Times New Roman" w:hAnsi="Times New Roman" w:cs="Times New Roman"/>
          <w:sz w:val="24"/>
          <w:szCs w:val="24"/>
          <w:vertAlign w:val="subscript"/>
          <w:lang w:eastAsia="en-US"/>
        </w:rPr>
        <w:t>a</w:t>
      </w:r>
      <w:r w:rsidRPr="00DC21E6">
        <w:rPr>
          <w:rStyle w:val="FontStyle975"/>
          <w:rFonts w:ascii="Times New Roman" w:hAnsi="Times New Roman" w:cs="Times New Roman"/>
          <w:sz w:val="24"/>
          <w:szCs w:val="24"/>
          <w:lang w:eastAsia="en-US"/>
        </w:rPr>
        <w:t xml:space="preserve"> - Vb</w:t>
      </w:r>
    </w:p>
    <w:p w14:paraId="4624C6AE"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Сопротивление испытательной нагрузки R = 75 Ом (0,5 номинального сопротивления магистрального кабеля при f</w:t>
      </w:r>
      <w:r w:rsidRPr="00DC21E6">
        <w:rPr>
          <w:rStyle w:val="FontStyle978"/>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и C = 0,15 мкФ, если иное не указано в виде конкретного требования.</w:t>
      </w:r>
    </w:p>
    <w:p w14:paraId="0BE6DDD3" w14:textId="77777777" w:rsidR="004967F2" w:rsidRPr="00DC21E6" w:rsidRDefault="004967F2" w:rsidP="004967F2">
      <w:pPr>
        <w:pStyle w:val="Style137"/>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Данные “+” терминал подключен к источнику питания “+” терминал и данные “-” терминал подключен к источнику питания “-” терминал.</w:t>
      </w:r>
    </w:p>
    <w:p w14:paraId="32D8AE9C" w14:textId="77777777" w:rsidR="004967F2" w:rsidRPr="00DC21E6" w:rsidRDefault="004967F2" w:rsidP="004967F2">
      <w:pPr>
        <w:widowControl/>
        <w:jc w:val="both"/>
        <w:rPr>
          <w:rFonts w:ascii="Times New Roman" w:hAnsi="Times New Roman" w:cs="Times New Roman"/>
        </w:rPr>
      </w:pPr>
    </w:p>
    <w:p w14:paraId="3DAF7109"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1EBE979" wp14:editId="3268A4B2">
            <wp:extent cx="6115050" cy="24574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2457450"/>
                    </a:xfrm>
                    <a:prstGeom prst="rect">
                      <a:avLst/>
                    </a:prstGeom>
                    <a:noFill/>
                    <a:ln>
                      <a:noFill/>
                    </a:ln>
                  </pic:spPr>
                </pic:pic>
              </a:graphicData>
            </a:graphic>
          </wp:inline>
        </w:drawing>
      </w:r>
    </w:p>
    <w:p w14:paraId="0E90425C"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p>
    <w:p w14:paraId="4F4E7FF7"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56 - Тестовая конфигурация схемы передачи</w:t>
      </w:r>
    </w:p>
    <w:p w14:paraId="118FF795" w14:textId="77777777" w:rsidR="004967F2" w:rsidRPr="00DC21E6" w:rsidRDefault="004967F2" w:rsidP="004967F2">
      <w:pPr>
        <w:pStyle w:val="Style132"/>
        <w:widowControl/>
        <w:jc w:val="both"/>
        <w:rPr>
          <w:rStyle w:val="FontStyle977"/>
          <w:rFonts w:ascii="Times New Roman" w:hAnsi="Times New Roman" w:cs="Times New Roman"/>
          <w:sz w:val="24"/>
          <w:szCs w:val="24"/>
          <w:lang w:eastAsia="en-US"/>
        </w:rPr>
      </w:pPr>
    </w:p>
    <w:p w14:paraId="5B19C23B" w14:textId="77777777" w:rsidR="004967F2" w:rsidRPr="00DC21E6" w:rsidRDefault="004967F2" w:rsidP="004967F2">
      <w:pPr>
        <w:pStyle w:val="Style13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11.4.3 Требования к выходному уровню MAU</w:t>
      </w:r>
    </w:p>
    <w:p w14:paraId="063D26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57 описана выходная форма сигнала для требований к выходному уровню напряжения витой пары.</w:t>
      </w:r>
    </w:p>
    <w:p w14:paraId="56FA8F9D" w14:textId="3993CD8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На Рисунке 57 показан пример компонента переменного тока одного цикла сигнала полевой шины, иллюстрирующий некоторые ключевые элементы спецификации схемы передачи. Показаны только напряжения сигнала; эта диаграмма не учитывает напряжения питания.</w:t>
      </w:r>
    </w:p>
    <w:p w14:paraId="65645778" w14:textId="77777777" w:rsidR="004967F2" w:rsidRPr="00DC21E6" w:rsidRDefault="004967F2" w:rsidP="004967F2">
      <w:pPr>
        <w:pStyle w:val="Style108"/>
        <w:widowControl/>
        <w:jc w:val="both"/>
        <w:rPr>
          <w:rStyle w:val="FontStyle953"/>
          <w:rFonts w:ascii="Times New Roman" w:hAnsi="Times New Roman" w:cs="Times New Roman"/>
          <w:sz w:val="24"/>
          <w:szCs w:val="24"/>
          <w:lang w:eastAsia="en-US"/>
        </w:rPr>
      </w:pPr>
    </w:p>
    <w:p w14:paraId="557C83D7" w14:textId="77777777" w:rsidR="004967F2" w:rsidRPr="00DC21E6" w:rsidRDefault="004967F2" w:rsidP="004967F2">
      <w:pPr>
        <w:pStyle w:val="Style108"/>
        <w:widowControl/>
        <w:jc w:val="center"/>
        <w:rPr>
          <w:rStyle w:val="FontStyle953"/>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382FD0E" wp14:editId="0332EB5D">
            <wp:extent cx="6019800" cy="30765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19800" cy="3076575"/>
                    </a:xfrm>
                    <a:prstGeom prst="rect">
                      <a:avLst/>
                    </a:prstGeom>
                    <a:noFill/>
                    <a:ln>
                      <a:noFill/>
                    </a:ln>
                  </pic:spPr>
                </pic:pic>
              </a:graphicData>
            </a:graphic>
          </wp:inline>
        </w:drawing>
      </w:r>
    </w:p>
    <w:p w14:paraId="7298E8B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57 - Форма выходного сигнала</w:t>
      </w:r>
    </w:p>
    <w:p w14:paraId="6F244A4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E42A6F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требованиям к выходному уровню, причем все амплитуды измеряются в расчетной средней точке между любыми пиками или впадинами в верхней и нижней частях сигнала (“средняя точка” на Рисунке 57):</w:t>
      </w:r>
    </w:p>
    <w:p w14:paraId="3E0C207B"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выходное напряжение на испытательной нагрузке после повышения/понижения напряжения трансформатора (если применимо) должно составлять от 5,5 В до 9,0 В пк-пк при сопротивлении нагрузки 75 Ом ± 1 % (“мин. выход” на Рисунке 57);</w:t>
      </w:r>
    </w:p>
    <w:p w14:paraId="24C654B1" w14:textId="45EBA1E0" w:rsidR="004967F2" w:rsidRPr="00DC21E6" w:rsidRDefault="004967F2" w:rsidP="00D677C1">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выходное напряжение на магистрали или на передающих терминалах с сопротивлением нагрузки</w:t>
      </w:r>
      <w:r w:rsidR="004E7D0B"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150 Ом ± 1 % (Т.е. при снятом одном терминаторе магистрали) должно находиться в диапазоне от 5,5 В до 11,0 В пк-пк (“макс. o/p один терминатор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 на Рисунке 57);</w:t>
      </w:r>
    </w:p>
    <w:p w14:paraId="67ABC78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выходное напряжение на магистрали или на передающих терминалах с любым сопротивлением, включая разомкнутую цепь должно быть 5,5 В - 30,0 В пк-пк. Для целей испытания разомкнутая цепь должна определяться как нагрузка с сопротивлением 100 кОм параллельно емкости 15 пФ;</w:t>
      </w:r>
    </w:p>
    <w:p w14:paraId="4411FC27" w14:textId="61F359A8"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во время передачи устройство не должно полностью выходить из строя</w:t>
      </w:r>
      <w:r w:rsidR="00C864B6" w:rsidRPr="00DC21E6">
        <w:rPr>
          <w:rStyle w:val="FontStyle978"/>
          <w:rFonts w:ascii="Times New Roman" w:hAnsi="Times New Roman" w:cs="Times New Roman"/>
          <w:sz w:val="24"/>
          <w:szCs w:val="24"/>
          <w:lang w:eastAsia="en-US"/>
        </w:rPr>
        <w:t xml:space="preserve"> (отказать)</w:t>
      </w:r>
      <w:r w:rsidRPr="00DC21E6">
        <w:rPr>
          <w:rStyle w:val="FontStyle978"/>
          <w:rFonts w:ascii="Times New Roman" w:hAnsi="Times New Roman" w:cs="Times New Roman"/>
          <w:sz w:val="24"/>
          <w:szCs w:val="24"/>
          <w:lang w:eastAsia="en-US"/>
        </w:rPr>
        <w:t xml:space="preserve"> при сопротивлении нагрузки &lt;1 Ом в течение 1 с;</w:t>
      </w:r>
    </w:p>
    <w:p w14:paraId="01033EE9"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разница между положительной и отрицательной амплитудой, измеренная, как показано на Рисунке 57, не должна превышать ±0,45 В пика;</w:t>
      </w:r>
    </w:p>
    <w:p w14:paraId="749122D8" w14:textId="435C1548"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f) выходной шум от MAU который принимает или не питается, не должен превышать </w:t>
      </w:r>
      <w:r w:rsidR="0035774F" w:rsidRPr="00DC21E6">
        <w:rPr>
          <w:rStyle w:val="FontStyle978"/>
          <w:rFonts w:ascii="Times New Roman" w:hAnsi="Times New Roman" w:cs="Times New Roman"/>
          <w:sz w:val="24"/>
          <w:szCs w:val="24"/>
          <w:lang w:eastAsia="en-US"/>
        </w:rPr>
        <w:t>ОМ</w:t>
      </w:r>
      <w:r w:rsidR="004E7D0B"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O</w:t>
      </w:r>
      <w:r w:rsidRPr="00DC21E6">
        <w:rPr>
          <w:rStyle w:val="FontStyle978"/>
          <w:rFonts w:ascii="Times New Roman" w:hAnsi="Times New Roman" w:cs="Times New Roman"/>
          <w:sz w:val="24"/>
          <w:szCs w:val="24"/>
          <w:vertAlign w:val="subscript"/>
          <w:lang w:eastAsia="en-US"/>
        </w:rPr>
        <w:t xml:space="preserve">max </w:t>
      </w:r>
      <w:r w:rsidRPr="00DC21E6">
        <w:rPr>
          <w:rStyle w:val="FontStyle978"/>
          <w:rFonts w:ascii="Times New Roman" w:hAnsi="Times New Roman" w:cs="Times New Roman"/>
          <w:sz w:val="24"/>
          <w:szCs w:val="24"/>
          <w:lang w:eastAsia="en-US"/>
        </w:rPr>
        <w:t>со среднеквадратическим значением., измеренный дифференциально в полосе частот от 1 кГц до f</w:t>
      </w:r>
      <w:r w:rsidR="0035774F" w:rsidRPr="00DC21E6">
        <w:rPr>
          <w:rStyle w:val="FontStyle978"/>
          <w:rFonts w:ascii="Times New Roman" w:hAnsi="Times New Roman" w:cs="Times New Roman"/>
          <w:sz w:val="24"/>
          <w:szCs w:val="24"/>
          <w:vertAlign w:val="subscript"/>
          <w:lang w:eastAsia="en-US"/>
        </w:rPr>
        <w:t>ОМ</w:t>
      </w:r>
      <w:r w:rsidRPr="00DC21E6">
        <w:rPr>
          <w:rStyle w:val="FontStyle978"/>
          <w:rFonts w:ascii="Times New Roman" w:hAnsi="Times New Roman" w:cs="Times New Roman"/>
          <w:sz w:val="24"/>
          <w:szCs w:val="24"/>
          <w:vertAlign w:val="subscript"/>
          <w:lang w:eastAsia="en-US"/>
        </w:rPr>
        <w:t>TO</w:t>
      </w:r>
      <w:r w:rsidRPr="00DC21E6">
        <w:rPr>
          <w:rStyle w:val="FontStyle975"/>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отнесенной к магистрали;</w:t>
      </w:r>
    </w:p>
    <w:p w14:paraId="7EF2AD21" w14:textId="2E5BE303"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g) дифференциальное напряжение на испытательной нагрузке должно быть таким, чтобы напряжение монотонно изменялось от 10% до 90% от пикового значения. После этого напряжение сигнала не должно изменяться более чем на ±10% от пикового значения до следующего перехода. Это допустимое изменение должно включать все формы искажения выходного сигнала, то есть перенапряжение, </w:t>
      </w:r>
      <w:r w:rsidR="005E512D" w:rsidRPr="00DC21E6">
        <w:rPr>
          <w:rStyle w:val="FontStyle978"/>
          <w:rFonts w:ascii="Times New Roman" w:hAnsi="Times New Roman" w:cs="Times New Roman"/>
          <w:sz w:val="24"/>
          <w:szCs w:val="24"/>
          <w:lang w:eastAsia="en-US"/>
        </w:rPr>
        <w:t xml:space="preserve">зацикливание </w:t>
      </w:r>
      <w:r w:rsidR="001502D8" w:rsidRPr="00DC21E6">
        <w:rPr>
          <w:rStyle w:val="FontStyle978"/>
          <w:rFonts w:ascii="Times New Roman" w:hAnsi="Times New Roman" w:cs="Times New Roman"/>
          <w:sz w:val="24"/>
          <w:szCs w:val="24"/>
          <w:lang w:eastAsia="en-US"/>
        </w:rPr>
        <w:t>и ослабление</w:t>
      </w:r>
      <w:r w:rsidRPr="00DC21E6">
        <w:rPr>
          <w:rStyle w:val="FontStyle978"/>
          <w:rFonts w:ascii="Times New Roman" w:hAnsi="Times New Roman" w:cs="Times New Roman"/>
          <w:sz w:val="24"/>
          <w:szCs w:val="24"/>
          <w:lang w:eastAsia="en-US"/>
        </w:rPr>
        <w:t>.</w:t>
      </w:r>
    </w:p>
    <w:p w14:paraId="3EE8CF89"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11.4.4 Требования к выходной синхронизации MAU</w:t>
      </w:r>
    </w:p>
    <w:p w14:paraId="046EA10D"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11.4.4.1 Общие требования к выходной синхронизации для всех скоростей передачи данных</w:t>
      </w:r>
    </w:p>
    <w:p w14:paraId="232520E1" w14:textId="77777777" w:rsidR="004967F2" w:rsidRPr="00DC21E6" w:rsidRDefault="004967F2" w:rsidP="004967F2">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требованиям к выходной синхронизации:</w:t>
      </w:r>
    </w:p>
    <w:p w14:paraId="626B1135" w14:textId="77777777" w:rsidR="004967F2" w:rsidRPr="00DC21E6" w:rsidRDefault="004967F2" w:rsidP="004967F2">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передаваемое дрожание интервала бита не должно превышать ΔТ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от идеальной точки перехода через нуль, измеренной относительно предыдущего пересечения нуля (см. Рисунок 58);</w:t>
      </w:r>
    </w:p>
    <w:p w14:paraId="4080044E" w14:textId="77777777" w:rsidR="004967F2" w:rsidRPr="00DC21E6" w:rsidRDefault="004967F2" w:rsidP="004967F2">
      <w:pPr>
        <w:pStyle w:val="Style108"/>
        <w:widowControl/>
        <w:jc w:val="both"/>
        <w:rPr>
          <w:rStyle w:val="FontStyle953"/>
          <w:rFonts w:ascii="Times New Roman" w:hAnsi="Times New Roman" w:cs="Times New Roman"/>
          <w:sz w:val="24"/>
          <w:szCs w:val="24"/>
          <w:lang w:eastAsia="en-US"/>
        </w:rPr>
      </w:pPr>
    </w:p>
    <w:p w14:paraId="0A320D5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37C0A34" wp14:editId="58A0484E">
            <wp:extent cx="6124575" cy="31623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4575" cy="3162300"/>
                    </a:xfrm>
                    <a:prstGeom prst="rect">
                      <a:avLst/>
                    </a:prstGeom>
                    <a:noFill/>
                    <a:ln>
                      <a:noFill/>
                    </a:ln>
                  </pic:spPr>
                </pic:pic>
              </a:graphicData>
            </a:graphic>
          </wp:inline>
        </w:drawing>
      </w:r>
    </w:p>
    <w:p w14:paraId="3D357BE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7DEE51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58 - Дрожание интервала передаваемого и получаемого бита (отклонение от точки перехода через нуль)</w:t>
      </w:r>
    </w:p>
    <w:p w14:paraId="4D08A370" w14:textId="77777777" w:rsidR="004967F2" w:rsidRPr="00DC21E6" w:rsidRDefault="004967F2" w:rsidP="004967F2">
      <w:pPr>
        <w:pStyle w:val="Style122"/>
        <w:widowControl/>
        <w:jc w:val="both"/>
        <w:rPr>
          <w:rStyle w:val="FontStyle978"/>
          <w:rFonts w:ascii="Times New Roman" w:hAnsi="Times New Roman" w:cs="Times New Roman"/>
          <w:sz w:val="24"/>
          <w:szCs w:val="24"/>
          <w:lang w:eastAsia="en-US"/>
        </w:rPr>
      </w:pPr>
    </w:p>
    <w:p w14:paraId="5F72DCF9" w14:textId="3A6235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схема передачи должна включаться, то есть сигнал должен подниматься от уровня максимального выходного шума схемы передачи, указанного в пункте 11.4.3 f), до полного выходного уровня менее чем за 2,0 Т</w:t>
      </w:r>
      <w:r w:rsidRPr="00DC21E6">
        <w:rPr>
          <w:rStyle w:val="FontStyle978"/>
          <w:rFonts w:ascii="Times New Roman" w:hAnsi="Times New Roman" w:cs="Times New Roman"/>
          <w:sz w:val="24"/>
          <w:szCs w:val="24"/>
          <w:vertAlign w:val="subscript"/>
          <w:lang w:eastAsia="en-US"/>
        </w:rPr>
        <w:t>би</w:t>
      </w:r>
      <w:r w:rsidR="005E512D" w:rsidRPr="00DC21E6">
        <w:rPr>
          <w:rStyle w:val="FontStyle978"/>
          <w:rFonts w:ascii="Times New Roman" w:hAnsi="Times New Roman" w:cs="Times New Roman"/>
          <w:sz w:val="24"/>
          <w:szCs w:val="24"/>
          <w:vertAlign w:val="subscript"/>
          <w:lang w:eastAsia="en-US"/>
        </w:rPr>
        <w:t>т</w:t>
      </w:r>
      <w:r w:rsidRPr="00DC21E6">
        <w:rPr>
          <w:rStyle w:val="FontStyle978"/>
          <w:rFonts w:ascii="Times New Roman" w:hAnsi="Times New Roman" w:cs="Times New Roman"/>
          <w:sz w:val="24"/>
          <w:szCs w:val="24"/>
          <w:vertAlign w:val="subscript"/>
          <w:lang w:eastAsia="en-US"/>
        </w:rPr>
        <w:t>.</w:t>
      </w:r>
      <w:r w:rsidR="005E512D" w:rsidRPr="00DC21E6">
        <w:rPr>
          <w:rStyle w:val="FontStyle978"/>
          <w:rFonts w:ascii="Times New Roman" w:hAnsi="Times New Roman" w:cs="Times New Roman"/>
          <w:sz w:val="24"/>
          <w:szCs w:val="24"/>
          <w:vertAlign w:val="subscript"/>
          <w:lang w:eastAsia="en-US"/>
        </w:rPr>
        <w:t xml:space="preserve"> </w:t>
      </w:r>
      <w:r w:rsidRPr="00DC21E6">
        <w:rPr>
          <w:rStyle w:val="FontStyle978"/>
          <w:rFonts w:ascii="Times New Roman" w:hAnsi="Times New Roman" w:cs="Times New Roman"/>
          <w:sz w:val="24"/>
          <w:szCs w:val="24"/>
          <w:lang w:eastAsia="en-US"/>
        </w:rPr>
        <w:t>Форма сигнала, соответствующая третьему и более поздним интервалам битов, должна быть такой, как указано на Рисунке 57;</w:t>
      </w:r>
    </w:p>
    <w:p w14:paraId="54941BC4" w14:textId="5DB89641"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схема передачи должна отключаться, то есть сигнал должен падать с полного выходного уровня до уровня ниже максимального выходного уровня шума схемы передачи, указанного в пункте 11.4.3 f), менее чем за 2,0 Т</w:t>
      </w:r>
      <w:r w:rsidRPr="00DC21E6">
        <w:rPr>
          <w:rStyle w:val="FontStyle978"/>
          <w:rFonts w:ascii="Times New Roman" w:hAnsi="Times New Roman" w:cs="Times New Roman"/>
          <w:sz w:val="24"/>
          <w:szCs w:val="24"/>
          <w:vertAlign w:val="subscript"/>
          <w:lang w:eastAsia="en-US"/>
        </w:rPr>
        <w:t>би</w:t>
      </w:r>
      <w:r w:rsidR="007E20DB" w:rsidRPr="00DC21E6">
        <w:rPr>
          <w:rStyle w:val="FontStyle978"/>
          <w:rFonts w:ascii="Times New Roman" w:hAnsi="Times New Roman" w:cs="Times New Roman"/>
          <w:sz w:val="24"/>
          <w:szCs w:val="24"/>
          <w:vertAlign w:val="subscript"/>
          <w:lang w:eastAsia="en-US"/>
        </w:rPr>
        <w:t>т</w:t>
      </w:r>
      <w:r w:rsidRPr="00DC21E6">
        <w:rPr>
          <w:rStyle w:val="FontStyle978"/>
          <w:rFonts w:ascii="Times New Roman" w:hAnsi="Times New Roman" w:cs="Times New Roman"/>
          <w:sz w:val="24"/>
          <w:szCs w:val="24"/>
          <w:lang w:eastAsia="en-US"/>
        </w:rPr>
        <w:t>.</w:t>
      </w:r>
      <w:r w:rsidR="007E20DB"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Время возвращения схемы передачи в выключенное состояние импеданса не должно превышать 4,0 Т</w:t>
      </w:r>
      <w:r w:rsidRPr="00DC21E6">
        <w:rPr>
          <w:rStyle w:val="FontStyle978"/>
          <w:rFonts w:ascii="Times New Roman" w:hAnsi="Times New Roman" w:cs="Times New Roman"/>
          <w:sz w:val="24"/>
          <w:szCs w:val="24"/>
          <w:vertAlign w:val="subscript"/>
          <w:lang w:eastAsia="en-US"/>
        </w:rPr>
        <w:t>би</w:t>
      </w:r>
      <w:r w:rsidR="007E20DB" w:rsidRPr="00DC21E6">
        <w:rPr>
          <w:rStyle w:val="FontStyle978"/>
          <w:rFonts w:ascii="Times New Roman" w:hAnsi="Times New Roman" w:cs="Times New Roman"/>
          <w:sz w:val="24"/>
          <w:szCs w:val="24"/>
          <w:vertAlign w:val="subscript"/>
          <w:lang w:eastAsia="en-US"/>
        </w:rPr>
        <w:t>т</w:t>
      </w:r>
      <w:r w:rsidRPr="00DC21E6">
        <w:rPr>
          <w:rStyle w:val="FontStyle978"/>
          <w:rFonts w:ascii="Times New Roman" w:hAnsi="Times New Roman" w:cs="Times New Roman"/>
          <w:sz w:val="24"/>
          <w:szCs w:val="24"/>
          <w:vertAlign w:val="subscript"/>
          <w:lang w:eastAsia="en-US"/>
        </w:rPr>
        <w:t>.</w:t>
      </w:r>
      <w:r w:rsidR="007E20DB" w:rsidRPr="00DC21E6">
        <w:rPr>
          <w:rStyle w:val="FontStyle978"/>
          <w:rFonts w:ascii="Times New Roman" w:hAnsi="Times New Roman" w:cs="Times New Roman"/>
          <w:sz w:val="24"/>
          <w:szCs w:val="24"/>
          <w:vertAlign w:val="subscript"/>
          <w:lang w:eastAsia="en-US"/>
        </w:rPr>
        <w:t xml:space="preserve"> </w:t>
      </w:r>
      <w:r w:rsidRPr="00DC21E6">
        <w:rPr>
          <w:rStyle w:val="FontStyle978"/>
          <w:rFonts w:ascii="Times New Roman" w:hAnsi="Times New Roman" w:cs="Times New Roman"/>
          <w:sz w:val="24"/>
          <w:szCs w:val="24"/>
          <w:lang w:eastAsia="en-US"/>
        </w:rPr>
        <w:t>Для целей испытания это требование должно выполняться при испытательной конфигурации цепи передачи данных, приведенной на Рисунке 56, с эквивалентной емкостью кабеля максимальной длины, проходящего между полюсами DUT.</w:t>
      </w:r>
    </w:p>
    <w:p w14:paraId="23585C91" w14:textId="1EB9578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требование заключается в том, чтобы при переходе схемы передачи из активной в пассивную емкость линии полностью разряжалась.</w:t>
      </w:r>
    </w:p>
    <w:p w14:paraId="359080A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11.4.4.2 Дополнительные требования к выходной синхронизации для операции 31,25 кбит/с</w:t>
      </w:r>
    </w:p>
    <w:p w14:paraId="03A57D8A" w14:textId="77777777" w:rsidR="004967F2" w:rsidRPr="00DC21E6" w:rsidRDefault="004967F2" w:rsidP="004967F2">
      <w:pPr>
        <w:pStyle w:val="Style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дополнительным требованиям к выходной синхронизации:</w:t>
      </w:r>
    </w:p>
    <w:p w14:paraId="7ECDC0F0"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время нарастания и спада, измеряемое от 10% до 90% амплитуды максимального сигнала, не должно превышать 0,25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(см. Рисунок 57);</w:t>
      </w:r>
    </w:p>
    <w:p w14:paraId="366FC507"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скорость нарастания не должна превышать 0,2 В/мкс, измеряемой в любой точке в диапазоне от 10% до 90% амплитуды максимального сигнала (см. Рисунок 57).</w:t>
      </w:r>
    </w:p>
    <w:p w14:paraId="78E67189" w14:textId="4506A566" w:rsidR="004967F2" w:rsidRPr="00DC21E6" w:rsidRDefault="008C0F36" w:rsidP="004967F2">
      <w:pPr>
        <w:pStyle w:val="Style1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Требования a) и b) создают трапециевидную форму сигнала на выходе схемы передачи. Требование b) ограничивает уровень паразитного излучения, которое может быть связано с соседними схемами и Т.д. Требование b) рассчитывается по формуле:</w:t>
      </w:r>
    </w:p>
    <w:p w14:paraId="3B9E865D" w14:textId="77777777" w:rsidR="004967F2" w:rsidRPr="00DC21E6" w:rsidRDefault="004967F2" w:rsidP="004967F2">
      <w:pPr>
        <w:pStyle w:val="Style14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скорость нарастания = 2 x мин. скорость нарастания = 2 x 0,8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0,25 Т</w:t>
      </w:r>
      <w:r w:rsidRPr="00DC21E6">
        <w:rPr>
          <w:rStyle w:val="FontStyle975"/>
          <w:rFonts w:ascii="Times New Roman" w:hAnsi="Times New Roman" w:cs="Times New Roman"/>
          <w:sz w:val="24"/>
          <w:szCs w:val="24"/>
          <w:vertAlign w:val="subscript"/>
          <w:lang w:eastAsia="en-US"/>
        </w:rPr>
        <w:t>бит</w:t>
      </w:r>
      <w:r w:rsidRPr="00DC21E6">
        <w:rPr>
          <w:rStyle w:val="FontStyle975"/>
          <w:rFonts w:ascii="Times New Roman" w:hAnsi="Times New Roman" w:cs="Times New Roman"/>
          <w:sz w:val="24"/>
          <w:szCs w:val="24"/>
          <w:lang w:eastAsia="en-US"/>
        </w:rPr>
        <w:t xml:space="preserve"> = 6,4 x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Т</w:t>
      </w:r>
      <w:r w:rsidRPr="00DC21E6">
        <w:rPr>
          <w:rStyle w:val="FontStyle975"/>
          <w:rFonts w:ascii="Times New Roman" w:hAnsi="Times New Roman" w:cs="Times New Roman"/>
          <w:sz w:val="24"/>
          <w:szCs w:val="24"/>
          <w:vertAlign w:val="subscript"/>
          <w:lang w:eastAsia="en-US"/>
        </w:rPr>
        <w:t>бит</w:t>
      </w:r>
      <w:r w:rsidRPr="00DC21E6">
        <w:rPr>
          <w:rStyle w:val="FontStyle975"/>
          <w:rFonts w:ascii="Times New Roman" w:hAnsi="Times New Roman" w:cs="Times New Roman"/>
          <w:sz w:val="24"/>
          <w:szCs w:val="24"/>
          <w:lang w:eastAsia="en-US"/>
        </w:rPr>
        <w:t>, где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максимальное пиковое выходное напряжение (9,0 В) при стандартной нагрузке.</w:t>
      </w:r>
    </w:p>
    <w:p w14:paraId="3C77B0B3" w14:textId="01097EA6" w:rsidR="004967F2" w:rsidRPr="00DC21E6" w:rsidRDefault="00786F46"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11.4.4.3 </w:t>
      </w:r>
      <w:r w:rsidR="004967F2" w:rsidRPr="00DC21E6">
        <w:rPr>
          <w:rStyle w:val="FontStyle977"/>
          <w:rFonts w:ascii="Times New Roman" w:hAnsi="Times New Roman" w:cs="Times New Roman"/>
          <w:sz w:val="24"/>
          <w:szCs w:val="24"/>
          <w:lang w:eastAsia="en-US"/>
        </w:rPr>
        <w:t xml:space="preserve">Дополнительные требования к выходной синхронизации для </w:t>
      </w:r>
      <w:r w:rsidR="001502D8" w:rsidRPr="00DC21E6">
        <w:rPr>
          <w:rStyle w:val="FontStyle977"/>
          <w:rFonts w:ascii="Times New Roman" w:hAnsi="Times New Roman" w:cs="Times New Roman"/>
          <w:sz w:val="24"/>
          <w:szCs w:val="24"/>
          <w:lang w:eastAsia="en-US"/>
        </w:rPr>
        <w:t>операции&gt;</w:t>
      </w:r>
      <w:r w:rsidR="004967F2" w:rsidRPr="00DC21E6">
        <w:rPr>
          <w:rStyle w:val="FontStyle976"/>
          <w:rFonts w:ascii="Times New Roman" w:hAnsi="Times New Roman" w:cs="Times New Roman"/>
          <w:sz w:val="24"/>
          <w:szCs w:val="24"/>
          <w:lang w:eastAsia="en-US"/>
        </w:rPr>
        <w:t xml:space="preserve"> </w:t>
      </w:r>
      <w:r w:rsidR="004967F2" w:rsidRPr="00DC21E6">
        <w:rPr>
          <w:rStyle w:val="FontStyle977"/>
          <w:rFonts w:ascii="Times New Roman" w:hAnsi="Times New Roman" w:cs="Times New Roman"/>
          <w:sz w:val="24"/>
          <w:szCs w:val="24"/>
          <w:lang w:eastAsia="en-US"/>
        </w:rPr>
        <w:t>1 Mbit/s</w:t>
      </w:r>
    </w:p>
    <w:p w14:paraId="56C294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дополнительным требованиям к выходной синхронизации:</w:t>
      </w:r>
    </w:p>
    <w:p w14:paraId="01D8100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время нарастания и спада, измеряемое от 10% до 90% амплитуды максимального сигнала, не должно превышать 0,2 Т</w:t>
      </w:r>
      <w:r w:rsidRPr="00DC21E6">
        <w:rPr>
          <w:rStyle w:val="FontStyle975"/>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(см. Рисунок 57);</w:t>
      </w:r>
    </w:p>
    <w:p w14:paraId="58EBC4C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скорость нарастания не должна превышать 100 В/мкс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vertAlign w:val="subscript"/>
          <w:lang w:eastAsia="en-US"/>
        </w:rPr>
        <w:t>Гц</w:t>
      </w:r>
      <w:r w:rsidRPr="00DC21E6">
        <w:rPr>
          <w:rStyle w:val="FontStyle978"/>
          <w:rFonts w:ascii="Times New Roman" w:hAnsi="Times New Roman" w:cs="Times New Roman"/>
          <w:sz w:val="24"/>
          <w:szCs w:val="24"/>
          <w:lang w:eastAsia="en-US"/>
        </w:rPr>
        <w:t>), измеряемой в любой точке в диапазоне от 10% до 90% амплитуды максимального сигнала (см. Рисунок 57).</w:t>
      </w:r>
    </w:p>
    <w:p w14:paraId="5E7A9BD4" w14:textId="58F46D69" w:rsidR="004967F2" w:rsidRPr="00DC21E6" w:rsidRDefault="008C0F36" w:rsidP="004967F2">
      <w:pPr>
        <w:pStyle w:val="Style1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Требования a) и b) создают трапециевидную форму сигнала на выходе схемы передачи. Требование b) ограничивает уровень паразитного излучения, которое может быть связано с соседними схемами и </w:t>
      </w:r>
      <w:r w:rsidR="007E20DB" w:rsidRPr="00DC21E6">
        <w:rPr>
          <w:rStyle w:val="FontStyle975"/>
          <w:rFonts w:ascii="Times New Roman" w:hAnsi="Times New Roman" w:cs="Times New Roman"/>
          <w:sz w:val="24"/>
          <w:szCs w:val="24"/>
          <w:lang w:eastAsia="en-US"/>
        </w:rPr>
        <w:t>т</w:t>
      </w:r>
      <w:r w:rsidR="004967F2" w:rsidRPr="00DC21E6">
        <w:rPr>
          <w:rStyle w:val="FontStyle975"/>
          <w:rFonts w:ascii="Times New Roman" w:hAnsi="Times New Roman" w:cs="Times New Roman"/>
          <w:sz w:val="24"/>
          <w:szCs w:val="24"/>
          <w:lang w:eastAsia="en-US"/>
        </w:rPr>
        <w:t>.д. Требование b) рассчитывается по формуле:</w:t>
      </w:r>
    </w:p>
    <w:p w14:paraId="20B8FABF" w14:textId="41B4D0DC" w:rsidR="004967F2" w:rsidRPr="00DC21E6" w:rsidRDefault="004967F2" w:rsidP="004967F2">
      <w:pPr>
        <w:pStyle w:val="Style149"/>
        <w:widowControl/>
        <w:ind w:firstLine="720"/>
        <w:jc w:val="both"/>
        <w:rPr>
          <w:rStyle w:val="FontStyle975"/>
          <w:rFonts w:ascii="Times New Roman" w:hAnsi="Times New Roman" w:cs="Times New Roman"/>
          <w:sz w:val="24"/>
          <w:szCs w:val="24"/>
          <w:lang w:eastAsia="en-US"/>
        </w:rPr>
      </w:pPr>
      <w:bookmarkStart w:id="70" w:name="bookmark78"/>
      <w:r w:rsidRPr="00DC21E6">
        <w:rPr>
          <w:rStyle w:val="FontStyle975"/>
          <w:rFonts w:ascii="Times New Roman" w:hAnsi="Times New Roman" w:cs="Times New Roman"/>
          <w:sz w:val="24"/>
          <w:szCs w:val="24"/>
          <w:lang w:eastAsia="en-US"/>
        </w:rPr>
        <w:t>макс</w:t>
      </w:r>
      <w:bookmarkEnd w:id="70"/>
      <w:r w:rsidRPr="00DC21E6">
        <w:rPr>
          <w:rStyle w:val="FontStyle975"/>
          <w:rFonts w:ascii="Times New Roman" w:hAnsi="Times New Roman" w:cs="Times New Roman"/>
          <w:sz w:val="24"/>
          <w:szCs w:val="24"/>
          <w:lang w:eastAsia="en-US"/>
        </w:rPr>
        <w:t xml:space="preserve">имальная скорость нарастания = 36 </w:t>
      </w:r>
      <w:r w:rsidR="007E20DB"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мин. скорость нарастания = 3 </w:t>
      </w:r>
      <w:r w:rsidR="007E20DB"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0,8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0,2 Тбит = 12 </w:t>
      </w:r>
      <w:r w:rsidR="007E20DB" w:rsidRPr="00DC21E6">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Тбит, где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максимальное пиковое выходное напряжение (9,0 В) при стандартной нагрузке.</w:t>
      </w:r>
    </w:p>
    <w:p w14:paraId="6356220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11.4.5 Полярность сигнала</w:t>
      </w:r>
    </w:p>
    <w:p w14:paraId="7A63DBD3" w14:textId="56BE31A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устройства, питаемого от шины, терминал сбора данных “+” должен быть подключен к выводу </w:t>
      </w:r>
      <w:r w:rsidR="001502D8" w:rsidRPr="00DC21E6">
        <w:rPr>
          <w:rStyle w:val="FontStyle978"/>
          <w:rFonts w:ascii="Times New Roman" w:hAnsi="Times New Roman" w:cs="Times New Roman"/>
          <w:sz w:val="24"/>
          <w:szCs w:val="24"/>
          <w:lang w:eastAsia="en-US"/>
        </w:rPr>
        <w:t>питания” +</w:t>
      </w:r>
      <w:r w:rsidRPr="00DC21E6">
        <w:rPr>
          <w:rStyle w:val="FontStyle978"/>
          <w:rFonts w:ascii="Times New Roman" w:hAnsi="Times New Roman" w:cs="Times New Roman"/>
          <w:sz w:val="24"/>
          <w:szCs w:val="24"/>
          <w:lang w:eastAsia="en-US"/>
        </w:rPr>
        <w:t>”, а терминал сбора данных “ - “должен быть подключен к выводу питания “-”. См. Рисунок 56</w:t>
      </w:r>
    </w:p>
    <w:p w14:paraId="63F52ED4" w14:textId="0B5F52E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включении передачи переход от высокого к низкому уровню сигнала, закодированного</w:t>
      </w:r>
      <w:r w:rsidR="007E20DB"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манчестерским</w:t>
      </w:r>
      <w:r w:rsidR="007E20DB"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кодом, сопровождается переходом от высокого к низкому уровню в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на шине. Переход от низкого к высокому уровню сигнала, закодированного манчестерским кодом, сопровождается переходом от низкого к высокому уровню в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на шине. Полярность сигнала определена на Рисунке 59.</w:t>
      </w:r>
    </w:p>
    <w:p w14:paraId="50125A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время приема переход от высокого к низкому значению в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на шине сопровождается переходом от высокого к низкому сигналу, закодированному манчестерским кодом. Переход от низких к высоким значениям в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на шине сопровождается переходом от низких к высоким значениям сигнала, закодированного манчестерским кодом.</w:t>
      </w:r>
    </w:p>
    <w:p w14:paraId="6B289D66" w14:textId="77777777" w:rsidR="004967F2" w:rsidRPr="00DC21E6" w:rsidRDefault="004967F2" w:rsidP="004967F2">
      <w:pPr>
        <w:pStyle w:val="Style15"/>
        <w:widowControl/>
        <w:ind w:firstLine="720"/>
        <w:jc w:val="both"/>
        <w:rPr>
          <w:rStyle w:val="FontStyle975"/>
          <w:rFonts w:ascii="Times New Roman" w:hAnsi="Times New Roman" w:cs="Times New Roman"/>
          <w:sz w:val="24"/>
          <w:szCs w:val="24"/>
          <w:lang w:eastAsia="en-US"/>
        </w:rPr>
      </w:pPr>
    </w:p>
    <w:p w14:paraId="102B4B84" w14:textId="542073AE" w:rsidR="004967F2" w:rsidRPr="00DC21E6" w:rsidRDefault="008C0F36" w:rsidP="004967F2">
      <w:pPr>
        <w:pStyle w:val="Style1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Манчестерское кодирование определено в разделе 9.2.2.</w:t>
      </w:r>
    </w:p>
    <w:p w14:paraId="67FCCB5C"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68128267" w14:textId="77777777" w:rsidR="004967F2" w:rsidRPr="00DC21E6" w:rsidRDefault="004967F2" w:rsidP="004967F2">
      <w:pPr>
        <w:pStyle w:val="Style104"/>
        <w:widowControl/>
        <w:jc w:val="center"/>
        <w:rPr>
          <w:rStyle w:val="FontStyle9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1802B9E5" wp14:editId="3BA24CB3">
            <wp:extent cx="5886450" cy="60960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6450" cy="6096000"/>
                    </a:xfrm>
                    <a:prstGeom prst="rect">
                      <a:avLst/>
                    </a:prstGeom>
                    <a:noFill/>
                    <a:ln>
                      <a:noFill/>
                    </a:ln>
                  </pic:spPr>
                </pic:pic>
              </a:graphicData>
            </a:graphic>
          </wp:inline>
        </w:drawing>
      </w:r>
    </w:p>
    <w:p w14:paraId="29219E88"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09CB9D94"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59 - Полярность сигнала</w:t>
      </w:r>
    </w:p>
    <w:p w14:paraId="6368E5E5"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4A4865B2" w14:textId="11460B6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Форма сигнала на Рисунке 59 показана в качестве примера символов “1”, “0”, “N+” и “N -”. Эта форма сигнала не является фактическим PhPDU. Правила кодирования см. в разделе 9.2.2.</w:t>
      </w:r>
    </w:p>
    <w:p w14:paraId="56723FE5" w14:textId="4467D50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Формы сигналов TxS и RxS на Рисунке 59 не определены во времени, отмеченный как “Прием”.</w:t>
      </w:r>
    </w:p>
    <w:p w14:paraId="780A130C" w14:textId="35FF5C7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 Сигналы на интерфейсе MDS-MAU определены в пункте 10. Сигналы TxS, TxE и RxS, показанные на Рисунке 59, доступны только в том случае, если открыт интерфейс MDS-MAU.</w:t>
      </w:r>
    </w:p>
    <w:p w14:paraId="3589B1EA"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7E7B2FE7"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11.5 Спецификация схемы приема MAU </w:t>
      </w:r>
    </w:p>
    <w:p w14:paraId="56E99F3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11.5.1 Краткое описание</w:t>
      </w:r>
    </w:p>
    <w:p w14:paraId="5B8DC2D7"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62 приводится краткое описание спецификации.</w:t>
      </w:r>
    </w:p>
    <w:p w14:paraId="6878A558" w14:textId="79BF3FB6" w:rsidR="004967F2" w:rsidRDefault="004967F2" w:rsidP="004967F2">
      <w:pPr>
        <w:pStyle w:val="Style81"/>
        <w:widowControl/>
        <w:jc w:val="center"/>
        <w:rPr>
          <w:rStyle w:val="FontStyle977"/>
          <w:rFonts w:ascii="Times New Roman" w:hAnsi="Times New Roman" w:cs="Times New Roman"/>
          <w:sz w:val="24"/>
          <w:szCs w:val="24"/>
          <w:lang w:eastAsia="en-US"/>
        </w:rPr>
      </w:pPr>
    </w:p>
    <w:p w14:paraId="38FC31B6" w14:textId="77777777" w:rsidR="005A15C0" w:rsidRPr="00DC21E6" w:rsidRDefault="005A15C0" w:rsidP="004967F2">
      <w:pPr>
        <w:pStyle w:val="Style81"/>
        <w:widowControl/>
        <w:jc w:val="center"/>
        <w:rPr>
          <w:rStyle w:val="FontStyle977"/>
          <w:rFonts w:ascii="Times New Roman" w:hAnsi="Times New Roman" w:cs="Times New Roman"/>
          <w:sz w:val="24"/>
          <w:szCs w:val="24"/>
          <w:lang w:eastAsia="en-US"/>
        </w:rPr>
      </w:pPr>
    </w:p>
    <w:p w14:paraId="776C08B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62 - Краткая спецификация схемы приема MAU</w:t>
      </w:r>
    </w:p>
    <w:tbl>
      <w:tblPr>
        <w:tblW w:w="0" w:type="auto"/>
        <w:jc w:val="center"/>
        <w:tblLayout w:type="fixed"/>
        <w:tblCellMar>
          <w:left w:w="40" w:type="dxa"/>
          <w:right w:w="40" w:type="dxa"/>
        </w:tblCellMar>
        <w:tblLook w:val="0000" w:firstRow="0" w:lastRow="0" w:firstColumn="0" w:lastColumn="0" w:noHBand="0" w:noVBand="0"/>
      </w:tblPr>
      <w:tblGrid>
        <w:gridCol w:w="6490"/>
        <w:gridCol w:w="1677"/>
      </w:tblGrid>
      <w:tr w:rsidR="004967F2" w:rsidRPr="00DC21E6" w14:paraId="594A1F5B" w14:textId="77777777" w:rsidTr="001B76D0">
        <w:trPr>
          <w:trHeight w:val="326"/>
          <w:jc w:val="center"/>
        </w:trPr>
        <w:tc>
          <w:tcPr>
            <w:tcW w:w="6490" w:type="dxa"/>
            <w:tcBorders>
              <w:top w:val="single" w:sz="6" w:space="0" w:color="auto"/>
              <w:left w:val="single" w:sz="6" w:space="0" w:color="auto"/>
              <w:bottom w:val="single" w:sz="6" w:space="0" w:color="auto"/>
              <w:right w:val="single" w:sz="6" w:space="0" w:color="auto"/>
            </w:tcBorders>
          </w:tcPr>
          <w:p w14:paraId="069850D2" w14:textId="77777777" w:rsidR="004967F2" w:rsidRPr="00DC21E6" w:rsidRDefault="004967F2" w:rsidP="001B76D0">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установленные для магистрали)</w:t>
            </w:r>
          </w:p>
        </w:tc>
        <w:tc>
          <w:tcPr>
            <w:tcW w:w="1677" w:type="dxa"/>
            <w:tcBorders>
              <w:top w:val="single" w:sz="6" w:space="0" w:color="auto"/>
              <w:left w:val="single" w:sz="6" w:space="0" w:color="auto"/>
              <w:bottom w:val="single" w:sz="6" w:space="0" w:color="auto"/>
              <w:right w:val="single" w:sz="6" w:space="0" w:color="auto"/>
            </w:tcBorders>
          </w:tcPr>
          <w:p w14:paraId="1C613C11"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3FC55331" w14:textId="77777777" w:rsidTr="001B76D0">
        <w:trPr>
          <w:trHeight w:val="341"/>
          <w:jc w:val="center"/>
        </w:trPr>
        <w:tc>
          <w:tcPr>
            <w:tcW w:w="6490" w:type="dxa"/>
            <w:tcBorders>
              <w:top w:val="single" w:sz="6" w:space="0" w:color="auto"/>
              <w:left w:val="single" w:sz="6" w:space="0" w:color="auto"/>
              <w:bottom w:val="single" w:sz="6" w:space="0" w:color="auto"/>
              <w:right w:val="single" w:sz="6" w:space="0" w:color="auto"/>
            </w:tcBorders>
          </w:tcPr>
          <w:p w14:paraId="0BA1D555"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Входной импеданс, измеренный в диапазоне частот от f</w:t>
            </w:r>
            <w:r w:rsidRPr="00DC21E6">
              <w:rPr>
                <w:rStyle w:val="FontStyle975"/>
                <w:rFonts w:ascii="Times New Roman" w:hAnsi="Times New Roman" w:cs="Times New Roman"/>
                <w:sz w:val="24"/>
                <w:szCs w:val="24"/>
                <w:vertAlign w:val="subscript"/>
                <w:lang w:eastAsia="en-US"/>
              </w:rPr>
              <w:t>min</w:t>
            </w:r>
            <w:r w:rsidRPr="00DC21E6">
              <w:rPr>
                <w:rStyle w:val="FontStyle975"/>
                <w:rFonts w:ascii="Times New Roman" w:hAnsi="Times New Roman" w:cs="Times New Roman"/>
                <w:sz w:val="24"/>
                <w:szCs w:val="24"/>
                <w:lang w:eastAsia="en-US"/>
              </w:rPr>
              <w:t xml:space="preserve"> до f</w:t>
            </w:r>
            <w:r w:rsidRPr="00DC21E6">
              <w:rPr>
                <w:rStyle w:val="FontStyle975"/>
                <w:rFonts w:ascii="Times New Roman" w:hAnsi="Times New Roman" w:cs="Times New Roman"/>
                <w:sz w:val="24"/>
                <w:szCs w:val="24"/>
                <w:vertAlign w:val="subscript"/>
                <w:lang w:eastAsia="en-US"/>
              </w:rPr>
              <w:t>max</w:t>
            </w:r>
          </w:p>
        </w:tc>
        <w:tc>
          <w:tcPr>
            <w:tcW w:w="1677" w:type="dxa"/>
            <w:tcBorders>
              <w:top w:val="single" w:sz="6" w:space="0" w:color="auto"/>
              <w:left w:val="single" w:sz="6" w:space="0" w:color="auto"/>
              <w:bottom w:val="single" w:sz="6" w:space="0" w:color="auto"/>
              <w:right w:val="single" w:sz="6" w:space="0" w:color="auto"/>
            </w:tcBorders>
          </w:tcPr>
          <w:p w14:paraId="5A81C73D" w14:textId="62FBDF99" w:rsidR="004967F2" w:rsidRPr="00DC21E6" w:rsidRDefault="0042423E" w:rsidP="001B76D0">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8 kОМ</w:t>
            </w:r>
          </w:p>
        </w:tc>
      </w:tr>
      <w:tr w:rsidR="004967F2" w:rsidRPr="00DC21E6" w14:paraId="219A442E" w14:textId="77777777" w:rsidTr="001B76D0">
        <w:trPr>
          <w:trHeight w:val="322"/>
          <w:jc w:val="center"/>
        </w:trPr>
        <w:tc>
          <w:tcPr>
            <w:tcW w:w="6490" w:type="dxa"/>
            <w:tcBorders>
              <w:top w:val="single" w:sz="6" w:space="0" w:color="auto"/>
              <w:left w:val="single" w:sz="6" w:space="0" w:color="auto"/>
              <w:bottom w:val="single" w:sz="6" w:space="0" w:color="auto"/>
              <w:right w:val="single" w:sz="6" w:space="0" w:color="auto"/>
            </w:tcBorders>
          </w:tcPr>
          <w:p w14:paraId="1015451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Чувствительность; минимальный пиковый сигнал должен быть принят (см. Рисунок 60)</w:t>
            </w:r>
          </w:p>
        </w:tc>
        <w:tc>
          <w:tcPr>
            <w:tcW w:w="1677" w:type="dxa"/>
            <w:tcBorders>
              <w:top w:val="single" w:sz="6" w:space="0" w:color="auto"/>
              <w:left w:val="single" w:sz="6" w:space="0" w:color="auto"/>
              <w:bottom w:val="single" w:sz="6" w:space="0" w:color="auto"/>
              <w:right w:val="single" w:sz="6" w:space="0" w:color="auto"/>
            </w:tcBorders>
          </w:tcPr>
          <w:p w14:paraId="1B081F0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700 мВ</w:t>
            </w:r>
          </w:p>
        </w:tc>
      </w:tr>
      <w:tr w:rsidR="004967F2" w:rsidRPr="00DC21E6" w14:paraId="016D3E42" w14:textId="77777777" w:rsidTr="001B76D0">
        <w:trPr>
          <w:trHeight w:val="317"/>
          <w:jc w:val="center"/>
        </w:trPr>
        <w:tc>
          <w:tcPr>
            <w:tcW w:w="6490" w:type="dxa"/>
            <w:tcBorders>
              <w:top w:val="single" w:sz="6" w:space="0" w:color="auto"/>
              <w:left w:val="single" w:sz="6" w:space="0" w:color="auto"/>
              <w:bottom w:val="single" w:sz="6" w:space="0" w:color="auto"/>
              <w:right w:val="single" w:sz="6" w:space="0" w:color="auto"/>
            </w:tcBorders>
          </w:tcPr>
          <w:p w14:paraId="363651E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Подавление шума; максимальный пиковый шум должен быть </w:t>
            </w:r>
            <w:proofErr w:type="gramStart"/>
            <w:r w:rsidRPr="00DC21E6">
              <w:rPr>
                <w:rStyle w:val="FontStyle975"/>
                <w:rFonts w:ascii="Times New Roman" w:hAnsi="Times New Roman" w:cs="Times New Roman"/>
                <w:sz w:val="24"/>
                <w:szCs w:val="24"/>
                <w:lang w:eastAsia="en-US"/>
              </w:rPr>
              <w:t>подавлен  (</w:t>
            </w:r>
            <w:proofErr w:type="gramEnd"/>
            <w:r w:rsidRPr="00DC21E6">
              <w:rPr>
                <w:rStyle w:val="FontStyle975"/>
                <w:rFonts w:ascii="Times New Roman" w:hAnsi="Times New Roman" w:cs="Times New Roman"/>
                <w:sz w:val="24"/>
                <w:szCs w:val="24"/>
                <w:lang w:eastAsia="en-US"/>
              </w:rPr>
              <w:t>см. Рисунок 60)</w:t>
            </w:r>
          </w:p>
        </w:tc>
        <w:tc>
          <w:tcPr>
            <w:tcW w:w="1677" w:type="dxa"/>
            <w:tcBorders>
              <w:top w:val="single" w:sz="6" w:space="0" w:color="auto"/>
              <w:left w:val="single" w:sz="6" w:space="0" w:color="auto"/>
              <w:bottom w:val="single" w:sz="6" w:space="0" w:color="auto"/>
              <w:right w:val="single" w:sz="6" w:space="0" w:color="auto"/>
            </w:tcBorders>
          </w:tcPr>
          <w:p w14:paraId="5CF0154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280 мВ</w:t>
            </w:r>
          </w:p>
        </w:tc>
      </w:tr>
      <w:tr w:rsidR="004967F2" w:rsidRPr="00DC21E6" w14:paraId="648FA5CB" w14:textId="77777777" w:rsidTr="001B76D0">
        <w:trPr>
          <w:trHeight w:val="336"/>
          <w:jc w:val="center"/>
        </w:trPr>
        <w:tc>
          <w:tcPr>
            <w:tcW w:w="6490" w:type="dxa"/>
            <w:tcBorders>
              <w:top w:val="single" w:sz="6" w:space="0" w:color="auto"/>
              <w:left w:val="single" w:sz="6" w:space="0" w:color="auto"/>
              <w:bottom w:val="single" w:sz="6" w:space="0" w:color="auto"/>
              <w:right w:val="single" w:sz="6" w:space="0" w:color="auto"/>
            </w:tcBorders>
          </w:tcPr>
          <w:p w14:paraId="56FA07F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получаемого бита (отклонение от точки перехода через нуль, см. Рисунок 58)</w:t>
            </w:r>
          </w:p>
        </w:tc>
        <w:tc>
          <w:tcPr>
            <w:tcW w:w="1677" w:type="dxa"/>
            <w:tcBorders>
              <w:top w:val="single" w:sz="6" w:space="0" w:color="auto"/>
              <w:left w:val="single" w:sz="6" w:space="0" w:color="auto"/>
              <w:bottom w:val="single" w:sz="6" w:space="0" w:color="auto"/>
              <w:right w:val="single" w:sz="6" w:space="0" w:color="auto"/>
            </w:tcBorders>
          </w:tcPr>
          <w:p w14:paraId="510FC1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±0,10 Т</w:t>
            </w:r>
            <w:r w:rsidRPr="00DC21E6">
              <w:rPr>
                <w:rStyle w:val="FontStyle975"/>
                <w:rFonts w:ascii="Times New Roman" w:hAnsi="Times New Roman" w:cs="Times New Roman"/>
                <w:sz w:val="24"/>
                <w:szCs w:val="24"/>
                <w:vertAlign w:val="subscript"/>
                <w:lang w:eastAsia="en-US"/>
              </w:rPr>
              <w:t>бит</w:t>
            </w:r>
          </w:p>
        </w:tc>
      </w:tr>
    </w:tbl>
    <w:p w14:paraId="75D850E2"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06A3DCC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11.5.2 Входной импеданс</w:t>
      </w:r>
    </w:p>
    <w:p w14:paraId="57595658" w14:textId="73BDEA90"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Дифференциальный входной импеданс приемной цепи MAU должен быть не менее D</w:t>
      </w:r>
      <w:r w:rsidRPr="00DC21E6">
        <w:rPr>
          <w:rStyle w:val="FontStyle978"/>
          <w:rFonts w:ascii="Times New Roman" w:hAnsi="Times New Roman" w:cs="Times New Roman"/>
          <w:sz w:val="24"/>
          <w:szCs w:val="24"/>
          <w:lang w:val="en-US" w:eastAsia="en-US"/>
        </w:rPr>
        <w:t>i</w:t>
      </w:r>
      <w:r w:rsidRPr="00DC21E6">
        <w:rPr>
          <w:rStyle w:val="FontStyle978"/>
          <w:rFonts w:ascii="Times New Roman" w:hAnsi="Times New Roman" w:cs="Times New Roman"/>
          <w:sz w:val="24"/>
          <w:szCs w:val="24"/>
          <w:lang w:eastAsia="en-US"/>
        </w:rPr>
        <w:t>n</w:t>
      </w:r>
      <w:r w:rsidRPr="00DC21E6">
        <w:rPr>
          <w:rStyle w:val="FontStyle978"/>
          <w:rFonts w:ascii="Times New Roman" w:hAnsi="Times New Roman" w:cs="Times New Roman"/>
          <w:sz w:val="24"/>
          <w:szCs w:val="24"/>
          <w:vertAlign w:val="subscript"/>
          <w:lang w:eastAsia="en-US"/>
        </w:rPr>
        <w:t>m</w:t>
      </w:r>
      <w:r w:rsidRPr="00DC21E6">
        <w:rPr>
          <w:rStyle w:val="FontStyle978"/>
          <w:rFonts w:ascii="Times New Roman" w:hAnsi="Times New Roman" w:cs="Times New Roman"/>
          <w:sz w:val="24"/>
          <w:szCs w:val="24"/>
          <w:vertAlign w:val="subscript"/>
          <w:lang w:val="en-US" w:eastAsia="en-US"/>
        </w:rPr>
        <w:t>i</w:t>
      </w:r>
      <w:r w:rsidRPr="00DC21E6">
        <w:rPr>
          <w:rStyle w:val="FontStyle978"/>
          <w:rFonts w:ascii="Times New Roman" w:hAnsi="Times New Roman" w:cs="Times New Roman"/>
          <w:sz w:val="24"/>
          <w:szCs w:val="24"/>
          <w:vertAlign w:val="subscript"/>
          <w:lang w:eastAsia="en-US"/>
        </w:rPr>
        <w:t>n</w:t>
      </w:r>
      <w:r w:rsidRPr="00DC21E6">
        <w:rPr>
          <w:rStyle w:val="FontStyle978"/>
          <w:rFonts w:ascii="Times New Roman" w:hAnsi="Times New Roman" w:cs="Times New Roman"/>
          <w:sz w:val="24"/>
          <w:szCs w:val="24"/>
          <w:lang w:eastAsia="en-US"/>
        </w:rPr>
        <w:t xml:space="preserve"> в диапазоне частот от f</w:t>
      </w:r>
      <w:r w:rsidRPr="00DC21E6">
        <w:rPr>
          <w:rStyle w:val="FontStyle978"/>
          <w:rFonts w:ascii="Times New Roman" w:hAnsi="Times New Roman" w:cs="Times New Roman"/>
          <w:sz w:val="24"/>
          <w:szCs w:val="24"/>
          <w:vertAlign w:val="subscript"/>
          <w:lang w:eastAsia="en-US"/>
        </w:rPr>
        <w:t>min</w:t>
      </w:r>
      <w:r w:rsidRPr="00DC21E6">
        <w:rPr>
          <w:rStyle w:val="FontStyle978"/>
          <w:rFonts w:ascii="Times New Roman" w:hAnsi="Times New Roman" w:cs="Times New Roman"/>
          <w:sz w:val="24"/>
          <w:szCs w:val="24"/>
          <w:lang w:eastAsia="en-US"/>
        </w:rPr>
        <w:t xml:space="preserve"> до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xml:space="preserve">. Это требование должно соблюдаться в состояниях отключения и включения питания (не передачи) и при переходе между этими состояниями. </w:t>
      </w:r>
      <w:r w:rsidR="0042423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импеданс измеряется на клеммах коммуникационного элемента с использованием синусоидальной волны с амплитудой сигнала, превышающей порог чувствительности приемника и менее, чем 9,0 В пк-пк.</w:t>
      </w:r>
    </w:p>
    <w:p w14:paraId="065CED92" w14:textId="35BCCA1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Требование к входному импедансу </w:t>
      </w:r>
      <w:r w:rsidR="0042423E" w:rsidRPr="00DC21E6">
        <w:rPr>
          <w:rStyle w:val="FontStyle995"/>
          <w:rFonts w:ascii="Times New Roman" w:hAnsi="Times New Roman" w:cs="Times New Roman"/>
          <w:sz w:val="24"/>
          <w:szCs w:val="24"/>
          <w:lang w:eastAsia="en-US"/>
        </w:rPr>
        <w:t>≥</w:t>
      </w:r>
      <w:r w:rsidR="004967F2" w:rsidRPr="00DC21E6">
        <w:rPr>
          <w:rStyle w:val="FontStyle995"/>
          <w:rFonts w:ascii="Times New Roman" w:hAnsi="Times New Roman" w:cs="Times New Roman"/>
          <w:sz w:val="24"/>
          <w:szCs w:val="24"/>
          <w:lang w:eastAsia="en-US"/>
        </w:rPr>
        <w:t>Din</w:t>
      </w:r>
      <w:r w:rsidR="004967F2" w:rsidRPr="00DC21E6">
        <w:rPr>
          <w:rStyle w:val="FontStyle995"/>
          <w:rFonts w:ascii="Times New Roman" w:hAnsi="Times New Roman" w:cs="Times New Roman"/>
          <w:sz w:val="24"/>
          <w:szCs w:val="24"/>
          <w:vertAlign w:val="subscript"/>
          <w:lang w:eastAsia="en-US"/>
        </w:rPr>
        <w:t>min</w:t>
      </w:r>
      <w:r w:rsidR="004967F2" w:rsidRPr="00DC21E6">
        <w:rPr>
          <w:rStyle w:val="FontStyle975"/>
          <w:rFonts w:ascii="Times New Roman" w:hAnsi="Times New Roman" w:cs="Times New Roman"/>
          <w:sz w:val="24"/>
          <w:szCs w:val="24"/>
          <w:lang w:eastAsia="en-US"/>
        </w:rPr>
        <w:t xml:space="preserve"> во время включения и выключения питания может быть удовлетворено автоматическим отключением передатчика в эти периоды.</w:t>
      </w:r>
    </w:p>
    <w:p w14:paraId="064C8A7B" w14:textId="55DB3AC6" w:rsidR="004967F2" w:rsidRPr="00DC21E6" w:rsidRDefault="00786F46"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11.5.3 </w:t>
      </w:r>
      <w:r w:rsidR="004967F2" w:rsidRPr="00DC21E6">
        <w:rPr>
          <w:rStyle w:val="FontStyle977"/>
          <w:rFonts w:ascii="Times New Roman" w:hAnsi="Times New Roman" w:cs="Times New Roman"/>
          <w:sz w:val="24"/>
          <w:szCs w:val="24"/>
          <w:lang w:eastAsia="en-US"/>
        </w:rPr>
        <w:t>Чувствительность приемника и подавление шума</w:t>
      </w:r>
    </w:p>
    <w:p w14:paraId="41694C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Приемная схема MAU должна обеспечивать прием входного сигнала амплитудой не менее 700 мВ пк-пк, включая перенапряжение и колебания (см. “уровень сигнала” вместе с “положительной амплитудой” и “отрицательной амплитудой”, все на Рисунке 60).</w:t>
      </w:r>
    </w:p>
    <w:p w14:paraId="7FAD7BF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MAU не должна реагировать на входной сигнал с амплитудой пк-пк, которая не превышает 280 мВ (см. подавление шума на Рисунке 60).</w:t>
      </w:r>
    </w:p>
    <w:p w14:paraId="3D7913B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68F5FF50" w14:textId="77777777" w:rsidR="004967F2" w:rsidRPr="00DC21E6" w:rsidRDefault="004967F2" w:rsidP="004967F2">
      <w:pPr>
        <w:pStyle w:val="Style108"/>
        <w:widowControl/>
        <w:jc w:val="both"/>
        <w:rPr>
          <w:rStyle w:val="FontStyle953"/>
          <w:rFonts w:ascii="Times New Roman" w:hAnsi="Times New Roman" w:cs="Times New Roman"/>
          <w:sz w:val="24"/>
          <w:szCs w:val="24"/>
          <w:lang w:eastAsia="en-US"/>
        </w:rPr>
      </w:pPr>
    </w:p>
    <w:p w14:paraId="405083DE"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C6545F1" wp14:editId="3439235D">
            <wp:extent cx="4838700" cy="26289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38700" cy="2628900"/>
                    </a:xfrm>
                    <a:prstGeom prst="rect">
                      <a:avLst/>
                    </a:prstGeom>
                    <a:noFill/>
                    <a:ln>
                      <a:noFill/>
                    </a:ln>
                  </pic:spPr>
                </pic:pic>
              </a:graphicData>
            </a:graphic>
          </wp:inline>
        </w:drawing>
      </w:r>
    </w:p>
    <w:p w14:paraId="6BDFB36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7FF1D1B3"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60 - Чувствительность приемника и подавление шума</w:t>
      </w:r>
    </w:p>
    <w:p w14:paraId="7B06C014" w14:textId="77777777" w:rsidR="004967F2" w:rsidRPr="00DC21E6" w:rsidRDefault="004967F2" w:rsidP="004967F2">
      <w:pPr>
        <w:pStyle w:val="Style117"/>
        <w:widowControl/>
        <w:jc w:val="both"/>
        <w:rPr>
          <w:rStyle w:val="FontStyle977"/>
          <w:rFonts w:ascii="Times New Roman" w:hAnsi="Times New Roman" w:cs="Times New Roman"/>
          <w:sz w:val="24"/>
          <w:szCs w:val="24"/>
          <w:lang w:eastAsia="en-US"/>
        </w:rPr>
      </w:pPr>
    </w:p>
    <w:p w14:paraId="4D03A970"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11.5.4 Дрожание интервала получаемого бита</w:t>
      </w:r>
    </w:p>
    <w:p w14:paraId="208816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манчестерским кодированием, передаваемый в соответствии с 11.2 и 11.4. Кроме того, приемник должен работать корректно с сигналами с изменением времени между любыми двумя соседними точками перехода сигнала (переход через нуль) ± 0,10 Тбит или менее. См. Рисунок 58</w:t>
      </w:r>
    </w:p>
    <w:p w14:paraId="59600738" w14:textId="78193B5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Данная спецификация не исключает использования приемников более эффективных, чем эта спецификация.</w:t>
      </w:r>
    </w:p>
    <w:p w14:paraId="5401E162" w14:textId="5C9BC05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proofErr w:type="gramStart"/>
      <w:r w:rsidR="004967F2" w:rsidRPr="00DC21E6">
        <w:rPr>
          <w:rStyle w:val="FontStyle975"/>
          <w:rFonts w:ascii="Times New Roman" w:hAnsi="Times New Roman" w:cs="Times New Roman"/>
          <w:sz w:val="24"/>
          <w:szCs w:val="24"/>
          <w:lang w:eastAsia="en-US"/>
        </w:rPr>
        <w:t>В</w:t>
      </w:r>
      <w:proofErr w:type="gramEnd"/>
      <w:r w:rsidR="004967F2" w:rsidRPr="00DC21E6">
        <w:rPr>
          <w:rStyle w:val="FontStyle975"/>
          <w:rFonts w:ascii="Times New Roman" w:hAnsi="Times New Roman" w:cs="Times New Roman"/>
          <w:sz w:val="24"/>
          <w:szCs w:val="24"/>
          <w:lang w:eastAsia="en-US"/>
        </w:rPr>
        <w:t xml:space="preserve"> зависимости от шаблона символов номинальное время между переходом через нуль составляет 0,5 Т</w:t>
      </w:r>
      <w:r w:rsidR="004967F2" w:rsidRPr="00DC21E6">
        <w:rPr>
          <w:rStyle w:val="FontStyle975"/>
          <w:rFonts w:ascii="Times New Roman" w:hAnsi="Times New Roman" w:cs="Times New Roman"/>
          <w:sz w:val="24"/>
          <w:szCs w:val="24"/>
          <w:vertAlign w:val="subscript"/>
          <w:lang w:eastAsia="en-US"/>
        </w:rPr>
        <w:t>бит</w:t>
      </w:r>
      <w:r w:rsidR="004967F2" w:rsidRPr="00DC21E6">
        <w:rPr>
          <w:rStyle w:val="FontStyle975"/>
          <w:rFonts w:ascii="Times New Roman" w:hAnsi="Times New Roman" w:cs="Times New Roman"/>
          <w:sz w:val="24"/>
          <w:szCs w:val="24"/>
          <w:lang w:eastAsia="en-US"/>
        </w:rPr>
        <w:t xml:space="preserve"> или 1,0 Т</w:t>
      </w:r>
      <w:r w:rsidR="004967F2" w:rsidRPr="00DC21E6">
        <w:rPr>
          <w:rStyle w:val="FontStyle975"/>
          <w:rFonts w:ascii="Times New Roman" w:hAnsi="Times New Roman" w:cs="Times New Roman"/>
          <w:sz w:val="24"/>
          <w:szCs w:val="24"/>
          <w:vertAlign w:val="subscript"/>
          <w:lang w:eastAsia="en-US"/>
        </w:rPr>
        <w:t>бит</w:t>
      </w:r>
      <w:r w:rsidR="004967F2" w:rsidRPr="00DC21E6">
        <w:rPr>
          <w:rStyle w:val="FontStyle975"/>
          <w:rFonts w:ascii="Times New Roman" w:hAnsi="Times New Roman" w:cs="Times New Roman"/>
          <w:sz w:val="24"/>
          <w:szCs w:val="24"/>
          <w:lang w:eastAsia="en-US"/>
        </w:rPr>
        <w:t>.</w:t>
      </w:r>
    </w:p>
    <w:p w14:paraId="673057F9" w14:textId="2622B3E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Нет</w:t>
      </w:r>
      <w:proofErr w:type="gramEnd"/>
      <w:r w:rsidR="004967F2" w:rsidRPr="00DC21E6">
        <w:rPr>
          <w:rStyle w:val="FontStyle975"/>
          <w:rFonts w:ascii="Times New Roman" w:hAnsi="Times New Roman" w:cs="Times New Roman"/>
          <w:sz w:val="24"/>
          <w:szCs w:val="24"/>
          <w:lang w:eastAsia="en-US"/>
        </w:rPr>
        <w:t xml:space="preserve"> необходимости отклонять сигнал с заданным значением изменения времени. Приемник сообщает об ошибке, если дрожание интервала получаемого бита превышает способность приемника надежно декодировать передаваемые сигналы.</w:t>
      </w:r>
    </w:p>
    <w:p w14:paraId="0E69130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11.5.5 Восприимчивость к помехам и частота ошибок</w:t>
      </w:r>
    </w:p>
    <w:p w14:paraId="700B334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полевая шина работает в различных стандартных шумовых средах, вероятность того, что блок пользовательских данных Прикладного уровня содержит необнаруженную ошибку, вызванную работой передающих физических и DLL-объектов, должна быть меньше 1 из 10</w:t>
      </w:r>
      <w:r w:rsidRPr="00DC21E6">
        <w:rPr>
          <w:rStyle w:val="FontStyle978"/>
          <w:rFonts w:ascii="Times New Roman" w:hAnsi="Times New Roman" w:cs="Times New Roman"/>
          <w:sz w:val="24"/>
          <w:szCs w:val="24"/>
          <w:vertAlign w:val="superscript"/>
          <w:lang w:eastAsia="en-US"/>
        </w:rPr>
        <w:t>12</w:t>
      </w:r>
      <w:r w:rsidRPr="00DC21E6">
        <w:rPr>
          <w:rStyle w:val="FontStyle978"/>
          <w:rFonts w:ascii="Times New Roman" w:hAnsi="Times New Roman" w:cs="Times New Roman"/>
          <w:sz w:val="24"/>
          <w:szCs w:val="24"/>
          <w:lang w:eastAsia="en-US"/>
        </w:rPr>
        <w:t xml:space="preserve"> (1 ошибка за 20 лет при 1 600 сообщениях/с).</w:t>
      </w:r>
    </w:p>
    <w:p w14:paraId="78BA244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считается соответствующим этому теоретическому требованию, если он отвечает следующим требованиям к восприимчивости к помехам. Они определяются частотой обнаруженных ошибок кадра, которая определяется отношением обнаруженных ошибок к необнаруженным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w:t>
      </w:r>
    </w:p>
    <w:p w14:paraId="1E753D5F" w14:textId="7F6C894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Это достигается с помощью 16-битной последовательности проверки кадров в DLL.</w:t>
      </w:r>
    </w:p>
    <w:p w14:paraId="719C304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работающий с кадрами, содержащими 64 случайных бита пользовательских данных, с максимальной частотой кадров и сигналами пиковой амплитуды 1,4 В должен производить не более 3 обнаруженных ошибок кадра в 3 x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 xml:space="preserve"> кадров при работе в присутствии синфазного напряжения или гауссовского шума следующим образом:</w:t>
      </w:r>
    </w:p>
    <w:p w14:paraId="0FF4E0AC"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синусоидальный сигнал любой частоты от 63 Гц до 2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с амплитудой 4 В об/мин и от 47 Гц до 63 Гц с амплитудой 250 В со среднеквадратическим значением;</w:t>
      </w:r>
    </w:p>
    <w:p w14:paraId="405BE7E6"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синфазный сигнал постоянного тока ± 10 В;</w:t>
      </w:r>
    </w:p>
    <w:p w14:paraId="20DC2BFD"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белый гауссовский аддитивный дифференциальный шум в полосе частот от 1 кГц до 4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с плотностью шума 30 мкВ/</w:t>
      </w:r>
      <w:r w:rsidRPr="00DC21E6">
        <w:rPr>
          <w:rFonts w:ascii="Times New Roman" w:hAnsi="Times New Roman" w:cs="Times New Roman"/>
        </w:rPr>
        <w:t xml:space="preserve"> </w:t>
      </w:r>
      <w:r w:rsidRPr="00DC21E6">
        <w:rPr>
          <w:rStyle w:val="FontStyle978"/>
          <w:rFonts w:ascii="Times New Roman" w:hAnsi="Times New Roman" w:cs="Times New Roman"/>
          <w:sz w:val="24"/>
          <w:szCs w:val="24"/>
          <w:lang w:eastAsia="en-US"/>
        </w:rPr>
        <w:t>√ Гц со среднеквадратическим значением.</w:t>
      </w:r>
    </w:p>
    <w:p w14:paraId="6D74F31E" w14:textId="5E039A9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Спецификации синфазного напряжения и гауссовского шума предназначены для проверки соответствия приемной цепи со сбалансированными нагрузками и не указывают на практику установки системы.</w:t>
      </w:r>
    </w:p>
    <w:p w14:paraId="1BF602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работающий с кадрами, содержащими 64 случайных бита пользовательских данных, в среднем 1 600 сообщений/с, с сигналами пиковой амплитуды 1,4 В, должен производить не более шести обнаруженных ошибок кадра в 100 000 кадров при работе в условиях электромагнитных или электрических помех следующим образом:</w:t>
      </w:r>
    </w:p>
    <w:p w14:paraId="47C7ADDE"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Электромагнитное поле 10 В/м, как указано в IEC 61000-4-3, с уровнем серьезности 3;</w:t>
      </w:r>
    </w:p>
    <w:p w14:paraId="5266062C"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электрический быстрый переходный процесс, как указано в IEC 61000-4-4 с уровнем серьезности 3.</w:t>
      </w:r>
    </w:p>
    <w:p w14:paraId="2F07AE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Приведенная выше спецификация частоты ошибок также должна обеспечиваться после, но не во время работы в следующих шумовых средах:</w:t>
      </w:r>
    </w:p>
    <w:p w14:paraId="54C73996"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 электростатический разряд 8 кВ на открытые металлоконструкции, как указано в IEC 61000-4-2, с уровнем серьезности 3.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79F920C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ii) испытания на высокочастотные помехи, как указано в IEC 60255-22-1:1988, Класс испытательного напряжения III (пиковые значения 2,5 кВ и 1 кВ первого полупериода в продольном и поперечном режимах соответственно).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656B8B12"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p>
    <w:p w14:paraId="69C31976"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11.6 Подавление дрожания</w:t>
      </w:r>
    </w:p>
    <w:p w14:paraId="7CB4C198" w14:textId="42DDAAD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обеспечивать самопроизвольн</w:t>
      </w:r>
      <w:r w:rsidR="00281AA9" w:rsidRPr="00DC21E6">
        <w:rPr>
          <w:rStyle w:val="FontStyle978"/>
          <w:rFonts w:ascii="Times New Roman" w:hAnsi="Times New Roman" w:cs="Times New Roman"/>
          <w:sz w:val="24"/>
          <w:szCs w:val="24"/>
          <w:lang w:eastAsia="en-US"/>
        </w:rPr>
        <w:t>ы</w:t>
      </w:r>
      <w:r w:rsidRPr="00DC21E6">
        <w:rPr>
          <w:rStyle w:val="FontStyle978"/>
          <w:rFonts w:ascii="Times New Roman" w:hAnsi="Times New Roman" w:cs="Times New Roman"/>
          <w:sz w:val="24"/>
          <w:szCs w:val="24"/>
          <w:lang w:eastAsia="en-US"/>
        </w:rPr>
        <w:t>е прерывания для предотвращения попадания передаваемых сигналов в среду. Аппаратное обеспечение внутри MAU (без внешнего сообщения, кроме обнаружения выходных сигналов или утечки через функцию передачи) должно обеспечивать окно от 5 000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до 15 000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в течение которого может передаваться обычный кадр. Если длина кадра превышает эту продолжительность, функция подавления дрожания должна блокировать дальнейшее поступление выходных сигналов в среду и отключать эхо на линии RxS (см. 10.2.2.2), чтобы указать MDS на обнаружение дрожания.</w:t>
      </w:r>
    </w:p>
    <w:p w14:paraId="3D73DC7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скорости передачи данных 31,25 кбит/с MAU отключает функцию самопрерывания через 3 с ± 50 %.</w:t>
      </w:r>
    </w:p>
    <w:p w14:paraId="20DE22B1"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4E5A923" w14:textId="11F355D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8 % (~ 1/12,5) доступного времени.</w:t>
      </w:r>
    </w:p>
    <w:p w14:paraId="799646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скорости передачи данных 1 Мбит/с или выше MAU отключает функцию самопрерывания через 500 000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 50 %.</w:t>
      </w:r>
    </w:p>
    <w:p w14:paraId="150C61F6" w14:textId="3E27F9F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3 % (~ 1/32) доступного времени.</w:t>
      </w:r>
    </w:p>
    <w:p w14:paraId="1716E04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p>
    <w:p w14:paraId="63A6C95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11.7 Распределение питания </w:t>
      </w:r>
    </w:p>
    <w:p w14:paraId="1086649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11.7.1 Обзор</w:t>
      </w:r>
    </w:p>
    <w:p w14:paraId="0ECD12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Режим напряжения MAU, функционирующих со скоростью передачи данных ≤ 2,5 Мбит/с, могут дополнительно получать питание через проводники сигналов или снабжаться отдельно. Режим напряжения MAU, функционирующих со скоростью передачи </w:t>
      </w:r>
      <w:proofErr w:type="gramStart"/>
      <w:r w:rsidRPr="00DC21E6">
        <w:rPr>
          <w:rStyle w:val="FontStyle978"/>
          <w:rFonts w:ascii="Times New Roman" w:hAnsi="Times New Roman" w:cs="Times New Roman"/>
          <w:sz w:val="24"/>
          <w:szCs w:val="24"/>
          <w:lang w:eastAsia="en-US"/>
        </w:rPr>
        <w:t>данных &gt;</w:t>
      </w:r>
      <w:proofErr w:type="gramEnd"/>
      <w:r w:rsidRPr="00DC21E6">
        <w:rPr>
          <w:rStyle w:val="FontStyle978"/>
          <w:rFonts w:ascii="Times New Roman" w:hAnsi="Times New Roman" w:cs="Times New Roman"/>
          <w:sz w:val="24"/>
          <w:szCs w:val="24"/>
          <w:lang w:eastAsia="en-US"/>
        </w:rPr>
        <w:t xml:space="preserve"> 2,5 Мбит/с, снабжаются отдельно. Отдельно питаемое устройство может быть подключено к питаемой полевой шине.</w:t>
      </w:r>
    </w:p>
    <w:p w14:paraId="6C5338D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пункта 11.7 устройства с питанием от сети и сетевые источники питания обобщены в Таблице 63 и Таблице 64 соответственно.</w:t>
      </w:r>
    </w:p>
    <w:p w14:paraId="4FB770F5"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4B754856"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63 - Характеристики устройств с питанием от сети</w:t>
      </w:r>
    </w:p>
    <w:tbl>
      <w:tblPr>
        <w:tblW w:w="0" w:type="auto"/>
        <w:jc w:val="center"/>
        <w:tblLayout w:type="fixed"/>
        <w:tblCellMar>
          <w:left w:w="40" w:type="dxa"/>
          <w:right w:w="40" w:type="dxa"/>
        </w:tblCellMar>
        <w:tblLook w:val="0000" w:firstRow="0" w:lastRow="0" w:firstColumn="0" w:lastColumn="0" w:noHBand="0" w:noVBand="0"/>
      </w:tblPr>
      <w:tblGrid>
        <w:gridCol w:w="4983"/>
        <w:gridCol w:w="1134"/>
        <w:gridCol w:w="1383"/>
        <w:gridCol w:w="1332"/>
      </w:tblGrid>
      <w:tr w:rsidR="00786F46" w:rsidRPr="00DC21E6" w14:paraId="45F7942C" w14:textId="77777777" w:rsidTr="004760A6">
        <w:trPr>
          <w:trHeight w:val="322"/>
          <w:jc w:val="center"/>
        </w:trPr>
        <w:tc>
          <w:tcPr>
            <w:tcW w:w="4983" w:type="dxa"/>
            <w:vMerge w:val="restart"/>
            <w:tcBorders>
              <w:top w:val="single" w:sz="6" w:space="0" w:color="auto"/>
              <w:left w:val="single" w:sz="6" w:space="0" w:color="auto"/>
              <w:right w:val="single" w:sz="6" w:space="0" w:color="auto"/>
            </w:tcBorders>
          </w:tcPr>
          <w:p w14:paraId="26E576A6" w14:textId="77777777" w:rsidR="00786F46" w:rsidRPr="00DC21E6" w:rsidRDefault="00786F46" w:rsidP="001B76D0">
            <w:pPr>
              <w:pStyle w:val="Style68"/>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устройств, работающих от сети</w:t>
            </w:r>
          </w:p>
          <w:p w14:paraId="6D64E335" w14:textId="77777777" w:rsidR="00786F46" w:rsidRPr="00DC21E6" w:rsidRDefault="00786F46" w:rsidP="001B76D0">
            <w:pPr>
              <w:jc w:val="both"/>
              <w:rPr>
                <w:rStyle w:val="FontStyle953"/>
                <w:rFonts w:ascii="Times New Roman" w:hAnsi="Times New Roman" w:cs="Times New Roman"/>
                <w:sz w:val="24"/>
                <w:szCs w:val="24"/>
                <w:lang w:eastAsia="en-US"/>
              </w:rPr>
            </w:pPr>
          </w:p>
        </w:tc>
        <w:tc>
          <w:tcPr>
            <w:tcW w:w="3849" w:type="dxa"/>
            <w:gridSpan w:val="3"/>
            <w:tcBorders>
              <w:top w:val="single" w:sz="6" w:space="0" w:color="auto"/>
              <w:left w:val="single" w:sz="6" w:space="0" w:color="auto"/>
              <w:bottom w:val="single" w:sz="6" w:space="0" w:color="auto"/>
              <w:right w:val="single" w:sz="6" w:space="0" w:color="auto"/>
            </w:tcBorders>
          </w:tcPr>
          <w:p w14:paraId="526D4B88" w14:textId="77777777" w:rsidR="00786F46" w:rsidRPr="00DC21E6" w:rsidRDefault="00786F46"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786F46" w:rsidRPr="00DC21E6" w14:paraId="2517DDD8" w14:textId="77777777" w:rsidTr="004760A6">
        <w:trPr>
          <w:trHeight w:val="336"/>
          <w:jc w:val="center"/>
        </w:trPr>
        <w:tc>
          <w:tcPr>
            <w:tcW w:w="4983" w:type="dxa"/>
            <w:vMerge/>
            <w:tcBorders>
              <w:left w:val="single" w:sz="6" w:space="0" w:color="auto"/>
              <w:bottom w:val="single" w:sz="6" w:space="0" w:color="auto"/>
              <w:right w:val="single" w:sz="6" w:space="0" w:color="auto"/>
            </w:tcBorders>
          </w:tcPr>
          <w:p w14:paraId="75902981" w14:textId="77777777" w:rsidR="00786F46" w:rsidRPr="00DC21E6" w:rsidRDefault="00786F46" w:rsidP="001B76D0">
            <w:pPr>
              <w:widowControl/>
              <w:jc w:val="both"/>
              <w:rPr>
                <w:rStyle w:val="FontStyle953"/>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4" w:space="0" w:color="auto"/>
            </w:tcBorders>
          </w:tcPr>
          <w:p w14:paraId="36953CFD" w14:textId="77777777" w:rsidR="00786F46" w:rsidRPr="00DC21E6" w:rsidRDefault="00786F46"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31,25 кбит/с</w:t>
            </w:r>
          </w:p>
        </w:tc>
        <w:tc>
          <w:tcPr>
            <w:tcW w:w="1383" w:type="dxa"/>
            <w:tcBorders>
              <w:top w:val="single" w:sz="6" w:space="0" w:color="auto"/>
              <w:left w:val="single" w:sz="4" w:space="0" w:color="auto"/>
              <w:bottom w:val="single" w:sz="6" w:space="0" w:color="auto"/>
              <w:right w:val="single" w:sz="4" w:space="0" w:color="auto"/>
            </w:tcBorders>
          </w:tcPr>
          <w:p w14:paraId="16518ACF" w14:textId="77777777" w:rsidR="00786F46" w:rsidRPr="00DC21E6" w:rsidRDefault="00786F46"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Мбит/с</w:t>
            </w:r>
          </w:p>
        </w:tc>
        <w:tc>
          <w:tcPr>
            <w:tcW w:w="1332" w:type="dxa"/>
            <w:tcBorders>
              <w:top w:val="single" w:sz="6" w:space="0" w:color="auto"/>
              <w:left w:val="single" w:sz="4" w:space="0" w:color="auto"/>
              <w:bottom w:val="single" w:sz="6" w:space="0" w:color="auto"/>
              <w:right w:val="single" w:sz="6" w:space="0" w:color="auto"/>
            </w:tcBorders>
          </w:tcPr>
          <w:p w14:paraId="5146D2F5" w14:textId="77777777" w:rsidR="00786F46" w:rsidRPr="00DC21E6" w:rsidRDefault="00786F46"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1 Мбит/с</w:t>
            </w:r>
          </w:p>
        </w:tc>
      </w:tr>
      <w:tr w:rsidR="004967F2" w:rsidRPr="00DC21E6" w14:paraId="1FF2A33C" w14:textId="77777777" w:rsidTr="001B76D0">
        <w:trPr>
          <w:trHeight w:val="341"/>
          <w:jc w:val="center"/>
        </w:trPr>
        <w:tc>
          <w:tcPr>
            <w:tcW w:w="4983" w:type="dxa"/>
            <w:tcBorders>
              <w:top w:val="single" w:sz="6" w:space="0" w:color="auto"/>
              <w:left w:val="single" w:sz="6" w:space="0" w:color="auto"/>
              <w:bottom w:val="single" w:sz="6" w:space="0" w:color="auto"/>
              <w:right w:val="single" w:sz="6" w:space="0" w:color="auto"/>
            </w:tcBorders>
          </w:tcPr>
          <w:p w14:paraId="1FA65CF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скорость изменения тока в рабочей точке (не передающая)</w:t>
            </w:r>
          </w:p>
        </w:tc>
        <w:tc>
          <w:tcPr>
            <w:tcW w:w="1134" w:type="dxa"/>
            <w:tcBorders>
              <w:top w:val="single" w:sz="6" w:space="0" w:color="auto"/>
              <w:left w:val="single" w:sz="6" w:space="0" w:color="auto"/>
              <w:bottom w:val="single" w:sz="6" w:space="0" w:color="auto"/>
              <w:right w:val="single" w:sz="4" w:space="0" w:color="auto"/>
            </w:tcBorders>
          </w:tcPr>
          <w:p w14:paraId="4C496418"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1 мА/мкс       </w:t>
            </w:r>
          </w:p>
        </w:tc>
        <w:tc>
          <w:tcPr>
            <w:tcW w:w="1383" w:type="dxa"/>
            <w:tcBorders>
              <w:top w:val="single" w:sz="6" w:space="0" w:color="auto"/>
              <w:left w:val="single" w:sz="4" w:space="0" w:color="auto"/>
              <w:bottom w:val="single" w:sz="6" w:space="0" w:color="auto"/>
              <w:right w:val="single" w:sz="4" w:space="0" w:color="auto"/>
            </w:tcBorders>
          </w:tcPr>
          <w:p w14:paraId="3691C9E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0,05 мА/мкс     </w:t>
            </w:r>
          </w:p>
        </w:tc>
        <w:tc>
          <w:tcPr>
            <w:tcW w:w="1332" w:type="dxa"/>
            <w:tcBorders>
              <w:top w:val="single" w:sz="6" w:space="0" w:color="auto"/>
              <w:left w:val="single" w:sz="4" w:space="0" w:color="auto"/>
              <w:bottom w:val="single" w:sz="6" w:space="0" w:color="auto"/>
              <w:right w:val="single" w:sz="6" w:space="0" w:color="auto"/>
            </w:tcBorders>
          </w:tcPr>
          <w:p w14:paraId="11FC87C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 мА/мкс</w:t>
            </w:r>
          </w:p>
        </w:tc>
      </w:tr>
      <w:tr w:rsidR="004967F2" w:rsidRPr="00DC21E6" w14:paraId="6E4D8E2E" w14:textId="77777777" w:rsidTr="001B76D0">
        <w:trPr>
          <w:trHeight w:val="317"/>
          <w:jc w:val="center"/>
        </w:trPr>
        <w:tc>
          <w:tcPr>
            <w:tcW w:w="4983" w:type="dxa"/>
            <w:tcBorders>
              <w:top w:val="single" w:sz="6" w:space="0" w:color="auto"/>
              <w:left w:val="single" w:sz="6" w:space="0" w:color="auto"/>
              <w:bottom w:val="single" w:sz="6" w:space="0" w:color="auto"/>
              <w:right w:val="single" w:sz="6" w:space="0" w:color="auto"/>
            </w:tcBorders>
          </w:tcPr>
          <w:p w14:paraId="3A6CED8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Рабочее напряжение</w:t>
            </w:r>
          </w:p>
        </w:tc>
        <w:tc>
          <w:tcPr>
            <w:tcW w:w="3849" w:type="dxa"/>
            <w:gridSpan w:val="3"/>
            <w:tcBorders>
              <w:top w:val="single" w:sz="6" w:space="0" w:color="auto"/>
              <w:left w:val="single" w:sz="6" w:space="0" w:color="auto"/>
              <w:bottom w:val="single" w:sz="6" w:space="0" w:color="auto"/>
              <w:right w:val="single" w:sz="6" w:space="0" w:color="auto"/>
            </w:tcBorders>
          </w:tcPr>
          <w:p w14:paraId="7FE0CE0C" w14:textId="77777777" w:rsidR="004967F2" w:rsidRPr="00DC21E6" w:rsidRDefault="004967F2" w:rsidP="001B76D0">
            <w:pPr>
              <w:pStyle w:val="Style67"/>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9,0 В до 32,0 В постоянного тока.</w:t>
            </w:r>
          </w:p>
        </w:tc>
      </w:tr>
      <w:tr w:rsidR="004967F2" w:rsidRPr="00DC21E6" w14:paraId="4E95FB05" w14:textId="77777777" w:rsidTr="001B76D0">
        <w:trPr>
          <w:trHeight w:val="326"/>
          <w:jc w:val="center"/>
        </w:trPr>
        <w:tc>
          <w:tcPr>
            <w:tcW w:w="4983" w:type="dxa"/>
            <w:tcBorders>
              <w:top w:val="single" w:sz="6" w:space="0" w:color="auto"/>
              <w:left w:val="single" w:sz="6" w:space="0" w:color="auto"/>
              <w:bottom w:val="single" w:sz="6" w:space="0" w:color="auto"/>
              <w:right w:val="single" w:sz="6" w:space="0" w:color="auto"/>
            </w:tcBorders>
          </w:tcPr>
          <w:p w14:paraId="3054633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выдерживаемое напряжение, любой полярности, без повреждений</w:t>
            </w:r>
          </w:p>
        </w:tc>
        <w:tc>
          <w:tcPr>
            <w:tcW w:w="3849" w:type="dxa"/>
            <w:gridSpan w:val="3"/>
            <w:tcBorders>
              <w:top w:val="single" w:sz="6" w:space="0" w:color="auto"/>
              <w:left w:val="single" w:sz="6" w:space="0" w:color="auto"/>
              <w:bottom w:val="single" w:sz="6" w:space="0" w:color="auto"/>
              <w:right w:val="single" w:sz="6" w:space="0" w:color="auto"/>
            </w:tcBorders>
          </w:tcPr>
          <w:p w14:paraId="306FDD9F"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В</w:t>
            </w:r>
          </w:p>
        </w:tc>
      </w:tr>
    </w:tbl>
    <w:p w14:paraId="6ACBDBFC" w14:textId="77777777" w:rsidR="004967F2" w:rsidRPr="00DC21E6" w:rsidRDefault="004967F2" w:rsidP="004967F2">
      <w:pPr>
        <w:pStyle w:val="Style81"/>
        <w:widowControl/>
        <w:jc w:val="both"/>
        <w:rPr>
          <w:rStyle w:val="FontStyle977"/>
          <w:rFonts w:ascii="Times New Roman" w:hAnsi="Times New Roman" w:cs="Times New Roman"/>
          <w:sz w:val="24"/>
          <w:szCs w:val="24"/>
          <w:lang w:val="en-US" w:eastAsia="en-US"/>
        </w:rPr>
      </w:pPr>
    </w:p>
    <w:p w14:paraId="29C34557"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4347D89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364C3B3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2587C50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649F8665"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56F3C88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0D0F5C1A" w14:textId="77777777" w:rsidR="00786F46" w:rsidRPr="00DC21E6" w:rsidRDefault="00786F46" w:rsidP="004967F2">
      <w:pPr>
        <w:pStyle w:val="Style81"/>
        <w:widowControl/>
        <w:jc w:val="center"/>
        <w:rPr>
          <w:rStyle w:val="FontStyle977"/>
          <w:rFonts w:ascii="Times New Roman" w:hAnsi="Times New Roman" w:cs="Times New Roman"/>
          <w:sz w:val="24"/>
          <w:szCs w:val="24"/>
          <w:lang w:eastAsia="en-US"/>
        </w:rPr>
      </w:pPr>
    </w:p>
    <w:p w14:paraId="615FC159"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31894DEC"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64 - Требования к сети питания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530"/>
        <w:gridCol w:w="1363"/>
      </w:tblGrid>
      <w:tr w:rsidR="004967F2" w:rsidRPr="00DC21E6" w14:paraId="5E653F90" w14:textId="77777777" w:rsidTr="001B76D0">
        <w:trPr>
          <w:trHeight w:val="331"/>
          <w:jc w:val="center"/>
        </w:trPr>
        <w:tc>
          <w:tcPr>
            <w:tcW w:w="5530" w:type="dxa"/>
          </w:tcPr>
          <w:p w14:paraId="7B7F215C"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Требования к сети питания</w:t>
            </w:r>
          </w:p>
        </w:tc>
        <w:tc>
          <w:tcPr>
            <w:tcW w:w="1363" w:type="dxa"/>
          </w:tcPr>
          <w:p w14:paraId="572FC354"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0AE7235E" w14:textId="77777777" w:rsidTr="001B76D0">
        <w:trPr>
          <w:trHeight w:val="341"/>
          <w:jc w:val="center"/>
        </w:trPr>
        <w:tc>
          <w:tcPr>
            <w:tcW w:w="5530" w:type="dxa"/>
          </w:tcPr>
          <w:p w14:paraId="6D444D2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w:t>
            </w:r>
          </w:p>
        </w:tc>
        <w:tc>
          <w:tcPr>
            <w:tcW w:w="1363" w:type="dxa"/>
          </w:tcPr>
          <w:p w14:paraId="7051BDB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32</w:t>
            </w:r>
            <w:proofErr w:type="gramEnd"/>
            <w:r w:rsidRPr="00DC21E6">
              <w:rPr>
                <w:rStyle w:val="FontStyle975"/>
                <w:rFonts w:ascii="Times New Roman" w:hAnsi="Times New Roman" w:cs="Times New Roman"/>
                <w:sz w:val="24"/>
                <w:szCs w:val="24"/>
                <w:lang w:eastAsia="en-US"/>
              </w:rPr>
              <w:t xml:space="preserve"> В постоянного тока.</w:t>
            </w:r>
          </w:p>
        </w:tc>
      </w:tr>
      <w:tr w:rsidR="004967F2" w:rsidRPr="00DC21E6" w14:paraId="351C9A2A" w14:textId="77777777" w:rsidTr="001B76D0">
        <w:trPr>
          <w:trHeight w:val="317"/>
          <w:jc w:val="center"/>
        </w:trPr>
        <w:tc>
          <w:tcPr>
            <w:tcW w:w="5530" w:type="dxa"/>
          </w:tcPr>
          <w:p w14:paraId="60448E8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пульсация и шум</w:t>
            </w:r>
          </w:p>
        </w:tc>
        <w:tc>
          <w:tcPr>
            <w:tcW w:w="1363" w:type="dxa"/>
          </w:tcPr>
          <w:p w14:paraId="411DF3BE"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61</w:t>
            </w:r>
          </w:p>
        </w:tc>
      </w:tr>
      <w:tr w:rsidR="004967F2" w:rsidRPr="00DC21E6" w14:paraId="724925BA" w14:textId="77777777" w:rsidTr="001B76D0">
        <w:trPr>
          <w:trHeight w:val="341"/>
          <w:jc w:val="center"/>
        </w:trPr>
        <w:tc>
          <w:tcPr>
            <w:tcW w:w="5530" w:type="dxa"/>
          </w:tcPr>
          <w:p w14:paraId="25530471"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Выходное сопротивление, измеренное в диапазоне частот от f</w:t>
            </w:r>
            <w:r w:rsidRPr="00DC21E6">
              <w:rPr>
                <w:rStyle w:val="FontStyle975"/>
                <w:rFonts w:ascii="Times New Roman" w:hAnsi="Times New Roman" w:cs="Times New Roman"/>
                <w:sz w:val="24"/>
                <w:szCs w:val="24"/>
                <w:vertAlign w:val="subscript"/>
                <w:lang w:eastAsia="en-US"/>
              </w:rPr>
              <w:t>min</w:t>
            </w:r>
            <w:r w:rsidRPr="00DC21E6">
              <w:rPr>
                <w:rStyle w:val="FontStyle975"/>
                <w:rFonts w:ascii="Times New Roman" w:hAnsi="Times New Roman" w:cs="Times New Roman"/>
                <w:sz w:val="24"/>
                <w:szCs w:val="24"/>
                <w:lang w:eastAsia="en-US"/>
              </w:rPr>
              <w:t xml:space="preserve"> до f</w:t>
            </w:r>
            <w:r w:rsidRPr="00DC21E6">
              <w:rPr>
                <w:rStyle w:val="FontStyle975"/>
                <w:rFonts w:ascii="Times New Roman" w:hAnsi="Times New Roman" w:cs="Times New Roman"/>
                <w:sz w:val="24"/>
                <w:szCs w:val="24"/>
                <w:vertAlign w:val="subscript"/>
                <w:lang w:eastAsia="en-US"/>
              </w:rPr>
              <w:t>max</w:t>
            </w:r>
          </w:p>
        </w:tc>
        <w:tc>
          <w:tcPr>
            <w:tcW w:w="1363" w:type="dxa"/>
          </w:tcPr>
          <w:p w14:paraId="7CDE2BF4"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&gt;</w:t>
            </w:r>
            <w:r w:rsidRPr="00DC21E6">
              <w:rPr>
                <w:rStyle w:val="FontStyle975"/>
                <w:rFonts w:ascii="Times New Roman" w:hAnsi="Times New Roman" w:cs="Times New Roman"/>
                <w:sz w:val="24"/>
                <w:szCs w:val="24"/>
                <w:vertAlign w:val="superscript"/>
                <w:lang w:eastAsia="en-US"/>
              </w:rPr>
              <w:t>Din</w:t>
            </w:r>
            <w:r w:rsidRPr="00DC21E6">
              <w:rPr>
                <w:rStyle w:val="FontStyle975"/>
                <w:rFonts w:ascii="Times New Roman" w:hAnsi="Times New Roman" w:cs="Times New Roman"/>
                <w:sz w:val="24"/>
                <w:szCs w:val="24"/>
                <w:lang w:eastAsia="en-US"/>
              </w:rPr>
              <w:t>min</w:t>
            </w:r>
            <w:proofErr w:type="gramEnd"/>
          </w:p>
        </w:tc>
      </w:tr>
    </w:tbl>
    <w:p w14:paraId="7B393499" w14:textId="77777777" w:rsidR="004967F2" w:rsidRPr="00DC21E6" w:rsidRDefault="004967F2" w:rsidP="004967F2">
      <w:pPr>
        <w:pStyle w:val="Style117"/>
        <w:widowControl/>
        <w:jc w:val="both"/>
        <w:rPr>
          <w:rStyle w:val="FontStyle977"/>
          <w:rFonts w:ascii="Times New Roman" w:hAnsi="Times New Roman" w:cs="Times New Roman"/>
          <w:sz w:val="24"/>
          <w:szCs w:val="24"/>
          <w:lang w:val="en-US" w:eastAsia="en-US"/>
        </w:rPr>
      </w:pPr>
    </w:p>
    <w:p w14:paraId="5CA3BE4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11.7.2 Напряжение питания</w:t>
      </w:r>
    </w:p>
    <w:p w14:paraId="10C87F6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требующее соответствие пункту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должно быть способно работать в диапазоне напряжений от 9 В до 32 В постоянного тока между двумя проводниками, включая пульсацию. Устройство должно выдерживать минимальное напряжение ±35 В постоянного тока без повреждений.</w:t>
      </w:r>
    </w:p>
    <w:p w14:paraId="76CBFCFC" w14:textId="4CEFD69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требующее соответстви</w:t>
      </w:r>
      <w:r w:rsidR="00B21812" w:rsidRPr="00DC21E6">
        <w:rPr>
          <w:rStyle w:val="FontStyle978"/>
          <w:rFonts w:ascii="Times New Roman" w:hAnsi="Times New Roman" w:cs="Times New Roman"/>
          <w:sz w:val="24"/>
          <w:szCs w:val="24"/>
          <w:lang w:eastAsia="en-US"/>
        </w:rPr>
        <w:t>я</w:t>
      </w:r>
      <w:r w:rsidRPr="00DC21E6">
        <w:rPr>
          <w:rStyle w:val="FontStyle978"/>
          <w:rFonts w:ascii="Times New Roman" w:hAnsi="Times New Roman" w:cs="Times New Roman"/>
          <w:sz w:val="24"/>
          <w:szCs w:val="24"/>
          <w:lang w:eastAsia="en-US"/>
        </w:rPr>
        <w:t xml:space="preserve"> пункту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должно соответствовать требованиям пункта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при питании от источника питания со следующими техническими характеристиками:</w:t>
      </w:r>
    </w:p>
    <w:p w14:paraId="0AB551B3"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Выходное напряжение источника питания должно быть не более 32 В постоянного тока, включая пульсацию.</w:t>
      </w:r>
    </w:p>
    <w:p w14:paraId="690C072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Напряжение источника питания, добавляемое к выходному напряжению передатчика разомкнутой цепи, должно быть меньше предела, установленного местным регулирующим органом для конкретной реализации.</w:t>
      </w:r>
    </w:p>
    <w:p w14:paraId="0D7A8BA8"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vertAlign w:val="superscript"/>
          <w:lang w:eastAsia="en-US"/>
        </w:rPr>
      </w:pPr>
      <w:r w:rsidRPr="00DC21E6">
        <w:rPr>
          <w:rStyle w:val="FontStyle978"/>
          <w:rFonts w:ascii="Times New Roman" w:hAnsi="Times New Roman" w:cs="Times New Roman"/>
          <w:sz w:val="24"/>
          <w:szCs w:val="24"/>
          <w:lang w:eastAsia="en-US"/>
        </w:rPr>
        <w:t>b) Выходное сопротивление источника питания должно быть ≥8 кОм в диапазоне частот от f</w:t>
      </w:r>
      <w:r w:rsidRPr="00DC21E6">
        <w:rPr>
          <w:rStyle w:val="FontStyle978"/>
          <w:rFonts w:ascii="Times New Roman" w:hAnsi="Times New Roman" w:cs="Times New Roman"/>
          <w:sz w:val="24"/>
          <w:szCs w:val="24"/>
          <w:vertAlign w:val="subscript"/>
          <w:lang w:eastAsia="en-US"/>
        </w:rPr>
        <w:t>mi</w:t>
      </w:r>
      <w:r w:rsidRPr="00DC21E6">
        <w:rPr>
          <w:rStyle w:val="FontStyle978"/>
          <w:rFonts w:ascii="Times New Roman" w:hAnsi="Times New Roman" w:cs="Times New Roman"/>
          <w:sz w:val="24"/>
          <w:szCs w:val="24"/>
          <w:vertAlign w:val="subscript"/>
          <w:lang w:val="en-US" w:eastAsia="en-US"/>
        </w:rPr>
        <w:t>n</w:t>
      </w:r>
      <w:r w:rsidRPr="00DC21E6">
        <w:rPr>
          <w:rStyle w:val="FontStyle978"/>
          <w:rFonts w:ascii="Times New Roman" w:hAnsi="Times New Roman" w:cs="Times New Roman"/>
          <w:sz w:val="24"/>
          <w:szCs w:val="24"/>
          <w:lang w:eastAsia="en-US"/>
        </w:rPr>
        <w:t xml:space="preserve"> до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w:t>
      </w:r>
    </w:p>
    <w:p w14:paraId="314C5984"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5912DA3E" w14:textId="2807581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Эквивалентное испытательное напряжение должно подаваться между независимыми изолированными цепями или между изолированными цепями и доступными проводящими частями. Для цепей с номинальным напряжением ≤50 В постоянного тока или среднеквадратичное значение эквивалентные испытательные напряжения на уровне моря составляют 444 В </w:t>
      </w:r>
      <w:r w:rsidR="00B21812" w:rsidRPr="00DC21E6">
        <w:rPr>
          <w:rStyle w:val="FontStyle978"/>
          <w:rFonts w:ascii="Times New Roman" w:hAnsi="Times New Roman" w:cs="Times New Roman"/>
          <w:sz w:val="24"/>
          <w:szCs w:val="24"/>
          <w:lang w:eastAsia="en-US"/>
        </w:rPr>
        <w:t xml:space="preserve">среднеквадратического </w:t>
      </w:r>
      <w:proofErr w:type="gramStart"/>
      <w:r w:rsidR="00B21812" w:rsidRPr="00DC21E6">
        <w:rPr>
          <w:rStyle w:val="FontStyle978"/>
          <w:rFonts w:ascii="Times New Roman" w:hAnsi="Times New Roman" w:cs="Times New Roman"/>
          <w:sz w:val="24"/>
          <w:szCs w:val="24"/>
          <w:lang w:eastAsia="en-US"/>
        </w:rPr>
        <w:t xml:space="preserve">значения </w:t>
      </w:r>
      <w:r w:rsidRPr="00DC21E6">
        <w:rPr>
          <w:rStyle w:val="FontStyle978"/>
          <w:rFonts w:ascii="Times New Roman" w:hAnsi="Times New Roman" w:cs="Times New Roman"/>
          <w:sz w:val="24"/>
          <w:szCs w:val="24"/>
          <w:lang w:eastAsia="en-US"/>
        </w:rPr>
        <w:t>,</w:t>
      </w:r>
      <w:proofErr w:type="gramEnd"/>
      <w:r w:rsidRPr="00DC21E6">
        <w:rPr>
          <w:rStyle w:val="FontStyle978"/>
          <w:rFonts w:ascii="Times New Roman" w:hAnsi="Times New Roman" w:cs="Times New Roman"/>
          <w:sz w:val="24"/>
          <w:szCs w:val="24"/>
          <w:lang w:eastAsia="en-US"/>
        </w:rPr>
        <w:t xml:space="preserve"> 635 В постоянного тока и 635 В пикового импульсного испытания. Для цепей с номинальным напряжением от 150 В до 300 В или среднеквадратичное значение</w:t>
      </w:r>
      <w:r w:rsidR="00B21812"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эквивалентные испытательные напряжения на уровне моря составляют 2 260 В или среднеквадратичное значение, 3 175 В постоянного тока и 3 175 В пикового импульсного испытания.</w:t>
      </w:r>
    </w:p>
    <w:p w14:paraId="434B6CB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Если источник питания питает два или более сегмента, то импеданс изоляции каждого сегмента должен быть разделен на ± 10% между двумя сигнальными проводниками сегмента.</w:t>
      </w:r>
    </w:p>
    <w:p w14:paraId="3F9598EB"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11.7.3 Питание через сигнальные проводники</w:t>
      </w:r>
    </w:p>
    <w:p w14:paraId="6918484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претендующее на соответствие пункту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питаемое через сигнальные проводники, должно соответствовать требованиям пункта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при работе с максимальными уровнями пульсаций и шума источника питания следующим образом:</w:t>
      </w:r>
    </w:p>
    <w:p w14:paraId="639AEFD7"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30 мВ пк-пк в диапазоне частот от f</w:t>
      </w:r>
      <w:r w:rsidRPr="00DC21E6">
        <w:rPr>
          <w:rStyle w:val="FontStyle978"/>
          <w:rFonts w:ascii="Times New Roman" w:hAnsi="Times New Roman" w:cs="Times New Roman"/>
          <w:sz w:val="24"/>
          <w:szCs w:val="24"/>
          <w:vertAlign w:val="subscript"/>
          <w:lang w:eastAsia="en-US"/>
        </w:rPr>
        <w:t>min</w:t>
      </w:r>
      <w:r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vertAlign w:val="subscript"/>
          <w:lang w:eastAsia="en-US"/>
        </w:rPr>
        <w:t>до</w:t>
      </w:r>
      <w:r w:rsidRPr="00DC21E6">
        <w:rPr>
          <w:rStyle w:val="FontStyle978"/>
          <w:rFonts w:ascii="Times New Roman" w:hAnsi="Times New Roman" w:cs="Times New Roman"/>
          <w:sz w:val="24"/>
          <w:szCs w:val="24"/>
          <w:lang w:eastAsia="en-US"/>
        </w:rPr>
        <w:t xml:space="preserve"> f</w:t>
      </w:r>
      <w:r w:rsidRPr="00DC21E6">
        <w:rPr>
          <w:rStyle w:val="FontStyle978"/>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w:t>
      </w:r>
    </w:p>
    <w:p w14:paraId="49EFEF96"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2 В пк-пк в диапазоне частот от 47 Гц до 63 Гц;</w:t>
      </w:r>
    </w:p>
    <w:p w14:paraId="14C71739"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300 В пк-пк на частотах более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максимум до 50 МГц;</w:t>
      </w:r>
    </w:p>
    <w:p w14:paraId="34D2B55B"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уровни на промежуточных частотах в целом в соответствии с Рисунком 61, на котором показаны уровень и частоты для питания через проводники сигналов.</w:t>
      </w:r>
    </w:p>
    <w:p w14:paraId="1284411F"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p>
    <w:p w14:paraId="76C30CAA" w14:textId="77777777" w:rsidR="004967F2" w:rsidRPr="00DC21E6" w:rsidRDefault="004967F2" w:rsidP="004967F2">
      <w:pPr>
        <w:widowControl/>
        <w:ind w:firstLine="720"/>
        <w:jc w:val="center"/>
        <w:rPr>
          <w:rFonts w:ascii="Times New Roman" w:hAnsi="Times New Roman" w:cs="Times New Roman"/>
        </w:rPr>
      </w:pPr>
      <w:r w:rsidRPr="00DC21E6">
        <w:rPr>
          <w:rFonts w:ascii="Times New Roman" w:hAnsi="Times New Roman" w:cs="Times New Roman"/>
          <w:noProof/>
        </w:rPr>
        <w:drawing>
          <wp:inline distT="0" distB="0" distL="0" distR="0" wp14:anchorId="0F0E8772" wp14:editId="3B6EE007">
            <wp:extent cx="5295900" cy="34290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95900" cy="3429000"/>
                    </a:xfrm>
                    <a:prstGeom prst="rect">
                      <a:avLst/>
                    </a:prstGeom>
                    <a:noFill/>
                    <a:ln>
                      <a:noFill/>
                    </a:ln>
                  </pic:spPr>
                </pic:pic>
              </a:graphicData>
            </a:graphic>
          </wp:inline>
        </w:drawing>
      </w:r>
    </w:p>
    <w:p w14:paraId="33C9BDC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5D8199C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61 - Пульсация и шум источника питания</w:t>
      </w:r>
    </w:p>
    <w:p w14:paraId="4FF68E5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0BF67E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должно иметь максимальную скорость изменения тока покоя в непередающем состоянии 0,1 мА/мкс.</w:t>
      </w:r>
    </w:p>
    <w:p w14:paraId="128546F8" w14:textId="744681C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требование ограничивает влияние переходных процессов мощности на сигналы.</w:t>
      </w:r>
    </w:p>
    <w:p w14:paraId="0EBE766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11.7.4 Питание отдельно от сигнальных проводников</w:t>
      </w:r>
    </w:p>
    <w:p w14:paraId="0074E03D" w14:textId="5D389C3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Распределение питания на устройства</w:t>
      </w:r>
      <w:r w:rsidR="002E32DA" w:rsidRPr="00DC21E6">
        <w:rPr>
          <w:rStyle w:val="FontStyle975"/>
          <w:rFonts w:ascii="Times New Roman" w:hAnsi="Times New Roman" w:cs="Times New Roman"/>
          <w:sz w:val="24"/>
          <w:szCs w:val="24"/>
          <w:lang w:eastAsia="en-US"/>
        </w:rPr>
        <w:t>, не питаемые от</w:t>
      </w:r>
      <w:r w:rsidR="004967F2" w:rsidRPr="00DC21E6">
        <w:rPr>
          <w:rStyle w:val="FontStyle975"/>
          <w:rFonts w:ascii="Times New Roman" w:hAnsi="Times New Roman" w:cs="Times New Roman"/>
          <w:sz w:val="24"/>
          <w:szCs w:val="24"/>
          <w:lang w:eastAsia="en-US"/>
        </w:rPr>
        <w:t xml:space="preserve"> полевой шины, осуществляется отдельными проводниками, питающими местные источники питания или регуляторы. Возможно, что эти проводники находятся на отдельном кабеле или том же кабеле, что и сигнальные проводники.</w:t>
      </w:r>
    </w:p>
    <w:p w14:paraId="76A6486D" w14:textId="3056666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с раздельным питанием, утверждающее соответствие пункту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должно потреблять не более 100 </w:t>
      </w:r>
      <w:r w:rsidR="002E32DA" w:rsidRPr="00DC21E6">
        <w:rPr>
          <w:rStyle w:val="FontStyle978"/>
          <w:rFonts w:ascii="Times New Roman" w:hAnsi="Times New Roman" w:cs="Times New Roman"/>
          <w:sz w:val="24"/>
          <w:szCs w:val="24"/>
          <w:lang w:eastAsia="en-US"/>
        </w:rPr>
        <w:t xml:space="preserve">мкА </w:t>
      </w:r>
      <w:r w:rsidRPr="00DC21E6">
        <w:rPr>
          <w:rStyle w:val="FontStyle978"/>
          <w:rFonts w:ascii="Times New Roman" w:hAnsi="Times New Roman" w:cs="Times New Roman"/>
          <w:sz w:val="24"/>
          <w:szCs w:val="24"/>
          <w:lang w:eastAsia="en-US"/>
        </w:rPr>
        <w:t>постоянного тока от сигнальных проводников и не должно подавать более 100 ед постоянного тока на сигнальные проводники, когда оно не передает сигнал.</w:t>
      </w:r>
    </w:p>
    <w:p w14:paraId="64357598"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11.7.5 Электрическая изоляция</w:t>
      </w:r>
    </w:p>
    <w:p w14:paraId="71ED315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устройства полевой шины, независимо от того, питаются ли они отдельно или через сигнальные проводники, должны обеспечивать низкочастотную изоляцию между землей и магистральным кабелем полевой шины.</w:t>
      </w:r>
    </w:p>
    <w:p w14:paraId="6F76BF58" w14:textId="26A7780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возможно путем изоляции всего устройства от земли или с помощью трансформатора, оптической развязки или какого-либо другого изолирующего компонента между магистральным кабелем и устройством.</w:t>
      </w:r>
    </w:p>
    <w:p w14:paraId="052CC53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Комбинированный источник питания и элемент связи не требуют электрической изоляции.</w:t>
      </w:r>
    </w:p>
    <w:p w14:paraId="2196D1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электроустановок, обеспечивающих различные заземления, сопротивление изоляции, измеренное между экраном кабеля полевой шины и заземлением устройства полевой шины, должно быть больше 250 кОм на всех частотах ниже 63 Гц.</w:t>
      </w:r>
    </w:p>
    <w:p w14:paraId="31FBAB3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Изоляция должна быть отведенной на высоких частотах емкостью таким образом, чтобы импеданс, измеренный между экраном кабеля полевой шины и заземлением устройства полевой шины, составлял менее 15 Ом в диапазоне от 3 МГц до 100 МГц.</w:t>
      </w:r>
    </w:p>
    <w:p w14:paraId="1EE465F4"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3B27F69E" w14:textId="799123D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Емкость между заземлением и экраном магистрального кабеля, необходимая для выполнения обоих этих требований, может быть в диапазоне значений от 3,5 нФ до 10,6 нФ.</w:t>
      </w:r>
    </w:p>
    <w:p w14:paraId="5D0D6D3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электроустановок, обеспечивающих общее заземление в соответствии с IEC 60364-4-41 и IEC 60364-5-54, экран кабеля полевой шины и заземление устройства полевой шины могут быть непосредственно соединены.</w:t>
      </w:r>
    </w:p>
    <w:p w14:paraId="6724B93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несбалансированная емкость на землю с любого входного терминала устройства не должна превышать 250 пФ.</w:t>
      </w:r>
    </w:p>
    <w:p w14:paraId="06E3519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48175B44" w14:textId="3C24A75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Эквивалентное испытательное напряжение должно подаваться между независимыми изолированными цепями или между изолированными цепями и доступными проводящими частями. Для цепей, питающих от источника с напряжением ≤50 В постоянного тока или среднеквадратичное значение</w:t>
      </w:r>
      <w:r w:rsidR="002E32DA"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эквивалентные испытательные напряжения на уровне моря составляют 444 В постоянного тока, 635 В постоянного тока и 635 В пикового импульсного испытания. Для цепей, питающих от источника с напряжением от 150 В до 300 В или среднеквадратичное значение эквивалентные испытательные напряжения на уровне моря составляют 2 260 В или среднеквадратичное значение, 3 175 В постоянного тока и 3 175 В пикового импульсного испытания.</w:t>
      </w:r>
    </w:p>
    <w:p w14:paraId="43150D5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284BF509"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 Спецификации среды</w:t>
      </w:r>
    </w:p>
    <w:p w14:paraId="050414F1"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11.8.1 Соединитель</w:t>
      </w:r>
    </w:p>
    <w:p w14:paraId="08A41DA6" w14:textId="42AD130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Кабельные соединители, если они используются, должны соответствовать настоящему стандарту (см. Приложение А). Также могут использоваться полевые оконечные методы, такие </w:t>
      </w:r>
      <w:r w:rsidR="00710E25" w:rsidRPr="00DC21E6">
        <w:rPr>
          <w:rStyle w:val="FontStyle978"/>
          <w:rFonts w:ascii="Times New Roman" w:hAnsi="Times New Roman" w:cs="Times New Roman"/>
          <w:sz w:val="24"/>
          <w:szCs w:val="24"/>
          <w:lang w:eastAsia="en-US"/>
        </w:rPr>
        <w:t xml:space="preserve">как </w:t>
      </w:r>
      <w:r w:rsidRPr="00DC21E6">
        <w:rPr>
          <w:rStyle w:val="FontStyle978"/>
          <w:rFonts w:ascii="Times New Roman" w:hAnsi="Times New Roman" w:cs="Times New Roman"/>
          <w:sz w:val="24"/>
          <w:szCs w:val="24"/>
          <w:lang w:eastAsia="en-US"/>
        </w:rPr>
        <w:t>винтовые или плоские контакты и неразъемное соединение (</w:t>
      </w:r>
      <w:r w:rsidR="00DF2489" w:rsidRPr="00DC21E6">
        <w:rPr>
          <w:rStyle w:val="FontStyle978"/>
          <w:rFonts w:ascii="Times New Roman" w:hAnsi="Times New Roman" w:cs="Times New Roman"/>
          <w:sz w:val="24"/>
          <w:szCs w:val="24"/>
          <w:lang w:eastAsia="en-US"/>
        </w:rPr>
        <w:t>ср</w:t>
      </w:r>
      <w:r w:rsidR="008A2F23">
        <w:rPr>
          <w:rStyle w:val="FontStyle978"/>
          <w:rFonts w:ascii="Times New Roman" w:hAnsi="Times New Roman" w:cs="Times New Roman"/>
          <w:sz w:val="24"/>
          <w:szCs w:val="24"/>
          <w:lang w:eastAsia="en-US"/>
        </w:rPr>
        <w:t>ашивание</w:t>
      </w:r>
      <w:r w:rsidRPr="00DC21E6">
        <w:rPr>
          <w:rStyle w:val="FontStyle978"/>
          <w:rFonts w:ascii="Times New Roman" w:hAnsi="Times New Roman" w:cs="Times New Roman"/>
          <w:sz w:val="24"/>
          <w:szCs w:val="24"/>
          <w:lang w:eastAsia="en-US"/>
        </w:rPr>
        <w:t>).</w:t>
      </w:r>
    </w:p>
    <w:p w14:paraId="1B121058"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11.8.2 Стандартный испытательный кабель</w:t>
      </w:r>
    </w:p>
    <w:p w14:paraId="1F09CBCC" w14:textId="1D8009C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с MAU в режиме напряжения 150 </w:t>
      </w:r>
      <w:r w:rsidR="00710E25" w:rsidRPr="00DC21E6">
        <w:rPr>
          <w:rStyle w:val="FontStyle978"/>
          <w:rFonts w:ascii="Times New Roman" w:hAnsi="Times New Roman" w:cs="Times New Roman"/>
          <w:sz w:val="24"/>
          <w:szCs w:val="24"/>
          <w:lang w:eastAsia="en-US"/>
        </w:rPr>
        <w:t xml:space="preserve">ом </w:t>
      </w:r>
      <w:r w:rsidRPr="00DC21E6">
        <w:rPr>
          <w:rStyle w:val="FontStyle978"/>
          <w:rFonts w:ascii="Times New Roman" w:hAnsi="Times New Roman" w:cs="Times New Roman"/>
          <w:sz w:val="24"/>
          <w:szCs w:val="24"/>
          <w:lang w:eastAsia="en-US"/>
        </w:rPr>
        <w:t xml:space="preserve">на соответствие требованиям пункта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должен представлять собой один кабель витой пары с общим экраном, отвечающим следующим минимальным требованиям при температуре 25 °С:</w:t>
      </w:r>
    </w:p>
    <w:p w14:paraId="55DC240E"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 150 Ом ± 10 % в диапазоне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w:t>
      </w:r>
    </w:p>
    <w:p w14:paraId="796009D8"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максимальное затухание при 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как указано в Таблице 65;</w:t>
      </w:r>
    </w:p>
    <w:p w14:paraId="74669EB9"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максимальная емкостная асимметрия экрана = 1,5 нФ/км;</w:t>
      </w:r>
    </w:p>
    <w:p w14:paraId="1FE417C5" w14:textId="5403A05C"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максимальное сопротивление постоянному току (на проводник) = 57,1 </w:t>
      </w:r>
      <w:r w:rsidR="00710E25"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/км;</w:t>
      </w:r>
    </w:p>
    <w:p w14:paraId="0C709E16"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площадь поперечного сечения проводника (размер провода) = номинальная 0,33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576D6A56"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минимальное удельное сопротивление между проводником и экраном = 16 ГОм км;</w:t>
      </w:r>
    </w:p>
    <w:p w14:paraId="1B9555DD"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минимальное покрытие экрана - 95 %.</w:t>
      </w:r>
    </w:p>
    <w:p w14:paraId="4B0BB2FC"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1ADE5420" w14:textId="2A2BC270"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65 - Пределы затухания </w:t>
      </w:r>
      <w:r w:rsidR="00710E25" w:rsidRPr="00DC21E6">
        <w:rPr>
          <w:rStyle w:val="FontStyle977"/>
          <w:rFonts w:ascii="Times New Roman" w:hAnsi="Times New Roman" w:cs="Times New Roman"/>
          <w:sz w:val="24"/>
          <w:szCs w:val="24"/>
          <w:lang w:eastAsia="en-US"/>
        </w:rPr>
        <w:t xml:space="preserve">испытательного </w:t>
      </w:r>
      <w:r w:rsidRPr="00DC21E6">
        <w:rPr>
          <w:rStyle w:val="FontStyle977"/>
          <w:rFonts w:ascii="Times New Roman" w:hAnsi="Times New Roman" w:cs="Times New Roman"/>
          <w:sz w:val="24"/>
          <w:szCs w:val="24"/>
          <w:lang w:eastAsia="en-US"/>
        </w:rPr>
        <w:t>кабеля</w:t>
      </w:r>
    </w:p>
    <w:tbl>
      <w:tblPr>
        <w:tblW w:w="0" w:type="auto"/>
        <w:jc w:val="center"/>
        <w:tblLayout w:type="fixed"/>
        <w:tblCellMar>
          <w:left w:w="40" w:type="dxa"/>
          <w:right w:w="40" w:type="dxa"/>
        </w:tblCellMar>
        <w:tblLook w:val="0000" w:firstRow="0" w:lastRow="0" w:firstColumn="0" w:lastColumn="0" w:noHBand="0" w:noVBand="0"/>
      </w:tblPr>
      <w:tblGrid>
        <w:gridCol w:w="2011"/>
        <w:gridCol w:w="1594"/>
        <w:gridCol w:w="1613"/>
      </w:tblGrid>
      <w:tr w:rsidR="004967F2" w:rsidRPr="00DC21E6" w14:paraId="2F903B01" w14:textId="77777777" w:rsidTr="001B76D0">
        <w:trPr>
          <w:trHeight w:val="322"/>
          <w:jc w:val="center"/>
        </w:trPr>
        <w:tc>
          <w:tcPr>
            <w:tcW w:w="2011" w:type="dxa"/>
            <w:vMerge w:val="restart"/>
            <w:tcBorders>
              <w:top w:val="single" w:sz="6" w:space="0" w:color="auto"/>
              <w:left w:val="single" w:sz="6" w:space="0" w:color="auto"/>
              <w:bottom w:val="nil"/>
              <w:right w:val="single" w:sz="6" w:space="0" w:color="auto"/>
            </w:tcBorders>
          </w:tcPr>
          <w:p w14:paraId="5E4E1CA6"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Скорость передачи битов</w:t>
            </w:r>
          </w:p>
        </w:tc>
        <w:tc>
          <w:tcPr>
            <w:tcW w:w="3207" w:type="dxa"/>
            <w:gridSpan w:val="2"/>
            <w:tcBorders>
              <w:top w:val="single" w:sz="6" w:space="0" w:color="auto"/>
              <w:left w:val="single" w:sz="6" w:space="0" w:color="auto"/>
              <w:bottom w:val="single" w:sz="6" w:space="0" w:color="auto"/>
              <w:right w:val="single" w:sz="6" w:space="0" w:color="auto"/>
            </w:tcBorders>
          </w:tcPr>
          <w:p w14:paraId="75AE0204"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Максимальное затухание при</w:t>
            </w:r>
          </w:p>
        </w:tc>
      </w:tr>
      <w:tr w:rsidR="004967F2" w:rsidRPr="00DC21E6" w14:paraId="5C2CCB51" w14:textId="77777777" w:rsidTr="001B76D0">
        <w:trPr>
          <w:trHeight w:val="322"/>
          <w:jc w:val="center"/>
        </w:trPr>
        <w:tc>
          <w:tcPr>
            <w:tcW w:w="2011" w:type="dxa"/>
            <w:tcBorders>
              <w:top w:val="nil"/>
              <w:left w:val="single" w:sz="6" w:space="0" w:color="auto"/>
              <w:bottom w:val="single" w:sz="6" w:space="0" w:color="auto"/>
              <w:right w:val="single" w:sz="6" w:space="0" w:color="auto"/>
            </w:tcBorders>
          </w:tcPr>
          <w:p w14:paraId="4B347040" w14:textId="77777777" w:rsidR="004967F2" w:rsidRPr="00DC21E6" w:rsidRDefault="004967F2" w:rsidP="001B76D0">
            <w:pPr>
              <w:widowControl/>
              <w:jc w:val="center"/>
              <w:rPr>
                <w:rStyle w:val="FontStyle953"/>
                <w:rFonts w:ascii="Times New Roman" w:hAnsi="Times New Roman" w:cs="Times New Roman"/>
                <w:sz w:val="24"/>
                <w:szCs w:val="24"/>
                <w:lang w:val="en-US" w:eastAsia="en-US"/>
              </w:rPr>
            </w:pPr>
          </w:p>
          <w:p w14:paraId="35C32DC1" w14:textId="77777777" w:rsidR="004967F2" w:rsidRPr="00DC21E6" w:rsidRDefault="004967F2" w:rsidP="001B76D0">
            <w:pPr>
              <w:widowControl/>
              <w:jc w:val="center"/>
              <w:rPr>
                <w:rStyle w:val="FontStyle953"/>
                <w:rFonts w:ascii="Times New Roman" w:hAnsi="Times New Roman" w:cs="Times New Roman"/>
                <w:sz w:val="24"/>
                <w:szCs w:val="24"/>
                <w:lang w:val="en-US" w:eastAsia="en-US"/>
              </w:rPr>
            </w:pPr>
          </w:p>
        </w:tc>
        <w:tc>
          <w:tcPr>
            <w:tcW w:w="1594" w:type="dxa"/>
            <w:tcBorders>
              <w:top w:val="single" w:sz="6" w:space="0" w:color="auto"/>
              <w:left w:val="single" w:sz="6" w:space="0" w:color="auto"/>
              <w:bottom w:val="single" w:sz="6" w:space="0" w:color="auto"/>
              <w:right w:val="single" w:sz="6" w:space="0" w:color="auto"/>
            </w:tcBorders>
          </w:tcPr>
          <w:p w14:paraId="1BBF0B2C"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0,25 fr</w:t>
            </w:r>
          </w:p>
        </w:tc>
        <w:tc>
          <w:tcPr>
            <w:tcW w:w="1613" w:type="dxa"/>
            <w:tcBorders>
              <w:top w:val="single" w:sz="6" w:space="0" w:color="auto"/>
              <w:left w:val="single" w:sz="6" w:space="0" w:color="auto"/>
              <w:bottom w:val="single" w:sz="6" w:space="0" w:color="auto"/>
              <w:right w:val="single" w:sz="6" w:space="0" w:color="auto"/>
            </w:tcBorders>
          </w:tcPr>
          <w:p w14:paraId="0B1C6A75" w14:textId="77777777" w:rsidR="004967F2" w:rsidRPr="00DC21E6" w:rsidRDefault="004967F2" w:rsidP="001B76D0">
            <w:pPr>
              <w:pStyle w:val="Style68"/>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1,25 fr</w:t>
            </w:r>
          </w:p>
        </w:tc>
      </w:tr>
      <w:tr w:rsidR="004967F2" w:rsidRPr="00DC21E6" w14:paraId="4201254C" w14:textId="77777777" w:rsidTr="001B76D0">
        <w:trPr>
          <w:trHeight w:val="331"/>
          <w:jc w:val="center"/>
        </w:trPr>
        <w:tc>
          <w:tcPr>
            <w:tcW w:w="2011" w:type="dxa"/>
            <w:tcBorders>
              <w:top w:val="single" w:sz="6" w:space="0" w:color="auto"/>
              <w:left w:val="single" w:sz="6" w:space="0" w:color="auto"/>
              <w:bottom w:val="nil"/>
              <w:right w:val="single" w:sz="6" w:space="0" w:color="auto"/>
            </w:tcBorders>
          </w:tcPr>
          <w:p w14:paraId="3D80C0D6"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31,25 кбит/с</w:t>
            </w:r>
          </w:p>
        </w:tc>
        <w:tc>
          <w:tcPr>
            <w:tcW w:w="1594" w:type="dxa"/>
            <w:tcBorders>
              <w:top w:val="single" w:sz="6" w:space="0" w:color="auto"/>
              <w:left w:val="single" w:sz="6" w:space="0" w:color="auto"/>
              <w:bottom w:val="nil"/>
              <w:right w:val="single" w:sz="6" w:space="0" w:color="auto"/>
            </w:tcBorders>
          </w:tcPr>
          <w:p w14:paraId="0F72A67D"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w:t>
            </w:r>
          </w:p>
        </w:tc>
        <w:tc>
          <w:tcPr>
            <w:tcW w:w="1613" w:type="dxa"/>
            <w:tcBorders>
              <w:top w:val="single" w:sz="6" w:space="0" w:color="auto"/>
              <w:left w:val="single" w:sz="6" w:space="0" w:color="auto"/>
              <w:bottom w:val="single" w:sz="6" w:space="0" w:color="auto"/>
              <w:right w:val="single" w:sz="6" w:space="0" w:color="auto"/>
            </w:tcBorders>
          </w:tcPr>
          <w:p w14:paraId="3C69CD98"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 дБ</w:t>
            </w:r>
          </w:p>
        </w:tc>
      </w:tr>
      <w:tr w:rsidR="004967F2" w:rsidRPr="00DC21E6" w14:paraId="0854CF4C" w14:textId="77777777" w:rsidTr="001B76D0">
        <w:trPr>
          <w:trHeight w:val="317"/>
          <w:jc w:val="center"/>
        </w:trPr>
        <w:tc>
          <w:tcPr>
            <w:tcW w:w="2011" w:type="dxa"/>
            <w:tcBorders>
              <w:top w:val="nil"/>
              <w:left w:val="single" w:sz="6" w:space="0" w:color="auto"/>
              <w:bottom w:val="nil"/>
              <w:right w:val="single" w:sz="6" w:space="0" w:color="auto"/>
            </w:tcBorders>
          </w:tcPr>
          <w:p w14:paraId="4100AFB9"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Мбит/с</w:t>
            </w:r>
          </w:p>
        </w:tc>
        <w:tc>
          <w:tcPr>
            <w:tcW w:w="1594" w:type="dxa"/>
            <w:tcBorders>
              <w:top w:val="nil"/>
              <w:left w:val="single" w:sz="6" w:space="0" w:color="auto"/>
              <w:bottom w:val="nil"/>
              <w:right w:val="single" w:sz="6" w:space="0" w:color="auto"/>
            </w:tcBorders>
          </w:tcPr>
          <w:p w14:paraId="52622140"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6,5 дБ</w:t>
            </w:r>
          </w:p>
        </w:tc>
        <w:tc>
          <w:tcPr>
            <w:tcW w:w="1613" w:type="dxa"/>
            <w:tcBorders>
              <w:top w:val="single" w:sz="6" w:space="0" w:color="auto"/>
              <w:left w:val="single" w:sz="6" w:space="0" w:color="auto"/>
              <w:bottom w:val="single" w:sz="6" w:space="0" w:color="auto"/>
              <w:right w:val="single" w:sz="6" w:space="0" w:color="auto"/>
            </w:tcBorders>
          </w:tcPr>
          <w:p w14:paraId="19A27450"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 дБ</w:t>
            </w:r>
          </w:p>
        </w:tc>
      </w:tr>
      <w:tr w:rsidR="004967F2" w:rsidRPr="00DC21E6" w14:paraId="055E7589" w14:textId="77777777" w:rsidTr="001B76D0">
        <w:trPr>
          <w:trHeight w:val="322"/>
          <w:jc w:val="center"/>
        </w:trPr>
        <w:tc>
          <w:tcPr>
            <w:tcW w:w="2011" w:type="dxa"/>
            <w:tcBorders>
              <w:top w:val="nil"/>
              <w:left w:val="single" w:sz="6" w:space="0" w:color="auto"/>
              <w:bottom w:val="nil"/>
              <w:right w:val="single" w:sz="6" w:space="0" w:color="auto"/>
            </w:tcBorders>
          </w:tcPr>
          <w:p w14:paraId="38A14CDC"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Мбит/с</w:t>
            </w:r>
          </w:p>
        </w:tc>
        <w:tc>
          <w:tcPr>
            <w:tcW w:w="1594" w:type="dxa"/>
            <w:tcBorders>
              <w:top w:val="nil"/>
              <w:left w:val="single" w:sz="6" w:space="0" w:color="auto"/>
              <w:bottom w:val="nil"/>
              <w:right w:val="single" w:sz="6" w:space="0" w:color="auto"/>
            </w:tcBorders>
          </w:tcPr>
          <w:p w14:paraId="1F0E5AE2"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w:t>
            </w:r>
          </w:p>
        </w:tc>
        <w:tc>
          <w:tcPr>
            <w:tcW w:w="1613" w:type="dxa"/>
            <w:tcBorders>
              <w:top w:val="single" w:sz="6" w:space="0" w:color="auto"/>
              <w:left w:val="single" w:sz="6" w:space="0" w:color="auto"/>
              <w:bottom w:val="single" w:sz="6" w:space="0" w:color="auto"/>
              <w:right w:val="single" w:sz="6" w:space="0" w:color="auto"/>
            </w:tcBorders>
          </w:tcPr>
          <w:p w14:paraId="04C1441B"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дБ</w:t>
            </w:r>
          </w:p>
        </w:tc>
      </w:tr>
      <w:tr w:rsidR="004967F2" w:rsidRPr="00DC21E6" w14:paraId="2F4C095E" w14:textId="77777777" w:rsidTr="001B76D0">
        <w:trPr>
          <w:trHeight w:val="317"/>
          <w:jc w:val="center"/>
        </w:trPr>
        <w:tc>
          <w:tcPr>
            <w:tcW w:w="2011" w:type="dxa"/>
            <w:tcBorders>
              <w:top w:val="nil"/>
              <w:left w:val="single" w:sz="6" w:space="0" w:color="auto"/>
              <w:bottom w:val="nil"/>
              <w:right w:val="single" w:sz="6" w:space="0" w:color="auto"/>
            </w:tcBorders>
          </w:tcPr>
          <w:p w14:paraId="13CFC55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Мбит/с</w:t>
            </w:r>
          </w:p>
        </w:tc>
        <w:tc>
          <w:tcPr>
            <w:tcW w:w="1594" w:type="dxa"/>
            <w:tcBorders>
              <w:top w:val="nil"/>
              <w:left w:val="single" w:sz="6" w:space="0" w:color="auto"/>
              <w:bottom w:val="nil"/>
              <w:right w:val="single" w:sz="6" w:space="0" w:color="auto"/>
            </w:tcBorders>
          </w:tcPr>
          <w:p w14:paraId="24D15EEA"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 дБ</w:t>
            </w:r>
          </w:p>
        </w:tc>
        <w:tc>
          <w:tcPr>
            <w:tcW w:w="1613" w:type="dxa"/>
            <w:tcBorders>
              <w:top w:val="single" w:sz="6" w:space="0" w:color="auto"/>
              <w:left w:val="single" w:sz="6" w:space="0" w:color="auto"/>
              <w:bottom w:val="single" w:sz="6" w:space="0" w:color="auto"/>
              <w:right w:val="single" w:sz="6" w:space="0" w:color="auto"/>
            </w:tcBorders>
          </w:tcPr>
          <w:p w14:paraId="0F32EA1D"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26 дБ</w:t>
            </w:r>
          </w:p>
        </w:tc>
      </w:tr>
      <w:tr w:rsidR="004967F2" w:rsidRPr="00DC21E6" w14:paraId="45FACB45" w14:textId="77777777" w:rsidTr="001B76D0">
        <w:trPr>
          <w:trHeight w:val="317"/>
          <w:jc w:val="center"/>
        </w:trPr>
        <w:tc>
          <w:tcPr>
            <w:tcW w:w="2011" w:type="dxa"/>
            <w:tcBorders>
              <w:top w:val="nil"/>
              <w:left w:val="single" w:sz="6" w:space="0" w:color="auto"/>
              <w:bottom w:val="nil"/>
              <w:right w:val="single" w:sz="6" w:space="0" w:color="auto"/>
            </w:tcBorders>
          </w:tcPr>
          <w:p w14:paraId="131022C8"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Мбит/с</w:t>
            </w:r>
          </w:p>
        </w:tc>
        <w:tc>
          <w:tcPr>
            <w:tcW w:w="1594" w:type="dxa"/>
            <w:tcBorders>
              <w:top w:val="nil"/>
              <w:left w:val="single" w:sz="6" w:space="0" w:color="auto"/>
              <w:bottom w:val="nil"/>
              <w:right w:val="single" w:sz="6" w:space="0" w:color="auto"/>
            </w:tcBorders>
          </w:tcPr>
          <w:p w14:paraId="6D131F01"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 дБ</w:t>
            </w:r>
          </w:p>
        </w:tc>
        <w:tc>
          <w:tcPr>
            <w:tcW w:w="1613" w:type="dxa"/>
            <w:tcBorders>
              <w:top w:val="single" w:sz="6" w:space="0" w:color="auto"/>
              <w:left w:val="single" w:sz="6" w:space="0" w:color="auto"/>
              <w:bottom w:val="single" w:sz="6" w:space="0" w:color="auto"/>
              <w:right w:val="single" w:sz="6" w:space="0" w:color="auto"/>
            </w:tcBorders>
          </w:tcPr>
          <w:p w14:paraId="11996D17"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37 дБ</w:t>
            </w:r>
          </w:p>
        </w:tc>
      </w:tr>
      <w:tr w:rsidR="004967F2" w:rsidRPr="00DC21E6" w14:paraId="2E3D74D9" w14:textId="77777777" w:rsidTr="001B76D0">
        <w:trPr>
          <w:trHeight w:val="322"/>
          <w:jc w:val="center"/>
        </w:trPr>
        <w:tc>
          <w:tcPr>
            <w:tcW w:w="2011" w:type="dxa"/>
            <w:tcBorders>
              <w:top w:val="nil"/>
              <w:left w:val="single" w:sz="6" w:space="0" w:color="auto"/>
              <w:bottom w:val="single" w:sz="6" w:space="0" w:color="auto"/>
              <w:right w:val="single" w:sz="6" w:space="0" w:color="auto"/>
            </w:tcBorders>
          </w:tcPr>
          <w:p w14:paraId="4154ED95"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Мбит/с</w:t>
            </w:r>
          </w:p>
        </w:tc>
        <w:tc>
          <w:tcPr>
            <w:tcW w:w="1594" w:type="dxa"/>
            <w:tcBorders>
              <w:top w:val="nil"/>
              <w:left w:val="single" w:sz="6" w:space="0" w:color="auto"/>
              <w:bottom w:val="single" w:sz="6" w:space="0" w:color="auto"/>
              <w:right w:val="single" w:sz="6" w:space="0" w:color="auto"/>
            </w:tcBorders>
          </w:tcPr>
          <w:p w14:paraId="722B4CF6"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26 дБ</w:t>
            </w:r>
          </w:p>
        </w:tc>
        <w:tc>
          <w:tcPr>
            <w:tcW w:w="1613" w:type="dxa"/>
            <w:tcBorders>
              <w:top w:val="single" w:sz="6" w:space="0" w:color="auto"/>
              <w:left w:val="single" w:sz="6" w:space="0" w:color="auto"/>
              <w:bottom w:val="single" w:sz="6" w:space="0" w:color="auto"/>
              <w:right w:val="single" w:sz="6" w:space="0" w:color="auto"/>
            </w:tcBorders>
          </w:tcPr>
          <w:p w14:paraId="02345F6C" w14:textId="77777777" w:rsidR="004967F2" w:rsidRPr="00DC21E6" w:rsidRDefault="004967F2" w:rsidP="001B76D0">
            <w:pPr>
              <w:pStyle w:val="Style67"/>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 дБ</w:t>
            </w:r>
          </w:p>
        </w:tc>
      </w:tr>
    </w:tbl>
    <w:p w14:paraId="06B86EAC"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6C7A6B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Предыдущая спецификация предназначена для проверки на соответствие MAU. Другие типы кабелей могут использоваться в реальных установках (см. Приложение В). Кабели с улучшенными техническими характеристиками могут обеспечивать увеличенную длину магистрали или лучшую помехозащищенность или могут быть необходимы для удовлетворения условий окружающей среды или установки. И наоборот, кабели с более низкими техническими характеристиками могут использоваться с учетом ограничений длины как магистрали, так и ответвлений, а также возможного несоответствия требованиям восприимчивости к РЧП/ЭМП.</w:t>
      </w:r>
    </w:p>
    <w:p w14:paraId="718C2664"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11.8.3 Разветвитель</w:t>
      </w:r>
    </w:p>
    <w:p w14:paraId="28A9AE4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Разветвитель, как показано на Рисунке 62, должен обеспечивать одну или несколько точек соединения с магистралью. Как правило, он интегрирован с устройством полевой шины.</w:t>
      </w:r>
    </w:p>
    <w:p w14:paraId="108FE5D6"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7B7108D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7954E8D" wp14:editId="25F3412E">
            <wp:extent cx="5267325" cy="243840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7325" cy="2438400"/>
                    </a:xfrm>
                    <a:prstGeom prst="rect">
                      <a:avLst/>
                    </a:prstGeom>
                    <a:noFill/>
                    <a:ln>
                      <a:noFill/>
                    </a:ln>
                  </pic:spPr>
                </pic:pic>
              </a:graphicData>
            </a:graphic>
          </wp:inline>
        </w:drawing>
      </w:r>
    </w:p>
    <w:p w14:paraId="3A6E53D0"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p>
    <w:p w14:paraId="359235B2"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62 - Разветвитель полевой шины</w:t>
      </w:r>
    </w:p>
    <w:p w14:paraId="4522AD0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E55BF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Пассивный разветвитель может содержать любой или все дополнительные элементы, как описано ниже:</w:t>
      </w:r>
    </w:p>
    <w:p w14:paraId="1A946AC2"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трансформатор, обеспечивающий гальваническую развязку и преобразование импеданса между магистралью и устройством;</w:t>
      </w:r>
    </w:p>
    <w:p w14:paraId="4AD0518B"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соединители, обеспечивающие легкое подключение к магистрали.</w:t>
      </w:r>
    </w:p>
    <w:p w14:paraId="34D51C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Активные разветвители, требующие внешних источников питания, содержат компоненты для усиления и повторной передачи сигнала. Требования к уровню и синхронизации передачи должны соответствовать 11.4.</w:t>
      </w:r>
    </w:p>
    <w:p w14:paraId="6EBD2174" w14:textId="684DDDD7" w:rsidR="004967F2" w:rsidRPr="008A2F23" w:rsidRDefault="008A2F23"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11.8.4 С</w:t>
      </w:r>
      <w:r>
        <w:rPr>
          <w:rStyle w:val="FontStyle977"/>
          <w:rFonts w:ascii="Times New Roman" w:hAnsi="Times New Roman" w:cs="Times New Roman"/>
          <w:sz w:val="24"/>
          <w:szCs w:val="24"/>
          <w:lang w:eastAsia="en-US"/>
        </w:rPr>
        <w:t xml:space="preserve">оединения </w:t>
      </w:r>
    </w:p>
    <w:p w14:paraId="2A3DE822" w14:textId="1AEAA528" w:rsidR="004967F2" w:rsidRPr="00DC21E6" w:rsidRDefault="008C0F36" w:rsidP="004967F2">
      <w:pPr>
        <w:pStyle w:val="Style9"/>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w:t>
      </w:r>
      <w:r w:rsidR="009F6E8B" w:rsidRPr="00DC21E6">
        <w:rPr>
          <w:rStyle w:val="FontStyle1016"/>
          <w:rFonts w:ascii="Times New Roman" w:hAnsi="Times New Roman" w:cs="Times New Roman"/>
          <w:sz w:val="24"/>
          <w:szCs w:val="24"/>
          <w:lang w:eastAsia="en-US"/>
        </w:rPr>
        <w:t>С</w:t>
      </w:r>
      <w:r w:rsidR="008A2F23">
        <w:rPr>
          <w:rStyle w:val="FontStyle1016"/>
          <w:rFonts w:ascii="Times New Roman" w:hAnsi="Times New Roman" w:cs="Times New Roman"/>
          <w:sz w:val="24"/>
          <w:szCs w:val="24"/>
          <w:lang w:eastAsia="en-US"/>
        </w:rPr>
        <w:t>оеденеие</w:t>
      </w:r>
      <w:r w:rsidR="009F6E8B" w:rsidRPr="00DC21E6">
        <w:rPr>
          <w:rStyle w:val="FontStyle1016"/>
          <w:rFonts w:ascii="Times New Roman" w:hAnsi="Times New Roman" w:cs="Times New Roman"/>
          <w:sz w:val="24"/>
          <w:szCs w:val="24"/>
          <w:lang w:eastAsia="en-US"/>
        </w:rPr>
        <w:t xml:space="preserve"> </w:t>
      </w:r>
      <w:r w:rsidR="008A2F23" w:rsidRPr="00DC21E6">
        <w:rPr>
          <w:rStyle w:val="FontStyle1016"/>
          <w:rFonts w:ascii="Times New Roman" w:hAnsi="Times New Roman" w:cs="Times New Roman"/>
          <w:sz w:val="24"/>
          <w:szCs w:val="24"/>
          <w:lang w:eastAsia="en-US"/>
        </w:rPr>
        <w:t>— это</w:t>
      </w:r>
      <w:r w:rsidR="004967F2" w:rsidRPr="00DC21E6">
        <w:rPr>
          <w:rStyle w:val="FontStyle1016"/>
          <w:rFonts w:ascii="Times New Roman" w:hAnsi="Times New Roman" w:cs="Times New Roman"/>
          <w:sz w:val="24"/>
          <w:szCs w:val="24"/>
          <w:lang w:eastAsia="en-US"/>
        </w:rPr>
        <w:t xml:space="preserve"> любая часть сети, в которой не сохраняется характеристический импеданс сетевого кабеля. Возможно, это связано с разделением проводников кабеля, снятием защитного экрана кабеля, изменением калибра или типа провода, прикреплением к клеммным колодкам и т.д. Таким образом, практическое определение </w:t>
      </w:r>
      <w:r w:rsidR="009F6E8B" w:rsidRPr="00DC21E6">
        <w:rPr>
          <w:rStyle w:val="FontStyle1016"/>
          <w:rFonts w:ascii="Times New Roman" w:hAnsi="Times New Roman" w:cs="Times New Roman"/>
          <w:sz w:val="24"/>
          <w:szCs w:val="24"/>
          <w:lang w:eastAsia="en-US"/>
        </w:rPr>
        <w:t xml:space="preserve">сростка </w:t>
      </w:r>
      <w:r w:rsidR="008A2F23" w:rsidRPr="00DC21E6">
        <w:rPr>
          <w:rStyle w:val="FontStyle1016"/>
          <w:rFonts w:ascii="Times New Roman" w:hAnsi="Times New Roman" w:cs="Times New Roman"/>
          <w:sz w:val="24"/>
          <w:szCs w:val="24"/>
          <w:lang w:eastAsia="en-US"/>
        </w:rPr>
        <w:t>— это</w:t>
      </w:r>
      <w:r w:rsidR="004967F2" w:rsidRPr="00DC21E6">
        <w:rPr>
          <w:rStyle w:val="FontStyle1016"/>
          <w:rFonts w:ascii="Times New Roman" w:hAnsi="Times New Roman" w:cs="Times New Roman"/>
          <w:sz w:val="24"/>
          <w:szCs w:val="24"/>
          <w:lang w:eastAsia="en-US"/>
        </w:rPr>
        <w:t xml:space="preserve"> любая часть сети, которая не является непрерывной длиной указанной среды.</w:t>
      </w:r>
    </w:p>
    <w:p w14:paraId="10C462D9" w14:textId="5E81C45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Непрерывность всех проводников кабеля должна поддерживаться </w:t>
      </w:r>
      <w:r w:rsidR="008A2F23" w:rsidRPr="00DC21E6">
        <w:rPr>
          <w:rStyle w:val="FontStyle978"/>
          <w:rFonts w:ascii="Times New Roman" w:hAnsi="Times New Roman" w:cs="Times New Roman"/>
          <w:sz w:val="24"/>
          <w:szCs w:val="24"/>
          <w:lang w:eastAsia="en-US"/>
        </w:rPr>
        <w:t>в сростке</w:t>
      </w:r>
      <w:r w:rsidRPr="00DC21E6">
        <w:rPr>
          <w:rStyle w:val="FontStyle978"/>
          <w:rFonts w:ascii="Times New Roman" w:hAnsi="Times New Roman" w:cs="Times New Roman"/>
          <w:sz w:val="24"/>
          <w:szCs w:val="24"/>
          <w:lang w:eastAsia="en-US"/>
        </w:rPr>
        <w:t>.</w:t>
      </w:r>
    </w:p>
    <w:p w14:paraId="5910D694"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11.8.5 Терминатор</w:t>
      </w:r>
    </w:p>
    <w:p w14:paraId="7604CAF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обоих концах магистрального кабеля должен быть расположен терминатор, подключенный от одного сигнального проводника к другому. Между терминатором и экраном кабеля должно отсутствовать соединение.</w:t>
      </w:r>
    </w:p>
    <w:p w14:paraId="30EC93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целей испытаний с использованием кабеля, указанного в 11.8.2, значение импеданса терминатора должно быть 150 Ом ± 2% в общем диапазоне частот от 625 кГц до 31,25 МГц.</w:t>
      </w:r>
    </w:p>
    <w:p w14:paraId="7EE9EAB3" w14:textId="314A6A26" w:rsidR="004967F2" w:rsidRPr="00DC21E6" w:rsidRDefault="008C0F36" w:rsidP="004967F2">
      <w:pPr>
        <w:pStyle w:val="Style9"/>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В практических реализациях это значение будет выбрано приблизительно равным среднему значению характеристического импеданса кабеля на соответствующих частотах, чтобы минимизировать отражения линии передачи.</w:t>
      </w:r>
    </w:p>
    <w:p w14:paraId="4BD791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Утечка постоянного тока через терминатор не должна превышать 100 мкА. Терминатор должен быть неполяризованным.</w:t>
      </w:r>
    </w:p>
    <w:p w14:paraId="28018AD7"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11.8.6 Правила экранирования</w:t>
      </w:r>
    </w:p>
    <w:p w14:paraId="5E382F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обеспечения полного соответствия требованиям пункта 11.5.3 по помехоустойчивости необходимо обеспечить целостность экранирования во всей кабельной разводке, разъемах и разветвителях следующими способами:</w:t>
      </w:r>
    </w:p>
    <w:p w14:paraId="2C7E447A"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покрытие экрана кабеля должно составлять более 95 % от полной длины кабеля;</w:t>
      </w:r>
    </w:p>
    <w:p w14:paraId="0315C48E"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экранирование должно полностью покрывать электрические цепи в коннекторах, разветвителях и сростках.</w:t>
      </w:r>
    </w:p>
    <w:p w14:paraId="3C09C3C3" w14:textId="69253C47"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Отклонение от этих правил экранирования может привести к снижению помехоустойчивости.</w:t>
      </w:r>
    </w:p>
    <w:p w14:paraId="0DBC89E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11.8.7 Правила заземления</w:t>
      </w:r>
    </w:p>
    <w:p w14:paraId="1B6EBC00" w14:textId="427B12B7"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Заземление означает постоянное подключение к земле через достаточно низкое сопротивление и с достаточной пропускной способностью по току, чтобы предотвратить скачок напряжения, который может привести к чрезмерной опасности для подключенного оборудования или людей.</w:t>
      </w:r>
    </w:p>
    <w:p w14:paraId="63AF131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(Общие) линии ноль вольт могут быть подключены к земле, где они гальванически изолированы от магистрали полевой шины.</w:t>
      </w:r>
    </w:p>
    <w:p w14:paraId="4E7C3A3D" w14:textId="296A251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Устройства полевой шины должны функционировать в соответствии с требованиями пункта </w:t>
      </w:r>
      <w:hyperlink w:anchor="bookmark74" w:history="1">
        <w:r w:rsidRPr="00DC21E6">
          <w:rPr>
            <w:rStyle w:val="FontStyle978"/>
            <w:rFonts w:ascii="Times New Roman" w:hAnsi="Times New Roman" w:cs="Times New Roman"/>
            <w:sz w:val="24"/>
            <w:szCs w:val="24"/>
            <w:lang w:eastAsia="en-US"/>
          </w:rPr>
          <w:t>11</w:t>
        </w:r>
      </w:hyperlink>
      <w:r w:rsidRPr="00DC21E6">
        <w:rPr>
          <w:rStyle w:val="FontStyle978"/>
          <w:rFonts w:ascii="Times New Roman" w:hAnsi="Times New Roman" w:cs="Times New Roman"/>
          <w:sz w:val="24"/>
          <w:szCs w:val="24"/>
          <w:lang w:eastAsia="en-US"/>
        </w:rPr>
        <w:t xml:space="preserve"> со средней точкой одного терминатора или одного индуктивного разветвителя, подключенного непосредственно к земле.</w:t>
      </w:r>
    </w:p>
    <w:p w14:paraId="0ED321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полевой шины не должны подключать ни один проводник витой пары к земле в любой точке сети. Сигналы должны подаваться и сохраняться дифференцированно по всей сети.</w:t>
      </w:r>
    </w:p>
    <w:p w14:paraId="54C003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Стандартная практика заключается в том, чтобы экран магистрального кабеля полевой шины (если это применимо) был эффективно заземлен в одной точке по всей длине кабеля. По этой причине устройства полевой шины должны обеспечивать постоянную изоляцию экрана кабеля от земли.</w:t>
      </w:r>
    </w:p>
    <w:p w14:paraId="6545BB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Стандартной практикой также является сбалансированное подключение сигнальных проводников к земле в одной и той же точке, например, с помощью центрального отвода терминатора или трансформатора связи.</w:t>
      </w:r>
    </w:p>
    <w:p w14:paraId="3F267B7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питаемых от шины систем заземление экрана и сбалансированных сигнальных проводников должно быть близко к блоку питания. Допускается емкостная связь между экраном или уравновешенными сигнальными проводами и локальным заземлением устройства для управления электромагнитными помехами.</w:t>
      </w:r>
    </w:p>
    <w:p w14:paraId="34C772ED"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bookmarkStart w:id="71" w:name="bookmark79"/>
      <w:r w:rsidRPr="00DC21E6">
        <w:rPr>
          <w:rStyle w:val="FontStyle977"/>
          <w:rFonts w:ascii="Times New Roman" w:hAnsi="Times New Roman" w:cs="Times New Roman"/>
          <w:sz w:val="24"/>
          <w:szCs w:val="24"/>
          <w:lang w:eastAsia="en-US"/>
        </w:rPr>
        <w:t>1</w:t>
      </w:r>
      <w:bookmarkEnd w:id="71"/>
      <w:r w:rsidRPr="00DC21E6">
        <w:rPr>
          <w:rStyle w:val="FontStyle977"/>
          <w:rFonts w:ascii="Times New Roman" w:hAnsi="Times New Roman" w:cs="Times New Roman"/>
          <w:sz w:val="24"/>
          <w:szCs w:val="24"/>
          <w:lang w:eastAsia="en-US"/>
        </w:rPr>
        <w:t>1.8.8 Цветовое кодирование кабелей</w:t>
      </w:r>
    </w:p>
    <w:p w14:paraId="6290BC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выборе цвета кабеля следует учитывать региональную практику.</w:t>
      </w:r>
    </w:p>
    <w:p w14:paraId="65A3E742" w14:textId="4ECBFB33"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Северной Америке цвета внутренних проводников кабеля и внешней оболочки кабеля (оболочки) должны присваиваться в соответствии с Таблицей 66.</w:t>
      </w:r>
    </w:p>
    <w:p w14:paraId="0270C379" w14:textId="77777777" w:rsidR="005A15C0" w:rsidRPr="00DC21E6" w:rsidRDefault="005A15C0" w:rsidP="004967F2">
      <w:pPr>
        <w:pStyle w:val="Style49"/>
        <w:widowControl/>
        <w:ind w:firstLine="720"/>
        <w:jc w:val="both"/>
        <w:rPr>
          <w:rStyle w:val="FontStyle978"/>
          <w:rFonts w:ascii="Times New Roman" w:hAnsi="Times New Roman" w:cs="Times New Roman"/>
          <w:sz w:val="24"/>
          <w:szCs w:val="24"/>
          <w:lang w:eastAsia="en-US"/>
        </w:rPr>
      </w:pPr>
    </w:p>
    <w:p w14:paraId="5BEBACB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7B4DA4DF" w14:textId="77777777" w:rsidR="004967F2" w:rsidRPr="00DC21E6" w:rsidRDefault="004967F2" w:rsidP="004967F2">
      <w:pPr>
        <w:pStyle w:val="Style8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66 - Рекомендуемая цветовая маркировка кабелей в Северной Америке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43"/>
        <w:gridCol w:w="4397"/>
      </w:tblGrid>
      <w:tr w:rsidR="004967F2" w:rsidRPr="00DC21E6" w14:paraId="596E1A4D" w14:textId="77777777" w:rsidTr="001B76D0">
        <w:trPr>
          <w:trHeight w:val="322"/>
          <w:jc w:val="center"/>
        </w:trPr>
        <w:tc>
          <w:tcPr>
            <w:tcW w:w="8040" w:type="dxa"/>
            <w:gridSpan w:val="2"/>
          </w:tcPr>
          <w:p w14:paraId="6CBAE849" w14:textId="77777777" w:rsidR="004967F2" w:rsidRPr="00DC21E6" w:rsidRDefault="004967F2" w:rsidP="001B76D0">
            <w:pPr>
              <w:pStyle w:val="Style2"/>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Цвет для внутренних проводников</w:t>
            </w:r>
          </w:p>
        </w:tc>
      </w:tr>
      <w:tr w:rsidR="004967F2" w:rsidRPr="00DC21E6" w14:paraId="515F16C8" w14:textId="77777777" w:rsidTr="001B76D0">
        <w:trPr>
          <w:trHeight w:val="326"/>
          <w:jc w:val="center"/>
        </w:trPr>
        <w:tc>
          <w:tcPr>
            <w:tcW w:w="3643" w:type="dxa"/>
          </w:tcPr>
          <w:p w14:paraId="6FF3D775"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 xml:space="preserve">'+' (положительное напряжение) внутренний проводник </w:t>
            </w:r>
          </w:p>
        </w:tc>
        <w:tc>
          <w:tcPr>
            <w:tcW w:w="4397" w:type="dxa"/>
          </w:tcPr>
          <w:p w14:paraId="789D9B63"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Оранжевый или красный/оранжевый/коричневый конец спектра</w:t>
            </w:r>
          </w:p>
        </w:tc>
      </w:tr>
      <w:tr w:rsidR="004967F2" w:rsidRPr="00DC21E6" w14:paraId="5D8DD066" w14:textId="77777777" w:rsidTr="001B76D0">
        <w:trPr>
          <w:trHeight w:val="312"/>
          <w:jc w:val="center"/>
        </w:trPr>
        <w:tc>
          <w:tcPr>
            <w:tcW w:w="3643" w:type="dxa"/>
          </w:tcPr>
          <w:p w14:paraId="47F9CD33"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 (отрицательное напряжение) внутренний проводник</w:t>
            </w:r>
          </w:p>
        </w:tc>
        <w:tc>
          <w:tcPr>
            <w:tcW w:w="4397" w:type="dxa"/>
          </w:tcPr>
          <w:p w14:paraId="5541EF7F"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Синий или синий/фиолетовый конец спектра</w:t>
            </w:r>
          </w:p>
        </w:tc>
      </w:tr>
      <w:tr w:rsidR="004967F2" w:rsidRPr="00DC21E6" w14:paraId="787DBEB1" w14:textId="77777777" w:rsidTr="001B76D0">
        <w:trPr>
          <w:trHeight w:val="322"/>
          <w:jc w:val="center"/>
        </w:trPr>
        <w:tc>
          <w:tcPr>
            <w:tcW w:w="3643" w:type="dxa"/>
          </w:tcPr>
          <w:p w14:paraId="2480BD29"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Экранирующий проводник (который может быть заземлен)</w:t>
            </w:r>
          </w:p>
        </w:tc>
        <w:tc>
          <w:tcPr>
            <w:tcW w:w="4397" w:type="dxa"/>
          </w:tcPr>
          <w:p w14:paraId="79E59B24"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Неокрашенный, прозрачный или зеленый</w:t>
            </w:r>
          </w:p>
        </w:tc>
      </w:tr>
      <w:tr w:rsidR="004967F2" w:rsidRPr="00DC21E6" w14:paraId="0893C049" w14:textId="77777777" w:rsidTr="001B76D0">
        <w:trPr>
          <w:trHeight w:val="336"/>
          <w:jc w:val="center"/>
        </w:trPr>
        <w:tc>
          <w:tcPr>
            <w:tcW w:w="8040" w:type="dxa"/>
            <w:gridSpan w:val="2"/>
          </w:tcPr>
          <w:p w14:paraId="0B098DDB" w14:textId="77777777" w:rsidR="004967F2" w:rsidRPr="00DC21E6" w:rsidRDefault="004967F2" w:rsidP="001B76D0">
            <w:pPr>
              <w:pStyle w:val="Style2"/>
              <w:widowControl/>
              <w:jc w:val="center"/>
              <w:rPr>
                <w:rStyle w:val="FontStyle12"/>
                <w:rFonts w:ascii="Times New Roman" w:hAnsi="Times New Roman" w:cs="Times New Roman"/>
                <w:b/>
                <w:sz w:val="24"/>
                <w:szCs w:val="24"/>
                <w:lang w:val="en-US" w:eastAsia="en-US"/>
              </w:rPr>
            </w:pPr>
            <w:r w:rsidRPr="00DC21E6">
              <w:rPr>
                <w:rStyle w:val="FontStyle12"/>
                <w:rFonts w:ascii="Times New Roman" w:hAnsi="Times New Roman" w:cs="Times New Roman"/>
                <w:b/>
                <w:sz w:val="24"/>
                <w:szCs w:val="24"/>
                <w:lang w:eastAsia="en-US"/>
              </w:rPr>
              <w:t>Цвет внешней оболочки (кожух)</w:t>
            </w:r>
          </w:p>
        </w:tc>
      </w:tr>
      <w:tr w:rsidR="004967F2" w:rsidRPr="00DC21E6" w14:paraId="5DE35FDB" w14:textId="77777777" w:rsidTr="001B76D0">
        <w:trPr>
          <w:trHeight w:val="326"/>
          <w:jc w:val="center"/>
        </w:trPr>
        <w:tc>
          <w:tcPr>
            <w:tcW w:w="3643" w:type="dxa"/>
          </w:tcPr>
          <w:p w14:paraId="27446D10"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Правила строительства общего назначения</w:t>
            </w:r>
          </w:p>
        </w:tc>
        <w:tc>
          <w:tcPr>
            <w:tcW w:w="4397" w:type="dxa"/>
          </w:tcPr>
          <w:p w14:paraId="0718CFAA"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Оранжевый</w:t>
            </w:r>
          </w:p>
        </w:tc>
      </w:tr>
      <w:tr w:rsidR="004967F2" w:rsidRPr="00DC21E6" w14:paraId="5FC36BC2" w14:textId="77777777" w:rsidTr="001B76D0">
        <w:trPr>
          <w:trHeight w:val="312"/>
          <w:jc w:val="center"/>
        </w:trPr>
        <w:tc>
          <w:tcPr>
            <w:tcW w:w="3643" w:type="dxa"/>
          </w:tcPr>
          <w:p w14:paraId="76E1501D"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Принципы невоспламеняемого конструирования</w:t>
            </w:r>
          </w:p>
        </w:tc>
        <w:tc>
          <w:tcPr>
            <w:tcW w:w="4397" w:type="dxa"/>
          </w:tcPr>
          <w:p w14:paraId="3CCB5688"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Оранжевая/синяя полоса</w:t>
            </w:r>
          </w:p>
        </w:tc>
      </w:tr>
      <w:tr w:rsidR="004967F2" w:rsidRPr="00DC21E6" w14:paraId="7CFC6D54" w14:textId="77777777" w:rsidTr="001B76D0">
        <w:trPr>
          <w:trHeight w:val="317"/>
          <w:jc w:val="center"/>
        </w:trPr>
        <w:tc>
          <w:tcPr>
            <w:tcW w:w="3643" w:type="dxa"/>
          </w:tcPr>
          <w:p w14:paraId="6709CED6" w14:textId="77777777" w:rsidR="004967F2" w:rsidRPr="00DC21E6" w:rsidRDefault="004967F2" w:rsidP="001B76D0">
            <w:pPr>
              <w:pStyle w:val="Style1"/>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Правила искробезопасного конструирования</w:t>
            </w:r>
          </w:p>
        </w:tc>
        <w:tc>
          <w:tcPr>
            <w:tcW w:w="4397" w:type="dxa"/>
          </w:tcPr>
          <w:p w14:paraId="7E50CE04" w14:textId="77777777" w:rsidR="004967F2" w:rsidRPr="00DC21E6" w:rsidRDefault="004967F2" w:rsidP="001B76D0">
            <w:pPr>
              <w:pStyle w:val="Style1"/>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Синяя или синяя/оранжевая полоса или синяя/черная полоса</w:t>
            </w:r>
          </w:p>
        </w:tc>
      </w:tr>
    </w:tbl>
    <w:p w14:paraId="7AFB35B5" w14:textId="77777777" w:rsidR="004967F2" w:rsidRPr="00DC21E6" w:rsidRDefault="004967F2" w:rsidP="004967F2">
      <w:pPr>
        <w:pStyle w:val="Style148"/>
        <w:widowControl/>
        <w:jc w:val="both"/>
        <w:rPr>
          <w:rStyle w:val="FontStyle972"/>
          <w:rFonts w:ascii="Times New Roman" w:hAnsi="Times New Roman" w:cs="Times New Roman"/>
          <w:sz w:val="24"/>
          <w:szCs w:val="24"/>
          <w:lang w:eastAsia="en-US"/>
        </w:rPr>
      </w:pPr>
      <w:bookmarkStart w:id="72" w:name="bookmark80"/>
    </w:p>
    <w:p w14:paraId="3291176D" w14:textId="77777777" w:rsidR="005A15C0" w:rsidRDefault="005A15C0" w:rsidP="004967F2">
      <w:pPr>
        <w:pStyle w:val="Style148"/>
        <w:widowControl/>
        <w:ind w:firstLine="720"/>
        <w:jc w:val="both"/>
        <w:rPr>
          <w:rStyle w:val="FontStyle972"/>
          <w:rFonts w:ascii="Times New Roman" w:hAnsi="Times New Roman" w:cs="Times New Roman"/>
          <w:sz w:val="24"/>
          <w:szCs w:val="24"/>
          <w:lang w:eastAsia="en-US"/>
        </w:rPr>
      </w:pPr>
    </w:p>
    <w:p w14:paraId="12486D3F" w14:textId="3B07BAAB" w:rsidR="004967F2" w:rsidRPr="00DC21E6" w:rsidRDefault="004967F2" w:rsidP="001502D8">
      <w:pPr>
        <w:pStyle w:val="Style148"/>
        <w:widowControl/>
        <w:ind w:left="1134" w:hanging="425"/>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w:t>
      </w:r>
      <w:bookmarkEnd w:id="72"/>
      <w:r w:rsidRPr="00DC21E6">
        <w:rPr>
          <w:rStyle w:val="FontStyle972"/>
          <w:rFonts w:ascii="Times New Roman" w:hAnsi="Times New Roman" w:cs="Times New Roman"/>
          <w:sz w:val="24"/>
          <w:szCs w:val="24"/>
          <w:lang w:eastAsia="en-US"/>
        </w:rPr>
        <w:t>2 Типы 1 и 3: Модуль сопряжения со средой: 31,25 кбит/с, режим напряжения с маломощным вариантом, шинная и древовидная топология, проводная среда 100 Ом</w:t>
      </w:r>
    </w:p>
    <w:p w14:paraId="7F93D38A" w14:textId="77777777" w:rsidR="004967F2" w:rsidRPr="00DC21E6" w:rsidRDefault="004967F2" w:rsidP="005A15C0">
      <w:pPr>
        <w:pStyle w:val="Style104"/>
        <w:widowControl/>
        <w:ind w:firstLine="720"/>
        <w:jc w:val="center"/>
        <w:rPr>
          <w:rStyle w:val="FontStyle975"/>
          <w:rFonts w:ascii="Times New Roman" w:hAnsi="Times New Roman" w:cs="Times New Roman"/>
          <w:sz w:val="24"/>
          <w:szCs w:val="24"/>
          <w:lang w:eastAsia="en-US"/>
        </w:rPr>
      </w:pPr>
    </w:p>
    <w:p w14:paraId="6527442D" w14:textId="7284EEE1"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Тип 3 </w:t>
      </w:r>
      <w:r w:rsidR="005A15C0" w:rsidRPr="00DC21E6">
        <w:rPr>
          <w:rStyle w:val="FontStyle975"/>
          <w:rFonts w:ascii="Times New Roman" w:hAnsi="Times New Roman" w:cs="Times New Roman"/>
          <w:sz w:val="24"/>
          <w:szCs w:val="24"/>
          <w:lang w:eastAsia="en-US"/>
        </w:rPr>
        <w:t>использует настоящий</w:t>
      </w:r>
      <w:r w:rsidR="004967F2" w:rsidRPr="00DC21E6">
        <w:rPr>
          <w:rStyle w:val="FontStyle975"/>
          <w:rFonts w:ascii="Times New Roman" w:hAnsi="Times New Roman" w:cs="Times New Roman"/>
          <w:sz w:val="24"/>
          <w:szCs w:val="24"/>
          <w:lang w:eastAsia="en-US"/>
        </w:rPr>
        <w:t xml:space="preserve"> MAU только для синхронной передачи.</w:t>
      </w:r>
    </w:p>
    <w:p w14:paraId="2E6F5388"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p>
    <w:p w14:paraId="7FE4526F" w14:textId="1614D6E1"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12.1 </w:t>
      </w:r>
      <w:r w:rsidR="005A15C0" w:rsidRPr="00DC21E6">
        <w:rPr>
          <w:rStyle w:val="FontStyle977"/>
          <w:rFonts w:ascii="Times New Roman" w:hAnsi="Times New Roman" w:cs="Times New Roman"/>
          <w:sz w:val="24"/>
          <w:szCs w:val="24"/>
          <w:lang w:eastAsia="en-US"/>
        </w:rPr>
        <w:t>Общие положения</w:t>
      </w:r>
    </w:p>
    <w:p w14:paraId="753B57D8" w14:textId="5D6D65B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в режиме напряжения 31,25 кбит/с 100 Ом одновременно обеспечивает доступ к сети связи и </w:t>
      </w:r>
      <w:r w:rsidR="005A15C0" w:rsidRPr="00DC21E6">
        <w:rPr>
          <w:rStyle w:val="FontStyle978"/>
          <w:rFonts w:ascii="Times New Roman" w:hAnsi="Times New Roman" w:cs="Times New Roman"/>
          <w:sz w:val="24"/>
          <w:szCs w:val="24"/>
          <w:lang w:eastAsia="en-US"/>
        </w:rPr>
        <w:t>дополнительной сети</w:t>
      </w:r>
      <w:r w:rsidRPr="00DC21E6">
        <w:rPr>
          <w:rStyle w:val="FontStyle978"/>
          <w:rFonts w:ascii="Times New Roman" w:hAnsi="Times New Roman" w:cs="Times New Roman"/>
          <w:sz w:val="24"/>
          <w:szCs w:val="24"/>
          <w:lang w:eastAsia="en-US"/>
        </w:rPr>
        <w:t xml:space="preserve"> распределения электроэнергии. Устройства, подключенные к сети, взаимодействуют через среду и могут питаться от нее или могут не питаться. При питании от шины питание распределяется в виде постоянного напряжения и тока, а коммуникационные сигналы накладываются на питание постоянного тока. В искробезопасном применении доступная мощность может ограничивать количество устройств.</w:t>
      </w:r>
    </w:p>
    <w:p w14:paraId="00A5EC7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однопарного кабеля, обычно, но не всегда, витой пары. Независимо от топологии, все подключенные устройства, кроме, возможно, передающего устройства, имеют высокий импеданс для предотвращения значительной нагрузки на сеть. Трапециевидные формы сигналов используются для уменьшения электромагнитных излучений.</w:t>
      </w:r>
    </w:p>
    <w:p w14:paraId="786E23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Поддерживаются топологии шин и деревьев. В любой топологии сеть содержит один магистральный кабель, с терминальным устройством на конце. В топологии шины ответвители распределены по длине магистрали. В топологии дерева ответвители сосредоточены на одном конце магистрали. Ответвитель может подключать к сети более одного устройства, с максимальным количеством устройств на ответвлении в зависимости от длины ответвителя.</w:t>
      </w:r>
    </w:p>
    <w:p w14:paraId="3467A40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частоте питания (постоянный ток) устройства представляются сети в виде токового стока с ограниченной скоростью изменения питающего тока из среды. Это предотвращает переходные изменения тока нагрузки от помех сигналам связи.</w:t>
      </w:r>
    </w:p>
    <w:p w14:paraId="070CCD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Пункт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определяет вариант с низким энергопотреблением, который позволяет устройствам сокращать потребление тока из сети, когда они не передают данные.</w:t>
      </w:r>
    </w:p>
    <w:p w14:paraId="113C437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сведения к минимуму колебания и вибрации в сети, импеданс источника питания задается как функция импеданса терминатора шины таким образом, чтобы общее реактивное сопротивление сети было минимизировано в диапазоне частот от 50 Гц до 39 кГц.</w:t>
      </w:r>
    </w:p>
    <w:p w14:paraId="4FF4F43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bookmarkStart w:id="73" w:name="bookmark81"/>
    </w:p>
    <w:p w14:paraId="034A90F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73"/>
      <w:r w:rsidRPr="00DC21E6">
        <w:rPr>
          <w:rStyle w:val="FontStyle977"/>
          <w:rFonts w:ascii="Times New Roman" w:hAnsi="Times New Roman" w:cs="Times New Roman"/>
          <w:sz w:val="24"/>
          <w:szCs w:val="24"/>
          <w:lang w:eastAsia="en-US"/>
        </w:rPr>
        <w:t>2.2 Скорость передачи битов</w:t>
      </w:r>
    </w:p>
    <w:p w14:paraId="5EA929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Средняя скорость передачи битов, BR, должна составлять 31,25 кбит/с ± 0,2 %, усредненная по кадру с минимальной длиной 16 октетов. Мгновенная длительность бита,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должна составлять 32 мкс ± 0,9 мкс</w:t>
      </w:r>
    </w:p>
    <w:p w14:paraId="1A97D9B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bookmarkStart w:id="74" w:name="bookmark82"/>
    </w:p>
    <w:p w14:paraId="4E875E9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74"/>
      <w:r w:rsidRPr="00DC21E6">
        <w:rPr>
          <w:rStyle w:val="FontStyle977"/>
          <w:rFonts w:ascii="Times New Roman" w:hAnsi="Times New Roman" w:cs="Times New Roman"/>
          <w:sz w:val="24"/>
          <w:szCs w:val="24"/>
          <w:lang w:eastAsia="en-US"/>
        </w:rPr>
        <w:t>2.3 Спецификации сети</w:t>
      </w:r>
    </w:p>
    <w:p w14:paraId="3A44103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12.3.1 Компоненты</w:t>
      </w:r>
    </w:p>
    <w:p w14:paraId="602F97A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работает в сети, состоящей из следующих компонентов:</w:t>
      </w:r>
    </w:p>
    <w:p w14:paraId="1CDAA57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проволочный кабель;</w:t>
      </w:r>
    </w:p>
    <w:p w14:paraId="0B096826" w14:textId="122536A3"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устройства (содержащие</w:t>
      </w:r>
      <w:r w:rsidR="0020404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204044"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02ED1E99"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разветвители;</w:t>
      </w:r>
    </w:p>
    <w:p w14:paraId="5DBB8E2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терминаторы.</w:t>
      </w:r>
    </w:p>
    <w:p w14:paraId="7F4A2FD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Сеть может дополнительно включать в себя следующие компоненты:</w:t>
      </w:r>
    </w:p>
    <w:p w14:paraId="5C1A0D44"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соединители;</w:t>
      </w:r>
    </w:p>
    <w:p w14:paraId="6E7BD286"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источники питания;</w:t>
      </w:r>
    </w:p>
    <w:p w14:paraId="1F48634E"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устройства, включающие источники питания;</w:t>
      </w:r>
    </w:p>
    <w:p w14:paraId="37166E2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искробезопасные барьеры.</w:t>
      </w:r>
    </w:p>
    <w:p w14:paraId="728C4DD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12.3.2 Топологии</w:t>
      </w:r>
    </w:p>
    <w:p w14:paraId="0B9421F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 MAU должен работать в сети с ацикличной номинально линейной или древовидной топологией шины, состоящей из магистрали, с терминальным устройством на каждом конце, как указано в 12.8.5, к которой подключены элементы связи через соединители и ответвители. Топология дерева со всеми элементами связи, расположенными на концах ствола, считается особым случаем шины для целей пункта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Каждый элемент связи должен быть соединен параллельно магистральному кабелю.</w:t>
      </w:r>
    </w:p>
    <w:p w14:paraId="4CE8560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Разветвитель и элемент связи могут быть интегрированы в одно устройство (Т.е. ответвление нулевой длины). Несколько коммуникационных элементов могут быть подключены к магистрали в одной точке с помощью многопортового разветвителя. Активный разветвитель может быть использован для удлинения ответвления до длины, предусматривающей терминирование во избежание отражений и искажений. Активные ретрансляторы могут использоваться для расширения длины магистрали за пределы одного сегмента в соответствии с правилами конфигурации сети. Ветви должны рассматриваться как сегменты и могут сделать шину нелинейной. Циклы (замкнутые циклы) никогда не допускаются.</w:t>
      </w:r>
    </w:p>
    <w:p w14:paraId="083A0F9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12.3.3 Правила конфигурации сети</w:t>
      </w:r>
    </w:p>
    <w:p w14:paraId="36749F5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3310DE9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xml:space="preserve"> Полевая шина должна обеспечивать связь между следующим количеством устройств, работающих с одинаковой скоростью передачи битов.</w:t>
      </w:r>
    </w:p>
    <w:p w14:paraId="2938EE0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для неискробезопасной полевой шины без питания через сигнальные проводники: между двумя и 32 устройствами;</w:t>
      </w:r>
    </w:p>
    <w:p w14:paraId="080F3BFD" w14:textId="57EC2C16"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для неискробезопасной полевой шины с питанием от сигнальных проводников: между двумя показателями и количеством устройств, которые могут питаться от сигнальных проводников, при условии, что для устройств, находящихся на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ном конце от источника питания, сообщающего с одним устройством на схеме 10 мА со стороны источника питания, должно быть доступно минимум 120 мА;</w:t>
      </w:r>
    </w:p>
    <w:p w14:paraId="4B7CFF0C"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для искробезопасной полевой шины: между двумя показателями и количеством устройств, которые могут питаться от сигнальных проводников, при условии, что для устройств, находящихся в опасной зоне, должно быть доступно не менее 40 мА.</w:t>
      </w:r>
    </w:p>
    <w:p w14:paraId="6D0FBD10" w14:textId="3B14EB86" w:rsidR="004967F2" w:rsidRPr="00DC21E6" w:rsidRDefault="008C0F36" w:rsidP="004967F2">
      <w:pPr>
        <w:pStyle w:val="Style8"/>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не исключает использования большего количества устройств в установленной системе. Поскольку потребляемая мощность устройства не указана, количество устройств с питанием от шины невозможно указать. Пункт b) предполагает,</w:t>
      </w:r>
      <w:r w:rsidR="001502D8">
        <w:rPr>
          <w:rStyle w:val="FontStyle975"/>
          <w:rFonts w:ascii="Times New Roman" w:hAnsi="Times New Roman" w:cs="Times New Roman"/>
          <w:sz w:val="24"/>
          <w:szCs w:val="24"/>
          <w:lang w:eastAsia="en-US"/>
        </w:rPr>
        <w:t xml:space="preserve"> </w:t>
      </w:r>
      <w:r w:rsidR="004967F2" w:rsidRPr="00DC21E6">
        <w:rPr>
          <w:rStyle w:val="FontStyle975"/>
          <w:rFonts w:ascii="Times New Roman" w:hAnsi="Times New Roman" w:cs="Times New Roman"/>
          <w:sz w:val="24"/>
          <w:szCs w:val="24"/>
          <w:lang w:eastAsia="en-US"/>
        </w:rPr>
        <w:t>что минимальное напряжение питания составляет 20 В постоянного тока. Пункт c) предполагает, что искробезопасный барьер функционирует с выходом постоянного тока 19 В.</w:t>
      </w:r>
    </w:p>
    <w:p w14:paraId="7B7180D6" w14:textId="026DE37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proofErr w:type="gramStart"/>
      <w:r w:rsidRPr="00DC21E6">
        <w:rPr>
          <w:rStyle w:val="FontStyle977"/>
          <w:rFonts w:ascii="Times New Roman" w:hAnsi="Times New Roman" w:cs="Times New Roman"/>
          <w:sz w:val="24"/>
          <w:szCs w:val="24"/>
          <w:lang w:eastAsia="en-US"/>
        </w:rPr>
        <w:t>:</w:t>
      </w:r>
      <w:r w:rsidR="001502D8">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Полностью</w:t>
      </w:r>
      <w:proofErr w:type="gramEnd"/>
      <w:r w:rsidRPr="00DC21E6">
        <w:rPr>
          <w:rStyle w:val="FontStyle978"/>
          <w:rFonts w:ascii="Times New Roman" w:hAnsi="Times New Roman" w:cs="Times New Roman"/>
          <w:sz w:val="24"/>
          <w:szCs w:val="24"/>
          <w:lang w:eastAsia="en-US"/>
        </w:rPr>
        <w:t xml:space="preserve"> загруженный (максимальное количество подключенных устройств) сегмент полевой шины должен иметь общую длину кабеля, включая ответвления, до 1 900 м между любыми двумя устройствами.</w:t>
      </w:r>
    </w:p>
    <w:p w14:paraId="4C689B4F"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641B126B" w14:textId="66817EE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Поддержка этой максимальной длины кабеля является обязательным требованием для соответствия пункту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xml:space="preserve">, однако это не исключает использования более длинных </w:t>
      </w:r>
      <w:r w:rsidR="002E0F87" w:rsidRPr="00DC21E6">
        <w:rPr>
          <w:rStyle w:val="FontStyle975"/>
          <w:rFonts w:ascii="Times New Roman" w:hAnsi="Times New Roman" w:cs="Times New Roman"/>
          <w:sz w:val="24"/>
          <w:szCs w:val="24"/>
          <w:lang w:eastAsia="en-US"/>
        </w:rPr>
        <w:t xml:space="preserve">кабелей </w:t>
      </w:r>
      <w:r w:rsidR="004967F2" w:rsidRPr="00DC21E6">
        <w:rPr>
          <w:rStyle w:val="FontStyle975"/>
          <w:rFonts w:ascii="Times New Roman" w:hAnsi="Times New Roman" w:cs="Times New Roman"/>
          <w:sz w:val="24"/>
          <w:szCs w:val="24"/>
          <w:lang w:eastAsia="en-US"/>
        </w:rPr>
        <w:t>в установленной системе.</w:t>
      </w:r>
    </w:p>
    <w:p w14:paraId="44F64E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xml:space="preserve"> Общее количество регенераций формы сигнала ретрансляторами и активными разветвителями между любыми двумя устройствами зависит от реализации ретранслятора.</w:t>
      </w:r>
    </w:p>
    <w:p w14:paraId="63C65538" w14:textId="129DD915" w:rsidR="004967F2" w:rsidRPr="00DC21E6" w:rsidRDefault="008C0F36" w:rsidP="004967F2">
      <w:pPr>
        <w:pStyle w:val="Style8"/>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Предыдущие издания настоящего стандарта ограничивали это общее число четырьмя.</w:t>
      </w:r>
    </w:p>
    <w:p w14:paraId="4AC026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20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w:t>
      </w:r>
    </w:p>
    <w:p w14:paraId="488193D9" w14:textId="2854E9D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30 периодов бита, не более 2 </w:t>
      </w:r>
      <w:r w:rsidR="005A15C0" w:rsidRPr="00DC21E6">
        <w:rPr>
          <w:rStyle w:val="FontStyle978"/>
          <w:rFonts w:ascii="Times New Roman" w:hAnsi="Times New Roman" w:cs="Times New Roman"/>
          <w:sz w:val="24"/>
          <w:szCs w:val="24"/>
          <w:lang w:eastAsia="en-US"/>
        </w:rPr>
        <w:t>периодов,</w:t>
      </w:r>
      <w:r w:rsidRPr="00DC21E6">
        <w:rPr>
          <w:rStyle w:val="FontStyle978"/>
          <w:rFonts w:ascii="Times New Roman" w:hAnsi="Times New Roman" w:cs="Times New Roman"/>
          <w:sz w:val="24"/>
          <w:szCs w:val="24"/>
          <w:lang w:eastAsia="en-US"/>
        </w:rPr>
        <w:t xml:space="preserve"> из которых должно быть связано с MAU.</w:t>
      </w:r>
    </w:p>
    <w:p w14:paraId="7B74622B" w14:textId="596F04F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w:t>
      </w:r>
      <w:proofErr w:type="gramStart"/>
      <w:r w:rsidR="004967F2" w:rsidRPr="00DC21E6">
        <w:rPr>
          <w:rStyle w:val="FontStyle975"/>
          <w:rFonts w:ascii="Times New Roman" w:hAnsi="Times New Roman" w:cs="Times New Roman"/>
          <w:sz w:val="24"/>
          <w:szCs w:val="24"/>
          <w:lang w:eastAsia="en-US"/>
        </w:rPr>
        <w:t>: Поскольку</w:t>
      </w:r>
      <w:proofErr w:type="gramEnd"/>
      <w:r w:rsidR="004967F2" w:rsidRPr="00DC21E6">
        <w:rPr>
          <w:rStyle w:val="FontStyle975"/>
          <w:rFonts w:ascii="Times New Roman" w:hAnsi="Times New Roman" w:cs="Times New Roman"/>
          <w:sz w:val="24"/>
          <w:szCs w:val="24"/>
          <w:lang w:eastAsia="en-US"/>
        </w:rPr>
        <w:t xml:space="preserve"> необязательно выставлять раскрывать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4DD162F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74CF31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r w:rsidRPr="00DC21E6">
        <w:rPr>
          <w:rStyle w:val="FontStyle978"/>
          <w:rFonts w:ascii="Times New Roman" w:hAnsi="Times New Roman" w:cs="Times New Roman"/>
          <w:sz w:val="24"/>
          <w:szCs w:val="24"/>
          <w:lang w:eastAsia="en-US"/>
        </w:rPr>
        <w:t xml:space="preserve"> Отказ любого элемента связи или ответвления (за исключением короткого замыкания, низкого импеданса или дрожания) не должен препятствовать операциям между другими элементами связи более чем на 1 мс.</w:t>
      </w:r>
    </w:p>
    <w:p w14:paraId="4BBACC1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7:</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В</w:t>
      </w:r>
      <w:proofErr w:type="gramEnd"/>
      <w:r w:rsidRPr="00DC21E6">
        <w:rPr>
          <w:rStyle w:val="FontStyle978"/>
          <w:rFonts w:ascii="Times New Roman" w:hAnsi="Times New Roman" w:cs="Times New Roman"/>
          <w:sz w:val="24"/>
          <w:szCs w:val="24"/>
          <w:lang w:eastAsia="en-US"/>
        </w:rPr>
        <w:t xml:space="preserve"> системах, чувствительных к полярности, пары проводящей среды должны иметь четко обозначенные проводники, которые однозначно идентифицируют отдельные проводники. Последовательная поляризация должна поддерживаться во всех точках соединения.</w:t>
      </w:r>
    </w:p>
    <w:p w14:paraId="5833EEA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8:</w:t>
      </w:r>
      <w:r w:rsidRPr="00DC21E6">
        <w:rPr>
          <w:rStyle w:val="FontStyle978"/>
          <w:rFonts w:ascii="Times New Roman" w:hAnsi="Times New Roman" w:cs="Times New Roman"/>
          <w:sz w:val="24"/>
          <w:szCs w:val="24"/>
          <w:lang w:eastAsia="en-US"/>
        </w:rPr>
        <w:t xml:space="preserve"> Ухудшение электрических характеристик сигнала между любыми двумя устройствами из-за ослабления, искажения ослабления и несовпадения искажений должно ограничиваться значениями, указанными ниже.</w:t>
      </w:r>
    </w:p>
    <w:p w14:paraId="5B57A99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Ослабление сигнала: Конфигурация шины (длина магистрали и ответвления, количество устройств, искробезопасные барьеры, гальванические разъединители и возможные согласующие устройства) должна быть такой, чтобы ослабление между любыми двумя устройствами на частоте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(31,26 кГц) не превышало 10,5 дБ;</w:t>
      </w:r>
    </w:p>
    <w:p w14:paraId="4D125B7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Искажение, обусловленное затуханием: Конфигурация шины (длина магистрали и ответвления, а также количество устройств, барьеров и гальванических изоляторов) должна быть такой, чтобы между любыми двумя устройствами:</w:t>
      </w:r>
    </w:p>
    <w:p w14:paraId="544C2B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0 </w:t>
      </w:r>
      <w:proofErr w:type="gramStart"/>
      <w:r w:rsidRPr="00DC21E6">
        <w:rPr>
          <w:rStyle w:val="FontStyle978"/>
          <w:rFonts w:ascii="Times New Roman" w:hAnsi="Times New Roman" w:cs="Times New Roman"/>
          <w:sz w:val="24"/>
          <w:szCs w:val="24"/>
          <w:lang w:eastAsia="en-US"/>
        </w:rPr>
        <w:t>&lt; [</w:t>
      </w:r>
      <w:proofErr w:type="gramEnd"/>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&lt; 6 дБ</w:t>
      </w:r>
    </w:p>
    <w:p w14:paraId="0934ED0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должно быть монотонным неубывающим для всех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w:t>
      </w:r>
    </w:p>
    <w:p w14:paraId="4E75390C"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Несовпадение искажений: несовпадения (в результате любого воздействия, включая ответвление максимальной длины разомкнутой цепи) на шине должно быть таким, как в любой точке вдоль магистрали в полосе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(7,8 кГц - 39 кГц):</w:t>
      </w:r>
    </w:p>
    <w:p w14:paraId="021A5A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 Zfr| / |Z + Zfr| </w:t>
      </w:r>
      <w:proofErr w:type="gramStart"/>
      <w:r w:rsidRPr="00DC21E6">
        <w:rPr>
          <w:rStyle w:val="FontStyle978"/>
          <w:rFonts w:ascii="Times New Roman" w:hAnsi="Times New Roman" w:cs="Times New Roman"/>
          <w:sz w:val="24"/>
          <w:szCs w:val="24"/>
          <w:lang w:eastAsia="en-US"/>
        </w:rPr>
        <w:t>&lt; 0</w:t>
      </w:r>
      <w:proofErr w:type="gramEnd"/>
      <w:r w:rsidRPr="00DC21E6">
        <w:rPr>
          <w:rStyle w:val="FontStyle978"/>
          <w:rFonts w:ascii="Times New Roman" w:hAnsi="Times New Roman" w:cs="Times New Roman"/>
          <w:sz w:val="24"/>
          <w:szCs w:val="24"/>
          <w:lang w:eastAsia="en-US"/>
        </w:rPr>
        <w:t>,2</w:t>
      </w:r>
    </w:p>
    <w:p w14:paraId="481286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 Z</w:t>
      </w:r>
      <w:r w:rsidRPr="00DC21E6">
        <w:rPr>
          <w:rStyle w:val="FontStyle978"/>
          <w:rFonts w:ascii="Times New Roman" w:hAnsi="Times New Roman" w:cs="Times New Roman"/>
          <w:sz w:val="24"/>
          <w:szCs w:val="24"/>
          <w:vertAlign w:val="subscript"/>
          <w:lang w:eastAsia="en-US"/>
        </w:rPr>
        <w:t>fr</w:t>
      </w:r>
      <w:r w:rsidRPr="00DC21E6">
        <w:rPr>
          <w:rStyle w:val="FontStyle978"/>
          <w:rFonts w:ascii="Times New Roman" w:hAnsi="Times New Roman" w:cs="Times New Roman"/>
          <w:sz w:val="24"/>
          <w:szCs w:val="24"/>
          <w:lang w:eastAsia="en-US"/>
        </w:rPr>
        <w:t xml:space="preserve"> - импеданс магистрального кабеля на частоте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(31,25 кГц), а Z - параллельное соединение Z</w:t>
      </w:r>
      <w:r w:rsidRPr="00DC21E6">
        <w:rPr>
          <w:rStyle w:val="FontStyle978"/>
          <w:rFonts w:ascii="Times New Roman" w:hAnsi="Times New Roman" w:cs="Times New Roman"/>
          <w:sz w:val="24"/>
          <w:szCs w:val="24"/>
          <w:vertAlign w:val="subscript"/>
          <w:lang w:eastAsia="en-US"/>
        </w:rPr>
        <w:t>fr</w:t>
      </w:r>
      <w:r w:rsidRPr="00DC21E6">
        <w:rPr>
          <w:rStyle w:val="FontStyle978"/>
          <w:rFonts w:ascii="Times New Roman" w:hAnsi="Times New Roman" w:cs="Times New Roman"/>
          <w:sz w:val="24"/>
          <w:szCs w:val="24"/>
          <w:lang w:eastAsia="en-US"/>
        </w:rPr>
        <w:t xml:space="preserve"> и импеданса нагрузки на разветвителе.</w:t>
      </w:r>
    </w:p>
    <w:p w14:paraId="09B47FC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Концентрация разветвителей должна быть менее 15 на 250 м.</w:t>
      </w:r>
    </w:p>
    <w:p w14:paraId="08D605AF" w14:textId="3AEAD0D7"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5</w:t>
      </w:r>
      <w:proofErr w:type="gramStart"/>
      <w:r w:rsidR="004967F2" w:rsidRPr="00DC21E6">
        <w:rPr>
          <w:rStyle w:val="FontStyle1016"/>
          <w:rFonts w:ascii="Times New Roman" w:hAnsi="Times New Roman" w:cs="Times New Roman"/>
          <w:sz w:val="24"/>
          <w:szCs w:val="24"/>
          <w:lang w:eastAsia="en-US"/>
        </w:rPr>
        <w:t>: Это</w:t>
      </w:r>
      <w:proofErr w:type="gramEnd"/>
      <w:r w:rsidR="004967F2" w:rsidRPr="00DC21E6">
        <w:rPr>
          <w:rStyle w:val="FontStyle1016"/>
          <w:rFonts w:ascii="Times New Roman" w:hAnsi="Times New Roman" w:cs="Times New Roman"/>
          <w:sz w:val="24"/>
          <w:szCs w:val="24"/>
          <w:lang w:eastAsia="en-US"/>
        </w:rPr>
        <w:t xml:space="preserve"> правило сводит к минимуму ограничения на длину магистрали и ответвления, количество устройств и т.д., указывая только ограничения передачи, обусловленные комбинациями этих факторов.  Можно использовать различные подключения в зависимости от потребностей приложения.</w:t>
      </w:r>
    </w:p>
    <w:p w14:paraId="6BDC8D3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9:</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0723447D"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(кабель) должен соответствовать правилам конфигурации сети;</w:t>
      </w:r>
    </w:p>
    <w:p w14:paraId="6F073577" w14:textId="77F378DC"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резервными сегментами не должно быть нерезервного сегмента;</w:t>
      </w:r>
    </w:p>
    <w:p w14:paraId="029B1011" w14:textId="415C0D65"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ретрансляторы также должны </w:t>
      </w:r>
      <w:r w:rsidR="001502D8" w:rsidRPr="00DC21E6">
        <w:rPr>
          <w:rStyle w:val="FontStyle978"/>
          <w:rFonts w:ascii="Times New Roman" w:hAnsi="Times New Roman" w:cs="Times New Roman"/>
          <w:sz w:val="24"/>
          <w:szCs w:val="24"/>
          <w:lang w:eastAsia="en-US"/>
        </w:rPr>
        <w:t>быть резервными</w:t>
      </w:r>
      <w:r w:rsidRPr="00DC21E6">
        <w:rPr>
          <w:rStyle w:val="FontStyle978"/>
          <w:rFonts w:ascii="Times New Roman" w:hAnsi="Times New Roman" w:cs="Times New Roman"/>
          <w:sz w:val="24"/>
          <w:szCs w:val="24"/>
          <w:lang w:eastAsia="en-US"/>
        </w:rPr>
        <w:t>;</w:t>
      </w:r>
    </w:p>
    <w:p w14:paraId="11C41CFE"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если устройства системы сконфигурированы (управлением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2B98F453" w14:textId="3FB29746" w:rsidR="004967F2" w:rsidRPr="00DC21E6" w:rsidRDefault="00890F6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период может быть увеличен, но не сокращен управлением системы, как указано в Таблице 4 (см. </w:t>
      </w:r>
      <w:hyperlink w:anchor="bookmark42" w:history="1">
        <w:r w:rsidR="004967F2" w:rsidRPr="00DC21E6">
          <w:rPr>
            <w:rStyle w:val="FontStyle978"/>
            <w:rFonts w:ascii="Times New Roman" w:hAnsi="Times New Roman" w:cs="Times New Roman"/>
            <w:sz w:val="24"/>
            <w:szCs w:val="24"/>
            <w:lang w:eastAsia="en-US"/>
          </w:rPr>
          <w:t>6.2.2.2</w:t>
        </w:r>
      </w:hyperlink>
      <w:r w:rsidR="004967F2" w:rsidRPr="00DC21E6">
        <w:rPr>
          <w:rStyle w:val="FontStyle978"/>
          <w:rFonts w:ascii="Times New Roman" w:hAnsi="Times New Roman" w:cs="Times New Roman"/>
          <w:sz w:val="24"/>
          <w:szCs w:val="24"/>
          <w:lang w:eastAsia="en-US"/>
        </w:rPr>
        <w:t xml:space="preserve"> и 9.2.9).</w:t>
      </w:r>
    </w:p>
    <w:p w14:paraId="25E1D98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номера каналов и связь с физической средой передачи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4E580327" w14:textId="5C9A9352" w:rsidR="004967F2" w:rsidRPr="00DC21E6" w:rsidRDefault="004967F2" w:rsidP="005A15C0">
      <w:pPr>
        <w:pStyle w:val="Style49"/>
        <w:widowControl/>
        <w:ind w:firstLine="720"/>
        <w:jc w:val="both"/>
        <w:rPr>
          <w:rStyle w:val="FontStyle1016"/>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10</w:t>
      </w:r>
      <w:proofErr w:type="gramStart"/>
      <w:r w:rsidRPr="00DC21E6">
        <w:rPr>
          <w:rStyle w:val="FontStyle977"/>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Для</w:t>
      </w:r>
      <w:proofErr w:type="gramEnd"/>
      <w:r w:rsidRPr="00DC21E6">
        <w:rPr>
          <w:rStyle w:val="FontStyle978"/>
          <w:rFonts w:ascii="Times New Roman" w:hAnsi="Times New Roman" w:cs="Times New Roman"/>
          <w:sz w:val="24"/>
          <w:szCs w:val="24"/>
          <w:lang w:eastAsia="en-US"/>
        </w:rPr>
        <w:t xml:space="preserve"> сегмента полевой шины с питанием от шины напряжение, доступное для всех устройств, включая пульсацию и постоянную составляющую падения напряжения, вызванного сигнализацией, должно находиться в диапазоне от 9,0 В до 32,0 В постоянного тока.</w:t>
      </w:r>
    </w:p>
    <w:p w14:paraId="217DCA35" w14:textId="75493D85"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6: Постоянная составляющая падения напряжения, вызванного сигнализацией, зависит от конфигурации сети. Компонент постоянного тока вызван ступенчатым изменением тока устройства через сопротивление сети (сопротивление кабеля, сопротивление барьера и </w:t>
      </w:r>
      <w:r w:rsidR="00890F62" w:rsidRPr="00DC21E6">
        <w:rPr>
          <w:rStyle w:val="FontStyle1016"/>
          <w:rFonts w:ascii="Times New Roman" w:hAnsi="Times New Roman" w:cs="Times New Roman"/>
          <w:sz w:val="24"/>
          <w:szCs w:val="24"/>
          <w:lang w:eastAsia="en-US"/>
        </w:rPr>
        <w:t>т</w:t>
      </w:r>
      <w:r w:rsidR="004967F2" w:rsidRPr="00DC21E6">
        <w:rPr>
          <w:rStyle w:val="FontStyle1016"/>
          <w:rFonts w:ascii="Times New Roman" w:hAnsi="Times New Roman" w:cs="Times New Roman"/>
          <w:sz w:val="24"/>
          <w:szCs w:val="24"/>
          <w:lang w:eastAsia="en-US"/>
        </w:rPr>
        <w:t>.д.).</w:t>
      </w:r>
    </w:p>
    <w:p w14:paraId="65E277B1"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75" w:name="bookmark83"/>
      <w:r w:rsidRPr="00DC21E6">
        <w:rPr>
          <w:rStyle w:val="FontStyle977"/>
          <w:rFonts w:ascii="Times New Roman" w:hAnsi="Times New Roman" w:cs="Times New Roman"/>
          <w:sz w:val="24"/>
          <w:szCs w:val="24"/>
          <w:lang w:eastAsia="en-US"/>
        </w:rPr>
        <w:t>1</w:t>
      </w:r>
      <w:bookmarkEnd w:id="75"/>
      <w:r w:rsidRPr="00DC21E6">
        <w:rPr>
          <w:rStyle w:val="FontStyle977"/>
          <w:rFonts w:ascii="Times New Roman" w:hAnsi="Times New Roman" w:cs="Times New Roman"/>
          <w:sz w:val="24"/>
          <w:szCs w:val="24"/>
          <w:lang w:eastAsia="en-US"/>
        </w:rPr>
        <w:t>2.3.4 Правила распределения питания для конфигурации сети</w:t>
      </w:r>
    </w:p>
    <w:p w14:paraId="3C16BBF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11.3.4.</w:t>
      </w:r>
    </w:p>
    <w:p w14:paraId="4F358D1B"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bookmarkStart w:id="76" w:name="bookmark84"/>
    </w:p>
    <w:p w14:paraId="54731C40"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76"/>
      <w:r w:rsidRPr="00DC21E6">
        <w:rPr>
          <w:rStyle w:val="FontStyle977"/>
          <w:rFonts w:ascii="Times New Roman" w:hAnsi="Times New Roman" w:cs="Times New Roman"/>
          <w:sz w:val="24"/>
          <w:szCs w:val="24"/>
          <w:lang w:eastAsia="en-US"/>
        </w:rPr>
        <w:t xml:space="preserve">2.4 Спецификация схемы передачи MAU </w:t>
      </w:r>
    </w:p>
    <w:p w14:paraId="5F0F9C1D"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12.4.1 Краткое описание</w:t>
      </w:r>
    </w:p>
    <w:p w14:paraId="474A326A" w14:textId="49678929" w:rsidR="004967F2" w:rsidRPr="00DC21E6" w:rsidRDefault="004967F2" w:rsidP="005A15C0">
      <w:pPr>
        <w:pStyle w:val="Style56"/>
        <w:widowControl/>
        <w:ind w:firstLine="720"/>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пунктов 12.2 и 12.4 кратко изложены в Таблице 67 и</w:t>
      </w:r>
      <w:bookmarkStart w:id="77" w:name="bookmark85"/>
      <w:r w:rsidR="005A15C0">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Т</w:t>
      </w:r>
      <w:bookmarkEnd w:id="77"/>
      <w:r w:rsidRPr="00DC21E6">
        <w:rPr>
          <w:rStyle w:val="FontStyle978"/>
          <w:rFonts w:ascii="Times New Roman" w:hAnsi="Times New Roman" w:cs="Times New Roman"/>
          <w:sz w:val="24"/>
          <w:szCs w:val="24"/>
          <w:lang w:eastAsia="en-US"/>
        </w:rPr>
        <w:t>аблице 68.</w:t>
      </w:r>
    </w:p>
    <w:p w14:paraId="047CDFAF" w14:textId="2405C024" w:rsidR="004967F2" w:rsidRDefault="004967F2" w:rsidP="004967F2">
      <w:pPr>
        <w:pStyle w:val="Style152"/>
        <w:widowControl/>
        <w:jc w:val="center"/>
        <w:rPr>
          <w:rStyle w:val="FontStyle977"/>
          <w:rFonts w:ascii="Times New Roman" w:hAnsi="Times New Roman" w:cs="Times New Roman"/>
          <w:sz w:val="24"/>
          <w:szCs w:val="24"/>
          <w:lang w:eastAsia="en-US"/>
        </w:rPr>
      </w:pPr>
    </w:p>
    <w:p w14:paraId="0BA8DB2E" w14:textId="77777777" w:rsidR="005A15C0" w:rsidRPr="00DC21E6" w:rsidRDefault="005A15C0" w:rsidP="004967F2">
      <w:pPr>
        <w:pStyle w:val="Style152"/>
        <w:widowControl/>
        <w:jc w:val="center"/>
        <w:rPr>
          <w:rStyle w:val="FontStyle977"/>
          <w:rFonts w:ascii="Times New Roman" w:hAnsi="Times New Roman" w:cs="Times New Roman"/>
          <w:sz w:val="24"/>
          <w:szCs w:val="24"/>
          <w:lang w:eastAsia="en-US"/>
        </w:rPr>
      </w:pPr>
    </w:p>
    <w:p w14:paraId="459DE184"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67 - Краткая спецификация уровня передачи MAU</w:t>
      </w:r>
    </w:p>
    <w:tbl>
      <w:tblPr>
        <w:tblW w:w="0" w:type="auto"/>
        <w:jc w:val="center"/>
        <w:tblLayout w:type="fixed"/>
        <w:tblCellMar>
          <w:left w:w="40" w:type="dxa"/>
          <w:right w:w="40" w:type="dxa"/>
        </w:tblCellMar>
        <w:tblLook w:val="0000" w:firstRow="0" w:lastRow="0" w:firstColumn="0" w:lastColumn="0" w:noHBand="0" w:noVBand="0"/>
      </w:tblPr>
      <w:tblGrid>
        <w:gridCol w:w="7085"/>
        <w:gridCol w:w="1982"/>
      </w:tblGrid>
      <w:tr w:rsidR="004967F2" w:rsidRPr="00DC21E6" w14:paraId="0CAF4C85" w14:textId="77777777" w:rsidTr="001B76D0">
        <w:trPr>
          <w:trHeight w:val="509"/>
          <w:jc w:val="center"/>
        </w:trPr>
        <w:tc>
          <w:tcPr>
            <w:tcW w:w="7085" w:type="dxa"/>
            <w:tcBorders>
              <w:top w:val="single" w:sz="6" w:space="0" w:color="auto"/>
              <w:left w:val="single" w:sz="6" w:space="0" w:color="auto"/>
              <w:bottom w:val="single" w:sz="6" w:space="0" w:color="auto"/>
              <w:right w:val="single" w:sz="6" w:space="0" w:color="auto"/>
            </w:tcBorders>
          </w:tcPr>
          <w:p w14:paraId="54E14D7C"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значения, отнесенные к магистрали (но измеренные с использованием испытательной нагрузки, как показано на Рисунке 56)</w:t>
            </w:r>
          </w:p>
        </w:tc>
        <w:tc>
          <w:tcPr>
            <w:tcW w:w="1982" w:type="dxa"/>
            <w:tcBorders>
              <w:top w:val="single" w:sz="6" w:space="0" w:color="auto"/>
              <w:left w:val="single" w:sz="6" w:space="0" w:color="auto"/>
              <w:bottom w:val="single" w:sz="6" w:space="0" w:color="auto"/>
              <w:right w:val="single" w:sz="6" w:space="0" w:color="auto"/>
            </w:tcBorders>
          </w:tcPr>
          <w:p w14:paraId="6266614A"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0697D665" w14:textId="77777777" w:rsidTr="001B76D0">
        <w:trPr>
          <w:trHeight w:val="528"/>
          <w:jc w:val="center"/>
        </w:trPr>
        <w:tc>
          <w:tcPr>
            <w:tcW w:w="7085" w:type="dxa"/>
            <w:tcBorders>
              <w:top w:val="single" w:sz="6" w:space="0" w:color="auto"/>
              <w:left w:val="single" w:sz="6" w:space="0" w:color="auto"/>
              <w:bottom w:val="single" w:sz="6" w:space="0" w:color="auto"/>
              <w:right w:val="single" w:sz="6" w:space="0" w:color="auto"/>
            </w:tcBorders>
          </w:tcPr>
          <w:p w14:paraId="3C174EBA"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(пк-пк, см. Рисунок 57)</w:t>
            </w:r>
          </w:p>
          <w:p w14:paraId="6534093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 испытательной нагрузкой (0,5 номинального импеданса магистрального кабеля при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(31,25 кГц))</w:t>
            </w:r>
          </w:p>
        </w:tc>
        <w:tc>
          <w:tcPr>
            <w:tcW w:w="1982" w:type="dxa"/>
            <w:tcBorders>
              <w:top w:val="single" w:sz="6" w:space="0" w:color="auto"/>
              <w:left w:val="single" w:sz="6" w:space="0" w:color="auto"/>
              <w:bottom w:val="single" w:sz="6" w:space="0" w:color="auto"/>
              <w:right w:val="single" w:sz="6" w:space="0" w:color="auto"/>
            </w:tcBorders>
          </w:tcPr>
          <w:p w14:paraId="18516B8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 В до 1 В 50 Ом ± 1 %</w:t>
            </w:r>
          </w:p>
        </w:tc>
      </w:tr>
      <w:tr w:rsidR="004967F2" w:rsidRPr="00DC21E6" w14:paraId="7315A3F9" w14:textId="77777777" w:rsidTr="001B76D0">
        <w:trPr>
          <w:trHeight w:val="504"/>
          <w:jc w:val="center"/>
        </w:trPr>
        <w:tc>
          <w:tcPr>
            <w:tcW w:w="7085" w:type="dxa"/>
            <w:tcBorders>
              <w:top w:val="single" w:sz="6" w:space="0" w:color="auto"/>
              <w:left w:val="single" w:sz="6" w:space="0" w:color="auto"/>
              <w:bottom w:val="single" w:sz="6" w:space="0" w:color="auto"/>
              <w:right w:val="single" w:sz="6" w:space="0" w:color="auto"/>
            </w:tcBorders>
          </w:tcPr>
          <w:p w14:paraId="0A088FD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положительная и отрицательная разность амплитуд (сигнальное смещение), как показано на Рисунке 58</w:t>
            </w:r>
          </w:p>
        </w:tc>
        <w:tc>
          <w:tcPr>
            <w:tcW w:w="1982" w:type="dxa"/>
            <w:tcBorders>
              <w:top w:val="single" w:sz="6" w:space="0" w:color="auto"/>
              <w:left w:val="single" w:sz="6" w:space="0" w:color="auto"/>
              <w:bottom w:val="single" w:sz="6" w:space="0" w:color="auto"/>
              <w:right w:val="single" w:sz="6" w:space="0" w:color="auto"/>
            </w:tcBorders>
          </w:tcPr>
          <w:p w14:paraId="05824EC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мВ</w:t>
            </w:r>
          </w:p>
        </w:tc>
      </w:tr>
      <w:tr w:rsidR="004967F2" w:rsidRPr="00DC21E6" w14:paraId="7AAFE77C" w14:textId="77777777" w:rsidTr="001B76D0">
        <w:trPr>
          <w:trHeight w:val="514"/>
          <w:jc w:val="center"/>
        </w:trPr>
        <w:tc>
          <w:tcPr>
            <w:tcW w:w="7085" w:type="dxa"/>
            <w:tcBorders>
              <w:top w:val="single" w:sz="6" w:space="0" w:color="auto"/>
              <w:left w:val="single" w:sz="6" w:space="0" w:color="auto"/>
              <w:bottom w:val="single" w:sz="6" w:space="0" w:color="auto"/>
              <w:right w:val="single" w:sz="6" w:space="0" w:color="auto"/>
            </w:tcBorders>
          </w:tcPr>
          <w:p w14:paraId="20408CAF" w14:textId="0E393CA4"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Выходной уровень; с одним </w:t>
            </w:r>
            <w:r w:rsidR="001D3B5A">
              <w:rPr>
                <w:rStyle w:val="FontStyle975"/>
                <w:rFonts w:ascii="Times New Roman" w:hAnsi="Times New Roman" w:cs="Times New Roman"/>
                <w:sz w:val="24"/>
                <w:szCs w:val="24"/>
                <w:lang w:eastAsia="en-US"/>
              </w:rPr>
              <w:t>Отменен</w:t>
            </w:r>
            <w:r w:rsidRPr="00DC21E6">
              <w:rPr>
                <w:rStyle w:val="FontStyle975"/>
                <w:rFonts w:ascii="Times New Roman" w:hAnsi="Times New Roman" w:cs="Times New Roman"/>
                <w:sz w:val="24"/>
                <w:szCs w:val="24"/>
                <w:lang w:eastAsia="en-US"/>
              </w:rPr>
              <w:t>ным терминатором (пк-пк)</w:t>
            </w:r>
          </w:p>
          <w:p w14:paraId="6761C76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 испытательной нагрузкой (номинального импеданса магистрального кабеля при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(31,25 кГц))</w:t>
            </w:r>
          </w:p>
        </w:tc>
        <w:tc>
          <w:tcPr>
            <w:tcW w:w="1982" w:type="dxa"/>
            <w:tcBorders>
              <w:top w:val="single" w:sz="6" w:space="0" w:color="auto"/>
              <w:left w:val="single" w:sz="6" w:space="0" w:color="auto"/>
              <w:bottom w:val="single" w:sz="6" w:space="0" w:color="auto"/>
              <w:right w:val="single" w:sz="6" w:space="0" w:color="auto"/>
            </w:tcBorders>
          </w:tcPr>
          <w:p w14:paraId="2D2B8C3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0,75 В до 2,0 В 100 Ом ± 1 %</w:t>
            </w:r>
          </w:p>
        </w:tc>
      </w:tr>
      <w:tr w:rsidR="004967F2" w:rsidRPr="00DC21E6" w14:paraId="1D94E21A" w14:textId="77777777" w:rsidTr="001B76D0">
        <w:trPr>
          <w:trHeight w:val="317"/>
          <w:jc w:val="center"/>
        </w:trPr>
        <w:tc>
          <w:tcPr>
            <w:tcW w:w="7085" w:type="dxa"/>
            <w:tcBorders>
              <w:top w:val="single" w:sz="6" w:space="0" w:color="auto"/>
              <w:left w:val="single" w:sz="6" w:space="0" w:color="auto"/>
              <w:bottom w:val="single" w:sz="6" w:space="0" w:color="auto"/>
              <w:right w:val="single" w:sz="6" w:space="0" w:color="auto"/>
            </w:tcBorders>
          </w:tcPr>
          <w:p w14:paraId="49506C6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уровень выходного сигнала; разомкнутая цепь (пк-пк)</w:t>
            </w:r>
          </w:p>
        </w:tc>
        <w:tc>
          <w:tcPr>
            <w:tcW w:w="1982" w:type="dxa"/>
            <w:tcBorders>
              <w:top w:val="single" w:sz="6" w:space="0" w:color="auto"/>
              <w:left w:val="single" w:sz="6" w:space="0" w:color="auto"/>
              <w:bottom w:val="single" w:sz="6" w:space="0" w:color="auto"/>
              <w:right w:val="single" w:sz="6" w:space="0" w:color="auto"/>
            </w:tcBorders>
          </w:tcPr>
          <w:p w14:paraId="2D5B2B3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В</w:t>
            </w:r>
          </w:p>
        </w:tc>
      </w:tr>
      <w:tr w:rsidR="004967F2" w:rsidRPr="00DC21E6" w14:paraId="54B66E0C" w14:textId="77777777" w:rsidTr="001B76D0">
        <w:trPr>
          <w:trHeight w:val="331"/>
          <w:jc w:val="center"/>
        </w:trPr>
        <w:tc>
          <w:tcPr>
            <w:tcW w:w="7085" w:type="dxa"/>
            <w:tcBorders>
              <w:top w:val="single" w:sz="6" w:space="0" w:color="auto"/>
              <w:left w:val="single" w:sz="6" w:space="0" w:color="auto"/>
              <w:bottom w:val="single" w:sz="6" w:space="0" w:color="auto"/>
              <w:right w:val="single" w:sz="6" w:space="0" w:color="auto"/>
            </w:tcBorders>
          </w:tcPr>
          <w:p w14:paraId="73B2B71D" w14:textId="6F09F46B" w:rsidR="004967F2" w:rsidRPr="00DC21E6" w:rsidRDefault="004967F2" w:rsidP="00890F62">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Максимальное искажение выходного сигнала, Т.е. перенапряжение, </w:t>
            </w:r>
            <w:r w:rsidR="00890F62" w:rsidRPr="00DC21E6">
              <w:rPr>
                <w:rStyle w:val="FontStyle975"/>
                <w:rFonts w:ascii="Times New Roman" w:hAnsi="Times New Roman" w:cs="Times New Roman"/>
                <w:sz w:val="24"/>
                <w:szCs w:val="24"/>
                <w:lang w:eastAsia="en-US"/>
              </w:rPr>
              <w:t xml:space="preserve">зацикливание </w:t>
            </w:r>
            <w:r w:rsidRPr="00DC21E6">
              <w:rPr>
                <w:rStyle w:val="FontStyle975"/>
                <w:rFonts w:ascii="Times New Roman" w:hAnsi="Times New Roman" w:cs="Times New Roman"/>
                <w:sz w:val="24"/>
                <w:szCs w:val="24"/>
                <w:lang w:eastAsia="en-US"/>
              </w:rPr>
              <w:t>и спад (см. Рисунок 57)</w:t>
            </w:r>
          </w:p>
        </w:tc>
        <w:tc>
          <w:tcPr>
            <w:tcW w:w="1982" w:type="dxa"/>
            <w:tcBorders>
              <w:top w:val="single" w:sz="6" w:space="0" w:color="auto"/>
              <w:left w:val="single" w:sz="6" w:space="0" w:color="auto"/>
              <w:bottom w:val="single" w:sz="6" w:space="0" w:color="auto"/>
              <w:right w:val="single" w:sz="6" w:space="0" w:color="auto"/>
            </w:tcBorders>
          </w:tcPr>
          <w:p w14:paraId="2A27D22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w:t>
            </w:r>
          </w:p>
        </w:tc>
      </w:tr>
      <w:tr w:rsidR="004967F2" w:rsidRPr="00DC21E6" w14:paraId="13F78C54" w14:textId="77777777" w:rsidTr="001B76D0">
        <w:trPr>
          <w:trHeight w:val="509"/>
          <w:jc w:val="center"/>
        </w:trPr>
        <w:tc>
          <w:tcPr>
            <w:tcW w:w="7085" w:type="dxa"/>
            <w:tcBorders>
              <w:top w:val="single" w:sz="6" w:space="0" w:color="auto"/>
              <w:left w:val="single" w:sz="6" w:space="0" w:color="auto"/>
              <w:bottom w:val="single" w:sz="6" w:space="0" w:color="auto"/>
              <w:right w:val="single" w:sz="6" w:space="0" w:color="auto"/>
            </w:tcBorders>
          </w:tcPr>
          <w:p w14:paraId="75A8A59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bookmarkStart w:id="78" w:name="bookmark86"/>
            <w:r w:rsidRPr="00DC21E6">
              <w:rPr>
                <w:rStyle w:val="FontStyle975"/>
                <w:rFonts w:ascii="Times New Roman" w:hAnsi="Times New Roman" w:cs="Times New Roman"/>
                <w:sz w:val="24"/>
                <w:szCs w:val="24"/>
                <w:lang w:eastAsia="en-US"/>
              </w:rPr>
              <w:t>В</w:t>
            </w:r>
            <w:bookmarkEnd w:id="78"/>
            <w:r w:rsidRPr="00DC21E6">
              <w:rPr>
                <w:rStyle w:val="FontStyle975"/>
                <w:rFonts w:ascii="Times New Roman" w:hAnsi="Times New Roman" w:cs="Times New Roman"/>
                <w:sz w:val="24"/>
                <w:szCs w:val="24"/>
                <w:lang w:eastAsia="en-US"/>
              </w:rPr>
              <w:t>ыход бездействующего передатчика; Т.е. шум передатчика (измеряется в полосе частот от 1 кГц до 100 кГц)</w:t>
            </w:r>
          </w:p>
        </w:tc>
        <w:tc>
          <w:tcPr>
            <w:tcW w:w="1982" w:type="dxa"/>
            <w:tcBorders>
              <w:top w:val="single" w:sz="6" w:space="0" w:color="auto"/>
              <w:left w:val="single" w:sz="6" w:space="0" w:color="auto"/>
              <w:bottom w:val="single" w:sz="6" w:space="0" w:color="auto"/>
              <w:right w:val="single" w:sz="6" w:space="0" w:color="auto"/>
            </w:tcBorders>
          </w:tcPr>
          <w:p w14:paraId="61E4720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 мВ (со среднеквадратическим значением.)</w:t>
            </w:r>
          </w:p>
        </w:tc>
      </w:tr>
    </w:tbl>
    <w:p w14:paraId="1ACF29D1"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1883EC5A"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68 - Краткая спецификация выходной синхронизации MAU</w:t>
      </w:r>
    </w:p>
    <w:tbl>
      <w:tblPr>
        <w:tblW w:w="0" w:type="auto"/>
        <w:jc w:val="center"/>
        <w:tblLayout w:type="fixed"/>
        <w:tblCellMar>
          <w:left w:w="40" w:type="dxa"/>
          <w:right w:w="40" w:type="dxa"/>
        </w:tblCellMar>
        <w:tblLook w:val="0000" w:firstRow="0" w:lastRow="0" w:firstColumn="0" w:lastColumn="0" w:noHBand="0" w:noVBand="0"/>
      </w:tblPr>
      <w:tblGrid>
        <w:gridCol w:w="6682"/>
        <w:gridCol w:w="2410"/>
      </w:tblGrid>
      <w:tr w:rsidR="004967F2" w:rsidRPr="00DC21E6" w14:paraId="3C866CE2" w14:textId="77777777" w:rsidTr="001B76D0">
        <w:trPr>
          <w:trHeight w:val="509"/>
          <w:jc w:val="center"/>
        </w:trPr>
        <w:tc>
          <w:tcPr>
            <w:tcW w:w="6682" w:type="dxa"/>
            <w:tcBorders>
              <w:top w:val="single" w:sz="6" w:space="0" w:color="auto"/>
              <w:left w:val="single" w:sz="6" w:space="0" w:color="auto"/>
              <w:bottom w:val="single" w:sz="6" w:space="0" w:color="auto"/>
              <w:right w:val="single" w:sz="6" w:space="0" w:color="auto"/>
            </w:tcBorders>
          </w:tcPr>
          <w:p w14:paraId="180EFFB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передачи, значения, отнесенные к магистрали (но измеренные с использованием испытательной нагрузки, как показано на Рисунке 56)</w:t>
            </w:r>
          </w:p>
        </w:tc>
        <w:tc>
          <w:tcPr>
            <w:tcW w:w="2410" w:type="dxa"/>
            <w:tcBorders>
              <w:top w:val="single" w:sz="6" w:space="0" w:color="auto"/>
              <w:left w:val="single" w:sz="6" w:space="0" w:color="auto"/>
              <w:bottom w:val="single" w:sz="6" w:space="0" w:color="auto"/>
              <w:right w:val="single" w:sz="6" w:space="0" w:color="auto"/>
            </w:tcBorders>
          </w:tcPr>
          <w:p w14:paraId="127563E8"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Ограничения для 31,25 кбит/с (питание от шины и/или искробезопасные)</w:t>
            </w:r>
          </w:p>
        </w:tc>
      </w:tr>
      <w:tr w:rsidR="004967F2" w:rsidRPr="00DC21E6" w14:paraId="1AC72053" w14:textId="77777777" w:rsidTr="001B76D0">
        <w:trPr>
          <w:trHeight w:val="346"/>
          <w:jc w:val="center"/>
        </w:trPr>
        <w:tc>
          <w:tcPr>
            <w:tcW w:w="6682" w:type="dxa"/>
            <w:tcBorders>
              <w:top w:val="single" w:sz="6" w:space="0" w:color="auto"/>
              <w:left w:val="single" w:sz="6" w:space="0" w:color="auto"/>
              <w:bottom w:val="single" w:sz="6" w:space="0" w:color="auto"/>
              <w:right w:val="single" w:sz="6" w:space="0" w:color="auto"/>
            </w:tcBorders>
          </w:tcPr>
          <w:p w14:paraId="0C0BFD6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410" w:type="dxa"/>
            <w:tcBorders>
              <w:top w:val="single" w:sz="6" w:space="0" w:color="auto"/>
              <w:left w:val="single" w:sz="6" w:space="0" w:color="auto"/>
              <w:bottom w:val="single" w:sz="6" w:space="0" w:color="auto"/>
              <w:right w:val="single" w:sz="6" w:space="0" w:color="auto"/>
            </w:tcBorders>
          </w:tcPr>
          <w:p w14:paraId="430465E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31,25 кбит/с ± 0,2 %</w:t>
            </w:r>
          </w:p>
        </w:tc>
      </w:tr>
      <w:tr w:rsidR="004967F2" w:rsidRPr="00DC21E6" w14:paraId="6CB4B554" w14:textId="77777777" w:rsidTr="001B76D0">
        <w:trPr>
          <w:trHeight w:val="331"/>
          <w:jc w:val="center"/>
        </w:trPr>
        <w:tc>
          <w:tcPr>
            <w:tcW w:w="6682" w:type="dxa"/>
            <w:tcBorders>
              <w:top w:val="single" w:sz="6" w:space="0" w:color="auto"/>
              <w:left w:val="single" w:sz="6" w:space="0" w:color="auto"/>
              <w:bottom w:val="single" w:sz="6" w:space="0" w:color="auto"/>
              <w:right w:val="single" w:sz="6" w:space="0" w:color="auto"/>
            </w:tcBorders>
          </w:tcPr>
          <w:p w14:paraId="642FC0D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410" w:type="dxa"/>
            <w:tcBorders>
              <w:top w:val="single" w:sz="6" w:space="0" w:color="auto"/>
              <w:left w:val="single" w:sz="6" w:space="0" w:color="auto"/>
              <w:bottom w:val="single" w:sz="6" w:space="0" w:color="auto"/>
              <w:right w:val="single" w:sz="6" w:space="0" w:color="auto"/>
            </w:tcBorders>
          </w:tcPr>
          <w:p w14:paraId="17066DF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32 мкс ± 0,9 мкс</w:t>
            </w:r>
          </w:p>
        </w:tc>
      </w:tr>
      <w:tr w:rsidR="004967F2" w:rsidRPr="00DC21E6" w14:paraId="12E78177" w14:textId="77777777" w:rsidTr="001B76D0">
        <w:trPr>
          <w:trHeight w:val="326"/>
          <w:jc w:val="center"/>
        </w:trPr>
        <w:tc>
          <w:tcPr>
            <w:tcW w:w="6682" w:type="dxa"/>
            <w:tcBorders>
              <w:top w:val="single" w:sz="6" w:space="0" w:color="auto"/>
              <w:left w:val="single" w:sz="6" w:space="0" w:color="auto"/>
              <w:bottom w:val="single" w:sz="6" w:space="0" w:color="auto"/>
              <w:right w:val="single" w:sz="6" w:space="0" w:color="auto"/>
            </w:tcBorders>
          </w:tcPr>
          <w:p w14:paraId="6B9D3E3D"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 см. Рисунок 57)</w:t>
            </w:r>
          </w:p>
        </w:tc>
        <w:tc>
          <w:tcPr>
            <w:tcW w:w="2410" w:type="dxa"/>
            <w:tcBorders>
              <w:top w:val="single" w:sz="6" w:space="0" w:color="auto"/>
              <w:left w:val="single" w:sz="6" w:space="0" w:color="auto"/>
              <w:bottom w:val="single" w:sz="6" w:space="0" w:color="auto"/>
              <w:right w:val="single" w:sz="6" w:space="0" w:color="auto"/>
            </w:tcBorders>
          </w:tcPr>
          <w:p w14:paraId="0A69AB9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25 % Тбит</w:t>
            </w:r>
          </w:p>
        </w:tc>
      </w:tr>
      <w:tr w:rsidR="004967F2" w:rsidRPr="00DC21E6" w14:paraId="439D95BB" w14:textId="77777777" w:rsidTr="001B76D0">
        <w:trPr>
          <w:trHeight w:val="331"/>
          <w:jc w:val="center"/>
        </w:trPr>
        <w:tc>
          <w:tcPr>
            <w:tcW w:w="6682" w:type="dxa"/>
            <w:tcBorders>
              <w:top w:val="single" w:sz="6" w:space="0" w:color="auto"/>
              <w:left w:val="single" w:sz="6" w:space="0" w:color="auto"/>
              <w:bottom w:val="single" w:sz="6" w:space="0" w:color="auto"/>
              <w:right w:val="single" w:sz="6" w:space="0" w:color="auto"/>
            </w:tcBorders>
          </w:tcPr>
          <w:p w14:paraId="565E7703"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нарастания (в любой точке 10% - 90% сигнала пк-пк)</w:t>
            </w:r>
          </w:p>
        </w:tc>
        <w:tc>
          <w:tcPr>
            <w:tcW w:w="2410" w:type="dxa"/>
            <w:tcBorders>
              <w:top w:val="single" w:sz="6" w:space="0" w:color="auto"/>
              <w:left w:val="single" w:sz="6" w:space="0" w:color="auto"/>
              <w:bottom w:val="single" w:sz="6" w:space="0" w:color="auto"/>
              <w:right w:val="single" w:sz="6" w:space="0" w:color="auto"/>
            </w:tcBorders>
          </w:tcPr>
          <w:p w14:paraId="0108A48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В/мкс</w:t>
            </w:r>
          </w:p>
        </w:tc>
      </w:tr>
      <w:tr w:rsidR="004967F2" w:rsidRPr="00DC21E6" w14:paraId="1175352D" w14:textId="77777777" w:rsidTr="001B76D0">
        <w:trPr>
          <w:trHeight w:val="331"/>
          <w:jc w:val="center"/>
        </w:trPr>
        <w:tc>
          <w:tcPr>
            <w:tcW w:w="6682" w:type="dxa"/>
            <w:tcBorders>
              <w:top w:val="single" w:sz="6" w:space="0" w:color="auto"/>
              <w:left w:val="single" w:sz="6" w:space="0" w:color="auto"/>
              <w:bottom w:val="single" w:sz="6" w:space="0" w:color="auto"/>
              <w:right w:val="single" w:sz="6" w:space="0" w:color="auto"/>
            </w:tcBorders>
          </w:tcPr>
          <w:p w14:paraId="0F85FEF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58)</w:t>
            </w:r>
          </w:p>
        </w:tc>
        <w:tc>
          <w:tcPr>
            <w:tcW w:w="2410" w:type="dxa"/>
            <w:tcBorders>
              <w:top w:val="single" w:sz="6" w:space="0" w:color="auto"/>
              <w:left w:val="single" w:sz="6" w:space="0" w:color="auto"/>
              <w:bottom w:val="single" w:sz="6" w:space="0" w:color="auto"/>
              <w:right w:val="single" w:sz="6" w:space="0" w:color="auto"/>
            </w:tcBorders>
          </w:tcPr>
          <w:p w14:paraId="22938C2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2,5 % Тбит</w:t>
            </w:r>
          </w:p>
        </w:tc>
      </w:tr>
      <w:tr w:rsidR="004967F2" w:rsidRPr="00DC21E6" w14:paraId="1E1A8603" w14:textId="77777777" w:rsidTr="001B76D0">
        <w:trPr>
          <w:trHeight w:val="509"/>
          <w:jc w:val="center"/>
        </w:trPr>
        <w:tc>
          <w:tcPr>
            <w:tcW w:w="6682" w:type="dxa"/>
            <w:tcBorders>
              <w:top w:val="single" w:sz="6" w:space="0" w:color="auto"/>
              <w:left w:val="single" w:sz="6" w:space="0" w:color="auto"/>
              <w:bottom w:val="single" w:sz="6" w:space="0" w:color="auto"/>
              <w:right w:val="single" w:sz="6" w:space="0" w:color="auto"/>
            </w:tcBorders>
          </w:tcPr>
          <w:p w14:paraId="5885B3D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включения/выключения передачи (Т.е. время, в течение которого выходная форма выходного сигнала может не соответствовать требованиям передачи)</w:t>
            </w:r>
          </w:p>
        </w:tc>
        <w:tc>
          <w:tcPr>
            <w:tcW w:w="2410" w:type="dxa"/>
            <w:tcBorders>
              <w:top w:val="single" w:sz="6" w:space="0" w:color="auto"/>
              <w:left w:val="single" w:sz="6" w:space="0" w:color="auto"/>
              <w:bottom w:val="single" w:sz="6" w:space="0" w:color="auto"/>
              <w:right w:val="single" w:sz="6" w:space="0" w:color="auto"/>
            </w:tcBorders>
          </w:tcPr>
          <w:p w14:paraId="1C52588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w:t>
            </w:r>
            <w:proofErr w:type="gramEnd"/>
            <w:r w:rsidRPr="00DC21E6">
              <w:rPr>
                <w:rStyle w:val="FontStyle973"/>
                <w:rFonts w:ascii="Times New Roman" w:hAnsi="Times New Roman" w:cs="Times New Roman"/>
                <w:sz w:val="24"/>
                <w:szCs w:val="24"/>
                <w:lang w:eastAsia="en-US"/>
              </w:rPr>
              <w:t>,0 Тбит</w:t>
            </w:r>
          </w:p>
        </w:tc>
      </w:tr>
    </w:tbl>
    <w:p w14:paraId="7A93F48F" w14:textId="77777777" w:rsidR="004967F2" w:rsidRPr="00DC21E6" w:rsidRDefault="004967F2" w:rsidP="004967F2">
      <w:pPr>
        <w:pStyle w:val="Style172"/>
        <w:widowControl/>
        <w:jc w:val="both"/>
        <w:rPr>
          <w:rStyle w:val="FontStyle977"/>
          <w:rFonts w:ascii="Times New Roman" w:hAnsi="Times New Roman" w:cs="Times New Roman"/>
          <w:sz w:val="24"/>
          <w:szCs w:val="24"/>
          <w:lang w:val="en-US" w:eastAsia="en-US"/>
        </w:rPr>
      </w:pPr>
    </w:p>
    <w:p w14:paraId="1919F92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12.4.2 Тестовая конфигурация MAU</w:t>
      </w:r>
    </w:p>
    <w:p w14:paraId="14771F1D"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56 показана конфигурация, которая должна использоваться для испытаний MAU. Дифференциальное напряжение сигнала: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 V</w:t>
      </w:r>
      <w:r w:rsidRPr="00DC21E6">
        <w:rPr>
          <w:rStyle w:val="FontStyle978"/>
          <w:rFonts w:ascii="Times New Roman" w:hAnsi="Times New Roman" w:cs="Times New Roman"/>
          <w:sz w:val="24"/>
          <w:szCs w:val="24"/>
          <w:vertAlign w:val="subscript"/>
          <w:lang w:eastAsia="en-US"/>
        </w:rPr>
        <w:t>a</w:t>
      </w:r>
      <w:r w:rsidRPr="00DC21E6">
        <w:rPr>
          <w:rStyle w:val="FontStyle978"/>
          <w:rFonts w:ascii="Times New Roman" w:hAnsi="Times New Roman" w:cs="Times New Roman"/>
          <w:sz w:val="24"/>
          <w:szCs w:val="24"/>
          <w:lang w:eastAsia="en-US"/>
        </w:rPr>
        <w:t xml:space="preserve"> - V</w:t>
      </w:r>
      <w:r w:rsidRPr="00DC21E6">
        <w:rPr>
          <w:rStyle w:val="FontStyle978"/>
          <w:rFonts w:ascii="Times New Roman" w:hAnsi="Times New Roman" w:cs="Times New Roman"/>
          <w:sz w:val="24"/>
          <w:szCs w:val="24"/>
          <w:vertAlign w:val="subscript"/>
          <w:lang w:eastAsia="en-US"/>
        </w:rPr>
        <w:t>b</w:t>
      </w:r>
    </w:p>
    <w:p w14:paraId="38F150E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иное не указано в виде конкретного требования, испытательное сопротивление нагрузки R = 50 Ом (0,5 номинального сопротивления магистрального кабеля при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(31,25 кГц)) и C = 2 мкФ (2 х емкость одного терминатора).</w:t>
      </w:r>
    </w:p>
    <w:p w14:paraId="1CB8D488"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Данные “+” терминал подключен к источнику питания “+” терминал и данные “-” терминал подключен к источнику питания “-” терминал.</w:t>
      </w:r>
    </w:p>
    <w:p w14:paraId="0E8AF3BB" w14:textId="02F5721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Спецификацию источника питания см. в 12.7. Спецификацию терминатора см. в 12.8.5.</w:t>
      </w:r>
    </w:p>
    <w:p w14:paraId="03B50D7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12.4.3 Требования к выходному уровню MAU</w:t>
      </w:r>
    </w:p>
    <w:p w14:paraId="53D1B7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57 описана выходная форма сигнала для требований к выходному уровню напряжения витой пары.</w:t>
      </w:r>
    </w:p>
    <w:p w14:paraId="5171C8EE" w14:textId="67553EF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На Рисунке 57 показан пример компонента переменного тока одного цикла сигнала полевой шины, иллюстрирующий некоторые ключевые элементы спецификации схемы передачи. Показаны только напряжения сигнала; эта диаграмма не учитывает напряжения питания.</w:t>
      </w:r>
    </w:p>
    <w:p w14:paraId="5E19EBEE"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требованиям к выходному уровню, причем все амплитуды измеряются в расчетной средней точке между любыми пиками или впадинами в верхней и нижней частях сигнала (“средняя точка” на Рисунке 57):</w:t>
      </w:r>
    </w:p>
    <w:p w14:paraId="237CFD61"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выходное напряжение на испытательной нагрузке после повышения/понижения (если применимо) напряжения трансформатора должно быть между 0,75 В и 1,0 В пк-пк при сопротивлении нагрузки 50 Ом ± 1 % (“мин. выход” на Рисунке 57);</w:t>
      </w:r>
    </w:p>
    <w:p w14:paraId="0D1125A4" w14:textId="312908B5"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выходное напряжение на магистрали или на передающих терминалах с сопротивлением нагрузки 100 Ом ± 1 % (Т.е. при снятом одном терминаторе магистрали) должно составлять от 0,75 В до 2,0 В пк-пк (“макс. выходная мощность при одном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ном терминаторе” на Рисунке 57);</w:t>
      </w:r>
    </w:p>
    <w:p w14:paraId="65DDCF48"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выходное напряжение на магистрали или на передающих терминалах при любой нагрузке, включая разомкнутую цепь, не должно превышать 35 В в любой полярности. Для целей испытания разомкнутая цепь должна определяться как нагрузка с сопротивлением 100 кОм параллельно емкости 15 пФ;</w:t>
      </w:r>
    </w:p>
    <w:p w14:paraId="0965DAAC" w14:textId="78033C1E"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во время передачи устройство не должно полностью выходить из строя</w:t>
      </w:r>
      <w:r w:rsidR="00C864B6" w:rsidRPr="00DC21E6">
        <w:rPr>
          <w:rStyle w:val="FontStyle978"/>
          <w:rFonts w:ascii="Times New Roman" w:hAnsi="Times New Roman" w:cs="Times New Roman"/>
          <w:sz w:val="24"/>
          <w:szCs w:val="24"/>
          <w:lang w:eastAsia="en-US"/>
        </w:rPr>
        <w:t xml:space="preserve"> (отказывать)</w:t>
      </w:r>
      <w:r w:rsidRPr="00DC21E6">
        <w:rPr>
          <w:rStyle w:val="FontStyle978"/>
          <w:rFonts w:ascii="Times New Roman" w:hAnsi="Times New Roman" w:cs="Times New Roman"/>
          <w:sz w:val="24"/>
          <w:szCs w:val="24"/>
          <w:lang w:eastAsia="en-US"/>
        </w:rPr>
        <w:t xml:space="preserve"> при сопротивлении нагрузки &lt;1 Ом в течение 1 с;</w:t>
      </w:r>
    </w:p>
    <w:p w14:paraId="23829FF9"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разница между положительной и отрицательной амплитудой, измеренная, как показано на Рисунке 57, не должна превышать ±50 мВ пика;</w:t>
      </w:r>
    </w:p>
    <w:p w14:paraId="653FE2BB" w14:textId="6BF29578"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выходной шум от MAU который принимает или не питается, не должен превышать 1 мВ со среднеквадратическим значением, измеренный дифференциально в полосе частот от 1 кГц до 100 кГц, отнесенной к магистрали;</w:t>
      </w:r>
    </w:p>
    <w:p w14:paraId="5EEA0084" w14:textId="545D0C50"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g) дифференциальное напряжение на испытательной нагрузке должно быть таким, чтобы напряжение монотонно изменялось от 10% до 90% от пикового значения. После этого напряжение сигнала не должно изменяться более чем на ±10% от пикового значения до следующего перехода. Это допустимое изменение должно включать все формы искажения выходного сигнала, то есть перенапряжение, </w:t>
      </w:r>
      <w:r w:rsidR="00101A39" w:rsidRPr="00DC21E6">
        <w:rPr>
          <w:rStyle w:val="FontStyle978"/>
          <w:rFonts w:ascii="Times New Roman" w:hAnsi="Times New Roman" w:cs="Times New Roman"/>
          <w:sz w:val="24"/>
          <w:szCs w:val="24"/>
          <w:lang w:eastAsia="en-US"/>
        </w:rPr>
        <w:t xml:space="preserve">зацикливание </w:t>
      </w:r>
      <w:r w:rsidRPr="00DC21E6">
        <w:rPr>
          <w:rStyle w:val="FontStyle978"/>
          <w:rFonts w:ascii="Times New Roman" w:hAnsi="Times New Roman" w:cs="Times New Roman"/>
          <w:sz w:val="24"/>
          <w:szCs w:val="24"/>
          <w:lang w:eastAsia="en-US"/>
        </w:rPr>
        <w:t>и падение.</w:t>
      </w:r>
    </w:p>
    <w:p w14:paraId="166C117F" w14:textId="6718317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Во время передачи выходное напряжение на терминалах устройства может существенно превышать напряжение, указанное в подпункте </w:t>
      </w:r>
      <w:hyperlink w:anchor="bookmark87" w:history="1">
        <w:r w:rsidR="004967F2" w:rsidRPr="00DC21E6">
          <w:rPr>
            <w:rStyle w:val="FontStyle975"/>
            <w:rFonts w:ascii="Times New Roman" w:hAnsi="Times New Roman" w:cs="Times New Roman"/>
            <w:sz w:val="24"/>
            <w:szCs w:val="24"/>
            <w:lang w:eastAsia="en-US"/>
          </w:rPr>
          <w:t>12.4.3</w:t>
        </w:r>
      </w:hyperlink>
      <w:r w:rsidR="004967F2" w:rsidRPr="00DC21E6">
        <w:rPr>
          <w:rStyle w:val="FontStyle975"/>
          <w:rFonts w:ascii="Times New Roman" w:hAnsi="Times New Roman" w:cs="Times New Roman"/>
          <w:sz w:val="24"/>
          <w:szCs w:val="24"/>
          <w:lang w:eastAsia="en-US"/>
        </w:rPr>
        <w:t xml:space="preserve"> g), однако в пределах значения, указанного в пункте 12.4.3 c), из-за влияния комбинированного последовательного импеданса устройства, ответвительного кабеля и любого защитного устройства шины, как описано в пункте 12.4.3 c).</w:t>
      </w:r>
    </w:p>
    <w:p w14:paraId="41239A8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12.4.4 Требования к выходной синхронизации</w:t>
      </w:r>
    </w:p>
    <w:p w14:paraId="0DED1EE4"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требованиям к выходной синхронизации:</w:t>
      </w:r>
    </w:p>
    <w:p w14:paraId="5CC6DA7B"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дрожание интервала передаваемого бита не должно превышать ±0,025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от идеальной точки перехода через нуль относительно предыдущего пересечения нуля (см. Рисунок 58);</w:t>
      </w:r>
    </w:p>
    <w:p w14:paraId="53B88FB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схема передачи должна включаться, то есть сигнал должен подниматься от уровня максимального выходного шума схемы передачи, указанного в пункте 12.4.3 f), до полного выходного уровня менее чем за 2,0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Форма сигнала, соответствующая третьему и более поздним интервалам битов, должна быть такой, как указано на Рисунке 57;</w:t>
      </w:r>
    </w:p>
    <w:p w14:paraId="6A6EB3C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схема передачи должна отключаться, то есть сигнал должен падать с полного выходного уровня до уровня ниже максимального выходного уровня шума схемы передачи, указанного в пункте 12.4.3 f), менее чем за 2,0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Время возвращения схемы передачи в выключенное состояние импеданса не должно превышать 4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Для целей испытания это требование должно выполняться при испытательной конфигурации цепи передачи данных, приведенной в 12.4.2, с эквивалентной емкостью кабеля максимальной длины, проходящего между полюсами DUT.</w:t>
      </w:r>
    </w:p>
    <w:p w14:paraId="024EF99B" w14:textId="4EF8D86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требование заключается в том, чтобы при переходе схемы передачи из активной в пассивную емкость линии полностью разряжалась.</w:t>
      </w:r>
    </w:p>
    <w:p w14:paraId="2F3FC196"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время нарастания и спада, измеряемое от 10% до 90% амплитуды максимального сигнала, не должно превышать 0,25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(см. Рисунок 57);</w:t>
      </w:r>
    </w:p>
    <w:p w14:paraId="3BF2620C"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скорость нарастания не должна превышать 0,2 В/мкс, измеряемой в любой точке в диапазоне от 10% до 90% амплитуды максимального сигнала (см. Рисунок 57).</w:t>
      </w:r>
    </w:p>
    <w:p w14:paraId="3C29E7EB" w14:textId="0F64BE1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Требования d) и e) создают трапециевидную форму сигнала на выходе схемы передачи. Требование d) ограничивает уровень паразитного излучения, которое может быть связано с соседними схемами и Т.д. Требование d) рассчитывается по формуле:</w:t>
      </w:r>
    </w:p>
    <w:p w14:paraId="2EB2F0E6" w14:textId="77777777" w:rsidR="004967F2" w:rsidRPr="00DC21E6" w:rsidRDefault="004967F2" w:rsidP="004967F2">
      <w:pPr>
        <w:pStyle w:val="Style14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скорость нарастания = 2 x мин. скорость нарастания = 2 x 0,8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0,25 Тбит = 6,4 x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Тбит, где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максимальное пиковое выходное напряжение (1,0 В) при стандартной нагрузке.</w:t>
      </w:r>
    </w:p>
    <w:p w14:paraId="5351FBC8" w14:textId="7A7E822E" w:rsidR="004967F2" w:rsidRPr="00DC21E6" w:rsidRDefault="00D57A89"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12.4.5 </w:t>
      </w:r>
      <w:r w:rsidR="004967F2" w:rsidRPr="00DC21E6">
        <w:rPr>
          <w:rStyle w:val="FontStyle977"/>
          <w:rFonts w:ascii="Times New Roman" w:hAnsi="Times New Roman" w:cs="Times New Roman"/>
          <w:sz w:val="24"/>
          <w:szCs w:val="24"/>
          <w:lang w:eastAsia="en-US"/>
        </w:rPr>
        <w:t>Полярность сигнала</w:t>
      </w:r>
    </w:p>
    <w:p w14:paraId="0B350A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11.4.5.</w:t>
      </w:r>
    </w:p>
    <w:p w14:paraId="0CCEE812"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12.4.6 Переход от приема к передаче</w:t>
      </w:r>
    </w:p>
    <w:p w14:paraId="78A9A41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устройство начинает передавать сигнал, форма выходного сигнала должна безотлагательно выполнять требования пункта 12.4.3.</w:t>
      </w:r>
    </w:p>
    <w:p w14:paraId="65348872" w14:textId="7561767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Нет</w:t>
      </w:r>
      <w:proofErr w:type="gramEnd"/>
      <w:r w:rsidR="004967F2" w:rsidRPr="00DC21E6">
        <w:rPr>
          <w:rStyle w:val="FontStyle975"/>
          <w:rFonts w:ascii="Times New Roman" w:hAnsi="Times New Roman" w:cs="Times New Roman"/>
          <w:sz w:val="24"/>
          <w:szCs w:val="24"/>
          <w:lang w:eastAsia="en-US"/>
        </w:rPr>
        <w:t xml:space="preserve"> необходимости увеличивать ток устройства от его значения приема до значения передачи.</w:t>
      </w:r>
    </w:p>
    <w:p w14:paraId="2B6366EA"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243A7F0F" w14:textId="618CBF57" w:rsidR="004967F2" w:rsidRPr="00DC21E6" w:rsidRDefault="004967F2" w:rsidP="003A43E5">
      <w:pPr>
        <w:pStyle w:val="Style49"/>
        <w:widowControl/>
        <w:ind w:firstLine="720"/>
        <w:jc w:val="both"/>
        <w:rPr>
          <w:rStyle w:val="FontStyle96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63 приведены четыре примера различных значений тока покоя устройства.</w:t>
      </w:r>
    </w:p>
    <w:p w14:paraId="7329323F" w14:textId="77777777" w:rsidR="004967F2" w:rsidRPr="00DC21E6" w:rsidRDefault="004967F2" w:rsidP="004967F2">
      <w:pPr>
        <w:pStyle w:val="Style9"/>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0183FE8" wp14:editId="2206CD10">
            <wp:extent cx="6237515" cy="5883335"/>
            <wp:effectExtent l="0" t="0" r="0" b="317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48656" cy="5893843"/>
                    </a:xfrm>
                    <a:prstGeom prst="rect">
                      <a:avLst/>
                    </a:prstGeom>
                    <a:noFill/>
                    <a:ln>
                      <a:noFill/>
                    </a:ln>
                  </pic:spPr>
                </pic:pic>
              </a:graphicData>
            </a:graphic>
          </wp:inline>
        </w:drawing>
      </w:r>
    </w:p>
    <w:p w14:paraId="671217A0" w14:textId="5C4043F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proofErr w:type="gramStart"/>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w:t>
      </w:r>
      <w:r w:rsidR="005F138B"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proofErr w:type="gramEnd"/>
      <w:r w:rsidR="004967F2" w:rsidRPr="00DC21E6">
        <w:rPr>
          <w:rStyle w:val="FontStyle975"/>
          <w:rFonts w:ascii="Times New Roman" w:hAnsi="Times New Roman" w:cs="Times New Roman"/>
          <w:sz w:val="24"/>
          <w:szCs w:val="24"/>
          <w:lang w:eastAsia="en-US"/>
        </w:rPr>
        <w:t xml:space="preserve"> Рисунок включен в настоящий стандарт для пояснительных целей и не подразумевает конкретных видов применения.</w:t>
      </w:r>
    </w:p>
    <w:p w14:paraId="3C213DE0" w14:textId="31C2675D" w:rsidR="004967F2" w:rsidRDefault="004967F2" w:rsidP="004967F2">
      <w:pPr>
        <w:pStyle w:val="Style152"/>
        <w:widowControl/>
        <w:jc w:val="center"/>
        <w:rPr>
          <w:rStyle w:val="FontStyle977"/>
          <w:rFonts w:ascii="Times New Roman" w:hAnsi="Times New Roman" w:cs="Times New Roman"/>
          <w:sz w:val="24"/>
          <w:szCs w:val="24"/>
          <w:lang w:eastAsia="en-US"/>
        </w:rPr>
      </w:pPr>
    </w:p>
    <w:p w14:paraId="0A0430BB" w14:textId="77777777" w:rsidR="005A15C0" w:rsidRPr="00DC21E6" w:rsidRDefault="005A15C0" w:rsidP="004967F2">
      <w:pPr>
        <w:pStyle w:val="Style152"/>
        <w:widowControl/>
        <w:jc w:val="center"/>
        <w:rPr>
          <w:rStyle w:val="FontStyle977"/>
          <w:rFonts w:ascii="Times New Roman" w:hAnsi="Times New Roman" w:cs="Times New Roman"/>
          <w:sz w:val="24"/>
          <w:szCs w:val="24"/>
          <w:lang w:eastAsia="en-US"/>
        </w:rPr>
      </w:pPr>
    </w:p>
    <w:p w14:paraId="624F91AA"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63 - Переход от приема к передаче</w:t>
      </w:r>
    </w:p>
    <w:p w14:paraId="4B0E7C2F" w14:textId="77777777" w:rsidR="005A15C0" w:rsidRPr="00DC21E6" w:rsidRDefault="005A15C0" w:rsidP="004967F2">
      <w:pPr>
        <w:pStyle w:val="Style152"/>
        <w:widowControl/>
        <w:jc w:val="both"/>
        <w:rPr>
          <w:rStyle w:val="FontStyle977"/>
          <w:rFonts w:ascii="Times New Roman" w:hAnsi="Times New Roman" w:cs="Times New Roman"/>
          <w:sz w:val="24"/>
          <w:szCs w:val="24"/>
          <w:lang w:eastAsia="en-US"/>
        </w:rPr>
      </w:pPr>
      <w:bookmarkStart w:id="79" w:name="bookmark88"/>
    </w:p>
    <w:p w14:paraId="496B76C6"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79"/>
      <w:r w:rsidRPr="00DC21E6">
        <w:rPr>
          <w:rStyle w:val="FontStyle977"/>
          <w:rFonts w:ascii="Times New Roman" w:hAnsi="Times New Roman" w:cs="Times New Roman"/>
          <w:sz w:val="24"/>
          <w:szCs w:val="24"/>
          <w:lang w:eastAsia="en-US"/>
        </w:rPr>
        <w:t xml:space="preserve">2.5 Спецификация схемы приема MAU </w:t>
      </w:r>
    </w:p>
    <w:p w14:paraId="3AB871C8" w14:textId="73DDE7CA" w:rsidR="004967F2" w:rsidRPr="00DC21E6" w:rsidRDefault="00D57A89"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12.5.1 </w:t>
      </w:r>
      <w:r w:rsidR="004967F2" w:rsidRPr="00DC21E6">
        <w:rPr>
          <w:rStyle w:val="FontStyle977"/>
          <w:rFonts w:ascii="Times New Roman" w:hAnsi="Times New Roman" w:cs="Times New Roman"/>
          <w:sz w:val="24"/>
          <w:szCs w:val="24"/>
          <w:lang w:eastAsia="en-US"/>
        </w:rPr>
        <w:t>Краткое описание</w:t>
      </w:r>
    </w:p>
    <w:p w14:paraId="50F1D6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69 приводится краткое описание спецификации.</w:t>
      </w:r>
    </w:p>
    <w:p w14:paraId="68ADAD1A" w14:textId="05BEF82F" w:rsidR="004967F2" w:rsidRDefault="004967F2" w:rsidP="004967F2">
      <w:pPr>
        <w:pStyle w:val="Style152"/>
        <w:widowControl/>
        <w:jc w:val="both"/>
        <w:rPr>
          <w:rStyle w:val="FontStyle977"/>
          <w:rFonts w:ascii="Times New Roman" w:hAnsi="Times New Roman" w:cs="Times New Roman"/>
          <w:sz w:val="24"/>
          <w:szCs w:val="24"/>
          <w:lang w:eastAsia="en-US"/>
        </w:rPr>
      </w:pPr>
    </w:p>
    <w:p w14:paraId="0A43E623" w14:textId="69E095FE" w:rsidR="005A15C0" w:rsidRDefault="005A15C0" w:rsidP="004967F2">
      <w:pPr>
        <w:pStyle w:val="Style152"/>
        <w:widowControl/>
        <w:jc w:val="both"/>
        <w:rPr>
          <w:rStyle w:val="FontStyle977"/>
          <w:rFonts w:ascii="Times New Roman" w:hAnsi="Times New Roman" w:cs="Times New Roman"/>
          <w:sz w:val="24"/>
          <w:szCs w:val="24"/>
          <w:lang w:eastAsia="en-US"/>
        </w:rPr>
      </w:pPr>
    </w:p>
    <w:p w14:paraId="67E723D6" w14:textId="2956BE88" w:rsidR="005A15C0" w:rsidRDefault="005A15C0" w:rsidP="004967F2">
      <w:pPr>
        <w:pStyle w:val="Style152"/>
        <w:widowControl/>
        <w:jc w:val="both"/>
        <w:rPr>
          <w:rStyle w:val="FontStyle977"/>
          <w:rFonts w:ascii="Times New Roman" w:hAnsi="Times New Roman" w:cs="Times New Roman"/>
          <w:sz w:val="24"/>
          <w:szCs w:val="24"/>
          <w:lang w:eastAsia="en-US"/>
        </w:rPr>
      </w:pPr>
    </w:p>
    <w:p w14:paraId="7FD82F8F" w14:textId="23A57E15" w:rsidR="005A15C0" w:rsidRDefault="005A15C0" w:rsidP="004967F2">
      <w:pPr>
        <w:pStyle w:val="Style152"/>
        <w:widowControl/>
        <w:jc w:val="both"/>
        <w:rPr>
          <w:rStyle w:val="FontStyle977"/>
          <w:rFonts w:ascii="Times New Roman" w:hAnsi="Times New Roman" w:cs="Times New Roman"/>
          <w:sz w:val="24"/>
          <w:szCs w:val="24"/>
          <w:lang w:eastAsia="en-US"/>
        </w:rPr>
      </w:pPr>
    </w:p>
    <w:p w14:paraId="55D0580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69 - Краткая спецификация схемы приема MAU</w:t>
      </w:r>
    </w:p>
    <w:tbl>
      <w:tblPr>
        <w:tblW w:w="0" w:type="auto"/>
        <w:jc w:val="center"/>
        <w:tblLayout w:type="fixed"/>
        <w:tblCellMar>
          <w:left w:w="40" w:type="dxa"/>
          <w:right w:w="40" w:type="dxa"/>
        </w:tblCellMar>
        <w:tblLook w:val="0000" w:firstRow="0" w:lastRow="0" w:firstColumn="0" w:lastColumn="0" w:noHBand="0" w:noVBand="0"/>
      </w:tblPr>
      <w:tblGrid>
        <w:gridCol w:w="6595"/>
        <w:gridCol w:w="2395"/>
      </w:tblGrid>
      <w:tr w:rsidR="004967F2" w:rsidRPr="00DC21E6" w14:paraId="2085F710" w14:textId="77777777" w:rsidTr="001B76D0">
        <w:trPr>
          <w:trHeight w:val="514"/>
          <w:jc w:val="center"/>
        </w:trPr>
        <w:tc>
          <w:tcPr>
            <w:tcW w:w="6595" w:type="dxa"/>
            <w:tcBorders>
              <w:top w:val="single" w:sz="6" w:space="0" w:color="auto"/>
              <w:left w:val="single" w:sz="6" w:space="0" w:color="auto"/>
              <w:bottom w:val="single" w:sz="6" w:space="0" w:color="auto"/>
              <w:right w:val="single" w:sz="6" w:space="0" w:color="auto"/>
            </w:tcBorders>
          </w:tcPr>
          <w:p w14:paraId="34CF0168" w14:textId="77777777" w:rsidR="004967F2" w:rsidRPr="00DC21E6" w:rsidRDefault="004967F2" w:rsidP="001B76D0">
            <w:pPr>
              <w:pStyle w:val="Style146"/>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установленные для магистрали)</w:t>
            </w:r>
          </w:p>
        </w:tc>
        <w:tc>
          <w:tcPr>
            <w:tcW w:w="2395" w:type="dxa"/>
            <w:tcBorders>
              <w:top w:val="single" w:sz="6" w:space="0" w:color="auto"/>
              <w:left w:val="single" w:sz="6" w:space="0" w:color="auto"/>
              <w:bottom w:val="single" w:sz="6" w:space="0" w:color="auto"/>
              <w:right w:val="single" w:sz="6" w:space="0" w:color="auto"/>
            </w:tcBorders>
          </w:tcPr>
          <w:p w14:paraId="0475B0FA" w14:textId="77777777" w:rsidR="004967F2" w:rsidRPr="00DC21E6" w:rsidRDefault="004967F2" w:rsidP="001B76D0">
            <w:pPr>
              <w:pStyle w:val="Style146"/>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32131128" w14:textId="77777777" w:rsidR="004967F2" w:rsidRPr="00DC21E6" w:rsidRDefault="004967F2" w:rsidP="001B76D0">
            <w:pPr>
              <w:pStyle w:val="Style146"/>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185AB7BB" w14:textId="77777777" w:rsidTr="001B76D0">
        <w:trPr>
          <w:trHeight w:val="341"/>
          <w:jc w:val="center"/>
        </w:trPr>
        <w:tc>
          <w:tcPr>
            <w:tcW w:w="6595" w:type="dxa"/>
            <w:tcBorders>
              <w:top w:val="single" w:sz="6" w:space="0" w:color="auto"/>
              <w:left w:val="single" w:sz="6" w:space="0" w:color="auto"/>
              <w:bottom w:val="single" w:sz="6" w:space="0" w:color="auto"/>
              <w:right w:val="single" w:sz="6" w:space="0" w:color="auto"/>
            </w:tcBorders>
          </w:tcPr>
          <w:p w14:paraId="4E63D7E2"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Входной импеданс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p>
        </w:tc>
        <w:tc>
          <w:tcPr>
            <w:tcW w:w="2395" w:type="dxa"/>
            <w:tcBorders>
              <w:top w:val="single" w:sz="6" w:space="0" w:color="auto"/>
              <w:left w:val="single" w:sz="6" w:space="0" w:color="auto"/>
              <w:bottom w:val="single" w:sz="6" w:space="0" w:color="auto"/>
              <w:right w:val="single" w:sz="6" w:space="0" w:color="auto"/>
            </w:tcBorders>
          </w:tcPr>
          <w:p w14:paraId="675DE658" w14:textId="1F53A8DE" w:rsidR="004967F2" w:rsidRPr="00DC21E6" w:rsidRDefault="005F138B"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w:t>
            </w:r>
            <w:r w:rsidR="004967F2" w:rsidRPr="00DC21E6">
              <w:rPr>
                <w:rStyle w:val="FontStyle973"/>
                <w:rFonts w:ascii="Times New Roman" w:hAnsi="Times New Roman" w:cs="Times New Roman"/>
                <w:sz w:val="24"/>
                <w:szCs w:val="24"/>
                <w:lang w:eastAsia="en-US"/>
              </w:rPr>
              <w:t xml:space="preserve"> 3 кОм</w:t>
            </w:r>
          </w:p>
        </w:tc>
      </w:tr>
      <w:tr w:rsidR="004967F2" w:rsidRPr="00DC21E6" w14:paraId="67266118" w14:textId="77777777" w:rsidTr="001B76D0">
        <w:trPr>
          <w:trHeight w:val="322"/>
          <w:jc w:val="center"/>
        </w:trPr>
        <w:tc>
          <w:tcPr>
            <w:tcW w:w="6595" w:type="dxa"/>
            <w:tcBorders>
              <w:top w:val="single" w:sz="6" w:space="0" w:color="auto"/>
              <w:left w:val="single" w:sz="6" w:space="0" w:color="auto"/>
              <w:bottom w:val="single" w:sz="6" w:space="0" w:color="auto"/>
              <w:right w:val="single" w:sz="6" w:space="0" w:color="auto"/>
            </w:tcBorders>
          </w:tcPr>
          <w:p w14:paraId="6B473AC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Чувствительность; минимальный пиковый сигнал должен быть принят (см. Рисунок 60)</w:t>
            </w:r>
          </w:p>
        </w:tc>
        <w:tc>
          <w:tcPr>
            <w:tcW w:w="2395" w:type="dxa"/>
            <w:tcBorders>
              <w:top w:val="single" w:sz="6" w:space="0" w:color="auto"/>
              <w:left w:val="single" w:sz="6" w:space="0" w:color="auto"/>
              <w:bottom w:val="single" w:sz="6" w:space="0" w:color="auto"/>
              <w:right w:val="single" w:sz="6" w:space="0" w:color="auto"/>
            </w:tcBorders>
          </w:tcPr>
          <w:p w14:paraId="26A6C6D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150 мВ</w:t>
            </w:r>
          </w:p>
        </w:tc>
      </w:tr>
      <w:tr w:rsidR="004967F2" w:rsidRPr="00DC21E6" w14:paraId="4E631D76" w14:textId="77777777" w:rsidTr="001B76D0">
        <w:trPr>
          <w:trHeight w:val="317"/>
          <w:jc w:val="center"/>
        </w:trPr>
        <w:tc>
          <w:tcPr>
            <w:tcW w:w="6595" w:type="dxa"/>
            <w:tcBorders>
              <w:top w:val="single" w:sz="6" w:space="0" w:color="auto"/>
              <w:left w:val="single" w:sz="6" w:space="0" w:color="auto"/>
              <w:bottom w:val="single" w:sz="6" w:space="0" w:color="auto"/>
              <w:right w:val="single" w:sz="6" w:space="0" w:color="auto"/>
            </w:tcBorders>
          </w:tcPr>
          <w:p w14:paraId="4667CAC2" w14:textId="150BDA29"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Подавление шума; максимальный пиковый шум должен быть </w:t>
            </w:r>
            <w:r w:rsidR="001502D8" w:rsidRPr="00DC21E6">
              <w:rPr>
                <w:rStyle w:val="FontStyle975"/>
                <w:rFonts w:ascii="Times New Roman" w:hAnsi="Times New Roman" w:cs="Times New Roman"/>
                <w:sz w:val="24"/>
                <w:szCs w:val="24"/>
                <w:lang w:eastAsia="en-US"/>
              </w:rPr>
              <w:t>подавлен (</w:t>
            </w:r>
            <w:r w:rsidRPr="00DC21E6">
              <w:rPr>
                <w:rStyle w:val="FontStyle975"/>
                <w:rFonts w:ascii="Times New Roman" w:hAnsi="Times New Roman" w:cs="Times New Roman"/>
                <w:sz w:val="24"/>
                <w:szCs w:val="24"/>
                <w:lang w:eastAsia="en-US"/>
              </w:rPr>
              <w:t>см. Рисунок 60)</w:t>
            </w:r>
          </w:p>
        </w:tc>
        <w:tc>
          <w:tcPr>
            <w:tcW w:w="2395" w:type="dxa"/>
            <w:tcBorders>
              <w:top w:val="single" w:sz="6" w:space="0" w:color="auto"/>
              <w:left w:val="single" w:sz="6" w:space="0" w:color="auto"/>
              <w:bottom w:val="single" w:sz="6" w:space="0" w:color="auto"/>
              <w:right w:val="single" w:sz="6" w:space="0" w:color="auto"/>
            </w:tcBorders>
          </w:tcPr>
          <w:p w14:paraId="16DA43A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 мВ</w:t>
            </w:r>
          </w:p>
        </w:tc>
      </w:tr>
      <w:tr w:rsidR="004967F2" w:rsidRPr="00DC21E6" w14:paraId="7B795F6D" w14:textId="77777777" w:rsidTr="001B76D0">
        <w:trPr>
          <w:trHeight w:val="336"/>
          <w:jc w:val="center"/>
        </w:trPr>
        <w:tc>
          <w:tcPr>
            <w:tcW w:w="6595" w:type="dxa"/>
            <w:tcBorders>
              <w:top w:val="single" w:sz="6" w:space="0" w:color="auto"/>
              <w:left w:val="single" w:sz="6" w:space="0" w:color="auto"/>
              <w:bottom w:val="single" w:sz="6" w:space="0" w:color="auto"/>
              <w:right w:val="single" w:sz="6" w:space="0" w:color="auto"/>
            </w:tcBorders>
          </w:tcPr>
          <w:p w14:paraId="4B6E1AF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получаемого бита (отклонение от точки перехода через нуль, см. Рисунок 58)</w:t>
            </w:r>
          </w:p>
        </w:tc>
        <w:tc>
          <w:tcPr>
            <w:tcW w:w="2395" w:type="dxa"/>
            <w:tcBorders>
              <w:top w:val="single" w:sz="6" w:space="0" w:color="auto"/>
              <w:left w:val="single" w:sz="6" w:space="0" w:color="auto"/>
              <w:bottom w:val="single" w:sz="6" w:space="0" w:color="auto"/>
              <w:right w:val="single" w:sz="6" w:space="0" w:color="auto"/>
            </w:tcBorders>
          </w:tcPr>
          <w:p w14:paraId="5A0E8E6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±0,10 Тбит</w:t>
            </w:r>
          </w:p>
        </w:tc>
      </w:tr>
    </w:tbl>
    <w:p w14:paraId="7A4ED546" w14:textId="77777777" w:rsidR="004967F2" w:rsidRPr="00DC21E6" w:rsidRDefault="004967F2" w:rsidP="004967F2">
      <w:pPr>
        <w:pStyle w:val="Style172"/>
        <w:widowControl/>
        <w:jc w:val="both"/>
        <w:rPr>
          <w:rStyle w:val="FontStyle977"/>
          <w:rFonts w:ascii="Times New Roman" w:hAnsi="Times New Roman" w:cs="Times New Roman"/>
          <w:sz w:val="24"/>
          <w:szCs w:val="24"/>
          <w:lang w:val="en-US" w:eastAsia="en-US"/>
        </w:rPr>
      </w:pPr>
    </w:p>
    <w:p w14:paraId="3D58E83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12.5.2 Входной импеданс</w:t>
      </w:r>
    </w:p>
    <w:p w14:paraId="16D1AE0C" w14:textId="6782204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Дифференциальный входной импеданс приемной цепи MAU должен составлять не менее 3 кОм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 Это требование должно применяться по истечении 20 мс времени запуска после подключения к сети или подачи питания в сеть. Устройства с независимым питанием и устройства с сетевым питанием, способные отключаться при подключении к сети, должны удовлетворять этому требованию в состояниях включения и выключения питания, а также при переходе между этими состояниями. </w:t>
      </w:r>
      <w:r w:rsidR="005F138B"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импеданс измеряется на клеммах коммуникационного элемента с использованием синусоидальной волны с амплитудой сигнала, превышающей порог чувствительности приемника и менее, чем 2,0 В пк-пк.</w:t>
      </w:r>
    </w:p>
    <w:p w14:paraId="22CCA89C" w14:textId="69EF936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Требование к входному импедансу &gt;3 кОм во время включения и выключения питания может быть удовлетворено автоматическим отключением передатчика в эти периоды.</w:t>
      </w:r>
    </w:p>
    <w:p w14:paraId="206D3E64" w14:textId="7B01183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Возможно</w:t>
      </w:r>
      <w:proofErr w:type="gramEnd"/>
      <w:r w:rsidR="004967F2" w:rsidRPr="00DC21E6">
        <w:rPr>
          <w:rStyle w:val="FontStyle975"/>
          <w:rFonts w:ascii="Times New Roman" w:hAnsi="Times New Roman" w:cs="Times New Roman"/>
          <w:sz w:val="24"/>
          <w:szCs w:val="24"/>
          <w:lang w:eastAsia="en-US"/>
        </w:rPr>
        <w:t>, что устройства с неисправными электронными схемами отключения имеют импедансы меньше заданной величины в неисправном состоянии.</w:t>
      </w:r>
    </w:p>
    <w:p w14:paraId="7354BCBD" w14:textId="3AD88F36" w:rsidR="004967F2" w:rsidRPr="00DC21E6" w:rsidRDefault="00D57A89"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12.5.3 </w:t>
      </w:r>
      <w:r w:rsidR="004967F2" w:rsidRPr="00DC21E6">
        <w:rPr>
          <w:rStyle w:val="FontStyle977"/>
          <w:rFonts w:ascii="Times New Roman" w:hAnsi="Times New Roman" w:cs="Times New Roman"/>
          <w:sz w:val="24"/>
          <w:szCs w:val="24"/>
          <w:lang w:eastAsia="en-US"/>
        </w:rPr>
        <w:t>Чувствительность приемника и подавление шума</w:t>
      </w:r>
    </w:p>
    <w:p w14:paraId="14D9A5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Приемная схема MAU должна обеспечивать прием входного сигнала амплитудой не менее 150 мВ пк-пк, включая перенапряжение и колебания (см. “уровень сигнала” вместе с “положительной амплитудой” и “отрицательной амплитудой”, все на Рисунке 60).</w:t>
      </w:r>
    </w:p>
    <w:p w14:paraId="7C9C0B6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MAU не должна реагировать на входной сигнал с амплитудой пк-пк, которая не превышает 75 мВ (см. подавление шума на Рисунке 60).</w:t>
      </w:r>
    </w:p>
    <w:p w14:paraId="096F3C4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12.5.4 Дрожание интервала получаемого бита</w:t>
      </w:r>
    </w:p>
    <w:p w14:paraId="0B69187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манчестерским кодированием, передаваемый в соответствии с 12.2 и 12.4. Кроме того, приемник должен работать корректно с сигналами с изменением времени между любыми двумя соседними точками перехода сигнала (переход через нуль) ± 0,10 Тбит или менее. См. Рисунок 58</w:t>
      </w:r>
    </w:p>
    <w:p w14:paraId="59DB3895" w14:textId="38F6858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не исключает использования приемников более эффективных, чем эта спецификация.</w:t>
      </w:r>
    </w:p>
    <w:p w14:paraId="4A16994D" w14:textId="632FB0E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proofErr w:type="gramStart"/>
      <w:r w:rsidR="004967F2" w:rsidRPr="00DC21E6">
        <w:rPr>
          <w:rStyle w:val="FontStyle975"/>
          <w:rFonts w:ascii="Times New Roman" w:hAnsi="Times New Roman" w:cs="Times New Roman"/>
          <w:sz w:val="24"/>
          <w:szCs w:val="24"/>
          <w:lang w:eastAsia="en-US"/>
        </w:rPr>
        <w:t>В</w:t>
      </w:r>
      <w:proofErr w:type="gramEnd"/>
      <w:r w:rsidR="004967F2" w:rsidRPr="00DC21E6">
        <w:rPr>
          <w:rStyle w:val="FontStyle975"/>
          <w:rFonts w:ascii="Times New Roman" w:hAnsi="Times New Roman" w:cs="Times New Roman"/>
          <w:sz w:val="24"/>
          <w:szCs w:val="24"/>
          <w:lang w:eastAsia="en-US"/>
        </w:rPr>
        <w:t xml:space="preserve"> зависимости от шаблона символов номинальное время между переходами через нуль составляет половину или один бит.</w:t>
      </w:r>
    </w:p>
    <w:p w14:paraId="6003EB66" w14:textId="5A98DCC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Нет</w:t>
      </w:r>
      <w:proofErr w:type="gramEnd"/>
      <w:r w:rsidR="004967F2" w:rsidRPr="00DC21E6">
        <w:rPr>
          <w:rStyle w:val="FontStyle975"/>
          <w:rFonts w:ascii="Times New Roman" w:hAnsi="Times New Roman" w:cs="Times New Roman"/>
          <w:sz w:val="24"/>
          <w:szCs w:val="24"/>
          <w:lang w:eastAsia="en-US"/>
        </w:rPr>
        <w:t xml:space="preserve"> необходимости отклонять сигнал с заданным значением изменения времени. Приемник сообщает об ошибке, если дрожание интервала получаемого бита превышает способность приемника надежно декодировать передаваемые сигналы.</w:t>
      </w:r>
    </w:p>
    <w:p w14:paraId="3F986DC2"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12.5.5 Восприимчивость к помехам и частота ошибок</w:t>
      </w:r>
    </w:p>
    <w:p w14:paraId="55B7835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полевая шина работает в различных стандартных шумовых средах, вероятность того, что блок пользовательских данных Прикладного уровня содержит необнаруженную ошибку, вызванную работой передающих физических и DLL-объектов, должна быть меньше 1 из 6 x 10</w:t>
      </w:r>
      <w:r w:rsidRPr="00DC21E6">
        <w:rPr>
          <w:rStyle w:val="FontStyle978"/>
          <w:rFonts w:ascii="Times New Roman" w:hAnsi="Times New Roman" w:cs="Times New Roman"/>
          <w:sz w:val="24"/>
          <w:szCs w:val="24"/>
          <w:vertAlign w:val="superscript"/>
          <w:lang w:eastAsia="en-US"/>
        </w:rPr>
        <w:t>9</w:t>
      </w:r>
      <w:r w:rsidRPr="00DC21E6">
        <w:rPr>
          <w:rStyle w:val="FontStyle978"/>
          <w:rFonts w:ascii="Times New Roman" w:hAnsi="Times New Roman" w:cs="Times New Roman"/>
          <w:sz w:val="24"/>
          <w:szCs w:val="24"/>
          <w:lang w:eastAsia="en-US"/>
        </w:rPr>
        <w:t xml:space="preserve"> (1 ошибка за 20 лет при 10 сообщениях/с).</w:t>
      </w:r>
    </w:p>
    <w:p w14:paraId="7C37897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считается соответствующим этому теоретическому требованию, если он отвечает следующим требованиям к восприимчивости к помехам. Они определяются частотой обнаруженных ошибок кадра, которая определяется отношением обнаруженных ошибок к необнаруженным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w:t>
      </w:r>
    </w:p>
    <w:p w14:paraId="3AECF8FC" w14:textId="6E54AFF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Это достигается с помощью 16-битной последовательности проверки кадров в DLL.</w:t>
      </w:r>
    </w:p>
    <w:p w14:paraId="401E5B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работающий с кадрами, содержащими 32 случайных бита пользовательских данных, с максимальной частотой кадров и сигналами пиковой амплитуды 375 мВ, должен производить не более 10 обнаруженных ошибок кадра в 60 000 кадров при работе в присутствии синфазного напряжения или гауссовского шума следующим образом:</w:t>
      </w:r>
    </w:p>
    <w:p w14:paraId="679D133B"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синусоидальный сигнал любой частоты от 63 Гц до 2 МГц с амплитудой 4 В об/мин и от 47 Гц до 63 Гц с амплитудой 250 В со среднеквадратическим значением;</w:t>
      </w:r>
    </w:p>
    <w:p w14:paraId="0FF7B3A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синфазный сигнал постоянного тока ± 10 В;</w:t>
      </w:r>
    </w:p>
    <w:p w14:paraId="2CB2B7E6"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белый гауссовский аддитивный дифференциальный шум в полосе частот от 1 кГц до 100 кГц с плотностью шума 70 ед. В/ВГц со среднеквадратическим значением.</w:t>
      </w:r>
    </w:p>
    <w:p w14:paraId="127A3EFB" w14:textId="3FA0EE7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Спецификации синфазного напряжения и гауссовского шума предназначены для проверки соответствия приемной цепи со сбалансированными нагрузками и не указывают на практику установки системы.</w:t>
      </w:r>
    </w:p>
    <w:p w14:paraId="78C8BA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работающий с кадрами, содержащими 32 случайных бита пользовательских данных, в среднем 10 сообщений/с, с сигналами пиковой амплитуды 375 мВ, должен производить не более 10 обнаруженных ошибок кадра в 1 000 кадров при работе в условиях электромагнитных или электрических помех следующим образом:</w:t>
      </w:r>
    </w:p>
    <w:p w14:paraId="47ADBF88"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Электромагнитное поле 10 В/м, как указано в IEC 61000-4-3, с уровнем серьезности 3;</w:t>
      </w:r>
    </w:p>
    <w:p w14:paraId="6F99B206"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электрический быстрый переходный процесс, как указано в IEC 61000-4-4 с уровнем серьезности 3.</w:t>
      </w:r>
    </w:p>
    <w:p w14:paraId="764F86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Приведенная выше спецификация частоты ошибок также должна обеспечиваться после, но не во время работы в следующих шумовых средах:</w:t>
      </w:r>
    </w:p>
    <w:p w14:paraId="63E48279"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 электростатический разряд 8 кВ на открытые металлоконструкции, как указано в IEC 61000-4-2, с уровнем серьезности 3.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506E406F"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ii) испытания на высокочастотные помехи, как указано в IEC 60255-22-1:1988, Приложении E, Класс испытательного напряжения III (пиковые значения 2,5 кВ и 1 кВ первого полупериода в продольном и поперечном режимах соответственно).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20FAE309" w14:textId="77777777" w:rsidR="00D57A89" w:rsidRPr="00DC21E6" w:rsidRDefault="00D57A89" w:rsidP="004967F2">
      <w:pPr>
        <w:pStyle w:val="Style172"/>
        <w:widowControl/>
        <w:ind w:firstLine="720"/>
        <w:jc w:val="both"/>
        <w:rPr>
          <w:rStyle w:val="FontStyle977"/>
          <w:rFonts w:ascii="Times New Roman" w:hAnsi="Times New Roman" w:cs="Times New Roman"/>
          <w:sz w:val="24"/>
          <w:szCs w:val="24"/>
          <w:lang w:eastAsia="en-US"/>
        </w:rPr>
      </w:pPr>
      <w:bookmarkStart w:id="80" w:name="bookmark89"/>
    </w:p>
    <w:p w14:paraId="30AAD26B"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80"/>
      <w:r w:rsidRPr="00DC21E6">
        <w:rPr>
          <w:rStyle w:val="FontStyle977"/>
          <w:rFonts w:ascii="Times New Roman" w:hAnsi="Times New Roman" w:cs="Times New Roman"/>
          <w:sz w:val="24"/>
          <w:szCs w:val="24"/>
          <w:lang w:eastAsia="en-US"/>
        </w:rPr>
        <w:t>2.6 Подавление дрожания</w:t>
      </w:r>
    </w:p>
    <w:p w14:paraId="24572286" w14:textId="061CC5D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обеспечивать самопроизвольное прерывани</w:t>
      </w:r>
      <w:r w:rsidR="00161DAC"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для предотвращения попадания передаваемых сигналов в среду. Аппаратное обеспечение внутри MAU (без внешнего сообщения, кроме обнаружения выходных сигналов или утечки через функцию передачи) должно обеспечивать окно от 120 до 240 мс, в течение которого может передаваться обычный кадр. Если длина кадра превышает эту продолжительность, функция подавления дрожания должна блокировать дальнейшее поступление выходных сигналов в среду и отключать эхо на линии RxS (см. 10.2.2.2), чтобы указать MDS на обнаружение дрожания.</w:t>
      </w:r>
    </w:p>
    <w:p w14:paraId="3DD4256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сбросить функцию саморазрыва через период 3,0 с ± 50 %.</w:t>
      </w:r>
    </w:p>
    <w:p w14:paraId="4846AF94" w14:textId="3631F47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16 % (~ 240 мс / 1,5 с) доступного времени.</w:t>
      </w:r>
    </w:p>
    <w:p w14:paraId="5ACA9F1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2A46763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12.7 Распределение питания </w:t>
      </w:r>
    </w:p>
    <w:p w14:paraId="6C323103" w14:textId="52EFB24F"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12.7.1 </w:t>
      </w:r>
      <w:r w:rsidR="001502D8" w:rsidRPr="00DC21E6">
        <w:rPr>
          <w:rStyle w:val="FontStyle977"/>
          <w:rFonts w:ascii="Times New Roman" w:hAnsi="Times New Roman" w:cs="Times New Roman"/>
          <w:sz w:val="24"/>
          <w:szCs w:val="24"/>
          <w:lang w:eastAsia="en-US"/>
        </w:rPr>
        <w:t>Общие положения</w:t>
      </w:r>
    </w:p>
    <w:p w14:paraId="7A835E61" w14:textId="0DAC141C" w:rsidR="004967F2" w:rsidRPr="00DC21E6" w:rsidRDefault="004967F2" w:rsidP="005A15C0">
      <w:pPr>
        <w:pStyle w:val="Style2"/>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может получать питание через сигнальные проводники или отдельно. Устройство может быть сертифицировано как искробезопасное при любом способе получения энергии.</w:t>
      </w:r>
    </w:p>
    <w:p w14:paraId="1CC898E4" w14:textId="0E5509D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0A7138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Отдельно питаемое устройство может быть подключено к питаемой полевой шине.</w:t>
      </w:r>
    </w:p>
    <w:p w14:paraId="3491A3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пункта 12.7 устройства с питанием от сети и сетевые источники питания обобщены в Таблице 70 и Таблице 71.</w:t>
      </w:r>
    </w:p>
    <w:p w14:paraId="5244C6E2"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338EB1C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70 - Характеристики устройств с питанием от сети</w:t>
      </w:r>
    </w:p>
    <w:tbl>
      <w:tblPr>
        <w:tblW w:w="0" w:type="auto"/>
        <w:jc w:val="center"/>
        <w:tblLayout w:type="fixed"/>
        <w:tblCellMar>
          <w:left w:w="40" w:type="dxa"/>
          <w:right w:w="40" w:type="dxa"/>
        </w:tblCellMar>
        <w:tblLook w:val="0000" w:firstRow="0" w:lastRow="0" w:firstColumn="0" w:lastColumn="0" w:noHBand="0" w:noVBand="0"/>
      </w:tblPr>
      <w:tblGrid>
        <w:gridCol w:w="5770"/>
        <w:gridCol w:w="2890"/>
      </w:tblGrid>
      <w:tr w:rsidR="004967F2" w:rsidRPr="00DC21E6" w14:paraId="64574158" w14:textId="77777777" w:rsidTr="001B76D0">
        <w:trPr>
          <w:trHeight w:val="331"/>
          <w:jc w:val="center"/>
        </w:trPr>
        <w:tc>
          <w:tcPr>
            <w:tcW w:w="5770" w:type="dxa"/>
            <w:tcBorders>
              <w:top w:val="single" w:sz="4" w:space="0" w:color="auto"/>
              <w:left w:val="single" w:sz="4" w:space="0" w:color="auto"/>
              <w:bottom w:val="single" w:sz="4" w:space="0" w:color="auto"/>
              <w:right w:val="single" w:sz="4" w:space="0" w:color="auto"/>
            </w:tcBorders>
          </w:tcPr>
          <w:p w14:paraId="04470BCB" w14:textId="77777777" w:rsidR="004967F2" w:rsidRPr="00DC21E6" w:rsidRDefault="004967F2" w:rsidP="001B76D0">
            <w:pPr>
              <w:pStyle w:val="Style146"/>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устройств, работающих от сети</w:t>
            </w:r>
          </w:p>
        </w:tc>
        <w:tc>
          <w:tcPr>
            <w:tcW w:w="2890" w:type="dxa"/>
            <w:tcBorders>
              <w:top w:val="single" w:sz="4" w:space="0" w:color="auto"/>
              <w:left w:val="single" w:sz="4" w:space="0" w:color="auto"/>
              <w:bottom w:val="single" w:sz="4" w:space="0" w:color="auto"/>
              <w:right w:val="single" w:sz="4" w:space="0" w:color="auto"/>
            </w:tcBorders>
          </w:tcPr>
          <w:p w14:paraId="349C1ED3"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на 31,25 кбит/с</w:t>
            </w:r>
          </w:p>
        </w:tc>
      </w:tr>
      <w:tr w:rsidR="004967F2" w:rsidRPr="00DC21E6" w14:paraId="5498A530" w14:textId="77777777" w:rsidTr="001B76D0">
        <w:trPr>
          <w:trHeight w:val="326"/>
          <w:jc w:val="center"/>
        </w:trPr>
        <w:tc>
          <w:tcPr>
            <w:tcW w:w="5770" w:type="dxa"/>
            <w:tcBorders>
              <w:top w:val="single" w:sz="4" w:space="0" w:color="auto"/>
              <w:left w:val="single" w:sz="4" w:space="0" w:color="auto"/>
              <w:bottom w:val="single" w:sz="4" w:space="0" w:color="auto"/>
              <w:right w:val="single" w:sz="4" w:space="0" w:color="auto"/>
            </w:tcBorders>
          </w:tcPr>
          <w:p w14:paraId="0272ABC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Рабочее напряжение</w:t>
            </w:r>
          </w:p>
        </w:tc>
        <w:tc>
          <w:tcPr>
            <w:tcW w:w="2890" w:type="dxa"/>
            <w:tcBorders>
              <w:top w:val="single" w:sz="4" w:space="0" w:color="auto"/>
              <w:left w:val="single" w:sz="4" w:space="0" w:color="auto"/>
              <w:bottom w:val="single" w:sz="4" w:space="0" w:color="auto"/>
              <w:right w:val="single" w:sz="4" w:space="0" w:color="auto"/>
            </w:tcBorders>
          </w:tcPr>
          <w:p w14:paraId="0433DC5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9,0 В до 32,0 В постоянного тока.</w:t>
            </w:r>
          </w:p>
        </w:tc>
      </w:tr>
      <w:tr w:rsidR="004967F2" w:rsidRPr="00DC21E6" w14:paraId="259BB24F" w14:textId="77777777" w:rsidTr="001B76D0">
        <w:trPr>
          <w:trHeight w:val="322"/>
          <w:jc w:val="center"/>
        </w:trPr>
        <w:tc>
          <w:tcPr>
            <w:tcW w:w="5770" w:type="dxa"/>
            <w:tcBorders>
              <w:top w:val="single" w:sz="4" w:space="0" w:color="auto"/>
              <w:left w:val="single" w:sz="4" w:space="0" w:color="auto"/>
              <w:bottom w:val="single" w:sz="4" w:space="0" w:color="auto"/>
              <w:right w:val="single" w:sz="4" w:space="0" w:color="auto"/>
            </w:tcBorders>
          </w:tcPr>
          <w:p w14:paraId="7F05FA0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выдерживаемое напряжение, любой полярности, без повреждений</w:t>
            </w:r>
          </w:p>
        </w:tc>
        <w:tc>
          <w:tcPr>
            <w:tcW w:w="2890" w:type="dxa"/>
            <w:tcBorders>
              <w:top w:val="single" w:sz="4" w:space="0" w:color="auto"/>
              <w:left w:val="single" w:sz="4" w:space="0" w:color="auto"/>
              <w:bottom w:val="single" w:sz="4" w:space="0" w:color="auto"/>
              <w:right w:val="single" w:sz="4" w:space="0" w:color="auto"/>
            </w:tcBorders>
          </w:tcPr>
          <w:p w14:paraId="235597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В</w:t>
            </w:r>
          </w:p>
        </w:tc>
      </w:tr>
      <w:tr w:rsidR="004967F2" w:rsidRPr="00DC21E6" w14:paraId="78AC42FA" w14:textId="77777777" w:rsidTr="001B76D0">
        <w:trPr>
          <w:trHeight w:val="869"/>
          <w:jc w:val="center"/>
        </w:trPr>
        <w:tc>
          <w:tcPr>
            <w:tcW w:w="5770" w:type="dxa"/>
            <w:tcBorders>
              <w:top w:val="single" w:sz="4" w:space="0" w:color="auto"/>
              <w:left w:val="single" w:sz="6" w:space="0" w:color="auto"/>
              <w:bottom w:val="single" w:sz="6" w:space="0" w:color="auto"/>
              <w:right w:val="single" w:sz="6" w:space="0" w:color="auto"/>
            </w:tcBorders>
          </w:tcPr>
          <w:p w14:paraId="61144209" w14:textId="1F0C3220" w:rsidR="004967F2" w:rsidRPr="00DC21E6" w:rsidRDefault="004967F2" w:rsidP="00F46F46">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Максимальная скорость изменения тока </w:t>
            </w:r>
            <w:proofErr w:type="gramStart"/>
            <w:r w:rsidR="00F46F46" w:rsidRPr="00DC21E6">
              <w:rPr>
                <w:rStyle w:val="FontStyle975"/>
                <w:rFonts w:ascii="Times New Roman" w:hAnsi="Times New Roman" w:cs="Times New Roman"/>
                <w:sz w:val="24"/>
                <w:szCs w:val="24"/>
                <w:lang w:eastAsia="en-US"/>
              </w:rPr>
              <w:t xml:space="preserve">покоя </w:t>
            </w:r>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не передающий); это требование не применяется в течение первых 20 мс после подключения устройства к рабочей сети или в течение первых 20 мс после подачи питания в сеть.</w:t>
            </w:r>
          </w:p>
        </w:tc>
        <w:tc>
          <w:tcPr>
            <w:tcW w:w="2890" w:type="dxa"/>
            <w:tcBorders>
              <w:top w:val="single" w:sz="4" w:space="0" w:color="auto"/>
              <w:left w:val="single" w:sz="6" w:space="0" w:color="auto"/>
              <w:bottom w:val="single" w:sz="6" w:space="0" w:color="auto"/>
              <w:right w:val="single" w:sz="6" w:space="0" w:color="auto"/>
            </w:tcBorders>
          </w:tcPr>
          <w:p w14:paraId="61363C18"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1,0 мА/мс </w:t>
            </w: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b</w:t>
            </w:r>
          </w:p>
        </w:tc>
      </w:tr>
      <w:tr w:rsidR="004967F2" w:rsidRPr="00DC21E6" w14:paraId="48E0883A" w14:textId="77777777" w:rsidTr="001B76D0">
        <w:trPr>
          <w:trHeight w:val="902"/>
          <w:jc w:val="center"/>
        </w:trPr>
        <w:tc>
          <w:tcPr>
            <w:tcW w:w="5770" w:type="dxa"/>
            <w:tcBorders>
              <w:top w:val="single" w:sz="6" w:space="0" w:color="auto"/>
              <w:left w:val="single" w:sz="6" w:space="0" w:color="auto"/>
              <w:bottom w:val="single" w:sz="6" w:space="0" w:color="auto"/>
              <w:right w:val="single" w:sz="6" w:space="0" w:color="auto"/>
            </w:tcBorders>
          </w:tcPr>
          <w:p w14:paraId="03925DF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ток; это требование применяется в течение интервала времени от 500 мкс до 20 мс после подключения устройства к рабочей сети или от 500 мкс до 20 мс после подачи питания в сеть (см. примечание).</w:t>
            </w:r>
          </w:p>
        </w:tc>
        <w:tc>
          <w:tcPr>
            <w:tcW w:w="2890" w:type="dxa"/>
            <w:tcBorders>
              <w:top w:val="single" w:sz="6" w:space="0" w:color="auto"/>
              <w:left w:val="single" w:sz="6" w:space="0" w:color="auto"/>
              <w:bottom w:val="single" w:sz="6" w:space="0" w:color="auto"/>
              <w:right w:val="single" w:sz="6" w:space="0" w:color="auto"/>
            </w:tcBorders>
          </w:tcPr>
          <w:p w14:paraId="212CA5C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Номинальный ток покоя плюс 20 мА</w:t>
            </w:r>
          </w:p>
        </w:tc>
      </w:tr>
      <w:tr w:rsidR="004967F2" w:rsidRPr="00DC21E6" w14:paraId="19D29F14" w14:textId="77777777" w:rsidTr="001B76D0">
        <w:trPr>
          <w:trHeight w:val="533"/>
          <w:jc w:val="center"/>
        </w:trPr>
        <w:tc>
          <w:tcPr>
            <w:tcW w:w="8660" w:type="dxa"/>
            <w:gridSpan w:val="2"/>
            <w:tcBorders>
              <w:top w:val="single" w:sz="6" w:space="0" w:color="auto"/>
              <w:left w:val="single" w:sz="6" w:space="0" w:color="auto"/>
              <w:bottom w:val="nil"/>
              <w:right w:val="single" w:sz="6" w:space="0" w:color="auto"/>
            </w:tcBorders>
          </w:tcPr>
          <w:p w14:paraId="68D6F71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 xml:space="preserve">   Первые 500 мкс исключаются для зарядки RFI-фильтров и других емкостей в устройстве. Спецификация скорости изменения применяется через 20 мс.</w:t>
            </w:r>
          </w:p>
        </w:tc>
      </w:tr>
      <w:tr w:rsidR="004967F2" w:rsidRPr="00DC21E6" w14:paraId="2AE28D82" w14:textId="77777777" w:rsidTr="001B76D0">
        <w:trPr>
          <w:trHeight w:val="509"/>
          <w:jc w:val="center"/>
        </w:trPr>
        <w:tc>
          <w:tcPr>
            <w:tcW w:w="8660" w:type="dxa"/>
            <w:gridSpan w:val="2"/>
            <w:tcBorders>
              <w:top w:val="nil"/>
              <w:left w:val="single" w:sz="6" w:space="0" w:color="auto"/>
              <w:bottom w:val="nil"/>
              <w:right w:val="single" w:sz="6" w:space="0" w:color="auto"/>
            </w:tcBorders>
          </w:tcPr>
          <w:p w14:paraId="402D74B1"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 xml:space="preserve"> Максимальный ток в течение первых 500 мкс должен быть не более чем в два раза больше максимального тока, указанного выше, чтобы свести к минимуму влияние тока включения на остальную часть подключенной сети.</w:t>
            </w:r>
          </w:p>
        </w:tc>
      </w:tr>
      <w:tr w:rsidR="004967F2" w:rsidRPr="00DC21E6" w14:paraId="607A9578" w14:textId="77777777" w:rsidTr="001B76D0">
        <w:trPr>
          <w:trHeight w:val="552"/>
          <w:jc w:val="center"/>
        </w:trPr>
        <w:tc>
          <w:tcPr>
            <w:tcW w:w="8660" w:type="dxa"/>
            <w:gridSpan w:val="2"/>
            <w:tcBorders>
              <w:top w:val="nil"/>
              <w:left w:val="single" w:sz="6" w:space="0" w:color="auto"/>
              <w:bottom w:val="nil"/>
              <w:right w:val="single" w:sz="6" w:space="0" w:color="auto"/>
            </w:tcBorders>
          </w:tcPr>
          <w:p w14:paraId="505B7A95" w14:textId="14FF4A17"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Эти исключения потенциально способны спровоцировать нарушение электроснабжения устройств, питающихся от одного и того же источника питания, в течение интервала исключения.</w:t>
            </w:r>
          </w:p>
        </w:tc>
      </w:tr>
      <w:tr w:rsidR="004967F2" w:rsidRPr="00DC21E6" w14:paraId="7975D536" w14:textId="77777777" w:rsidTr="001B76D0">
        <w:trPr>
          <w:trHeight w:val="566"/>
          <w:jc w:val="center"/>
        </w:trPr>
        <w:tc>
          <w:tcPr>
            <w:tcW w:w="8660" w:type="dxa"/>
            <w:gridSpan w:val="2"/>
            <w:tcBorders>
              <w:top w:val="nil"/>
              <w:left w:val="single" w:sz="6" w:space="0" w:color="auto"/>
              <w:bottom w:val="single" w:sz="6" w:space="0" w:color="auto"/>
              <w:right w:val="single" w:sz="6" w:space="0" w:color="auto"/>
            </w:tcBorders>
          </w:tcPr>
          <w:p w14:paraId="59C519A6" w14:textId="03E5ADAC" w:rsidR="004967F2" w:rsidRPr="00DC21E6" w:rsidRDefault="008C0F36" w:rsidP="00F46F46">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Эти исключения могут существенно повысить требования к току источника питания в течение интервала исключений, который происходит сразу после подачи питания в PhL-сегмент.</w:t>
            </w:r>
          </w:p>
        </w:tc>
      </w:tr>
      <w:tr w:rsidR="004967F2" w:rsidRPr="00DC21E6" w14:paraId="41F66F9E" w14:textId="77777777" w:rsidTr="001B76D0">
        <w:trPr>
          <w:trHeight w:val="926"/>
          <w:jc w:val="center"/>
        </w:trPr>
        <w:tc>
          <w:tcPr>
            <w:tcW w:w="8660" w:type="dxa"/>
            <w:gridSpan w:val="2"/>
            <w:tcBorders>
              <w:top w:val="single" w:sz="6" w:space="0" w:color="auto"/>
              <w:left w:val="nil"/>
              <w:bottom w:val="single" w:sz="6" w:space="0" w:color="auto"/>
              <w:right w:val="nil"/>
            </w:tcBorders>
          </w:tcPr>
          <w:p w14:paraId="388165A3" w14:textId="77777777" w:rsidR="004967F2" w:rsidRPr="00DC21E6" w:rsidRDefault="004967F2" w:rsidP="001B76D0">
            <w:pPr>
              <w:pStyle w:val="Style97"/>
              <w:widowControl/>
              <w:jc w:val="both"/>
              <w:rPr>
                <w:rStyle w:val="FontStyle977"/>
                <w:rFonts w:ascii="Times New Roman" w:hAnsi="Times New Roman" w:cs="Times New Roman"/>
                <w:sz w:val="24"/>
                <w:szCs w:val="24"/>
                <w:lang w:eastAsia="en-US"/>
              </w:rPr>
            </w:pPr>
          </w:p>
          <w:p w14:paraId="57250324" w14:textId="77777777" w:rsidR="004967F2" w:rsidRPr="00DC21E6" w:rsidRDefault="004967F2" w:rsidP="001B76D0">
            <w:pPr>
              <w:pStyle w:val="Style97"/>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71 - Требования к сети питания</w:t>
            </w:r>
          </w:p>
        </w:tc>
      </w:tr>
      <w:tr w:rsidR="004967F2" w:rsidRPr="00DC21E6" w14:paraId="530CF6BD" w14:textId="77777777" w:rsidTr="001B76D0">
        <w:trPr>
          <w:trHeight w:val="326"/>
          <w:jc w:val="center"/>
        </w:trPr>
        <w:tc>
          <w:tcPr>
            <w:tcW w:w="5770" w:type="dxa"/>
            <w:tcBorders>
              <w:top w:val="single" w:sz="6" w:space="0" w:color="auto"/>
              <w:left w:val="single" w:sz="6" w:space="0" w:color="auto"/>
              <w:bottom w:val="single" w:sz="6" w:space="0" w:color="auto"/>
              <w:right w:val="single" w:sz="6" w:space="0" w:color="auto"/>
            </w:tcBorders>
          </w:tcPr>
          <w:p w14:paraId="2624DDB0" w14:textId="77777777" w:rsidR="004967F2" w:rsidRPr="00DC21E6" w:rsidRDefault="004967F2" w:rsidP="001B76D0">
            <w:pPr>
              <w:pStyle w:val="Style146"/>
              <w:widowControl/>
              <w:jc w:val="both"/>
              <w:rPr>
                <w:rStyle w:val="FontStyle953"/>
                <w:rFonts w:ascii="Times New Roman" w:hAnsi="Times New Roman" w:cs="Times New Roman"/>
                <w:sz w:val="24"/>
                <w:szCs w:val="24"/>
                <w:vertAlign w:val="superscript"/>
                <w:lang w:eastAsia="en-US"/>
              </w:rPr>
            </w:pPr>
            <w:r w:rsidRPr="00DC21E6">
              <w:rPr>
                <w:rStyle w:val="FontStyle953"/>
                <w:rFonts w:ascii="Times New Roman" w:hAnsi="Times New Roman" w:cs="Times New Roman"/>
                <w:sz w:val="24"/>
                <w:szCs w:val="24"/>
                <w:lang w:eastAsia="en-US"/>
              </w:rPr>
              <w:t xml:space="preserve">Требования к сети питания </w:t>
            </w:r>
            <w:r w:rsidRPr="00DC21E6">
              <w:rPr>
                <w:rStyle w:val="FontStyle953"/>
                <w:rFonts w:ascii="Times New Roman" w:hAnsi="Times New Roman" w:cs="Times New Roman"/>
                <w:sz w:val="24"/>
                <w:szCs w:val="24"/>
                <w:vertAlign w:val="superscript"/>
                <w:lang w:eastAsia="en-US"/>
              </w:rPr>
              <w:t>a</w:t>
            </w:r>
          </w:p>
        </w:tc>
        <w:tc>
          <w:tcPr>
            <w:tcW w:w="2890" w:type="dxa"/>
            <w:tcBorders>
              <w:top w:val="single" w:sz="6" w:space="0" w:color="auto"/>
              <w:left w:val="single" w:sz="6" w:space="0" w:color="auto"/>
              <w:bottom w:val="single" w:sz="6" w:space="0" w:color="auto"/>
              <w:right w:val="single" w:sz="6" w:space="0" w:color="auto"/>
            </w:tcBorders>
          </w:tcPr>
          <w:p w14:paraId="6F5961E1"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на 31,25 кбит/с</w:t>
            </w:r>
          </w:p>
        </w:tc>
      </w:tr>
      <w:tr w:rsidR="004967F2" w:rsidRPr="00DC21E6" w14:paraId="00DB3B12" w14:textId="77777777" w:rsidTr="001B76D0">
        <w:trPr>
          <w:trHeight w:val="341"/>
          <w:jc w:val="center"/>
        </w:trPr>
        <w:tc>
          <w:tcPr>
            <w:tcW w:w="5770" w:type="dxa"/>
            <w:tcBorders>
              <w:top w:val="single" w:sz="6" w:space="0" w:color="auto"/>
              <w:left w:val="single" w:sz="6" w:space="0" w:color="auto"/>
              <w:bottom w:val="single" w:sz="6" w:space="0" w:color="auto"/>
              <w:right w:val="single" w:sz="6" w:space="0" w:color="auto"/>
            </w:tcBorders>
          </w:tcPr>
          <w:p w14:paraId="3362903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неискробезопасное</w:t>
            </w:r>
          </w:p>
        </w:tc>
        <w:tc>
          <w:tcPr>
            <w:tcW w:w="2890" w:type="dxa"/>
            <w:tcBorders>
              <w:top w:val="single" w:sz="6" w:space="0" w:color="auto"/>
              <w:left w:val="single" w:sz="6" w:space="0" w:color="auto"/>
              <w:bottom w:val="single" w:sz="6" w:space="0" w:color="auto"/>
              <w:right w:val="single" w:sz="6" w:space="0" w:color="auto"/>
            </w:tcBorders>
          </w:tcPr>
          <w:p w14:paraId="674298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32</w:t>
            </w:r>
            <w:proofErr w:type="gramEnd"/>
            <w:r w:rsidRPr="00DC21E6">
              <w:rPr>
                <w:rStyle w:val="FontStyle973"/>
                <w:rFonts w:ascii="Times New Roman" w:hAnsi="Times New Roman" w:cs="Times New Roman"/>
                <w:sz w:val="24"/>
                <w:szCs w:val="24"/>
                <w:lang w:eastAsia="en-US"/>
              </w:rPr>
              <w:t xml:space="preserve"> В постоянного тока.</w:t>
            </w:r>
          </w:p>
        </w:tc>
      </w:tr>
      <w:tr w:rsidR="004967F2" w:rsidRPr="00DC21E6" w14:paraId="6EA815DB" w14:textId="77777777" w:rsidTr="001B76D0">
        <w:trPr>
          <w:trHeight w:val="317"/>
          <w:jc w:val="center"/>
        </w:trPr>
        <w:tc>
          <w:tcPr>
            <w:tcW w:w="5770" w:type="dxa"/>
            <w:tcBorders>
              <w:top w:val="single" w:sz="6" w:space="0" w:color="auto"/>
              <w:left w:val="single" w:sz="6" w:space="0" w:color="auto"/>
              <w:bottom w:val="single" w:sz="6" w:space="0" w:color="auto"/>
              <w:right w:val="single" w:sz="6" w:space="0" w:color="auto"/>
            </w:tcBorders>
          </w:tcPr>
          <w:p w14:paraId="7575BF8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искробезопасное</w:t>
            </w:r>
          </w:p>
        </w:tc>
        <w:tc>
          <w:tcPr>
            <w:tcW w:w="2890" w:type="dxa"/>
            <w:tcBorders>
              <w:top w:val="single" w:sz="6" w:space="0" w:color="auto"/>
              <w:left w:val="single" w:sz="6" w:space="0" w:color="auto"/>
              <w:bottom w:val="single" w:sz="6" w:space="0" w:color="auto"/>
              <w:right w:val="single" w:sz="6" w:space="0" w:color="auto"/>
            </w:tcBorders>
          </w:tcPr>
          <w:p w14:paraId="4140D13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Зависит от уровня барьера</w:t>
            </w:r>
          </w:p>
        </w:tc>
      </w:tr>
      <w:tr w:rsidR="004967F2" w:rsidRPr="00DC21E6" w14:paraId="3E900695" w14:textId="77777777" w:rsidTr="001B76D0">
        <w:trPr>
          <w:trHeight w:val="322"/>
          <w:jc w:val="center"/>
        </w:trPr>
        <w:tc>
          <w:tcPr>
            <w:tcW w:w="5770" w:type="dxa"/>
            <w:tcBorders>
              <w:top w:val="single" w:sz="6" w:space="0" w:color="auto"/>
              <w:left w:val="single" w:sz="6" w:space="0" w:color="auto"/>
              <w:bottom w:val="single" w:sz="6" w:space="0" w:color="auto"/>
              <w:right w:val="single" w:sz="6" w:space="0" w:color="auto"/>
            </w:tcBorders>
          </w:tcPr>
          <w:p w14:paraId="415B66B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пульсация и шум</w:t>
            </w:r>
          </w:p>
        </w:tc>
        <w:tc>
          <w:tcPr>
            <w:tcW w:w="2890" w:type="dxa"/>
            <w:tcBorders>
              <w:top w:val="single" w:sz="6" w:space="0" w:color="auto"/>
              <w:left w:val="single" w:sz="6" w:space="0" w:color="auto"/>
              <w:bottom w:val="single" w:sz="6" w:space="0" w:color="auto"/>
              <w:right w:val="single" w:sz="6" w:space="0" w:color="auto"/>
            </w:tcBorders>
          </w:tcPr>
          <w:p w14:paraId="6A7FA95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64</w:t>
            </w:r>
          </w:p>
        </w:tc>
      </w:tr>
      <w:tr w:rsidR="004967F2" w:rsidRPr="00DC21E6" w14:paraId="02865399" w14:textId="77777777" w:rsidTr="001B76D0">
        <w:trPr>
          <w:trHeight w:val="322"/>
          <w:jc w:val="center"/>
        </w:trPr>
        <w:tc>
          <w:tcPr>
            <w:tcW w:w="5770" w:type="dxa"/>
            <w:tcBorders>
              <w:top w:val="single" w:sz="6" w:space="0" w:color="auto"/>
              <w:left w:val="single" w:sz="6" w:space="0" w:color="auto"/>
              <w:bottom w:val="single" w:sz="6" w:space="0" w:color="auto"/>
              <w:right w:val="single" w:sz="6" w:space="0" w:color="auto"/>
            </w:tcBorders>
          </w:tcPr>
          <w:p w14:paraId="365960C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импеданс</w:t>
            </w:r>
          </w:p>
        </w:tc>
        <w:tc>
          <w:tcPr>
            <w:tcW w:w="2890" w:type="dxa"/>
            <w:tcBorders>
              <w:top w:val="single" w:sz="6" w:space="0" w:color="auto"/>
              <w:left w:val="single" w:sz="6" w:space="0" w:color="auto"/>
              <w:bottom w:val="single" w:sz="6" w:space="0" w:color="auto"/>
              <w:right w:val="single" w:sz="6" w:space="0" w:color="auto"/>
            </w:tcBorders>
          </w:tcPr>
          <w:p w14:paraId="1DE2027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12.7.4</w:t>
            </w:r>
          </w:p>
        </w:tc>
      </w:tr>
      <w:tr w:rsidR="004967F2" w:rsidRPr="00DC21E6" w14:paraId="567F03C9" w14:textId="77777777" w:rsidTr="001B76D0">
        <w:trPr>
          <w:trHeight w:val="518"/>
          <w:jc w:val="center"/>
        </w:trPr>
        <w:tc>
          <w:tcPr>
            <w:tcW w:w="8660" w:type="dxa"/>
            <w:gridSpan w:val="2"/>
            <w:tcBorders>
              <w:top w:val="single" w:sz="6" w:space="0" w:color="auto"/>
              <w:left w:val="single" w:sz="6" w:space="0" w:color="auto"/>
              <w:bottom w:val="single" w:sz="6" w:space="0" w:color="auto"/>
              <w:right w:val="single" w:sz="6" w:space="0" w:color="auto"/>
            </w:tcBorders>
          </w:tcPr>
          <w:p w14:paraId="7641D46B" w14:textId="42568118" w:rsidR="004967F2" w:rsidRPr="00DC21E6" w:rsidRDefault="004967F2" w:rsidP="001B76D0">
            <w:pPr>
              <w:pStyle w:val="Style191"/>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a</w:t>
            </w:r>
            <w:proofErr w:type="gramEnd"/>
            <w:r w:rsidR="00D57A89"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При проектировании источника питания следует учитывать скачок тока при подключении устройства или включении питания, разрешенный Таблицей 70.</w:t>
            </w:r>
          </w:p>
        </w:tc>
      </w:tr>
    </w:tbl>
    <w:p w14:paraId="61C10A9D" w14:textId="77777777" w:rsidR="004967F2" w:rsidRPr="00DC21E6" w:rsidRDefault="004967F2" w:rsidP="004967F2">
      <w:pPr>
        <w:pStyle w:val="Style172"/>
        <w:widowControl/>
        <w:jc w:val="both"/>
        <w:rPr>
          <w:rStyle w:val="FontStyle977"/>
          <w:rFonts w:ascii="Times New Roman" w:hAnsi="Times New Roman" w:cs="Times New Roman"/>
          <w:sz w:val="24"/>
          <w:szCs w:val="24"/>
          <w:lang w:eastAsia="en-US"/>
        </w:rPr>
      </w:pPr>
    </w:p>
    <w:p w14:paraId="45C105A6"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12.7.2 Напряжение питания</w:t>
      </w:r>
    </w:p>
    <w:p w14:paraId="1902784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требующее соответствие пункту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должно быть способно работать в диапазоне напряжений от 9 В до 32 В постоянного тока между двумя проводниками, включая пульсацию. Устройство должно выдерживать минимальное напряжение ±35 В постоянного тока без повреждений.</w:t>
      </w:r>
    </w:p>
    <w:p w14:paraId="0ECC7CB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12.7.3 Питание через сигнальные проводники</w:t>
      </w:r>
    </w:p>
    <w:p w14:paraId="55D8E1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требующее соответствие пункту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должно соответствовать требованиям пункта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при питании от источника питания со следующими техническими характеристиками:</w:t>
      </w:r>
    </w:p>
    <w:p w14:paraId="7C4EE839"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Выходное напряжение источника питания для неискробезопасных сетей должно быть не более 32 В постоянного тока, включая пульсацию.</w:t>
      </w:r>
    </w:p>
    <w:p w14:paraId="7A2FC9EA" w14:textId="619CB41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F46F46" w:rsidRPr="00DC21E6">
        <w:rPr>
          <w:rStyle w:val="FontStyle975"/>
          <w:rFonts w:ascii="Times New Roman" w:hAnsi="Times New Roman" w:cs="Times New Roman"/>
          <w:sz w:val="24"/>
          <w:szCs w:val="24"/>
          <w:lang w:eastAsia="en-US"/>
        </w:rPr>
        <w:t xml:space="preserve"> 1. Для искробезопасных систем </w:t>
      </w:r>
      <w:r w:rsidR="007038CE" w:rsidRPr="00DC21E6">
        <w:rPr>
          <w:rStyle w:val="FontStyle975"/>
          <w:rFonts w:ascii="Times New Roman" w:hAnsi="Times New Roman" w:cs="Times New Roman"/>
          <w:sz w:val="24"/>
          <w:szCs w:val="24"/>
          <w:lang w:eastAsia="en-US"/>
        </w:rPr>
        <w:t xml:space="preserve">рабочее напряжение </w:t>
      </w:r>
      <w:r w:rsidR="004967F2" w:rsidRPr="00DC21E6">
        <w:rPr>
          <w:rStyle w:val="FontStyle975"/>
          <w:rFonts w:ascii="Times New Roman" w:hAnsi="Times New Roman" w:cs="Times New Roman"/>
          <w:sz w:val="24"/>
          <w:szCs w:val="24"/>
          <w:lang w:eastAsia="en-US"/>
        </w:rPr>
        <w:t>может быть ограничено сертификационными требованиями. В этом случае источник питания будет расположен в безопасной зоне, а его выходное напряжение будет ослаблено защитным барьером или эквивалентным компонентом.</w:t>
      </w:r>
    </w:p>
    <w:p w14:paraId="166215E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3A711395" w14:textId="2F68F21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См. 11.7.5, Примечание 3.</w:t>
      </w:r>
    </w:p>
    <w:p w14:paraId="37E11D83"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Если источник питания питает два или более сегмента, то импеданс изоляции каждого сегмента должен быть разделен на ± 10% между двумя сигнальными проводниками сегмента.</w:t>
      </w:r>
    </w:p>
    <w:p w14:paraId="5235F8B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претендующее на соответствие пункту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питаемое через сигнальные проводники, должно соответствовать требованиям пункта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при работе с максимальными уровнями пульсаций и шума источника питания следующим образом:</w:t>
      </w:r>
    </w:p>
    <w:p w14:paraId="7B9455CE"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16 мВ пк-пк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w:t>
      </w:r>
    </w:p>
    <w:p w14:paraId="04ACB64D"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2,0 В пк-пк в диапазоне частот от 47 Гц до 63 Гц для неискробезопасного применения;</w:t>
      </w:r>
    </w:p>
    <w:p w14:paraId="70DA623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0,2 В пк-пк в диапазоне частот от 47 Гц до 625 Гц для искробезопасного применения;</w:t>
      </w:r>
    </w:p>
    <w:p w14:paraId="04F5D0D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1,6 В пк-пк на частотах более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максимум до 25 МГц;</w:t>
      </w:r>
    </w:p>
    <w:p w14:paraId="65587B53"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уровни на промежуточных частотах в целом в соответствии с Рисунком 64.</w:t>
      </w:r>
    </w:p>
    <w:p w14:paraId="0E800F19"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p>
    <w:p w14:paraId="61CFF3CB" w14:textId="77777777" w:rsidR="004967F2" w:rsidRPr="00DC21E6" w:rsidRDefault="004967F2" w:rsidP="004967F2">
      <w:pPr>
        <w:pStyle w:val="Style193"/>
        <w:widowControl/>
        <w:jc w:val="both"/>
        <w:rPr>
          <w:rStyle w:val="FontStyle953"/>
          <w:rFonts w:ascii="Times New Roman" w:hAnsi="Times New Roman" w:cs="Times New Roman"/>
          <w:sz w:val="24"/>
          <w:szCs w:val="24"/>
          <w:lang w:eastAsia="en-US"/>
        </w:rPr>
      </w:pPr>
    </w:p>
    <w:p w14:paraId="01C8980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03FE5EF" wp14:editId="2E64A02C">
            <wp:extent cx="6124575" cy="26193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4575" cy="2619375"/>
                    </a:xfrm>
                    <a:prstGeom prst="rect">
                      <a:avLst/>
                    </a:prstGeom>
                    <a:noFill/>
                    <a:ln>
                      <a:noFill/>
                    </a:ln>
                  </pic:spPr>
                </pic:pic>
              </a:graphicData>
            </a:graphic>
          </wp:inline>
        </w:drawing>
      </w:r>
    </w:p>
    <w:p w14:paraId="077DF462"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0614F5ED"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64 - Пульсация и шум источника питания</w:t>
      </w:r>
    </w:p>
    <w:p w14:paraId="6D2B308B"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CF242E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утверждающее соответствие пункту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которое питается через сигнальные проводники, должно демонстрировать максимальную скорость изменения тока, потребляемого из сети, равную 1 мА/мс. Это требование не применяется:</w:t>
      </w:r>
    </w:p>
    <w:p w14:paraId="64FE6FC3"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при передаче,</w:t>
      </w:r>
    </w:p>
    <w:p w14:paraId="10127AB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в течение первых 20 мс после подключения устройства к рабочей сети;</w:t>
      </w:r>
    </w:p>
    <w:p w14:paraId="2FFB518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3) в течение первых 20 мс после подачи питания в сеть; или</w:t>
      </w:r>
    </w:p>
    <w:p w14:paraId="577413C4"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4) при отключении от сети или отключении питания от сети.</w:t>
      </w:r>
    </w:p>
    <w:p w14:paraId="1B2730F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маркировке устройства должен быть указан номинальный ток покоя. Устройство должно потреблять от сети не более чем на 20 мА сверх своего номинального тока в течение интервала времени от 500 мкс до 20 мс после подключения устройства к рабочей сети или от 500 мкс до 20 мс после подачи питания в сеть.</w:t>
      </w:r>
    </w:p>
    <w:p w14:paraId="03934FCE" w14:textId="3AEB593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Первые 500 мкс исключаются для зарядки RFI-фильтров и других емкостей в устройстве. Спецификация скорости изменения применяется через 20 мс.</w:t>
      </w:r>
    </w:p>
    <w:p w14:paraId="720806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Максимальный ток в течение первых 500 мкс должен быть не более чем в два раза больше максимального тока, указанного выше, чтобы свести к минимуму влияние тока включения на остальную часть подключенной сети.</w:t>
      </w:r>
    </w:p>
    <w:p w14:paraId="2EB6BC3A" w14:textId="5B7890A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 Эти исключения потенциально способны спровоцировать нарушение электроснабжения устройств, питающихся от одного и того же источника питания, в течение интервала исключения.</w:t>
      </w:r>
    </w:p>
    <w:p w14:paraId="335FDBEE" w14:textId="6B75009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5 Эти исключения могут существенно повысить требования к току источника питания в течение интервала исключений, который происходит сразу после подачи питания в PhL-сегмент.</w:t>
      </w:r>
    </w:p>
    <w:p w14:paraId="2F03057E"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12.7.4 Импеданс источника питания</w:t>
      </w:r>
    </w:p>
    <w:p w14:paraId="21F673B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питания, используемый для питания сигнальных проводников, должен соответствовать спецификации импеданса, приведенной в пунктах 12.7.4.1, 12.7.4.2 или 12.7.4.3.</w:t>
      </w:r>
    </w:p>
    <w:p w14:paraId="06C2DFA6" w14:textId="3B11588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 проектировании источника питания следует учитывать скачок тока при подключении устройства или включении питания, разрешенный </w:t>
      </w:r>
      <w:r w:rsidR="007038CE" w:rsidRPr="00DC21E6">
        <w:rPr>
          <w:rStyle w:val="FontStyle978"/>
          <w:rFonts w:ascii="Times New Roman" w:hAnsi="Times New Roman" w:cs="Times New Roman"/>
          <w:sz w:val="24"/>
          <w:szCs w:val="24"/>
          <w:lang w:eastAsia="en-US"/>
        </w:rPr>
        <w:t>в п.</w:t>
      </w:r>
      <w:r w:rsidRPr="00DC21E6">
        <w:rPr>
          <w:rStyle w:val="FontStyle978"/>
          <w:rFonts w:ascii="Times New Roman" w:hAnsi="Times New Roman" w:cs="Times New Roman"/>
          <w:sz w:val="24"/>
          <w:szCs w:val="24"/>
          <w:lang w:eastAsia="en-US"/>
        </w:rPr>
        <w:t>12.7.3.</w:t>
      </w:r>
    </w:p>
    <w:p w14:paraId="7D0A897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12.7.4.1 Импеданс источника питания для одиночных выходных источников питания</w:t>
      </w:r>
    </w:p>
    <w:p w14:paraId="18479F5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источников питания с одним выходом импеданс источника питания измеряется с помощью испытательной схемы, приведенной на Рисунке 65.</w:t>
      </w:r>
    </w:p>
    <w:p w14:paraId="0EB8F75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8F6A969"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561811D" wp14:editId="68A3288C">
            <wp:extent cx="6115050" cy="27146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p>
    <w:p w14:paraId="59CE204C"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53B9E6D0"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65 - Испытательная схема для источников питания с одним выходом</w:t>
      </w:r>
    </w:p>
    <w:p w14:paraId="1DD8A64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B7007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Испытательные терминаторы, изображенные на Рисунке 65, должны быть 100 Ом ± 1 % каждый последовательно с 1 мкФ ± 5 %. В испытательной цепи должны использоваться два испытательных терминатора, если испытуемый источник питания не содержит внутреннего терминатора. Если испытуемый источник питания содержит внутренний терминатор, который всегда подключен, то в испытательной цепи должен использоваться только один испытательный терминатор. Если испытуемый источник питания содержит внутренний терминатор, который может быть дополнительно подключен к цепи, то источник питания испытывается a) с внутренним терминатором и одним испытательным терминатором и b) с двумя испытательными терминаторами и без внутреннего терминатора.</w:t>
      </w:r>
    </w:p>
    <w:p w14:paraId="33DC903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источник питания предназначен для использования с внешней сетью определения импеданса (например, как это может быть в случае с источниками питания, предназначенными для избыточного использования), то источник питания должен быть испытан с подключенной внешней сетью.</w:t>
      </w:r>
    </w:p>
    <w:p w14:paraId="2F9487B6" w14:textId="3A050DA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Источник питания должен быть испытан на 20 %, 50% и 80% его номинального выходного тока (или 20 мА, в зависимости от того, что больше), при этом источник питания нагружен постоянной нагрузкой постоянного тока, имеющей соответствие 1 мА/В или лучше (Т.е. импеданс </w:t>
      </w:r>
      <w:r w:rsidR="007038CE"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1 кОм).</w:t>
      </w:r>
    </w:p>
    <w:p w14:paraId="702717C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питания проверяется путем контроля напряжения шины переменного тока V</w:t>
      </w:r>
      <w:r w:rsidRPr="00DC21E6">
        <w:rPr>
          <w:rStyle w:val="FontStyle996"/>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при подаче синусоидальной волны 10 В пк-пк от источника испытательного сигнала через резистор 950 Ом ± 1% и конденсатор связи мощностью не менее 1 000 мкФ.</w:t>
      </w:r>
    </w:p>
    <w:p w14:paraId="26C7EBC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Измеренное напряжение шины переменного тока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должно соответствовать следующему.</w:t>
      </w:r>
    </w:p>
    <w:p w14:paraId="5EAD443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а) </w:t>
      </w:r>
      <w:r w:rsidRPr="00DC21E6">
        <w:rPr>
          <w:rStyle w:val="FontStyle977"/>
          <w:rFonts w:ascii="Times New Roman" w:hAnsi="Times New Roman" w:cs="Times New Roman"/>
          <w:sz w:val="24"/>
          <w:szCs w:val="24"/>
          <w:lang w:eastAsia="en-US"/>
        </w:rPr>
        <w:t>Для неискробезопасных источников питания, предназначенных для питания искробезопасных барьеров:</w:t>
      </w:r>
      <w:r w:rsidRPr="00DC21E6">
        <w:rPr>
          <w:rStyle w:val="FontStyle978"/>
          <w:rFonts w:ascii="Times New Roman" w:hAnsi="Times New Roman" w:cs="Times New Roman"/>
          <w:sz w:val="24"/>
          <w:szCs w:val="24"/>
          <w:lang w:eastAsia="en-US"/>
        </w:rPr>
        <w:t xml:space="preserve">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должен находиться в диапазоне от 0,40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до 0,60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на всех частотах от 50 Гц до 39 кГц.</w:t>
      </w:r>
    </w:p>
    <w:p w14:paraId="22DF9542" w14:textId="75B4EFD1" w:rsidR="004967F2" w:rsidRPr="00DC21E6" w:rsidRDefault="004967F2" w:rsidP="00D677C1">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w:t>
      </w:r>
      <w:r w:rsidRPr="00DC21E6">
        <w:rPr>
          <w:rStyle w:val="FontStyle977"/>
          <w:rFonts w:ascii="Times New Roman" w:hAnsi="Times New Roman" w:cs="Times New Roman"/>
          <w:sz w:val="24"/>
          <w:szCs w:val="24"/>
          <w:lang w:eastAsia="en-US"/>
        </w:rPr>
        <w:t>Для искробезопасных источников питания и для неискробезопасных источников питания, не предназначенных для питания искробезопасных барьеров:</w:t>
      </w:r>
      <w:r w:rsidRPr="00DC21E6">
        <w:rPr>
          <w:rStyle w:val="FontStyle978"/>
          <w:rFonts w:ascii="Times New Roman" w:hAnsi="Times New Roman" w:cs="Times New Roman"/>
          <w:sz w:val="24"/>
          <w:szCs w:val="24"/>
          <w:lang w:eastAsia="en-US"/>
        </w:rPr>
        <w:t xml:space="preserve">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должен находиться в диапазоне от 0,40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до 0,60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от 3 кГц до 39 кГц и не должен увеличиваться или уменьшаться со скоростью более 20 дБ в декаду на любой частоте от </w:t>
      </w:r>
      <w:r w:rsidR="00683004"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50 Гц - 3 кГц.</w:t>
      </w:r>
    </w:p>
    <w:p w14:paraId="6B1622A1" w14:textId="09DBE57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Допускается</w:t>
      </w:r>
      <w:proofErr w:type="gramEnd"/>
      <w:r w:rsidR="004967F2" w:rsidRPr="00DC21E6">
        <w:rPr>
          <w:rStyle w:val="FontStyle975"/>
          <w:rFonts w:ascii="Times New Roman" w:hAnsi="Times New Roman" w:cs="Times New Roman"/>
          <w:sz w:val="24"/>
          <w:szCs w:val="24"/>
          <w:lang w:eastAsia="en-US"/>
        </w:rPr>
        <w:t xml:space="preserve"> совмещение функций источника питания и терминатора при условии, что эта комбинация электрически эквивалентна независимым устройствам, отвечающим требованиям пункта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12.3.</w:t>
      </w:r>
    </w:p>
    <w:p w14:paraId="4B3B6243"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403594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Источники питания, не предназначенные для питания искробезопасных барьеров, должны иметь маркировку “Не использовать с искробезопасными барьерами”.</w:t>
      </w:r>
    </w:p>
    <w:p w14:paraId="6283965C"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12.7.4.2 Распределение питания через искробезопасный барьер </w:t>
      </w:r>
    </w:p>
    <w:p w14:paraId="6D2C30D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Выходной импеданс искробезопасного барьера при подключении в испытательных цепях, как показано на Рисунке 66, определяется с точки зрения его частотно-зависимых характеристик.</w:t>
      </w:r>
    </w:p>
    <w:p w14:paraId="5B3C2ABC" w14:textId="77777777" w:rsidR="004967F2" w:rsidRPr="00DC21E6" w:rsidRDefault="004967F2" w:rsidP="004967F2">
      <w:pPr>
        <w:pStyle w:val="Style49"/>
        <w:widowControl/>
        <w:ind w:firstLine="720"/>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6577C18" wp14:editId="75407A82">
            <wp:extent cx="5600700" cy="27241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00700" cy="2724150"/>
                    </a:xfrm>
                    <a:prstGeom prst="rect">
                      <a:avLst/>
                    </a:prstGeom>
                    <a:noFill/>
                    <a:ln>
                      <a:noFill/>
                    </a:ln>
                  </pic:spPr>
                </pic:pic>
              </a:graphicData>
            </a:graphic>
          </wp:inline>
        </w:drawing>
      </w:r>
    </w:p>
    <w:p w14:paraId="2E406416"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66 - Тестовая схема распределения питания через искробезопасный барьер</w:t>
      </w:r>
    </w:p>
    <w:p w14:paraId="4944509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Испытательный источник питания, показанный на Рисунке 66, состоит из низкоимпедансного источника постоянного напряжения, установленного последовательно с 5 мГн ± 5 % и 50 Ом ± 1 %. Испытательные терминаторы должны быть 100 Ом ± 1 % каждый последовательно с 1 мкФ ± 5 %. Если барьер имеет внутренний терминатор, то барьер должен испытываться с помощью одного испытательного терминатора. В противном случае барьер испытывается с помощью двух испытательных терминаторов.</w:t>
      </w:r>
    </w:p>
    <w:p w14:paraId="5CD3D7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Барьер испытывается на 20 %, 50% и 80% номинального выходного тока (или 20 мА, в зависимости от того, что больше), при условии постоянной нагрузки постоянного тока, имеющей соответствие 1 мА/В или лучше (Т.е. импеданс &gt;1 кОм).</w:t>
      </w:r>
    </w:p>
    <w:p w14:paraId="460F14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питания испытывается путем контроля напряжения шины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при подаче синусоидальной волны 10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от источника испытательного сигнала через резистор 950 Ом ± 1% и конденсатор связи мощностью не менее 1 000 мкФ.</w:t>
      </w:r>
    </w:p>
    <w:p w14:paraId="4BA1ED8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Измеренное напряжение шины переменного тока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на опасной стороне барьера должно находиться в диапазоне от 0,40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до 0,60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от 3 кГц до 39 кГц и не должно увеличиваться или уменьшаться со скоростью более 20 дБ в декаду на любой частоте от 50 Гц до 3 кГц.</w:t>
      </w:r>
    </w:p>
    <w:p w14:paraId="05CFD999" w14:textId="77777777"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80" w:history="1">
        <w:bookmarkStart w:id="81" w:name="bookmark90"/>
        <w:r w:rsidR="004967F2" w:rsidRPr="00DC21E6">
          <w:rPr>
            <w:rStyle w:val="FontStyle975"/>
            <w:rFonts w:ascii="Times New Roman" w:hAnsi="Times New Roman" w:cs="Times New Roman"/>
            <w:sz w:val="24"/>
            <w:szCs w:val="24"/>
            <w:lang w:eastAsia="en-US"/>
          </w:rPr>
          <w:t>П</w:t>
        </w:r>
        <w:bookmarkEnd w:id="81"/>
      </w:hyperlink>
      <w:r w:rsidR="004967F2" w:rsidRPr="00DC21E6">
        <w:rPr>
          <w:rStyle w:val="FontStyle975"/>
          <w:rFonts w:ascii="Times New Roman" w:hAnsi="Times New Roman" w:cs="Times New Roman"/>
          <w:sz w:val="24"/>
          <w:szCs w:val="24"/>
          <w:lang w:eastAsia="en-US"/>
        </w:rPr>
        <w:t>РИМЕЧАНИЕ</w:t>
      </w:r>
      <w:proofErr w:type="gramStart"/>
      <w:r w:rsidR="004967F2" w:rsidRPr="00DC21E6">
        <w:rPr>
          <w:rStyle w:val="FontStyle975"/>
          <w:rFonts w:ascii="Times New Roman" w:hAnsi="Times New Roman" w:cs="Times New Roman"/>
          <w:sz w:val="24"/>
          <w:szCs w:val="24"/>
          <w:lang w:eastAsia="en-US"/>
        </w:rPr>
        <w:t>: Допускается</w:t>
      </w:r>
      <w:proofErr w:type="gramEnd"/>
      <w:r w:rsidR="004967F2" w:rsidRPr="00DC21E6">
        <w:rPr>
          <w:rStyle w:val="FontStyle975"/>
          <w:rFonts w:ascii="Times New Roman" w:hAnsi="Times New Roman" w:cs="Times New Roman"/>
          <w:sz w:val="24"/>
          <w:szCs w:val="24"/>
          <w:lang w:eastAsia="en-US"/>
        </w:rPr>
        <w:t xml:space="preserve"> совмещение функций источника питания, ИБ барьера и терминатора при условии, что эта комбинация, установленная различными способами, электрически эквивалентна независимым устройствам, отвечающим требованиям пункта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12.3.</w:t>
      </w:r>
    </w:p>
    <w:p w14:paraId="2C584318" w14:textId="77777777" w:rsidR="004967F2" w:rsidRPr="00DC21E6" w:rsidRDefault="004967F2" w:rsidP="004967F2">
      <w:pPr>
        <w:pStyle w:val="Style2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12.7.4.3 Импеданс источника питания для многовыходовых источников питания с сигнальной связью между выходами</w:t>
      </w:r>
    </w:p>
    <w:p w14:paraId="58C864C0" w14:textId="52515E0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Подпункт </w:t>
      </w:r>
      <w:hyperlink w:anchor="bookmark90" w:history="1">
        <w:r w:rsidR="004967F2" w:rsidRPr="00DC21E6">
          <w:rPr>
            <w:rStyle w:val="FontStyle975"/>
            <w:rFonts w:ascii="Times New Roman" w:hAnsi="Times New Roman" w:cs="Times New Roman"/>
            <w:sz w:val="24"/>
            <w:szCs w:val="24"/>
            <w:lang w:eastAsia="en-US"/>
          </w:rPr>
          <w:t xml:space="preserve">12.7.4.3 </w:t>
        </w:r>
      </w:hyperlink>
      <w:r w:rsidR="004967F2" w:rsidRPr="00DC21E6">
        <w:rPr>
          <w:rStyle w:val="FontStyle975"/>
          <w:rFonts w:ascii="Times New Roman" w:hAnsi="Times New Roman" w:cs="Times New Roman"/>
          <w:sz w:val="24"/>
          <w:szCs w:val="24"/>
          <w:lang w:eastAsia="en-US"/>
        </w:rPr>
        <w:t>применим к гальваническим изоляторам, активным разветвителям и другим устройствам, обеспечивающим несколько портов питания и сигнала.</w:t>
      </w:r>
    </w:p>
    <w:p w14:paraId="1ACDF743"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6A9393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многовыходовых источников питания с соединением сигнала связи полевой шины между выходами импеданс источника питания измеряется с помощью испытательной схемы, приведенной на Рисунке 67.</w:t>
      </w:r>
    </w:p>
    <w:p w14:paraId="3A828E13" w14:textId="77777777" w:rsidR="004967F2" w:rsidRPr="00DC21E6" w:rsidRDefault="004967F2" w:rsidP="004967F2">
      <w:pPr>
        <w:pStyle w:val="Style143"/>
        <w:widowControl/>
        <w:jc w:val="both"/>
        <w:rPr>
          <w:rStyle w:val="FontStyle975"/>
          <w:rFonts w:ascii="Times New Roman" w:hAnsi="Times New Roman" w:cs="Times New Roman"/>
          <w:sz w:val="24"/>
          <w:szCs w:val="24"/>
          <w:lang w:eastAsia="en-US"/>
        </w:rPr>
      </w:pPr>
    </w:p>
    <w:p w14:paraId="3D914F7C"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5A8CC9B" wp14:editId="77BE280D">
            <wp:extent cx="6115050" cy="58769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050" cy="5876925"/>
                    </a:xfrm>
                    <a:prstGeom prst="rect">
                      <a:avLst/>
                    </a:prstGeom>
                    <a:noFill/>
                    <a:ln>
                      <a:noFill/>
                    </a:ln>
                  </pic:spPr>
                </pic:pic>
              </a:graphicData>
            </a:graphic>
          </wp:inline>
        </w:drawing>
      </w:r>
    </w:p>
    <w:p w14:paraId="0AA3270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301E2A3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67 - Испытательная схема для нескольких выходных источников питания с сигнальным соединением</w:t>
      </w:r>
    </w:p>
    <w:p w14:paraId="10464990"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380DB0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Испытательные терминаторы, изображенные на Рисунке 67, должны быть 100 Ом ± 1 % каждый последовательно с 1 мкФ ± 5 %. В испытательной цепи должны использоваться два испытательных терминатора, если испытуемое устройство не содержит внутреннего терминатора. Если испытуемое устройство содержит внутренний терминатор, который всегда подключен, то в испытательной цепи должен использоваться только один испытательный терминатор. Если испытуемое устройство содержит внутренний терминатор, который может быть дополнительно подключен к цепи, то устройство испытывается a) с внутренним терминатором и одним испытательным терминатором и b) с двумя испытательными терминаторами и без внутреннего терминатора.</w:t>
      </w:r>
    </w:p>
    <w:p w14:paraId="315F5A7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испытуемое устройство предназначено для использования с внешней сетью определения импеданса (например, как это может быть в случае с источниками питания, предназначенными для избыточного использования), то источник питания должен быть испытан с подключенной внешней сетью.</w:t>
      </w:r>
    </w:p>
    <w:p w14:paraId="321F10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Испытуемое устройство должно испытываться на 20 %, 50% и 80% его номинального выходного тока (или 20 мА, в зависимости от того, что больше) на каждом выходе, при этом устройство нагружено постоянной нагрузкой постоянного тока, имеющей соответствие 1 мА/В или выше (Т.е. импеданс &gt;1 кОм).</w:t>
      </w:r>
    </w:p>
    <w:p w14:paraId="6CD092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Измеренное напряжение шины переменного тока V</w:t>
      </w:r>
      <w:r w:rsidRPr="00DC21E6">
        <w:rPr>
          <w:rStyle w:val="FontStyle978"/>
          <w:rFonts w:ascii="Times New Roman" w:hAnsi="Times New Roman" w:cs="Times New Roman"/>
          <w:sz w:val="24"/>
          <w:szCs w:val="24"/>
          <w:vertAlign w:val="subscript"/>
          <w:lang w:eastAsia="en-US"/>
        </w:rPr>
        <w:t>BUS</w:t>
      </w:r>
      <w:r w:rsidRPr="00DC21E6">
        <w:rPr>
          <w:rStyle w:val="FontStyle978"/>
          <w:rFonts w:ascii="Times New Roman" w:hAnsi="Times New Roman" w:cs="Times New Roman"/>
          <w:sz w:val="24"/>
          <w:szCs w:val="24"/>
          <w:lang w:eastAsia="en-US"/>
        </w:rPr>
        <w:t xml:space="preserve"> должно находиться в диапазоне от 0,40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до 0,60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от 3 кГц до 39 кГц и не должно увеличиваться или уменьшаться со скоростью более 20 дБ в декаду на любой частоте от 50 Гц до 3 кГц.</w:t>
      </w:r>
    </w:p>
    <w:p w14:paraId="192F8C50" w14:textId="4815B8B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Допускается совмещение функций источника питания, разделителя или соединителя и терминатора при условии, что импеданс этой комбинации, установленной различными способами, эквивалентен параллельному импедансу независимых устройств отвечающих требованиям пункта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12.3.</w:t>
      </w:r>
    </w:p>
    <w:p w14:paraId="759C114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12.7.5 Питание отдельно от сигнальных проводников</w:t>
      </w:r>
    </w:p>
    <w:p w14:paraId="0F8ADD02" w14:textId="692475C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Распределение питания на устройства полевой шины, не работающие на шине, осуществляется отдельными проводниками, питающими местные источники питания, регуляторы или защитные барьеры. Искробезопасная сертификация может потребовать, чтобы эти проводники находились в отдельном кабеле от сигнальных проводников, а также может установить более строгие требования к уровням тока, чем оговаривалось.</w:t>
      </w:r>
    </w:p>
    <w:p w14:paraId="7B7C44D9" w14:textId="39610C4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с раздельным питанием должно потреблять не более 10 мА постоянного тока от сигнальных проводников и не должно подавать более 100 м</w:t>
      </w:r>
      <w:r w:rsidR="0029605F" w:rsidRPr="00DC21E6">
        <w:rPr>
          <w:rStyle w:val="FontStyle978"/>
          <w:rFonts w:ascii="Times New Roman" w:hAnsi="Times New Roman" w:cs="Times New Roman"/>
          <w:sz w:val="24"/>
          <w:szCs w:val="24"/>
          <w:lang w:eastAsia="en-US"/>
        </w:rPr>
        <w:t>к</w:t>
      </w:r>
      <w:r w:rsidRPr="00DC21E6">
        <w:rPr>
          <w:rStyle w:val="FontStyle978"/>
          <w:rFonts w:ascii="Times New Roman" w:hAnsi="Times New Roman" w:cs="Times New Roman"/>
          <w:sz w:val="24"/>
          <w:szCs w:val="24"/>
          <w:lang w:eastAsia="en-US"/>
        </w:rPr>
        <w:t>А постоянного тока на сигнальные проводники, когда оно не передает сигнал. В маркировке устройства должен быть указан номинальный ток покоя, потребляемый из сети.</w:t>
      </w:r>
    </w:p>
    <w:p w14:paraId="696A3E6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12.7.6 Электрическая изоляция</w:t>
      </w:r>
    </w:p>
    <w:p w14:paraId="2BE9D6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устройства полевой шины, независимо от того, питаются ли они отдельно или через сигнальные проводники, должны обеспечивать низкочастотную изоляцию между землей и магистральным кабелем полевой шины.</w:t>
      </w:r>
    </w:p>
    <w:p w14:paraId="2BF75944" w14:textId="23323E3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возможно путем изоляции всего устройства от земли или с помощью трансформатора, оптической развязки или какого-либо другого изолирующего компонента между магистральным кабелем и устройством.</w:t>
      </w:r>
    </w:p>
    <w:p w14:paraId="671706F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Комбинированный источник питания и элемент связи не требуют электрической изоляции.</w:t>
      </w:r>
    </w:p>
    <w:p w14:paraId="797338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экранированных кабелей сопротивление изоляции, измеренное между экраном кабеля полевой шины и заземлением устройства полевой шины, должно быть больше 250 кК на всех частотах ниже 63 Гц.</w:t>
      </w:r>
    </w:p>
    <w:p w14:paraId="543E04C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несбалансированная емкость на землю с любого входного терминала устройства не должна превышать 250 пФ.</w:t>
      </w:r>
    </w:p>
    <w:p w14:paraId="6A49898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52437956" w14:textId="6A0E81D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См. 11.7.5, Примечание 3.</w:t>
      </w:r>
    </w:p>
    <w:p w14:paraId="0192B4B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742B3CC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12.8 Спецификации среды </w:t>
      </w:r>
    </w:p>
    <w:p w14:paraId="39C75A8A"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12.8.1 Соединитель</w:t>
      </w:r>
    </w:p>
    <w:p w14:paraId="2FE920A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Кабельные соединители, если они используются, должны соответствовать настоящему стандарту (см. </w:t>
      </w:r>
      <w:hyperlink w:anchor="bookmark238" w:history="1">
        <w:r w:rsidRPr="00DC21E6">
          <w:rPr>
            <w:rStyle w:val="FontStyle978"/>
            <w:rFonts w:ascii="Times New Roman" w:hAnsi="Times New Roman" w:cs="Times New Roman"/>
            <w:sz w:val="24"/>
            <w:szCs w:val="24"/>
            <w:lang w:eastAsia="en-US"/>
          </w:rPr>
          <w:t>Приложение А</w:t>
        </w:r>
      </w:hyperlink>
      <w:r w:rsidRPr="00DC21E6">
        <w:rPr>
          <w:rStyle w:val="FontStyle978"/>
          <w:rFonts w:ascii="Times New Roman" w:hAnsi="Times New Roman" w:cs="Times New Roman"/>
          <w:sz w:val="24"/>
          <w:szCs w:val="24"/>
          <w:lang w:eastAsia="en-US"/>
        </w:rPr>
        <w:t xml:space="preserve"> для Типа 1 и </w:t>
      </w:r>
      <w:hyperlink w:anchor="bookmark245" w:history="1">
        <w:r w:rsidRPr="00DC21E6">
          <w:rPr>
            <w:rStyle w:val="FontStyle978"/>
            <w:rFonts w:ascii="Times New Roman" w:hAnsi="Times New Roman" w:cs="Times New Roman"/>
            <w:sz w:val="24"/>
            <w:szCs w:val="24"/>
            <w:lang w:eastAsia="en-US"/>
          </w:rPr>
          <w:t>Приложение I</w:t>
        </w:r>
      </w:hyperlink>
      <w:r w:rsidRPr="00DC21E6">
        <w:rPr>
          <w:rStyle w:val="FontStyle978"/>
          <w:rFonts w:ascii="Times New Roman" w:hAnsi="Times New Roman" w:cs="Times New Roman"/>
          <w:sz w:val="24"/>
          <w:szCs w:val="24"/>
          <w:lang w:eastAsia="en-US"/>
        </w:rPr>
        <w:t xml:space="preserve"> для синхронной передачи Типа 3). Также могут использоваться полевые оконечные методы, такие винтовые или плоские контакты и неразъемное соединение.</w:t>
      </w:r>
    </w:p>
    <w:p w14:paraId="1D9642D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12.8.2 Стандартный испытательный кабель</w:t>
      </w:r>
    </w:p>
    <w:p w14:paraId="288F17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утверждающий соответствие с пунктом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должен представлять собой один кабель витой пары с общим экраном, отвечающим следующим минимальным требованиям при температуре 25 °С:</w:t>
      </w:r>
    </w:p>
    <w:p w14:paraId="147F00EE"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импеданс при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(31,25 кГц) = 100 Ом ± 20 %;</w:t>
      </w:r>
    </w:p>
    <w:p w14:paraId="67537743"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максимальное затухание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(39 кГц) = 3,0 дБ/км;</w:t>
      </w:r>
    </w:p>
    <w:p w14:paraId="08132627" w14:textId="55317405"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w:t>
      </w:r>
      <w:r w:rsidR="001502D8" w:rsidRPr="00DC21E6">
        <w:rPr>
          <w:rStyle w:val="FontStyle978"/>
          <w:rFonts w:ascii="Times New Roman" w:hAnsi="Times New Roman" w:cs="Times New Roman"/>
          <w:sz w:val="24"/>
          <w:szCs w:val="24"/>
          <w:lang w:eastAsia="en-US"/>
        </w:rPr>
        <w:t>максимальный емкостный</w:t>
      </w:r>
      <w:r w:rsidRPr="00DC21E6">
        <w:rPr>
          <w:rStyle w:val="FontStyle978"/>
          <w:rFonts w:ascii="Times New Roman" w:hAnsi="Times New Roman" w:cs="Times New Roman"/>
          <w:sz w:val="24"/>
          <w:szCs w:val="24"/>
          <w:lang w:eastAsia="en-US"/>
        </w:rPr>
        <w:t xml:space="preserve"> дисбаланс экрана = 4 нФ/км, испытанный с использованием образца длиной 30 м или более;</w:t>
      </w:r>
    </w:p>
    <w:p w14:paraId="61AB4D5B" w14:textId="70D49CF4"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максимальное сопротивление постоянному току (на проводник) = 24 </w:t>
      </w:r>
      <w:r w:rsidR="007A744A"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/км;</w:t>
      </w:r>
    </w:p>
    <w:p w14:paraId="03C375D4"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максимальное изменение задержки распространения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1,7 мкс/км;</w:t>
      </w:r>
    </w:p>
    <w:p w14:paraId="7C8BEA5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площадь поперечного сечения проводника (размер провода) = номинальная 0,8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1EAA829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минимальное покрытие экрана - 90 %.</w:t>
      </w:r>
    </w:p>
    <w:p w14:paraId="0E5FE8E5" w14:textId="6B08B34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Предыдущая спецификация предназначена для проверки на соответствие MAU. Другие типы кабелей могут использоваться </w:t>
      </w:r>
      <w:r w:rsidR="001502D8" w:rsidRPr="00DC21E6">
        <w:rPr>
          <w:rStyle w:val="FontStyle978"/>
          <w:rFonts w:ascii="Times New Roman" w:hAnsi="Times New Roman" w:cs="Times New Roman"/>
          <w:sz w:val="24"/>
          <w:szCs w:val="24"/>
          <w:lang w:eastAsia="en-US"/>
        </w:rPr>
        <w:t>в реальных установках (см. Приложение В.).</w:t>
      </w:r>
      <w:r w:rsidRPr="00DC21E6">
        <w:rPr>
          <w:rStyle w:val="FontStyle978"/>
          <w:rFonts w:ascii="Times New Roman" w:hAnsi="Times New Roman" w:cs="Times New Roman"/>
          <w:sz w:val="24"/>
          <w:szCs w:val="24"/>
          <w:lang w:eastAsia="en-US"/>
        </w:rPr>
        <w:t xml:space="preserve"> Кабели с улучшенными техническими характеристиками могут обеспечивать увеличенную длину магистрали или лучшую помехозащищенность или могут быть необходимы для удовлетворения условий окружающей среды или установки. И наоборот, кабели с более низкими техническими характеристиками могут использоваться с учетом ограничений длины как магистрали, так и ответвлений, а также возможного несоответствия требованиям восприимчивости к РЧП/ЭМП.</w:t>
      </w:r>
    </w:p>
    <w:p w14:paraId="107642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искробезопасного применения отношение индуктивности к сопротивлению (L/R) должно быть меньше предельного значения, установленного местным регулирующим органом для конкретной реализации.</w:t>
      </w:r>
    </w:p>
    <w:p w14:paraId="23D2C00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bookmarkStart w:id="82" w:name="bookmark91"/>
      <w:r w:rsidRPr="00DC21E6">
        <w:rPr>
          <w:rStyle w:val="FontStyle977"/>
          <w:rFonts w:ascii="Times New Roman" w:hAnsi="Times New Roman" w:cs="Times New Roman"/>
          <w:sz w:val="24"/>
          <w:szCs w:val="24"/>
          <w:lang w:eastAsia="en-US"/>
        </w:rPr>
        <w:t>1</w:t>
      </w:r>
      <w:bookmarkEnd w:id="82"/>
      <w:r w:rsidRPr="00DC21E6">
        <w:rPr>
          <w:rStyle w:val="FontStyle977"/>
          <w:rFonts w:ascii="Times New Roman" w:hAnsi="Times New Roman" w:cs="Times New Roman"/>
          <w:sz w:val="24"/>
          <w:szCs w:val="24"/>
          <w:lang w:eastAsia="en-US"/>
        </w:rPr>
        <w:t>2.8.3 Разветвитель</w:t>
      </w:r>
    </w:p>
    <w:p w14:paraId="671DAB8D" w14:textId="4C7D009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Разветвитель обеспечивает одну или несколько точек соединения с магистралью. Он может быть интегрирован в устройство полевой шины, и в этом случае </w:t>
      </w:r>
      <w:r w:rsidR="001502D8" w:rsidRPr="00DC21E6">
        <w:rPr>
          <w:rStyle w:val="FontStyle978"/>
          <w:rFonts w:ascii="Times New Roman" w:hAnsi="Times New Roman" w:cs="Times New Roman"/>
          <w:sz w:val="24"/>
          <w:szCs w:val="24"/>
          <w:lang w:eastAsia="en-US"/>
        </w:rPr>
        <w:t>нет ответвления</w:t>
      </w:r>
      <w:r w:rsidRPr="00DC21E6">
        <w:rPr>
          <w:rStyle w:val="FontStyle978"/>
          <w:rFonts w:ascii="Times New Roman" w:hAnsi="Times New Roman" w:cs="Times New Roman"/>
          <w:sz w:val="24"/>
          <w:szCs w:val="24"/>
          <w:lang w:eastAsia="en-US"/>
        </w:rPr>
        <w:t>. В противном случае у него есть как минимум три точки доступа, как показано на Рисунке 68: по одному для ответвления и по одному для каждой стороны магистрали.</w:t>
      </w:r>
    </w:p>
    <w:p w14:paraId="784B265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60B1446"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5138171" wp14:editId="6859BC84">
            <wp:extent cx="4800600" cy="320992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00600" cy="3209925"/>
                    </a:xfrm>
                    <a:prstGeom prst="rect">
                      <a:avLst/>
                    </a:prstGeom>
                    <a:noFill/>
                    <a:ln>
                      <a:noFill/>
                    </a:ln>
                  </pic:spPr>
                </pic:pic>
              </a:graphicData>
            </a:graphic>
          </wp:inline>
        </w:drawing>
      </w:r>
    </w:p>
    <w:p w14:paraId="2215A982"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34149F3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68 - Разветвитель полевой шины</w:t>
      </w:r>
    </w:p>
    <w:p w14:paraId="162DDE2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8B01C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Пассивный разветвитель может содержать любой или все дополнительные элементы, как описано ниже:</w:t>
      </w:r>
    </w:p>
    <w:p w14:paraId="173CFD58"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трансформатор, обеспечивающий гальваническую развязку и преобразование импеданса между магистралью и ответвлением;</w:t>
      </w:r>
    </w:p>
    <w:p w14:paraId="19CFDF7B"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соединители, обеспечивающие легкое подключение к ответвлению и/или магистрали.</w:t>
      </w:r>
    </w:p>
    <w:p w14:paraId="56BD223C"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защитные резисторы, как показано на Рисунке 69, для защиты движения шины между другими устройствами от воздействия короткого замыкания на неработающую, не искробезопасную магистраль.</w:t>
      </w:r>
    </w:p>
    <w:p w14:paraId="30D74C9D" w14:textId="77777777" w:rsidR="004967F2" w:rsidRPr="00DC21E6" w:rsidRDefault="004967F2" w:rsidP="004967F2">
      <w:pPr>
        <w:pStyle w:val="Style143"/>
        <w:widowControl/>
        <w:jc w:val="both"/>
        <w:rPr>
          <w:rStyle w:val="FontStyle975"/>
          <w:rFonts w:ascii="Times New Roman" w:hAnsi="Times New Roman" w:cs="Times New Roman"/>
          <w:sz w:val="24"/>
          <w:szCs w:val="24"/>
          <w:lang w:eastAsia="en-US"/>
        </w:rPr>
      </w:pPr>
    </w:p>
    <w:p w14:paraId="4EA2DD54"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5A20671" wp14:editId="43DE0BDF">
            <wp:extent cx="4638675" cy="249555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38675" cy="2495550"/>
                    </a:xfrm>
                    <a:prstGeom prst="rect">
                      <a:avLst/>
                    </a:prstGeom>
                    <a:noFill/>
                    <a:ln>
                      <a:noFill/>
                    </a:ln>
                  </pic:spPr>
                </pic:pic>
              </a:graphicData>
            </a:graphic>
          </wp:inline>
        </w:drawing>
      </w:r>
    </w:p>
    <w:p w14:paraId="5911C57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19D254C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69 - Защитные резисторы</w:t>
      </w:r>
    </w:p>
    <w:p w14:paraId="350B469D"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0CA0B33B" w14:textId="17FB7D1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Такие последовательные резисторы по своей сути увеличивают напряжение на терминалах устройства при передаче данных. Это повлияет на напряжение на приемных терминалах электрически “соседних” устройств. Максимальное выдерживающее напряжение, необходимое для всех таких устройств, см. в 12.4.3.</w:t>
      </w:r>
    </w:p>
    <w:p w14:paraId="3E73B9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Активные разветвители, требующие внешних источников питания, содержат компоненты для усиления и повторной передачи сигнала. Требования к уровню и синхронизации передачи должны соответствовать 12.3.</w:t>
      </w:r>
    </w:p>
    <w:p w14:paraId="7890AB27" w14:textId="4E9F1EB5" w:rsidR="004967F2" w:rsidRPr="00DC21E6" w:rsidRDefault="005A15C0"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12.8.4 С</w:t>
      </w:r>
      <w:r w:rsidR="008A2F23">
        <w:rPr>
          <w:rStyle w:val="FontStyle977"/>
          <w:rFonts w:ascii="Times New Roman" w:hAnsi="Times New Roman" w:cs="Times New Roman"/>
          <w:sz w:val="24"/>
          <w:szCs w:val="24"/>
          <w:lang w:eastAsia="en-US"/>
        </w:rPr>
        <w:t xml:space="preserve">оединиеия </w:t>
      </w:r>
    </w:p>
    <w:p w14:paraId="21144321" w14:textId="1566742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w:t>
      </w:r>
      <w:r w:rsidR="00DF2489" w:rsidRPr="00DC21E6">
        <w:rPr>
          <w:rStyle w:val="FontStyle975"/>
          <w:rFonts w:ascii="Times New Roman" w:hAnsi="Times New Roman" w:cs="Times New Roman"/>
          <w:sz w:val="24"/>
          <w:szCs w:val="24"/>
          <w:lang w:eastAsia="en-US"/>
        </w:rPr>
        <w:t>С</w:t>
      </w:r>
      <w:r w:rsidR="008A2F23">
        <w:rPr>
          <w:rStyle w:val="FontStyle975"/>
          <w:rFonts w:ascii="Times New Roman" w:hAnsi="Times New Roman" w:cs="Times New Roman"/>
          <w:sz w:val="24"/>
          <w:szCs w:val="24"/>
          <w:lang w:eastAsia="en-US"/>
        </w:rPr>
        <w:t>соединеие</w:t>
      </w:r>
      <w:r w:rsidR="00DF2489" w:rsidRPr="00DC21E6">
        <w:rPr>
          <w:rStyle w:val="FontStyle975"/>
          <w:rFonts w:ascii="Times New Roman" w:hAnsi="Times New Roman" w:cs="Times New Roman"/>
          <w:sz w:val="24"/>
          <w:szCs w:val="24"/>
          <w:lang w:eastAsia="en-US"/>
        </w:rPr>
        <w:t xml:space="preserve"> </w:t>
      </w:r>
      <w:r w:rsidR="00FA5456"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любая часть сети, в которой не сохраняется характеристический импеданс сетевого кабеля. Возможно, это связано с разделением проводников кабеля, снятием защитного экрана кабеля, изменением калибра или типа провода, сопряжением с соединением, прикреплением к клеммным колодкам и т.д. Таким образом, практическое определение </w:t>
      </w:r>
      <w:r w:rsidR="009F6E8B" w:rsidRPr="00DC21E6">
        <w:rPr>
          <w:rStyle w:val="FontStyle975"/>
          <w:rFonts w:ascii="Times New Roman" w:hAnsi="Times New Roman" w:cs="Times New Roman"/>
          <w:sz w:val="24"/>
          <w:szCs w:val="24"/>
          <w:lang w:eastAsia="en-US"/>
        </w:rPr>
        <w:t xml:space="preserve">сростка </w:t>
      </w:r>
      <w:r w:rsidR="00FA5456"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любая часть сети, которая не является непрерывной длиной указанной среды.</w:t>
      </w:r>
    </w:p>
    <w:p w14:paraId="7BB2A3E6" w14:textId="762CDC77" w:rsidR="004967F2" w:rsidRPr="00DC21E6" w:rsidRDefault="004967F2" w:rsidP="00145DCD">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сетей, имеющих общую длину кабеля (магистраль и соединения) более 400 м, сумма длин всех </w:t>
      </w:r>
      <w:r w:rsidR="00DF2489" w:rsidRPr="00DC21E6">
        <w:rPr>
          <w:rStyle w:val="FontStyle978"/>
          <w:rFonts w:ascii="Times New Roman" w:hAnsi="Times New Roman" w:cs="Times New Roman"/>
          <w:sz w:val="24"/>
          <w:szCs w:val="24"/>
          <w:lang w:eastAsia="en-US"/>
        </w:rPr>
        <w:t xml:space="preserve">сростков </w:t>
      </w:r>
      <w:r w:rsidRPr="00DC21E6">
        <w:rPr>
          <w:rStyle w:val="FontStyle978"/>
          <w:rFonts w:ascii="Times New Roman" w:hAnsi="Times New Roman" w:cs="Times New Roman"/>
          <w:sz w:val="24"/>
          <w:szCs w:val="24"/>
          <w:lang w:eastAsia="en-US"/>
        </w:rPr>
        <w:t xml:space="preserve">не должна превышать 2,0% от общей длины кабеля. При длине кабеля 400 м или менее сумма длин всех </w:t>
      </w:r>
      <w:r w:rsidR="009F6E8B" w:rsidRPr="00DC21E6">
        <w:rPr>
          <w:rStyle w:val="FontStyle978"/>
          <w:rFonts w:ascii="Times New Roman" w:hAnsi="Times New Roman" w:cs="Times New Roman"/>
          <w:sz w:val="24"/>
          <w:szCs w:val="24"/>
          <w:lang w:eastAsia="en-US"/>
        </w:rPr>
        <w:t xml:space="preserve">сростков </w:t>
      </w:r>
      <w:r w:rsidRPr="00DC21E6">
        <w:rPr>
          <w:rStyle w:val="FontStyle978"/>
          <w:rFonts w:ascii="Times New Roman" w:hAnsi="Times New Roman" w:cs="Times New Roman"/>
          <w:sz w:val="24"/>
          <w:szCs w:val="24"/>
          <w:lang w:eastAsia="en-US"/>
        </w:rPr>
        <w:t>не должна превышать 8 м.</w:t>
      </w:r>
    </w:p>
    <w:p w14:paraId="22F37986" w14:textId="3CE739D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Мотивом для этой спецификации является сохранение качества передачи, с требованием, чтобы сеть была почти полностью сконструирована из указанной среды.</w:t>
      </w:r>
    </w:p>
    <w:p w14:paraId="7189C386" w14:textId="1A98072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Непрерывность всех проводников кабеля должна поддерживаться в </w:t>
      </w:r>
      <w:r w:rsidR="00DF2489" w:rsidRPr="00DC21E6">
        <w:rPr>
          <w:rStyle w:val="FontStyle978"/>
          <w:rFonts w:ascii="Times New Roman" w:hAnsi="Times New Roman" w:cs="Times New Roman"/>
          <w:sz w:val="24"/>
          <w:szCs w:val="24"/>
          <w:lang w:eastAsia="en-US"/>
        </w:rPr>
        <w:t>сростке (</w:t>
      </w:r>
      <w:r w:rsidRPr="00DC21E6">
        <w:rPr>
          <w:rStyle w:val="FontStyle978"/>
          <w:rFonts w:ascii="Times New Roman" w:hAnsi="Times New Roman" w:cs="Times New Roman"/>
          <w:sz w:val="24"/>
          <w:szCs w:val="24"/>
          <w:lang w:eastAsia="en-US"/>
        </w:rPr>
        <w:t>соединении</w:t>
      </w:r>
      <w:r w:rsidR="00DF2489"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w:t>
      </w:r>
    </w:p>
    <w:p w14:paraId="5790C09C"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12.8.5 Терминатор</w:t>
      </w:r>
    </w:p>
    <w:p w14:paraId="6739FA4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обоих концах магистрального кабеля должен быть расположен терминатор, подключенный от одного сигнального проводника к другому. Между терминатором и экраном кабеля должно отсутствовать соединение.</w:t>
      </w:r>
    </w:p>
    <w:p w14:paraId="3643A5A7" w14:textId="06AAF6F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Значение импеданса терминатора должно составлять 100 Ом - 2 Ом/+ 6 Ом в диапазоне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(7,8 кГц - 39 кГц). Импеданс терминатора должен быть эквивалентен резистору 100 Ом, последовательно соединенному с конденсатором 1,0 мкФ. Максимальные допуски на компоненты должны составлять 100 Ом ± 2 Ом и 1,</w:t>
      </w:r>
      <w:proofErr w:type="gramStart"/>
      <w:r w:rsidRPr="00DC21E6">
        <w:rPr>
          <w:rStyle w:val="FontStyle978"/>
          <w:rFonts w:ascii="Times New Roman" w:hAnsi="Times New Roman" w:cs="Times New Roman"/>
          <w:sz w:val="24"/>
          <w:szCs w:val="24"/>
          <w:lang w:eastAsia="en-US"/>
        </w:rPr>
        <w:t>0  ±</w:t>
      </w:r>
      <w:proofErr w:type="gramEnd"/>
      <w:r w:rsidRPr="00DC21E6">
        <w:rPr>
          <w:rStyle w:val="FontStyle978"/>
          <w:rFonts w:ascii="Times New Roman" w:hAnsi="Times New Roman" w:cs="Times New Roman"/>
          <w:sz w:val="24"/>
          <w:szCs w:val="24"/>
          <w:lang w:eastAsia="en-US"/>
        </w:rPr>
        <w:t xml:space="preserve"> 0,2 </w:t>
      </w:r>
      <w:r w:rsidR="0081528B" w:rsidRPr="00DC21E6">
        <w:rPr>
          <w:rStyle w:val="FontStyle978"/>
          <w:rFonts w:ascii="Times New Roman" w:hAnsi="Times New Roman" w:cs="Times New Roman"/>
          <w:sz w:val="24"/>
          <w:szCs w:val="24"/>
          <w:lang w:eastAsia="en-US"/>
        </w:rPr>
        <w:t>мк</w:t>
      </w:r>
      <w:r w:rsidRPr="00DC21E6">
        <w:rPr>
          <w:rStyle w:val="FontStyle978"/>
          <w:rFonts w:ascii="Times New Roman" w:hAnsi="Times New Roman" w:cs="Times New Roman"/>
          <w:sz w:val="24"/>
          <w:szCs w:val="24"/>
          <w:lang w:eastAsia="en-US"/>
        </w:rPr>
        <w:t>Ф.</w:t>
      </w:r>
    </w:p>
    <w:p w14:paraId="5C36B70E"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3A19878D" w14:textId="4AB9B42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1 Это значение импеданса является приблизительно средним значением характеристического импеданса кабеля для подходящих кабелей на соответствующих частотах и выбрано для минимизации отражений линии передачи.</w:t>
      </w:r>
    </w:p>
    <w:p w14:paraId="30D84B90" w14:textId="5D7A692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Компоненты терминатора следует выбирать таким образом, чтобы они соответствовали заданным значениям в диапазоне температур и срока службы установки. Рекомендуемое допустимое значение для компонентов при 25 °C - 100 Ом ± 1 Ом и 1 </w:t>
      </w:r>
      <w:r w:rsidR="00EA21A3" w:rsidRPr="00DC21E6">
        <w:rPr>
          <w:rStyle w:val="FontStyle978"/>
          <w:rFonts w:ascii="Times New Roman" w:hAnsi="Times New Roman" w:cs="Times New Roman"/>
          <w:sz w:val="24"/>
          <w:szCs w:val="24"/>
          <w:lang w:eastAsia="en-US"/>
        </w:rPr>
        <w:t xml:space="preserve">мкФ </w:t>
      </w:r>
      <w:r w:rsidRPr="00DC21E6">
        <w:rPr>
          <w:rStyle w:val="FontStyle978"/>
          <w:rFonts w:ascii="Times New Roman" w:hAnsi="Times New Roman" w:cs="Times New Roman"/>
          <w:sz w:val="24"/>
          <w:szCs w:val="24"/>
          <w:lang w:eastAsia="en-US"/>
        </w:rPr>
        <w:t xml:space="preserve">± 0,1 </w:t>
      </w:r>
      <w:r w:rsidR="00EA21A3" w:rsidRPr="00DC21E6">
        <w:rPr>
          <w:rStyle w:val="FontStyle978"/>
          <w:rFonts w:ascii="Times New Roman" w:hAnsi="Times New Roman" w:cs="Times New Roman"/>
          <w:sz w:val="24"/>
          <w:szCs w:val="24"/>
          <w:lang w:eastAsia="en-US"/>
        </w:rPr>
        <w:t>мкФ</w:t>
      </w:r>
      <w:r w:rsidRPr="00DC21E6">
        <w:rPr>
          <w:rStyle w:val="FontStyle978"/>
          <w:rFonts w:ascii="Times New Roman" w:hAnsi="Times New Roman" w:cs="Times New Roman"/>
          <w:sz w:val="24"/>
          <w:szCs w:val="24"/>
          <w:lang w:eastAsia="en-US"/>
        </w:rPr>
        <w:t>.</w:t>
      </w:r>
    </w:p>
    <w:p w14:paraId="74D7AE93" w14:textId="0FAE2EF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Утечка постоянного тока через терминатор не должна превышать </w:t>
      </w:r>
      <w:r w:rsidR="001502D8" w:rsidRPr="00DC21E6">
        <w:rPr>
          <w:rStyle w:val="FontStyle978"/>
          <w:rFonts w:ascii="Times New Roman" w:hAnsi="Times New Roman" w:cs="Times New Roman"/>
          <w:sz w:val="24"/>
          <w:szCs w:val="24"/>
          <w:lang w:eastAsia="en-US"/>
        </w:rPr>
        <w:t>100 мкА</w:t>
      </w:r>
      <w:r w:rsidRPr="00DC21E6">
        <w:rPr>
          <w:rStyle w:val="FontStyle978"/>
          <w:rFonts w:ascii="Times New Roman" w:hAnsi="Times New Roman" w:cs="Times New Roman"/>
          <w:sz w:val="24"/>
          <w:szCs w:val="24"/>
          <w:lang w:eastAsia="en-US"/>
        </w:rPr>
        <w:t>. Терминатор должен быть неполяризованным.</w:t>
      </w:r>
    </w:p>
    <w:p w14:paraId="11512BE3" w14:textId="0E2FBFA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Все терминаторы, используемые для </w:t>
      </w:r>
      <w:r w:rsidR="00525F13" w:rsidRPr="00DC21E6">
        <w:rPr>
          <w:rStyle w:val="FontStyle978"/>
          <w:rFonts w:ascii="Times New Roman" w:hAnsi="Times New Roman" w:cs="Times New Roman"/>
          <w:sz w:val="24"/>
          <w:szCs w:val="24"/>
          <w:lang w:eastAsia="en-US"/>
        </w:rPr>
        <w:t xml:space="preserve">ИБ </w:t>
      </w:r>
      <w:r w:rsidR="001502D8" w:rsidRPr="00DC21E6">
        <w:rPr>
          <w:rStyle w:val="FontStyle978"/>
          <w:rFonts w:ascii="Times New Roman" w:hAnsi="Times New Roman" w:cs="Times New Roman"/>
          <w:sz w:val="24"/>
          <w:szCs w:val="24"/>
          <w:lang w:eastAsia="en-US"/>
        </w:rPr>
        <w:t>приложений,</w:t>
      </w:r>
      <w:r w:rsidRPr="00DC21E6">
        <w:rPr>
          <w:rStyle w:val="FontStyle978"/>
          <w:rFonts w:ascii="Times New Roman" w:hAnsi="Times New Roman" w:cs="Times New Roman"/>
          <w:sz w:val="24"/>
          <w:szCs w:val="24"/>
          <w:lang w:eastAsia="en-US"/>
        </w:rPr>
        <w:t xml:space="preserve"> должны соответствовать требованиям изоляции (утечка и расстояние), соизмеримым с требуемым утверждением И</w:t>
      </w:r>
      <w:r w:rsidR="00525F13"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Терминаторы для приложений, не относящихся к И</w:t>
      </w:r>
      <w:r w:rsidR="00FE1248"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не предусматривают официального утверждения И</w:t>
      </w:r>
      <w:r w:rsidR="00FE1248"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w:t>
      </w:r>
    </w:p>
    <w:p w14:paraId="06B01780" w14:textId="77777777"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80" w:history="1">
        <w:bookmarkStart w:id="83" w:name="bookmark93"/>
        <w:r w:rsidR="004967F2" w:rsidRPr="00DC21E6">
          <w:rPr>
            <w:rStyle w:val="FontStyle975"/>
            <w:rFonts w:ascii="Times New Roman" w:hAnsi="Times New Roman" w:cs="Times New Roman"/>
            <w:sz w:val="24"/>
            <w:szCs w:val="24"/>
            <w:lang w:eastAsia="en-US"/>
          </w:rPr>
          <w:t>П</w:t>
        </w:r>
        <w:bookmarkEnd w:id="83"/>
      </w:hyperlink>
      <w:r w:rsidR="004967F2" w:rsidRPr="00DC21E6">
        <w:rPr>
          <w:rStyle w:val="FontStyle975"/>
          <w:rFonts w:ascii="Times New Roman" w:hAnsi="Times New Roman" w:cs="Times New Roman"/>
          <w:sz w:val="24"/>
          <w:szCs w:val="24"/>
          <w:lang w:eastAsia="en-US"/>
        </w:rPr>
        <w:t xml:space="preserve">РИМЕЧАНИЕ 2: Допускается совмещение функций источника питания, защитного барьера и терминатора при условии, что импеданс этой комбинации, установленной различными способами, эквивалентен параллельному импедансу независимых устройств отвечающих требованиям пункта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12.3.3.</w:t>
      </w:r>
    </w:p>
    <w:p w14:paraId="1B13D86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12.8.6 Правила экранирования</w:t>
      </w:r>
    </w:p>
    <w:p w14:paraId="6360967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тех случаях, когда при использовании защиты необходимо обеспечить соответствие требованиям к помехоустойчивости 12.5, необходимо обеспечить целостность экранирования по всем кабелям, соединителям и разветвителям. Следующие правила могут способствовать выполнению этих требований, однако сами по себе не являются обязательными:</w:t>
      </w:r>
    </w:p>
    <w:p w14:paraId="0B785667"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кабель должен быть экранирован более чем на 90% его полной длины;</w:t>
      </w:r>
    </w:p>
    <w:p w14:paraId="22976FBB" w14:textId="698B9185"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экранирование должно полностью покрывать электрические цепи в коннекторах, разветвителях и сростках.</w:t>
      </w:r>
    </w:p>
    <w:p w14:paraId="4F899806" w14:textId="4164B39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Отклонение от этих правил экранирования может привести к снижению помехоустойчивости.</w:t>
      </w:r>
    </w:p>
    <w:p w14:paraId="6C9A1038" w14:textId="525F10F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Из-за больших длин волн разрывы покрытия 25 см на соединителях, разветвителях </w:t>
      </w:r>
      <w:proofErr w:type="gramStart"/>
      <w:r w:rsidR="004967F2" w:rsidRPr="00DC21E6">
        <w:rPr>
          <w:rStyle w:val="FontStyle975"/>
          <w:rFonts w:ascii="Times New Roman" w:hAnsi="Times New Roman" w:cs="Times New Roman"/>
          <w:sz w:val="24"/>
          <w:szCs w:val="24"/>
          <w:lang w:eastAsia="en-US"/>
        </w:rPr>
        <w:t xml:space="preserve">и </w:t>
      </w:r>
      <w:r w:rsidR="00DF2489" w:rsidRPr="00DC21E6">
        <w:rPr>
          <w:rStyle w:val="FontStyle975"/>
          <w:rFonts w:ascii="Times New Roman" w:hAnsi="Times New Roman" w:cs="Times New Roman"/>
          <w:sz w:val="24"/>
          <w:szCs w:val="24"/>
          <w:lang w:eastAsia="en-US"/>
        </w:rPr>
        <w:t xml:space="preserve"> сростках</w:t>
      </w:r>
      <w:proofErr w:type="gramEnd"/>
      <w:r w:rsidR="004967F2" w:rsidRPr="00DC21E6">
        <w:rPr>
          <w:rStyle w:val="FontStyle975"/>
          <w:rFonts w:ascii="Times New Roman" w:hAnsi="Times New Roman" w:cs="Times New Roman"/>
          <w:sz w:val="24"/>
          <w:szCs w:val="24"/>
          <w:lang w:eastAsia="en-US"/>
        </w:rPr>
        <w:t>, в том числе в местах крепления ответвления, как правило, не вызыва</w:t>
      </w:r>
      <w:r w:rsidR="00BC78C9" w:rsidRPr="00DC21E6">
        <w:rPr>
          <w:rStyle w:val="FontStyle975"/>
          <w:rFonts w:ascii="Times New Roman" w:hAnsi="Times New Roman" w:cs="Times New Roman"/>
          <w:sz w:val="24"/>
          <w:szCs w:val="24"/>
          <w:lang w:eastAsia="en-US"/>
        </w:rPr>
        <w:t>ю</w:t>
      </w:r>
      <w:r w:rsidR="004967F2" w:rsidRPr="00DC21E6">
        <w:rPr>
          <w:rStyle w:val="FontStyle975"/>
          <w:rFonts w:ascii="Times New Roman" w:hAnsi="Times New Roman" w:cs="Times New Roman"/>
          <w:sz w:val="24"/>
          <w:szCs w:val="24"/>
          <w:lang w:eastAsia="en-US"/>
        </w:rPr>
        <w:t>т проблем при условии сохранения непрерывности защиты.</w:t>
      </w:r>
    </w:p>
    <w:p w14:paraId="6D6D1FB7" w14:textId="3CE6A5E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Корпус соединителей, разветвителей и </w:t>
      </w:r>
      <w:r w:rsidR="00DF2489" w:rsidRPr="00DC21E6">
        <w:rPr>
          <w:rStyle w:val="FontStyle975"/>
          <w:rFonts w:ascii="Times New Roman" w:hAnsi="Times New Roman" w:cs="Times New Roman"/>
          <w:sz w:val="24"/>
          <w:szCs w:val="24"/>
          <w:lang w:eastAsia="en-US"/>
        </w:rPr>
        <w:t>сростк</w:t>
      </w:r>
      <w:r w:rsidR="00BC78C9" w:rsidRPr="00DC21E6">
        <w:rPr>
          <w:rStyle w:val="FontStyle975"/>
          <w:rFonts w:ascii="Times New Roman" w:hAnsi="Times New Roman" w:cs="Times New Roman"/>
          <w:sz w:val="24"/>
          <w:szCs w:val="24"/>
          <w:lang w:eastAsia="en-US"/>
        </w:rPr>
        <w:t>ов</w:t>
      </w:r>
      <w:r w:rsidR="00DF2489" w:rsidRPr="00DC21E6">
        <w:rPr>
          <w:rStyle w:val="FontStyle975"/>
          <w:rFonts w:ascii="Times New Roman" w:hAnsi="Times New Roman" w:cs="Times New Roman"/>
          <w:sz w:val="24"/>
          <w:szCs w:val="24"/>
          <w:lang w:eastAsia="en-US"/>
        </w:rPr>
        <w:t xml:space="preserve"> </w:t>
      </w:r>
      <w:r w:rsidR="004967F2" w:rsidRPr="00DC21E6">
        <w:rPr>
          <w:rStyle w:val="FontStyle975"/>
          <w:rFonts w:ascii="Times New Roman" w:hAnsi="Times New Roman" w:cs="Times New Roman"/>
          <w:sz w:val="24"/>
          <w:szCs w:val="24"/>
          <w:lang w:eastAsia="en-US"/>
        </w:rPr>
        <w:t>в металлической распределительной коробке может обеспечить защиту от источников шума вне распределительной коробки.</w:t>
      </w:r>
    </w:p>
    <w:p w14:paraId="105E0D2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12.8.7 Правила заземления</w:t>
      </w:r>
    </w:p>
    <w:p w14:paraId="1D096283" w14:textId="4DCC536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Заземление означает постоянное подключение к земле через достаточно низкое сопротивление и с достаточной пропускной способностью по току, чтобы предотвратить скачок напряжения, который может привести к чрезмерной опасности для подключенного оборудования или людей.</w:t>
      </w:r>
    </w:p>
    <w:p w14:paraId="19697042" w14:textId="03C9AEB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Устройства полевой шины должны функционировать в соответствии с требованиями пункта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со средней точкой одного терминатора или одного индуктивного разветвителя, подключенного непосредственно к земле.</w:t>
      </w:r>
    </w:p>
    <w:p w14:paraId="7D04639F" w14:textId="6B4153E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Устройства полевой шины не должны подключать ни один проводник витой пары к земле в любой точке сети. Сигналы должны подаваться и сохраняться дифференцированно по всей сети. (Общие) линии </w:t>
      </w:r>
      <w:r w:rsidR="00BC78C9" w:rsidRPr="00DC21E6">
        <w:rPr>
          <w:rStyle w:val="FontStyle978"/>
          <w:rFonts w:ascii="Times New Roman" w:hAnsi="Times New Roman" w:cs="Times New Roman"/>
          <w:sz w:val="24"/>
          <w:szCs w:val="24"/>
          <w:lang w:eastAsia="en-US"/>
        </w:rPr>
        <w:t xml:space="preserve">с </w:t>
      </w:r>
      <w:r w:rsidRPr="00DC21E6">
        <w:rPr>
          <w:rStyle w:val="FontStyle978"/>
          <w:rFonts w:ascii="Times New Roman" w:hAnsi="Times New Roman" w:cs="Times New Roman"/>
          <w:sz w:val="24"/>
          <w:szCs w:val="24"/>
          <w:lang w:eastAsia="en-US"/>
        </w:rPr>
        <w:t>нол</w:t>
      </w:r>
      <w:r w:rsidR="00BC78C9" w:rsidRPr="00DC21E6">
        <w:rPr>
          <w:rStyle w:val="FontStyle978"/>
          <w:rFonts w:ascii="Times New Roman" w:hAnsi="Times New Roman" w:cs="Times New Roman"/>
          <w:sz w:val="24"/>
          <w:szCs w:val="24"/>
          <w:lang w:eastAsia="en-US"/>
        </w:rPr>
        <w:t>ем</w:t>
      </w:r>
      <w:r w:rsidRPr="00DC21E6">
        <w:rPr>
          <w:rStyle w:val="FontStyle978"/>
          <w:rFonts w:ascii="Times New Roman" w:hAnsi="Times New Roman" w:cs="Times New Roman"/>
          <w:sz w:val="24"/>
          <w:szCs w:val="24"/>
          <w:lang w:eastAsia="en-US"/>
        </w:rPr>
        <w:t xml:space="preserve"> вольт могут быть подключены к земле, где они гальванически изолированы от магистрали полевой шины.</w:t>
      </w:r>
    </w:p>
    <w:p w14:paraId="2C6ECE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Стандартная практика заключается в том, чтобы экран магистрального кабеля полевой шины (если это применимо) был эффективно заземлен в одной точке по всей длине кабеля. По этой причине устройства полевой шины должны обеспечивать постоянную изоляцию экрана кабеля от земли.</w:t>
      </w:r>
    </w:p>
    <w:p w14:paraId="31E8D1D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Стандартной практикой также является сбалансированное подключение сигнальных проводников к земле в одной и той же точке, например, с помощью центрального отвода терминатора или трансформатора связи.</w:t>
      </w:r>
    </w:p>
    <w:p w14:paraId="4BC70D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питаемых от шины систем заземление экрана и сбалансированных сигнальных проводников должно быть близко к блоку питания.</w:t>
      </w:r>
    </w:p>
    <w:p w14:paraId="2E4EA32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искробезопасных систем заземление должно находиться на защитном барьере заземления.</w:t>
      </w:r>
    </w:p>
    <w:p w14:paraId="19D5903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Допускается емкостная связь между экраном или уравновешенными сигнальными проводами и локальным заземлением устройства для управления электромагнитными помехами при соблюдении требований искробезопасности.</w:t>
      </w:r>
    </w:p>
    <w:p w14:paraId="310A7CA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12.8.8 Цветовое кодирование кабелей</w:t>
      </w:r>
    </w:p>
    <w:p w14:paraId="7A5CD1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9" w:history="1">
        <w:r w:rsidRPr="00DC21E6">
          <w:rPr>
            <w:rStyle w:val="FontStyle978"/>
            <w:rFonts w:ascii="Times New Roman" w:hAnsi="Times New Roman" w:cs="Times New Roman"/>
            <w:sz w:val="24"/>
            <w:szCs w:val="24"/>
            <w:lang w:eastAsia="en-US"/>
          </w:rPr>
          <w:t>11.8.8.</w:t>
        </w:r>
      </w:hyperlink>
    </w:p>
    <w:p w14:paraId="55CB18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тех случаях, когда региональные практики, например указанные в </w:t>
      </w:r>
      <w:hyperlink w:anchor="bookmark79" w:history="1">
        <w:r w:rsidRPr="00DC21E6">
          <w:rPr>
            <w:rStyle w:val="FontStyle978"/>
            <w:rFonts w:ascii="Times New Roman" w:hAnsi="Times New Roman" w:cs="Times New Roman"/>
            <w:sz w:val="24"/>
            <w:szCs w:val="24"/>
            <w:lang w:eastAsia="en-US"/>
          </w:rPr>
          <w:t>11.8.8</w:t>
        </w:r>
      </w:hyperlink>
      <w:r w:rsidRPr="00DC21E6">
        <w:rPr>
          <w:rStyle w:val="FontStyle978"/>
          <w:rFonts w:ascii="Times New Roman" w:hAnsi="Times New Roman" w:cs="Times New Roman"/>
          <w:sz w:val="24"/>
          <w:szCs w:val="24"/>
          <w:lang w:eastAsia="en-US"/>
        </w:rPr>
        <w:t>, не отменяют их, для систем типа 3 рекомендуется использовать следующие цвета кабелей, как показано в</w:t>
      </w:r>
    </w:p>
    <w:p w14:paraId="6B726B2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Таблице 72.</w:t>
      </w:r>
    </w:p>
    <w:p w14:paraId="79F68A99"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022FFEB4"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72 - Спецификация цвета кабеля Типа 3</w:t>
      </w:r>
    </w:p>
    <w:tbl>
      <w:tblPr>
        <w:tblW w:w="0" w:type="auto"/>
        <w:jc w:val="center"/>
        <w:tblLayout w:type="fixed"/>
        <w:tblCellMar>
          <w:left w:w="40" w:type="dxa"/>
          <w:right w:w="40" w:type="dxa"/>
        </w:tblCellMar>
        <w:tblLook w:val="0000" w:firstRow="0" w:lastRow="0" w:firstColumn="0" w:lastColumn="0" w:noHBand="0" w:noVBand="0"/>
      </w:tblPr>
      <w:tblGrid>
        <w:gridCol w:w="3427"/>
        <w:gridCol w:w="2213"/>
      </w:tblGrid>
      <w:tr w:rsidR="004967F2" w:rsidRPr="00DC21E6" w14:paraId="5A6CA52F" w14:textId="77777777" w:rsidTr="001B76D0">
        <w:trPr>
          <w:trHeight w:val="331"/>
          <w:jc w:val="center"/>
        </w:trPr>
        <w:tc>
          <w:tcPr>
            <w:tcW w:w="3427" w:type="dxa"/>
            <w:tcBorders>
              <w:top w:val="single" w:sz="6" w:space="0" w:color="auto"/>
              <w:left w:val="single" w:sz="6" w:space="0" w:color="auto"/>
              <w:bottom w:val="single" w:sz="6" w:space="0" w:color="auto"/>
              <w:right w:val="single" w:sz="4" w:space="0" w:color="auto"/>
            </w:tcBorders>
          </w:tcPr>
          <w:p w14:paraId="064B0142"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 кабеля</w:t>
            </w:r>
          </w:p>
        </w:tc>
        <w:tc>
          <w:tcPr>
            <w:tcW w:w="2213" w:type="dxa"/>
            <w:tcBorders>
              <w:top w:val="single" w:sz="4" w:space="0" w:color="auto"/>
              <w:left w:val="single" w:sz="4" w:space="0" w:color="auto"/>
              <w:bottom w:val="single" w:sz="4" w:space="0" w:color="auto"/>
              <w:right w:val="single" w:sz="4" w:space="0" w:color="auto"/>
            </w:tcBorders>
          </w:tcPr>
          <w:p w14:paraId="067BE77F"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Цвет</w:t>
            </w:r>
          </w:p>
        </w:tc>
      </w:tr>
      <w:tr w:rsidR="004967F2" w:rsidRPr="00DC21E6" w14:paraId="04FE29DD" w14:textId="77777777" w:rsidTr="001B76D0">
        <w:trPr>
          <w:trHeight w:val="326"/>
          <w:jc w:val="center"/>
        </w:trPr>
        <w:tc>
          <w:tcPr>
            <w:tcW w:w="3427" w:type="dxa"/>
            <w:tcBorders>
              <w:top w:val="single" w:sz="6" w:space="0" w:color="auto"/>
              <w:left w:val="single" w:sz="6" w:space="0" w:color="auto"/>
              <w:bottom w:val="single" w:sz="6" w:space="0" w:color="auto"/>
              <w:right w:val="single" w:sz="4" w:space="0" w:color="auto"/>
            </w:tcBorders>
          </w:tcPr>
          <w:p w14:paraId="1509DB2D"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защитного экрана искробезопасного</w:t>
            </w:r>
          </w:p>
        </w:tc>
        <w:tc>
          <w:tcPr>
            <w:tcW w:w="2213" w:type="dxa"/>
            <w:tcBorders>
              <w:top w:val="single" w:sz="4" w:space="0" w:color="auto"/>
              <w:left w:val="single" w:sz="4" w:space="0" w:color="auto"/>
              <w:bottom w:val="single" w:sz="4" w:space="0" w:color="auto"/>
              <w:right w:val="single" w:sz="4" w:space="0" w:color="auto"/>
            </w:tcBorders>
          </w:tcPr>
          <w:p w14:paraId="362A0492"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Черный</w:t>
            </w:r>
          </w:p>
        </w:tc>
      </w:tr>
      <w:tr w:rsidR="004967F2" w:rsidRPr="00DC21E6" w14:paraId="563DF069" w14:textId="77777777" w:rsidTr="001B76D0">
        <w:trPr>
          <w:trHeight w:val="322"/>
          <w:jc w:val="center"/>
        </w:trPr>
        <w:tc>
          <w:tcPr>
            <w:tcW w:w="3427" w:type="dxa"/>
            <w:tcBorders>
              <w:top w:val="single" w:sz="6" w:space="0" w:color="auto"/>
              <w:left w:val="single" w:sz="6" w:space="0" w:color="auto"/>
              <w:bottom w:val="single" w:sz="6" w:space="0" w:color="auto"/>
              <w:right w:val="single" w:sz="4" w:space="0" w:color="auto"/>
            </w:tcBorders>
          </w:tcPr>
          <w:p w14:paraId="2598A814"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защитного экрана искробезопасного</w:t>
            </w:r>
          </w:p>
        </w:tc>
        <w:tc>
          <w:tcPr>
            <w:tcW w:w="2213" w:type="dxa"/>
            <w:tcBorders>
              <w:top w:val="single" w:sz="4" w:space="0" w:color="auto"/>
              <w:left w:val="single" w:sz="4" w:space="0" w:color="auto"/>
              <w:bottom w:val="single" w:sz="4" w:space="0" w:color="auto"/>
              <w:right w:val="single" w:sz="4" w:space="0" w:color="auto"/>
            </w:tcBorders>
          </w:tcPr>
          <w:p w14:paraId="6C74C1DB" w14:textId="77777777" w:rsidR="004967F2" w:rsidRPr="00DC21E6" w:rsidRDefault="004967F2" w:rsidP="001B76D0">
            <w:pPr>
              <w:pStyle w:val="Style150"/>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Синяя или сине-черная полоса</w:t>
            </w:r>
          </w:p>
        </w:tc>
      </w:tr>
      <w:tr w:rsidR="004967F2" w:rsidRPr="00DC21E6" w14:paraId="0D798BC3" w14:textId="77777777" w:rsidTr="001B76D0">
        <w:trPr>
          <w:trHeight w:val="317"/>
          <w:jc w:val="center"/>
        </w:trPr>
        <w:tc>
          <w:tcPr>
            <w:tcW w:w="3427" w:type="dxa"/>
            <w:tcBorders>
              <w:top w:val="single" w:sz="6" w:space="0" w:color="auto"/>
              <w:left w:val="single" w:sz="6" w:space="0" w:color="auto"/>
              <w:bottom w:val="single" w:sz="6" w:space="0" w:color="auto"/>
              <w:right w:val="single" w:sz="4" w:space="0" w:color="auto"/>
            </w:tcBorders>
          </w:tcPr>
          <w:p w14:paraId="213CBDBE" w14:textId="77777777" w:rsidR="004967F2" w:rsidRPr="00DC21E6" w:rsidRDefault="004967F2" w:rsidP="001B76D0">
            <w:pPr>
              <w:pStyle w:val="Style150"/>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проводника кабеля A (PA-)</w:t>
            </w:r>
          </w:p>
        </w:tc>
        <w:tc>
          <w:tcPr>
            <w:tcW w:w="2213" w:type="dxa"/>
            <w:tcBorders>
              <w:top w:val="single" w:sz="4" w:space="0" w:color="auto"/>
              <w:left w:val="single" w:sz="4" w:space="0" w:color="auto"/>
              <w:bottom w:val="single" w:sz="4" w:space="0" w:color="auto"/>
              <w:right w:val="single" w:sz="4" w:space="0" w:color="auto"/>
            </w:tcBorders>
          </w:tcPr>
          <w:p w14:paraId="3247F472"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Зеленый</w:t>
            </w:r>
          </w:p>
        </w:tc>
      </w:tr>
      <w:tr w:rsidR="004967F2" w:rsidRPr="00DC21E6" w14:paraId="355B8F98" w14:textId="77777777" w:rsidTr="001B76D0">
        <w:trPr>
          <w:trHeight w:val="326"/>
          <w:jc w:val="center"/>
        </w:trPr>
        <w:tc>
          <w:tcPr>
            <w:tcW w:w="3427" w:type="dxa"/>
            <w:tcBorders>
              <w:top w:val="single" w:sz="6" w:space="0" w:color="auto"/>
              <w:left w:val="single" w:sz="6" w:space="0" w:color="auto"/>
              <w:bottom w:val="single" w:sz="6" w:space="0" w:color="auto"/>
              <w:right w:val="single" w:sz="4" w:space="0" w:color="auto"/>
            </w:tcBorders>
          </w:tcPr>
          <w:p w14:paraId="0AF38339" w14:textId="77777777" w:rsidR="004967F2" w:rsidRPr="00DC21E6" w:rsidRDefault="004967F2" w:rsidP="001B76D0">
            <w:pPr>
              <w:pStyle w:val="Style150"/>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проводника кабеля B (PA+)</w:t>
            </w:r>
          </w:p>
        </w:tc>
        <w:tc>
          <w:tcPr>
            <w:tcW w:w="2213" w:type="dxa"/>
            <w:tcBorders>
              <w:top w:val="single" w:sz="4" w:space="0" w:color="auto"/>
              <w:left w:val="single" w:sz="4" w:space="0" w:color="auto"/>
              <w:bottom w:val="single" w:sz="4" w:space="0" w:color="auto"/>
              <w:right w:val="single" w:sz="4" w:space="0" w:color="auto"/>
            </w:tcBorders>
          </w:tcPr>
          <w:p w14:paraId="3AFDCAD8"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w:t>
            </w:r>
          </w:p>
        </w:tc>
      </w:tr>
    </w:tbl>
    <w:p w14:paraId="14A08CDE" w14:textId="2D4D48D8" w:rsidR="004967F2" w:rsidRDefault="004967F2" w:rsidP="004967F2">
      <w:pPr>
        <w:pStyle w:val="Style172"/>
        <w:widowControl/>
        <w:jc w:val="both"/>
        <w:rPr>
          <w:rStyle w:val="FontStyle977"/>
          <w:rFonts w:ascii="Times New Roman" w:hAnsi="Times New Roman" w:cs="Times New Roman"/>
          <w:sz w:val="24"/>
          <w:szCs w:val="24"/>
          <w:lang w:val="en-US" w:eastAsia="en-US"/>
        </w:rPr>
      </w:pPr>
    </w:p>
    <w:p w14:paraId="08F045C9" w14:textId="77777777" w:rsidR="0026533A" w:rsidRPr="00DC21E6" w:rsidRDefault="0026533A" w:rsidP="004967F2">
      <w:pPr>
        <w:pStyle w:val="Style172"/>
        <w:widowControl/>
        <w:jc w:val="both"/>
        <w:rPr>
          <w:rStyle w:val="FontStyle977"/>
          <w:rFonts w:ascii="Times New Roman" w:hAnsi="Times New Roman" w:cs="Times New Roman"/>
          <w:sz w:val="24"/>
          <w:szCs w:val="24"/>
          <w:lang w:val="en-US" w:eastAsia="en-US"/>
        </w:rPr>
      </w:pPr>
    </w:p>
    <w:p w14:paraId="6E48E18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12.9 Искробезопасность</w:t>
      </w:r>
    </w:p>
    <w:p w14:paraId="7D012A25" w14:textId="60FB945D"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12.9.1 </w:t>
      </w:r>
      <w:r w:rsidR="001502D8" w:rsidRPr="00DC21E6">
        <w:rPr>
          <w:rStyle w:val="FontStyle977"/>
          <w:rFonts w:ascii="Times New Roman" w:hAnsi="Times New Roman" w:cs="Times New Roman"/>
          <w:sz w:val="24"/>
          <w:szCs w:val="24"/>
          <w:lang w:eastAsia="en-US"/>
        </w:rPr>
        <w:t>Общие положения</w:t>
      </w:r>
    </w:p>
    <w:p w14:paraId="30BAC4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 стандарт не ставит своей целью перечислить требования, в соответствии с которыми тот или иной элемент оборудования может быть сертифицирован как искробезопасный, и не предусматривает, чтобы оборудование было искробезопасным. Скорее, он направлен на исключение условий или ситуаций, которые могли бы помешать сертификации искробезопасности.</w:t>
      </w:r>
    </w:p>
    <w:p w14:paraId="0811547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12.9.2 Искробезопасный барьер</w:t>
      </w:r>
    </w:p>
    <w:p w14:paraId="516358FA" w14:textId="04B1F628"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барьера долж</w:t>
      </w:r>
      <w:r w:rsidR="00BC78C9"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быть больше 460 Ом на любой частоте в диапазоне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 Спецификация импеданса искробезопасного барьера применяется ко всем барьерам, используемым в качестве составной части PhL, независимо от того, установлены ли они в качестве отдельного элемента сетевого оборудования или встроены в карту питания. Импеданс барьера измеряется на терминалах с обеих сторон барьера. Импеданс барьера измеряется при установке сетевого источника питания на номинальное рабочее напряжение (не предохранительное напряжение) барьера.</w:t>
      </w:r>
    </w:p>
    <w:p w14:paraId="5A5C778A" w14:textId="7CE2AAF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Допускается</w:t>
      </w:r>
      <w:proofErr w:type="gramEnd"/>
      <w:r w:rsidR="004967F2" w:rsidRPr="00DC21E6">
        <w:rPr>
          <w:rStyle w:val="FontStyle975"/>
          <w:rFonts w:ascii="Times New Roman" w:hAnsi="Times New Roman" w:cs="Times New Roman"/>
          <w:sz w:val="24"/>
          <w:szCs w:val="24"/>
          <w:lang w:eastAsia="en-US"/>
        </w:rPr>
        <w:t xml:space="preserve"> совмещение функций источника питания, защитного барьера и терминатора при условии, что импеданс этой комбинации, установленной различными способами, эквивалентен параллельному импедансу независимых устройств</w:t>
      </w:r>
      <w:r w:rsidR="00BC78C9"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отвечающих требованиям пункта </w:t>
      </w:r>
      <w:hyperlink w:anchor="bookmark80" w:history="1">
        <w:r w:rsidR="004967F2" w:rsidRPr="00DC21E6">
          <w:rPr>
            <w:rStyle w:val="FontStyle975"/>
            <w:rFonts w:ascii="Times New Roman" w:hAnsi="Times New Roman" w:cs="Times New Roman"/>
            <w:sz w:val="24"/>
            <w:szCs w:val="24"/>
            <w:lang w:eastAsia="en-US"/>
          </w:rPr>
          <w:t>12</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12.3.3.</w:t>
      </w:r>
    </w:p>
    <w:p w14:paraId="2862DD8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номинальном рабочем напряжении барьера и на любой частоте в диапазоне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 xml:space="preserve">r </w:t>
      </w:r>
      <w:r w:rsidRPr="00DC21E6">
        <w:rPr>
          <w:rStyle w:val="FontStyle978"/>
          <w:rFonts w:ascii="Times New Roman" w:hAnsi="Times New Roman" w:cs="Times New Roman"/>
          <w:sz w:val="24"/>
          <w:szCs w:val="24"/>
          <w:lang w:eastAsia="en-US"/>
        </w:rPr>
        <w:t>(от 7,8 кГц до 39 кГц) емкость, измеренная от “+” (положительного) терминала сети (опасная сторона) до земли, должна отличаться не более чем на 250 пФ от емкости, измеренной от “-” (отрицательного) терминала сети (опасная сторона) до земли.</w:t>
      </w:r>
    </w:p>
    <w:p w14:paraId="73D82E5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12.9.3 Размещение барьера и терминатора</w:t>
      </w:r>
    </w:p>
    <w:p w14:paraId="4776E4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Барьер должен быть отделен от ближайшего терминатора не более чем 100 м кабеля.</w:t>
      </w:r>
    </w:p>
    <w:p w14:paraId="1248E793" w14:textId="77777777" w:rsidR="0026533A" w:rsidRDefault="0026533A" w:rsidP="004967F2">
      <w:pPr>
        <w:pStyle w:val="Style172"/>
        <w:widowControl/>
        <w:ind w:firstLine="720"/>
        <w:jc w:val="both"/>
        <w:rPr>
          <w:rStyle w:val="FontStyle977"/>
          <w:rFonts w:ascii="Times New Roman" w:hAnsi="Times New Roman" w:cs="Times New Roman"/>
          <w:sz w:val="24"/>
          <w:szCs w:val="24"/>
          <w:lang w:eastAsia="en-US"/>
        </w:rPr>
      </w:pPr>
    </w:p>
    <w:p w14:paraId="372F7A52" w14:textId="53B2ED5D"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12.10 Гальванические изоляторы</w:t>
      </w:r>
    </w:p>
    <w:p w14:paraId="33745B7B" w14:textId="23E5E949" w:rsidR="004967F2"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88" w:history="1">
        <w:bookmarkStart w:id="84" w:name="bookmark94"/>
        <w:r w:rsidR="004967F2" w:rsidRPr="00DC21E6">
          <w:rPr>
            <w:rStyle w:val="FontStyle978"/>
            <w:rFonts w:ascii="Times New Roman" w:hAnsi="Times New Roman" w:cs="Times New Roman"/>
            <w:sz w:val="24"/>
            <w:szCs w:val="24"/>
            <w:lang w:eastAsia="en-US"/>
          </w:rPr>
          <w:t>К</w:t>
        </w:r>
        <w:bookmarkEnd w:id="84"/>
      </w:hyperlink>
      <w:r w:rsidR="004967F2" w:rsidRPr="00DC21E6">
        <w:rPr>
          <w:rStyle w:val="FontStyle978"/>
          <w:rFonts w:ascii="Times New Roman" w:hAnsi="Times New Roman" w:cs="Times New Roman"/>
          <w:sz w:val="24"/>
          <w:szCs w:val="24"/>
          <w:lang w:eastAsia="en-US"/>
        </w:rPr>
        <w:t xml:space="preserve">оммуникационные характеристики гальванических изоляторов, используемых на полевой шине, должны соответствовать спецификациям 12.4, </w:t>
      </w:r>
      <w:hyperlink w:anchor="bookmark88" w:history="1">
        <w:r w:rsidR="004967F2" w:rsidRPr="00DC21E6">
          <w:rPr>
            <w:rStyle w:val="FontStyle978"/>
            <w:rFonts w:ascii="Times New Roman" w:hAnsi="Times New Roman" w:cs="Times New Roman"/>
            <w:sz w:val="24"/>
            <w:szCs w:val="24"/>
            <w:lang w:eastAsia="en-US"/>
          </w:rPr>
          <w:t>12.5</w:t>
        </w:r>
      </w:hyperlink>
      <w:r w:rsidR="004967F2" w:rsidRPr="00DC21E6">
        <w:rPr>
          <w:rStyle w:val="FontStyle978"/>
          <w:rFonts w:ascii="Times New Roman" w:hAnsi="Times New Roman" w:cs="Times New Roman"/>
          <w:sz w:val="24"/>
          <w:szCs w:val="24"/>
          <w:lang w:eastAsia="en-US"/>
        </w:rPr>
        <w:t xml:space="preserve"> и 12.9. Гальванические изоляторы, обеспечивающие питание устройств полевой шины, также должны соответствовать спецификациям источника питания, приведенным в 12.7.</w:t>
      </w:r>
    </w:p>
    <w:p w14:paraId="4633561C" w14:textId="77777777" w:rsidR="0026533A" w:rsidRPr="00DC21E6" w:rsidRDefault="0026533A" w:rsidP="004967F2">
      <w:pPr>
        <w:pStyle w:val="Style49"/>
        <w:widowControl/>
        <w:ind w:firstLine="720"/>
        <w:jc w:val="both"/>
        <w:rPr>
          <w:rStyle w:val="FontStyle978"/>
          <w:rFonts w:ascii="Times New Roman" w:hAnsi="Times New Roman" w:cs="Times New Roman"/>
          <w:sz w:val="24"/>
          <w:szCs w:val="24"/>
          <w:lang w:eastAsia="en-US"/>
        </w:rPr>
      </w:pPr>
    </w:p>
    <w:p w14:paraId="6D8DBA0E" w14:textId="77777777" w:rsidR="00D57A89" w:rsidRPr="00DC21E6" w:rsidRDefault="00D57A89" w:rsidP="004967F2">
      <w:pPr>
        <w:pStyle w:val="Style117"/>
        <w:widowControl/>
        <w:ind w:firstLine="720"/>
        <w:jc w:val="both"/>
        <w:rPr>
          <w:rStyle w:val="FontStyle977"/>
          <w:rFonts w:ascii="Times New Roman" w:hAnsi="Times New Roman" w:cs="Times New Roman"/>
          <w:sz w:val="24"/>
          <w:szCs w:val="24"/>
          <w:lang w:eastAsia="en-US"/>
        </w:rPr>
      </w:pPr>
    </w:p>
    <w:p w14:paraId="712795DB" w14:textId="75CEB42D" w:rsidR="00D57A89" w:rsidRDefault="004967F2" w:rsidP="001502D8">
      <w:pPr>
        <w:pStyle w:val="Style117"/>
        <w:widowControl/>
        <w:ind w:left="993" w:hanging="284"/>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 Тип 1: Модуль сопряжения со средой: </w:t>
      </w:r>
      <w:r w:rsidR="0026533A" w:rsidRPr="00DC21E6">
        <w:rPr>
          <w:rStyle w:val="FontStyle977"/>
          <w:rFonts w:ascii="Times New Roman" w:hAnsi="Times New Roman" w:cs="Times New Roman"/>
          <w:sz w:val="24"/>
          <w:szCs w:val="24"/>
          <w:lang w:eastAsia="en-US"/>
        </w:rPr>
        <w:t>токовый режим</w:t>
      </w:r>
      <w:r w:rsidRPr="00DC21E6">
        <w:rPr>
          <w:rStyle w:val="FontStyle977"/>
          <w:rFonts w:ascii="Times New Roman" w:hAnsi="Times New Roman" w:cs="Times New Roman"/>
          <w:sz w:val="24"/>
          <w:szCs w:val="24"/>
          <w:lang w:eastAsia="en-US"/>
        </w:rPr>
        <w:t>, проводная среда витой пары</w:t>
      </w:r>
    </w:p>
    <w:p w14:paraId="246082F5" w14:textId="77777777" w:rsidR="0026533A" w:rsidRPr="00DC21E6" w:rsidRDefault="0026533A" w:rsidP="0026533A">
      <w:pPr>
        <w:pStyle w:val="Style117"/>
        <w:widowControl/>
        <w:ind w:firstLine="720"/>
        <w:jc w:val="center"/>
        <w:rPr>
          <w:rStyle w:val="FontStyle977"/>
          <w:rFonts w:ascii="Times New Roman" w:hAnsi="Times New Roman" w:cs="Times New Roman"/>
          <w:sz w:val="24"/>
          <w:szCs w:val="24"/>
          <w:lang w:eastAsia="en-US"/>
        </w:rPr>
      </w:pPr>
    </w:p>
    <w:p w14:paraId="11E6404C" w14:textId="30BE8A65"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13.1 </w:t>
      </w:r>
      <w:r w:rsidR="0026533A" w:rsidRPr="00DC21E6">
        <w:rPr>
          <w:rStyle w:val="FontStyle977"/>
          <w:rFonts w:ascii="Times New Roman" w:hAnsi="Times New Roman" w:cs="Times New Roman"/>
          <w:sz w:val="24"/>
          <w:szCs w:val="24"/>
          <w:lang w:eastAsia="en-US"/>
        </w:rPr>
        <w:t>Общие положения</w:t>
      </w:r>
    </w:p>
    <w:p w14:paraId="493D697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в режиме тока 1,0 Мбит/с одновременно обеспечивает доступ к сети связи и сети распределения электроэнергии. Устройства, подключенные к сети, взаимодействуют через среду и могут питаться от нее или могут не питаться. Мощность распределяется как постоянный ток. Коммуникационные сигналы накладываются на мощность переменного тока.</w:t>
      </w:r>
    </w:p>
    <w:p w14:paraId="5402F8F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экранированного кабеля витой пары.</w:t>
      </w:r>
    </w:p>
    <w:p w14:paraId="111682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Трапециевидные формы сигналов используются для уменьшения электромагнитных излучений и искажений сигнала.</w:t>
      </w:r>
    </w:p>
    <w:p w14:paraId="2793E0B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искробезопасном применении доступная мощность может ограничивать количество устройств.</w:t>
      </w:r>
    </w:p>
    <w:p w14:paraId="6F205F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подключаются последовательно по шине, тогда как в вариантах в режиме напряжения устройства подключаются параллельно шине.</w:t>
      </w:r>
    </w:p>
    <w:p w14:paraId="47EBC47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3ADC4F5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13.2 Скорость передачи битов</w:t>
      </w:r>
    </w:p>
    <w:p w14:paraId="30DB7A3E" w14:textId="7DA17EF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Средняя скорость передачи битов, BR ± ABR, должна составлять 1,0 Мбит/с ± 0,01 %, усредненная по кадру с минимальной длиной 16 октетов. Мгновенная длительность бита,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 </w:t>
      </w:r>
      <w:r w:rsidR="001A0746"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должна быть 1,0 мкс ± 0,025 мкс.</w:t>
      </w:r>
    </w:p>
    <w:p w14:paraId="6EED6F9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25DFEB1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13.3 Спецификации сети</w:t>
      </w:r>
    </w:p>
    <w:p w14:paraId="1A4AEAB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13.3.1 Компоненты</w:t>
      </w:r>
    </w:p>
    <w:p w14:paraId="471C012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работает в сети, состоящей из следующих компонентов:</w:t>
      </w:r>
    </w:p>
    <w:p w14:paraId="1865A46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кабель;</w:t>
      </w:r>
    </w:p>
    <w:p w14:paraId="0E614F8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терминаторы;</w:t>
      </w:r>
    </w:p>
    <w:p w14:paraId="4634996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разветвители;</w:t>
      </w:r>
    </w:p>
    <w:p w14:paraId="6AEECAF4" w14:textId="6FBC441D"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устройства (содержащие</w:t>
      </w:r>
      <w:r w:rsidR="001A0746"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1A0746"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65ECE31B" w14:textId="7B9A16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Проводная сеть в </w:t>
      </w:r>
      <w:r w:rsidR="0026533A" w:rsidRPr="00DC21E6">
        <w:rPr>
          <w:rStyle w:val="FontStyle978"/>
          <w:rFonts w:ascii="Times New Roman" w:hAnsi="Times New Roman" w:cs="Times New Roman"/>
          <w:sz w:val="24"/>
          <w:szCs w:val="24"/>
          <w:lang w:eastAsia="en-US"/>
        </w:rPr>
        <w:t>токовом режиме</w:t>
      </w:r>
      <w:r w:rsidRPr="00DC21E6">
        <w:rPr>
          <w:rStyle w:val="FontStyle978"/>
          <w:rFonts w:ascii="Times New Roman" w:hAnsi="Times New Roman" w:cs="Times New Roman"/>
          <w:sz w:val="24"/>
          <w:szCs w:val="24"/>
          <w:lang w:eastAsia="en-US"/>
        </w:rPr>
        <w:t xml:space="preserve"> может дополнительно включать следующие компоненты:</w:t>
      </w:r>
    </w:p>
    <w:p w14:paraId="4BD1756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соединители;</w:t>
      </w:r>
    </w:p>
    <w:p w14:paraId="3D90B34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источники питания;</w:t>
      </w:r>
    </w:p>
    <w:p w14:paraId="733B592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устройства, включающие источники питания;</w:t>
      </w:r>
    </w:p>
    <w:p w14:paraId="46D71DC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искробезопасные барьеры.</w:t>
      </w:r>
    </w:p>
    <w:p w14:paraId="459D5B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экранированного кабеля витой пары. Независимо от топологии, все подключенные устройства, кроме, возможно, передающего устройства, имеют низкий импеданс для предотвращения значительной нагрузки на сеть.</w:t>
      </w:r>
    </w:p>
    <w:p w14:paraId="40DEE1C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13.3.2 Топологии</w:t>
      </w:r>
    </w:p>
    <w:p w14:paraId="4189A76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 MAU должен работать в сети с линейной топологией шины, состоящей из магистрали, с терминальным устройством на каждом конце, как указано в 13.8.5, к которой подключены элементы связи через соединители и ответвители.</w:t>
      </w:r>
    </w:p>
    <w:p w14:paraId="58E8E9A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Разветвитель и элемент связи могут быть интегрированы в одно устройство (Т.е. ответвление нулевой длины).</w:t>
      </w:r>
    </w:p>
    <w:p w14:paraId="7A5852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Топология дерева со всеми элементами связи, расположенными на концах ствола, считается особым случаем шины для целей пункта </w:t>
      </w:r>
      <w:hyperlink w:anchor="bookmark94" w:history="1">
        <w:r w:rsidRPr="00DC21E6">
          <w:rPr>
            <w:rStyle w:val="FontStyle978"/>
            <w:rFonts w:ascii="Times New Roman" w:hAnsi="Times New Roman" w:cs="Times New Roman"/>
            <w:sz w:val="24"/>
            <w:szCs w:val="24"/>
            <w:lang w:eastAsia="en-US"/>
          </w:rPr>
          <w:t>13.</w:t>
        </w:r>
      </w:hyperlink>
    </w:p>
    <w:p w14:paraId="2952B69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Несколько коммуникационных элементов могут быть подключены к магистрали в одной точке с помощью многопортового разветвителя. Активный разветвитель может быть использован для удлинения ответвления до длины, предусматривающей терминирование во избежание отражений и искажений. Активные ретрансляторы могут использоваться для расширения длины магистрали за пределы одного сегмента в соответствии с правилами конфигурации сети.</w:t>
      </w:r>
    </w:p>
    <w:p w14:paraId="653498F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13.3.3 Правила конфигурации сети</w:t>
      </w:r>
    </w:p>
    <w:p w14:paraId="2DDC7C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94" w:history="1">
        <w:r w:rsidRPr="00DC21E6">
          <w:rPr>
            <w:rStyle w:val="FontStyle978"/>
            <w:rFonts w:ascii="Times New Roman" w:hAnsi="Times New Roman" w:cs="Times New Roman"/>
            <w:sz w:val="24"/>
            <w:szCs w:val="24"/>
            <w:lang w:eastAsia="en-US"/>
          </w:rPr>
          <w:t>13</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94" w:history="1">
        <w:r w:rsidRPr="00DC21E6">
          <w:rPr>
            <w:rStyle w:val="FontStyle978"/>
            <w:rFonts w:ascii="Times New Roman" w:hAnsi="Times New Roman" w:cs="Times New Roman"/>
            <w:sz w:val="24"/>
            <w:szCs w:val="24"/>
            <w:lang w:eastAsia="en-US"/>
          </w:rPr>
          <w:t>13</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7E8F7C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xml:space="preserve"> Одна полевая шина должна обеспечивать связь между двумя и 32 устройствами, работающими с одинаковой скоростью передачи битов, как для шины с питанием, так и для шины без питания, а также в опасной зоне с использованием распределенных барьеров.</w:t>
      </w:r>
    </w:p>
    <w:p w14:paraId="2DE0C7FC" w14:textId="21C9104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Использование одиночного барьера в безопасной зоне может ограничивать количество устройств в опасной зоне.</w:t>
      </w:r>
    </w:p>
    <w:p w14:paraId="2364DDD3" w14:textId="5CC2AE25"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не исключает использования большего количества устройств в установленной системе. Количество устройств было рассчитано исходя из предположения, что устройство с питанием от шины потребляет 100 МВт.</w:t>
      </w:r>
    </w:p>
    <w:p w14:paraId="33B4C706" w14:textId="2BA4A14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proofErr w:type="gramStart"/>
      <w:r w:rsidRPr="00DC21E6">
        <w:rPr>
          <w:rStyle w:val="FontStyle977"/>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Полностью</w:t>
      </w:r>
      <w:proofErr w:type="gramEnd"/>
      <w:r w:rsidRPr="00DC21E6">
        <w:rPr>
          <w:rStyle w:val="FontStyle978"/>
          <w:rFonts w:ascii="Times New Roman" w:hAnsi="Times New Roman" w:cs="Times New Roman"/>
          <w:sz w:val="24"/>
          <w:szCs w:val="24"/>
          <w:lang w:eastAsia="en-US"/>
        </w:rPr>
        <w:t xml:space="preserve"> загруженный (максимальное количество подключенных устройств) сегмент полевой шины в токовом </w:t>
      </w:r>
      <w:r w:rsidR="0026533A" w:rsidRPr="00DC21E6">
        <w:rPr>
          <w:rStyle w:val="FontStyle978"/>
          <w:rFonts w:ascii="Times New Roman" w:hAnsi="Times New Roman" w:cs="Times New Roman"/>
          <w:sz w:val="24"/>
          <w:szCs w:val="24"/>
          <w:lang w:eastAsia="en-US"/>
        </w:rPr>
        <w:t>режиме должен</w:t>
      </w:r>
      <w:r w:rsidRPr="00DC21E6">
        <w:rPr>
          <w:rStyle w:val="FontStyle978"/>
          <w:rFonts w:ascii="Times New Roman" w:hAnsi="Times New Roman" w:cs="Times New Roman"/>
          <w:sz w:val="24"/>
          <w:szCs w:val="24"/>
          <w:lang w:eastAsia="en-US"/>
        </w:rPr>
        <w:t xml:space="preserve"> иметь общую длину кабеля до 750 м между любыми двумя устройствами.</w:t>
      </w:r>
    </w:p>
    <w:p w14:paraId="7E7F3D7D" w14:textId="0D34896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Максимальная длина кабеля 3750 м является обязательным требованием для соответствия пункту </w:t>
      </w:r>
      <w:hyperlink w:anchor="bookmark94" w:history="1">
        <w:r w:rsidR="004967F2" w:rsidRPr="00DC21E6">
          <w:rPr>
            <w:rStyle w:val="FontStyle975"/>
            <w:rFonts w:ascii="Times New Roman" w:hAnsi="Times New Roman" w:cs="Times New Roman"/>
            <w:sz w:val="24"/>
            <w:szCs w:val="24"/>
            <w:lang w:eastAsia="en-US"/>
          </w:rPr>
          <w:t>13</w:t>
        </w:r>
      </w:hyperlink>
      <w:r w:rsidR="004967F2" w:rsidRPr="00DC21E6">
        <w:rPr>
          <w:rStyle w:val="FontStyle975"/>
          <w:rFonts w:ascii="Times New Roman" w:hAnsi="Times New Roman" w:cs="Times New Roman"/>
          <w:sz w:val="24"/>
          <w:szCs w:val="24"/>
          <w:lang w:eastAsia="en-US"/>
        </w:rPr>
        <w:t>, однако это не исключает использования более длинных длин в установленной системе.</w:t>
      </w:r>
    </w:p>
    <w:p w14:paraId="727F54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xml:space="preserve"> Общее количество регенераций формы сигнала ретрансляторами и активными разветвителями между любыми двумя устройствами зависит от реализации ретранслятора.</w:t>
      </w:r>
    </w:p>
    <w:p w14:paraId="1F1E2B08" w14:textId="0A3AF63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 Предыдущие издания настоящего стандарта ограничивали это общее число четырьмя.</w:t>
      </w:r>
    </w:p>
    <w:p w14:paraId="4A5020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40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w:t>
      </w:r>
    </w:p>
    <w:p w14:paraId="7EE9F366" w14:textId="5FACD36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5 периодов бита, не более 2 </w:t>
      </w:r>
      <w:r w:rsidR="0026533A" w:rsidRPr="00DC21E6">
        <w:rPr>
          <w:rStyle w:val="FontStyle978"/>
          <w:rFonts w:ascii="Times New Roman" w:hAnsi="Times New Roman" w:cs="Times New Roman"/>
          <w:sz w:val="24"/>
          <w:szCs w:val="24"/>
          <w:lang w:eastAsia="en-US"/>
        </w:rPr>
        <w:t>периодов,</w:t>
      </w:r>
      <w:r w:rsidRPr="00DC21E6">
        <w:rPr>
          <w:rStyle w:val="FontStyle978"/>
          <w:rFonts w:ascii="Times New Roman" w:hAnsi="Times New Roman" w:cs="Times New Roman"/>
          <w:sz w:val="24"/>
          <w:szCs w:val="24"/>
          <w:lang w:eastAsia="en-US"/>
        </w:rPr>
        <w:t xml:space="preserve"> из которых должно быть связано с MAU.</w:t>
      </w:r>
    </w:p>
    <w:p w14:paraId="52B740CF" w14:textId="4D7C76A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5</w:t>
      </w:r>
      <w:proofErr w:type="gramStart"/>
      <w:r w:rsidR="004967F2" w:rsidRPr="00DC21E6">
        <w:rPr>
          <w:rStyle w:val="FontStyle975"/>
          <w:rFonts w:ascii="Times New Roman" w:hAnsi="Times New Roman" w:cs="Times New Roman"/>
          <w:sz w:val="24"/>
          <w:szCs w:val="24"/>
          <w:lang w:eastAsia="en-US"/>
        </w:rPr>
        <w:t>: Поскольку</w:t>
      </w:r>
      <w:proofErr w:type="gramEnd"/>
      <w:r w:rsidR="004967F2" w:rsidRPr="00DC21E6">
        <w:rPr>
          <w:rStyle w:val="FontStyle975"/>
          <w:rFonts w:ascii="Times New Roman" w:hAnsi="Times New Roman" w:cs="Times New Roman"/>
          <w:sz w:val="24"/>
          <w:szCs w:val="24"/>
          <w:lang w:eastAsia="en-US"/>
        </w:rPr>
        <w:t xml:space="preserve"> не обязательно раскрывать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79BDCE5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01A254B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r w:rsidRPr="00DC21E6">
        <w:rPr>
          <w:rStyle w:val="FontStyle978"/>
          <w:rFonts w:ascii="Times New Roman" w:hAnsi="Times New Roman" w:cs="Times New Roman"/>
          <w:sz w:val="24"/>
          <w:szCs w:val="24"/>
          <w:lang w:eastAsia="en-US"/>
        </w:rPr>
        <w:t xml:space="preserve"> Отказ любого элемента связи или ответвления (включая короткое замыкание или обрыв цепи, за исключением дрожания) не должен препятствовать операциям между другими элементами связи более чем на 1 мс.</w:t>
      </w:r>
    </w:p>
    <w:p w14:paraId="4B9810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7:</w:t>
      </w:r>
      <w:r w:rsidRPr="00DC21E6">
        <w:rPr>
          <w:rStyle w:val="FontStyle978"/>
          <w:rFonts w:ascii="Times New Roman" w:hAnsi="Times New Roman" w:cs="Times New Roman"/>
          <w:sz w:val="24"/>
          <w:szCs w:val="24"/>
          <w:lang w:eastAsia="en-US"/>
        </w:rPr>
        <w:t xml:space="preserve"> Сеть не должна быть полярно-чувствительной с подачей питания на линию или без питания.</w:t>
      </w:r>
    </w:p>
    <w:p w14:paraId="23B23EB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8:</w:t>
      </w:r>
      <w:r w:rsidRPr="00DC21E6">
        <w:rPr>
          <w:rStyle w:val="FontStyle978"/>
          <w:rFonts w:ascii="Times New Roman" w:hAnsi="Times New Roman" w:cs="Times New Roman"/>
          <w:sz w:val="24"/>
          <w:szCs w:val="24"/>
          <w:lang w:eastAsia="en-US"/>
        </w:rPr>
        <w:t xml:space="preserve"> Ухудшение электрических характеристик сигнала между любыми двумя устройствами из-за ослабления, искажения ослабления и несовпадения должно ограничиваться значениями, указанными ниже.</w:t>
      </w:r>
    </w:p>
    <w:p w14:paraId="081C8451" w14:textId="26809B24"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а) </w:t>
      </w:r>
      <w:r w:rsidR="0030226D" w:rsidRPr="00DC21E6">
        <w:rPr>
          <w:rStyle w:val="FontStyle978"/>
          <w:rFonts w:ascii="Times New Roman" w:hAnsi="Times New Roman" w:cs="Times New Roman"/>
          <w:sz w:val="24"/>
          <w:szCs w:val="24"/>
          <w:lang w:eastAsia="en-US"/>
        </w:rPr>
        <w:t xml:space="preserve">Затухание </w:t>
      </w:r>
      <w:r w:rsidRPr="00DC21E6">
        <w:rPr>
          <w:rStyle w:val="FontStyle978"/>
          <w:rFonts w:ascii="Times New Roman" w:hAnsi="Times New Roman" w:cs="Times New Roman"/>
          <w:sz w:val="24"/>
          <w:szCs w:val="24"/>
          <w:lang w:eastAsia="en-US"/>
        </w:rPr>
        <w:t xml:space="preserve">сигнала: </w:t>
      </w:r>
      <w:r w:rsidR="0030226D" w:rsidRPr="00DC21E6">
        <w:rPr>
          <w:rStyle w:val="FontStyle978"/>
          <w:rFonts w:ascii="Times New Roman" w:hAnsi="Times New Roman" w:cs="Times New Roman"/>
          <w:sz w:val="24"/>
          <w:szCs w:val="24"/>
          <w:lang w:eastAsia="en-US"/>
        </w:rPr>
        <w:t xml:space="preserve">Затухание </w:t>
      </w:r>
      <w:r w:rsidRPr="00DC21E6">
        <w:rPr>
          <w:rStyle w:val="FontStyle978"/>
          <w:rFonts w:ascii="Times New Roman" w:hAnsi="Times New Roman" w:cs="Times New Roman"/>
          <w:sz w:val="24"/>
          <w:szCs w:val="24"/>
          <w:lang w:eastAsia="en-US"/>
        </w:rPr>
        <w:t xml:space="preserve">сигнала, обусловленное каждым устройством, не должно превышать 0,2 дБ. Конфигурация шины (длина магистрали и ответвления, количество устройств, ИБ барьеры, гальванические разъединители и возможные согласующие устройства) должна быть такой, чтобы </w:t>
      </w:r>
      <w:r w:rsidR="0030226D" w:rsidRPr="00DC21E6">
        <w:rPr>
          <w:rStyle w:val="FontStyle978"/>
          <w:rFonts w:ascii="Times New Roman" w:hAnsi="Times New Roman" w:cs="Times New Roman"/>
          <w:sz w:val="24"/>
          <w:szCs w:val="24"/>
          <w:lang w:eastAsia="en-US"/>
        </w:rPr>
        <w:t xml:space="preserve">затухание </w:t>
      </w:r>
      <w:r w:rsidRPr="00DC21E6">
        <w:rPr>
          <w:rStyle w:val="FontStyle978"/>
          <w:rFonts w:ascii="Times New Roman" w:hAnsi="Times New Roman" w:cs="Times New Roman"/>
          <w:sz w:val="24"/>
          <w:szCs w:val="24"/>
          <w:lang w:eastAsia="en-US"/>
        </w:rPr>
        <w:t>между любыми двумя устройствами на частоте, соответствующей скорости передачи битов, не превышало 16 дБ.</w:t>
      </w:r>
    </w:p>
    <w:p w14:paraId="490CD3BE"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Искажение, обусловленное затуханием: Конфигурация шины (длина магистрали и ответвления, а также количество устройств) должна быть такой, чтобы между любыми двумя устройствами:</w:t>
      </w:r>
    </w:p>
    <w:p w14:paraId="0C2402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&lt; 6</w:t>
      </w:r>
      <w:proofErr w:type="gramEnd"/>
      <w:r w:rsidRPr="00DC21E6">
        <w:rPr>
          <w:rStyle w:val="FontStyle978"/>
          <w:rFonts w:ascii="Times New Roman" w:hAnsi="Times New Roman" w:cs="Times New Roman"/>
          <w:sz w:val="24"/>
          <w:szCs w:val="24"/>
          <w:lang w:eastAsia="en-US"/>
        </w:rPr>
        <w:t xml:space="preserve"> дБ</w:t>
      </w:r>
    </w:p>
    <w:p w14:paraId="5C7A365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proofErr w:type="gramStart"/>
      <w:r w:rsidRPr="00DC21E6">
        <w:rPr>
          <w:rStyle w:val="FontStyle978"/>
          <w:rFonts w:ascii="Times New Roman" w:hAnsi="Times New Roman" w:cs="Times New Roman"/>
          <w:sz w:val="24"/>
          <w:szCs w:val="24"/>
          <w:lang w:eastAsia="en-US"/>
        </w:rPr>
        <w:t>) &gt;</w:t>
      </w:r>
      <w:proofErr w:type="gramEnd"/>
      <w:r w:rsidRPr="00DC21E6">
        <w:rPr>
          <w:rStyle w:val="FontStyle978"/>
          <w:rFonts w:ascii="Times New Roman" w:hAnsi="Times New Roman" w:cs="Times New Roman"/>
          <w:sz w:val="24"/>
          <w:szCs w:val="24"/>
          <w:lang w:eastAsia="en-US"/>
        </w:rPr>
        <w:t xml:space="preserve">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w:t>
      </w:r>
    </w:p>
    <w:p w14:paraId="5783A2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частота, соответствующая скорости передачи битов. Затухание должно быть монотонным для всех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250 кГц до 1,25 МГц).</w:t>
      </w:r>
    </w:p>
    <w:p w14:paraId="6FEC2BD4"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Несовпадение искажений: несовпадения (в результате ответвлений или любого воздействия, включая ответвление максимальной длины разомкнутой цепи) на шине должно быть таким, как в любой точке вдоль магистрали в полосе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- 1,25 кГц):</w:t>
      </w:r>
    </w:p>
    <w:p w14:paraId="525A47D2"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 Zfr| / |Z + Zfr| </w:t>
      </w:r>
      <w:proofErr w:type="gramStart"/>
      <w:r w:rsidRPr="00DC21E6">
        <w:rPr>
          <w:rStyle w:val="FontStyle978"/>
          <w:rFonts w:ascii="Times New Roman" w:hAnsi="Times New Roman" w:cs="Times New Roman"/>
          <w:sz w:val="24"/>
          <w:szCs w:val="24"/>
          <w:lang w:eastAsia="en-US"/>
        </w:rPr>
        <w:t>&lt; 0</w:t>
      </w:r>
      <w:proofErr w:type="gramEnd"/>
      <w:r w:rsidRPr="00DC21E6">
        <w:rPr>
          <w:rStyle w:val="FontStyle978"/>
          <w:rFonts w:ascii="Times New Roman" w:hAnsi="Times New Roman" w:cs="Times New Roman"/>
          <w:sz w:val="24"/>
          <w:szCs w:val="24"/>
          <w:lang w:eastAsia="en-US"/>
        </w:rPr>
        <w:t>,2</w:t>
      </w:r>
    </w:p>
    <w:p w14:paraId="6C821B07"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5653D048" w14:textId="2ECC82D4"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 характеристический импеданс магистрального кабеля;</w:t>
      </w:r>
    </w:p>
    <w:p w14:paraId="686A33D8" w14:textId="76C3D52E"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Z - параллельная комбинация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и импеданса нагрузки на разветвителе.</w:t>
      </w:r>
    </w:p>
    <w:p w14:paraId="234ECF4F" w14:textId="3C9F907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6</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сводит к минимуму ограничения на длину магистрали и ответвления, количество устройств и т.д., указывая только ограничения передачи, обусловленные комбинациями этих факторов.  Можно использовать различные комбинации в зависимости от потребностей приложения.</w:t>
      </w:r>
    </w:p>
    <w:p w14:paraId="2173D72D"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9:</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7412AC24"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(кабель) должен соответствовать правилам конфигурации сети;</w:t>
      </w:r>
    </w:p>
    <w:p w14:paraId="0B62D645"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резервированными сегментами не должно быть нерезервированного сегмента;</w:t>
      </w:r>
    </w:p>
    <w:p w14:paraId="69C2CBD6" w14:textId="3827DC43"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ретрансляторы также должны </w:t>
      </w:r>
      <w:r w:rsidR="0026533A" w:rsidRPr="00DC21E6">
        <w:rPr>
          <w:rStyle w:val="FontStyle978"/>
          <w:rFonts w:ascii="Times New Roman" w:hAnsi="Times New Roman" w:cs="Times New Roman"/>
          <w:sz w:val="24"/>
          <w:szCs w:val="24"/>
          <w:lang w:eastAsia="en-US"/>
        </w:rPr>
        <w:t>быть резервными</w:t>
      </w:r>
      <w:r w:rsidRPr="00DC21E6">
        <w:rPr>
          <w:rStyle w:val="FontStyle978"/>
          <w:rFonts w:ascii="Times New Roman" w:hAnsi="Times New Roman" w:cs="Times New Roman"/>
          <w:sz w:val="24"/>
          <w:szCs w:val="24"/>
          <w:lang w:eastAsia="en-US"/>
        </w:rPr>
        <w:t>;</w:t>
      </w:r>
    </w:p>
    <w:p w14:paraId="7112C87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если система сконфигурирована (управлением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78A1D43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номера каналов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7356874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13.3.4 Правила распределения питания для конфигурации сети</w:t>
      </w:r>
    </w:p>
    <w:p w14:paraId="5991D95C"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11.3.4.</w:t>
      </w:r>
    </w:p>
    <w:p w14:paraId="000890FE" w14:textId="77777777" w:rsidR="0026533A" w:rsidRPr="00DC21E6" w:rsidRDefault="0026533A" w:rsidP="004967F2">
      <w:pPr>
        <w:pStyle w:val="Style152"/>
        <w:widowControl/>
        <w:ind w:firstLine="720"/>
        <w:jc w:val="both"/>
        <w:rPr>
          <w:rStyle w:val="FontStyle977"/>
          <w:rFonts w:ascii="Times New Roman" w:hAnsi="Times New Roman" w:cs="Times New Roman"/>
          <w:sz w:val="24"/>
          <w:szCs w:val="24"/>
          <w:lang w:eastAsia="en-US"/>
        </w:rPr>
      </w:pPr>
      <w:bookmarkStart w:id="85" w:name="bookmark95"/>
    </w:p>
    <w:p w14:paraId="50272E94"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85"/>
      <w:r w:rsidRPr="00DC21E6">
        <w:rPr>
          <w:rStyle w:val="FontStyle977"/>
          <w:rFonts w:ascii="Times New Roman" w:hAnsi="Times New Roman" w:cs="Times New Roman"/>
          <w:sz w:val="24"/>
          <w:szCs w:val="24"/>
          <w:lang w:eastAsia="en-US"/>
        </w:rPr>
        <w:t>3.4 Спецификация схемы передачи MAU</w:t>
      </w:r>
    </w:p>
    <w:p w14:paraId="0A32CFE4"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подпункта </w:t>
      </w:r>
      <w:hyperlink w:anchor="bookmark95" w:history="1">
        <w:r w:rsidRPr="00DC21E6">
          <w:rPr>
            <w:rStyle w:val="FontStyle978"/>
            <w:rFonts w:ascii="Times New Roman" w:hAnsi="Times New Roman" w:cs="Times New Roman"/>
            <w:sz w:val="24"/>
            <w:szCs w:val="24"/>
            <w:lang w:eastAsia="en-US"/>
          </w:rPr>
          <w:t>13.4</w:t>
        </w:r>
      </w:hyperlink>
      <w:r w:rsidRPr="00DC21E6">
        <w:rPr>
          <w:rStyle w:val="FontStyle978"/>
          <w:rFonts w:ascii="Times New Roman" w:hAnsi="Times New Roman" w:cs="Times New Roman"/>
          <w:sz w:val="24"/>
          <w:szCs w:val="24"/>
          <w:lang w:eastAsia="en-US"/>
        </w:rPr>
        <w:t xml:space="preserve"> кратко изложены в Таблице 73 и Таблице 74.</w:t>
      </w:r>
    </w:p>
    <w:p w14:paraId="5A5E156C" w14:textId="63AF0BF4" w:rsidR="004967F2" w:rsidRDefault="004967F2" w:rsidP="004967F2">
      <w:pPr>
        <w:pStyle w:val="Style152"/>
        <w:widowControl/>
        <w:jc w:val="both"/>
        <w:rPr>
          <w:rStyle w:val="FontStyle977"/>
          <w:rFonts w:ascii="Times New Roman" w:hAnsi="Times New Roman" w:cs="Times New Roman"/>
          <w:sz w:val="24"/>
          <w:szCs w:val="24"/>
          <w:lang w:eastAsia="en-US"/>
        </w:rPr>
      </w:pPr>
    </w:p>
    <w:p w14:paraId="6668C7E5"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73 - Краткая спецификация уровня передачи MAU</w:t>
      </w:r>
    </w:p>
    <w:tbl>
      <w:tblPr>
        <w:tblW w:w="0" w:type="auto"/>
        <w:jc w:val="center"/>
        <w:tblLayout w:type="fixed"/>
        <w:tblCellMar>
          <w:left w:w="40" w:type="dxa"/>
          <w:right w:w="40" w:type="dxa"/>
        </w:tblCellMar>
        <w:tblLook w:val="0000" w:firstRow="0" w:lastRow="0" w:firstColumn="0" w:lastColumn="0" w:noHBand="0" w:noVBand="0"/>
      </w:tblPr>
      <w:tblGrid>
        <w:gridCol w:w="5755"/>
        <w:gridCol w:w="2875"/>
      </w:tblGrid>
      <w:tr w:rsidR="004967F2" w:rsidRPr="00DC21E6" w14:paraId="3A23A212" w14:textId="77777777" w:rsidTr="001B76D0">
        <w:trPr>
          <w:trHeight w:val="514"/>
          <w:jc w:val="center"/>
        </w:trPr>
        <w:tc>
          <w:tcPr>
            <w:tcW w:w="5755" w:type="dxa"/>
            <w:tcBorders>
              <w:top w:val="single" w:sz="6" w:space="0" w:color="auto"/>
              <w:left w:val="single" w:sz="6" w:space="0" w:color="auto"/>
              <w:bottom w:val="single" w:sz="6" w:space="0" w:color="auto"/>
              <w:right w:val="single" w:sz="6" w:space="0" w:color="auto"/>
            </w:tcBorders>
          </w:tcPr>
          <w:p w14:paraId="5CC9791A"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значения, отнесенные к магистрали (но измеренные с использованием испытательной нагрузки, как показано на Рисунке 70)</w:t>
            </w:r>
          </w:p>
        </w:tc>
        <w:tc>
          <w:tcPr>
            <w:tcW w:w="2875" w:type="dxa"/>
            <w:tcBorders>
              <w:top w:val="single" w:sz="6" w:space="0" w:color="auto"/>
              <w:left w:val="single" w:sz="6" w:space="0" w:color="auto"/>
              <w:bottom w:val="single" w:sz="6" w:space="0" w:color="auto"/>
              <w:right w:val="single" w:sz="6" w:space="0" w:color="auto"/>
            </w:tcBorders>
          </w:tcPr>
          <w:p w14:paraId="3837BD47"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4D6516AC"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53E0D55C" w14:textId="77777777" w:rsidTr="001B76D0">
        <w:trPr>
          <w:trHeight w:val="538"/>
          <w:jc w:val="center"/>
        </w:trPr>
        <w:tc>
          <w:tcPr>
            <w:tcW w:w="5755" w:type="dxa"/>
            <w:tcBorders>
              <w:top w:val="single" w:sz="6" w:space="0" w:color="auto"/>
              <w:left w:val="single" w:sz="6" w:space="0" w:color="auto"/>
              <w:bottom w:val="single" w:sz="6" w:space="0" w:color="auto"/>
              <w:right w:val="single" w:sz="6" w:space="0" w:color="auto"/>
            </w:tcBorders>
          </w:tcPr>
          <w:p w14:paraId="040D615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(пк-пк, см. Рисунок 57</w:t>
            </w:r>
            <w:proofErr w:type="gramStart"/>
            <w:r w:rsidRPr="00DC21E6">
              <w:rPr>
                <w:rStyle w:val="FontStyle975"/>
                <w:rFonts w:ascii="Times New Roman" w:hAnsi="Times New Roman" w:cs="Times New Roman"/>
                <w:sz w:val="24"/>
                <w:szCs w:val="24"/>
                <w:lang w:eastAsia="en-US"/>
              </w:rPr>
              <w:t>)</w:t>
            </w:r>
            <w:proofErr w:type="gramEnd"/>
            <w:r w:rsidRPr="00DC21E6">
              <w:rPr>
                <w:rStyle w:val="FontStyle975"/>
                <w:rFonts w:ascii="Times New Roman" w:hAnsi="Times New Roman" w:cs="Times New Roman"/>
                <w:sz w:val="24"/>
                <w:szCs w:val="24"/>
                <w:lang w:eastAsia="en-US"/>
              </w:rPr>
              <w:t xml:space="preserve"> При испытательной нагрузке (&gt;2 x номинальный Z</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магистрального кабеля)</w:t>
            </w:r>
          </w:p>
        </w:tc>
        <w:tc>
          <w:tcPr>
            <w:tcW w:w="2875" w:type="dxa"/>
            <w:tcBorders>
              <w:top w:val="single" w:sz="6" w:space="0" w:color="auto"/>
              <w:left w:val="single" w:sz="6" w:space="0" w:color="auto"/>
              <w:bottom w:val="single" w:sz="6" w:space="0" w:color="auto"/>
              <w:right w:val="single" w:sz="6" w:space="0" w:color="auto"/>
            </w:tcBorders>
          </w:tcPr>
          <w:p w14:paraId="105CD1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&gt;2,5 В 320 Ом ± 1 %</w:t>
            </w:r>
          </w:p>
        </w:tc>
      </w:tr>
      <w:tr w:rsidR="004967F2" w:rsidRPr="00DC21E6" w14:paraId="391D7613" w14:textId="77777777" w:rsidTr="001B76D0">
        <w:trPr>
          <w:trHeight w:val="499"/>
          <w:jc w:val="center"/>
        </w:trPr>
        <w:tc>
          <w:tcPr>
            <w:tcW w:w="5755" w:type="dxa"/>
            <w:tcBorders>
              <w:top w:val="single" w:sz="6" w:space="0" w:color="auto"/>
              <w:left w:val="single" w:sz="6" w:space="0" w:color="auto"/>
              <w:bottom w:val="single" w:sz="6" w:space="0" w:color="auto"/>
              <w:right w:val="single" w:sz="6" w:space="0" w:color="auto"/>
            </w:tcBorders>
          </w:tcPr>
          <w:p w14:paraId="736605E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положительная и отрицательная разность амплитуд (сигнальное смещение), как показано на Рисунке 58</w:t>
            </w:r>
          </w:p>
        </w:tc>
        <w:tc>
          <w:tcPr>
            <w:tcW w:w="2875" w:type="dxa"/>
            <w:tcBorders>
              <w:top w:val="single" w:sz="6" w:space="0" w:color="auto"/>
              <w:left w:val="single" w:sz="6" w:space="0" w:color="auto"/>
              <w:bottom w:val="single" w:sz="6" w:space="0" w:color="auto"/>
              <w:right w:val="single" w:sz="6" w:space="0" w:color="auto"/>
            </w:tcBorders>
          </w:tcPr>
          <w:p w14:paraId="2BFD8D2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В</w:t>
            </w:r>
          </w:p>
        </w:tc>
      </w:tr>
      <w:tr w:rsidR="004967F2" w:rsidRPr="00DC21E6" w14:paraId="3F42DAF9" w14:textId="77777777" w:rsidTr="001B76D0">
        <w:trPr>
          <w:trHeight w:val="331"/>
          <w:jc w:val="center"/>
        </w:trPr>
        <w:tc>
          <w:tcPr>
            <w:tcW w:w="5755" w:type="dxa"/>
            <w:tcBorders>
              <w:top w:val="single" w:sz="6" w:space="0" w:color="auto"/>
              <w:left w:val="single" w:sz="6" w:space="0" w:color="auto"/>
              <w:bottom w:val="single" w:sz="6" w:space="0" w:color="auto"/>
              <w:right w:val="single" w:sz="6" w:space="0" w:color="auto"/>
            </w:tcBorders>
          </w:tcPr>
          <w:p w14:paraId="3A478D5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выходного сигнала; разомкнутая цепь (пк-пк)</w:t>
            </w:r>
          </w:p>
        </w:tc>
        <w:tc>
          <w:tcPr>
            <w:tcW w:w="2875" w:type="dxa"/>
            <w:tcBorders>
              <w:top w:val="single" w:sz="6" w:space="0" w:color="auto"/>
              <w:left w:val="single" w:sz="6" w:space="0" w:color="auto"/>
              <w:bottom w:val="single" w:sz="6" w:space="0" w:color="auto"/>
              <w:right w:val="single" w:sz="6" w:space="0" w:color="auto"/>
            </w:tcBorders>
          </w:tcPr>
          <w:p w14:paraId="6607408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&lt;4,0 В</w:t>
            </w:r>
          </w:p>
        </w:tc>
      </w:tr>
      <w:tr w:rsidR="004967F2" w:rsidRPr="00DC21E6" w14:paraId="4512BA1E" w14:textId="77777777" w:rsidTr="001B76D0">
        <w:trPr>
          <w:trHeight w:val="504"/>
          <w:jc w:val="center"/>
        </w:trPr>
        <w:tc>
          <w:tcPr>
            <w:tcW w:w="5755" w:type="dxa"/>
            <w:tcBorders>
              <w:top w:val="single" w:sz="6" w:space="0" w:color="auto"/>
              <w:left w:val="single" w:sz="6" w:space="0" w:color="auto"/>
              <w:bottom w:val="single" w:sz="6" w:space="0" w:color="auto"/>
              <w:right w:val="single" w:sz="6" w:space="0" w:color="auto"/>
            </w:tcBorders>
          </w:tcPr>
          <w:p w14:paraId="02D76631" w14:textId="239E3B42" w:rsidR="004967F2" w:rsidRPr="00DC21E6" w:rsidRDefault="004967F2" w:rsidP="0030226D">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Максимальное искажение выходного сигнала, Т.е. перенапряжение, </w:t>
            </w:r>
            <w:r w:rsidR="0030226D" w:rsidRPr="00DC21E6">
              <w:rPr>
                <w:rStyle w:val="FontStyle975"/>
                <w:rFonts w:ascii="Times New Roman" w:hAnsi="Times New Roman" w:cs="Times New Roman"/>
                <w:sz w:val="24"/>
                <w:szCs w:val="24"/>
                <w:lang w:eastAsia="en-US"/>
              </w:rPr>
              <w:t xml:space="preserve">зацикливание </w:t>
            </w:r>
            <w:r w:rsidRPr="00DC21E6">
              <w:rPr>
                <w:rStyle w:val="FontStyle975"/>
                <w:rFonts w:ascii="Times New Roman" w:hAnsi="Times New Roman" w:cs="Times New Roman"/>
                <w:sz w:val="24"/>
                <w:szCs w:val="24"/>
                <w:lang w:eastAsia="en-US"/>
              </w:rPr>
              <w:t>и спад (см. Рисунок 57)</w:t>
            </w:r>
          </w:p>
        </w:tc>
        <w:tc>
          <w:tcPr>
            <w:tcW w:w="2875" w:type="dxa"/>
            <w:tcBorders>
              <w:top w:val="single" w:sz="6" w:space="0" w:color="auto"/>
              <w:left w:val="single" w:sz="6" w:space="0" w:color="auto"/>
              <w:bottom w:val="single" w:sz="6" w:space="0" w:color="auto"/>
              <w:right w:val="single" w:sz="6" w:space="0" w:color="auto"/>
            </w:tcBorders>
          </w:tcPr>
          <w:p w14:paraId="1C78103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w:t>
            </w:r>
          </w:p>
        </w:tc>
      </w:tr>
      <w:tr w:rsidR="004967F2" w:rsidRPr="00DC21E6" w14:paraId="4157B373" w14:textId="77777777" w:rsidTr="001B76D0">
        <w:trPr>
          <w:trHeight w:val="509"/>
          <w:jc w:val="center"/>
        </w:trPr>
        <w:tc>
          <w:tcPr>
            <w:tcW w:w="5755" w:type="dxa"/>
            <w:tcBorders>
              <w:top w:val="single" w:sz="6" w:space="0" w:color="auto"/>
              <w:left w:val="single" w:sz="6" w:space="0" w:color="auto"/>
              <w:bottom w:val="single" w:sz="6" w:space="0" w:color="auto"/>
              <w:right w:val="single" w:sz="6" w:space="0" w:color="auto"/>
            </w:tcBorders>
          </w:tcPr>
          <w:p w14:paraId="7A7ADAD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 бездействующего передатчика; Т.е. шум передатчика (измеряется в полосе частот от 1 кГц до 4 МГц)</w:t>
            </w:r>
          </w:p>
        </w:tc>
        <w:tc>
          <w:tcPr>
            <w:tcW w:w="2875" w:type="dxa"/>
            <w:tcBorders>
              <w:top w:val="single" w:sz="6" w:space="0" w:color="auto"/>
              <w:left w:val="single" w:sz="6" w:space="0" w:color="auto"/>
              <w:bottom w:val="single" w:sz="6" w:space="0" w:color="auto"/>
              <w:right w:val="single" w:sz="6" w:space="0" w:color="auto"/>
            </w:tcBorders>
          </w:tcPr>
          <w:p w14:paraId="562AC1C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 мВ (со среднеквадратическим значением.)</w:t>
            </w:r>
          </w:p>
        </w:tc>
      </w:tr>
    </w:tbl>
    <w:p w14:paraId="5C8C0E4E"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040DA3C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74 - Краткая спецификация выходной синхронизации MAU</w:t>
      </w:r>
    </w:p>
    <w:tbl>
      <w:tblPr>
        <w:tblW w:w="0" w:type="auto"/>
        <w:jc w:val="center"/>
        <w:tblLayout w:type="fixed"/>
        <w:tblCellMar>
          <w:left w:w="40" w:type="dxa"/>
          <w:right w:w="40" w:type="dxa"/>
        </w:tblCellMar>
        <w:tblLook w:val="0000" w:firstRow="0" w:lastRow="0" w:firstColumn="0" w:lastColumn="0" w:noHBand="0" w:noVBand="0"/>
      </w:tblPr>
      <w:tblGrid>
        <w:gridCol w:w="5755"/>
        <w:gridCol w:w="2875"/>
      </w:tblGrid>
      <w:tr w:rsidR="004967F2" w:rsidRPr="00DC21E6" w14:paraId="7D2E9025" w14:textId="77777777" w:rsidTr="001B76D0">
        <w:trPr>
          <w:trHeight w:val="514"/>
          <w:jc w:val="center"/>
        </w:trPr>
        <w:tc>
          <w:tcPr>
            <w:tcW w:w="5755" w:type="dxa"/>
            <w:tcBorders>
              <w:top w:val="single" w:sz="6" w:space="0" w:color="auto"/>
              <w:left w:val="single" w:sz="6" w:space="0" w:color="auto"/>
              <w:bottom w:val="single" w:sz="6" w:space="0" w:color="auto"/>
              <w:right w:val="single" w:sz="6" w:space="0" w:color="auto"/>
            </w:tcBorders>
          </w:tcPr>
          <w:p w14:paraId="1A50A9D1"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передачи, значения, отнесенные к магистрали (но измеренные с использованием испытательной нагрузки, как показано на Рисунке 70)</w:t>
            </w:r>
          </w:p>
        </w:tc>
        <w:tc>
          <w:tcPr>
            <w:tcW w:w="2875" w:type="dxa"/>
            <w:tcBorders>
              <w:top w:val="single" w:sz="6" w:space="0" w:color="auto"/>
              <w:left w:val="single" w:sz="6" w:space="0" w:color="auto"/>
              <w:bottom w:val="single" w:sz="6" w:space="0" w:color="auto"/>
              <w:right w:val="single" w:sz="6" w:space="0" w:color="auto"/>
            </w:tcBorders>
          </w:tcPr>
          <w:p w14:paraId="238F63F6"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4EFA8E36"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41ECA07B" w14:textId="77777777" w:rsidTr="001B76D0">
        <w:trPr>
          <w:trHeight w:val="341"/>
          <w:jc w:val="center"/>
        </w:trPr>
        <w:tc>
          <w:tcPr>
            <w:tcW w:w="5755" w:type="dxa"/>
            <w:tcBorders>
              <w:top w:val="single" w:sz="6" w:space="0" w:color="auto"/>
              <w:left w:val="single" w:sz="6" w:space="0" w:color="auto"/>
              <w:bottom w:val="single" w:sz="6" w:space="0" w:color="auto"/>
              <w:right w:val="single" w:sz="6" w:space="0" w:color="auto"/>
            </w:tcBorders>
          </w:tcPr>
          <w:p w14:paraId="7E5CD62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875" w:type="dxa"/>
            <w:tcBorders>
              <w:top w:val="single" w:sz="6" w:space="0" w:color="auto"/>
              <w:left w:val="single" w:sz="6" w:space="0" w:color="auto"/>
              <w:bottom w:val="single" w:sz="6" w:space="0" w:color="auto"/>
              <w:right w:val="single" w:sz="6" w:space="0" w:color="auto"/>
            </w:tcBorders>
          </w:tcPr>
          <w:p w14:paraId="4A91440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Мбит/с ± 0,01 %</w:t>
            </w:r>
          </w:p>
        </w:tc>
      </w:tr>
      <w:tr w:rsidR="004967F2" w:rsidRPr="00DC21E6" w14:paraId="17E9B4CB" w14:textId="77777777" w:rsidTr="001B76D0">
        <w:trPr>
          <w:trHeight w:val="331"/>
          <w:jc w:val="center"/>
        </w:trPr>
        <w:tc>
          <w:tcPr>
            <w:tcW w:w="5755" w:type="dxa"/>
            <w:tcBorders>
              <w:top w:val="single" w:sz="6" w:space="0" w:color="auto"/>
              <w:left w:val="single" w:sz="6" w:space="0" w:color="auto"/>
              <w:bottom w:val="single" w:sz="6" w:space="0" w:color="auto"/>
              <w:right w:val="single" w:sz="6" w:space="0" w:color="auto"/>
            </w:tcBorders>
          </w:tcPr>
          <w:p w14:paraId="2DD56EE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875" w:type="dxa"/>
            <w:tcBorders>
              <w:top w:val="single" w:sz="6" w:space="0" w:color="auto"/>
              <w:left w:val="single" w:sz="6" w:space="0" w:color="auto"/>
              <w:bottom w:val="single" w:sz="6" w:space="0" w:color="auto"/>
              <w:right w:val="single" w:sz="6" w:space="0" w:color="auto"/>
            </w:tcBorders>
          </w:tcPr>
          <w:p w14:paraId="700C035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нс ± 0,025 нс</w:t>
            </w:r>
          </w:p>
        </w:tc>
      </w:tr>
      <w:tr w:rsidR="004967F2" w:rsidRPr="00DC21E6" w14:paraId="1FB8581C" w14:textId="77777777" w:rsidTr="001B76D0">
        <w:trPr>
          <w:trHeight w:val="331"/>
          <w:jc w:val="center"/>
        </w:trPr>
        <w:tc>
          <w:tcPr>
            <w:tcW w:w="5755" w:type="dxa"/>
            <w:tcBorders>
              <w:top w:val="single" w:sz="6" w:space="0" w:color="auto"/>
              <w:left w:val="single" w:sz="6" w:space="0" w:color="auto"/>
              <w:bottom w:val="single" w:sz="6" w:space="0" w:color="auto"/>
              <w:right w:val="single" w:sz="6" w:space="0" w:color="auto"/>
            </w:tcBorders>
          </w:tcPr>
          <w:p w14:paraId="7BC9977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 см. Рисунок 57)</w:t>
            </w:r>
          </w:p>
        </w:tc>
        <w:tc>
          <w:tcPr>
            <w:tcW w:w="2875" w:type="dxa"/>
            <w:tcBorders>
              <w:top w:val="single" w:sz="6" w:space="0" w:color="auto"/>
              <w:left w:val="single" w:sz="6" w:space="0" w:color="auto"/>
              <w:bottom w:val="single" w:sz="6" w:space="0" w:color="auto"/>
              <w:right w:val="single" w:sz="6" w:space="0" w:color="auto"/>
            </w:tcBorders>
          </w:tcPr>
          <w:p w14:paraId="7FC4107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20</w:t>
            </w:r>
            <w:proofErr w:type="gramEnd"/>
            <w:r w:rsidRPr="00DC21E6">
              <w:rPr>
                <w:rStyle w:val="FontStyle973"/>
                <w:rFonts w:ascii="Times New Roman" w:hAnsi="Times New Roman" w:cs="Times New Roman"/>
                <w:sz w:val="24"/>
                <w:szCs w:val="24"/>
                <w:lang w:eastAsia="en-US"/>
              </w:rPr>
              <w:t xml:space="preserve"> % Тбит</w:t>
            </w:r>
          </w:p>
        </w:tc>
      </w:tr>
      <w:tr w:rsidR="004967F2" w:rsidRPr="00DC21E6" w14:paraId="67274767" w14:textId="77777777" w:rsidTr="001B76D0">
        <w:trPr>
          <w:trHeight w:val="331"/>
          <w:jc w:val="center"/>
        </w:trPr>
        <w:tc>
          <w:tcPr>
            <w:tcW w:w="5755" w:type="dxa"/>
            <w:tcBorders>
              <w:top w:val="single" w:sz="6" w:space="0" w:color="auto"/>
              <w:left w:val="single" w:sz="6" w:space="0" w:color="auto"/>
              <w:bottom w:val="single" w:sz="6" w:space="0" w:color="auto"/>
              <w:right w:val="single" w:sz="6" w:space="0" w:color="auto"/>
            </w:tcBorders>
          </w:tcPr>
          <w:p w14:paraId="7E18EA8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нарастания (в любой точке 10% - 90% сигнала пк-пк)</w:t>
            </w:r>
          </w:p>
        </w:tc>
        <w:tc>
          <w:tcPr>
            <w:tcW w:w="2875" w:type="dxa"/>
            <w:tcBorders>
              <w:top w:val="single" w:sz="6" w:space="0" w:color="auto"/>
              <w:left w:val="single" w:sz="6" w:space="0" w:color="auto"/>
              <w:bottom w:val="single" w:sz="6" w:space="0" w:color="auto"/>
              <w:right w:val="single" w:sz="6" w:space="0" w:color="auto"/>
            </w:tcBorders>
          </w:tcPr>
          <w:p w14:paraId="1CEA64B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&lt;40,0 В/нс</w:t>
            </w:r>
          </w:p>
        </w:tc>
      </w:tr>
      <w:tr w:rsidR="004967F2" w:rsidRPr="00DC21E6" w14:paraId="4EB00397" w14:textId="77777777" w:rsidTr="001B76D0">
        <w:trPr>
          <w:trHeight w:val="504"/>
          <w:jc w:val="center"/>
        </w:trPr>
        <w:tc>
          <w:tcPr>
            <w:tcW w:w="5755" w:type="dxa"/>
            <w:tcBorders>
              <w:top w:val="single" w:sz="6" w:space="0" w:color="auto"/>
              <w:left w:val="single" w:sz="6" w:space="0" w:color="auto"/>
              <w:bottom w:val="single" w:sz="6" w:space="0" w:color="auto"/>
              <w:right w:val="single" w:sz="6" w:space="0" w:color="auto"/>
            </w:tcBorders>
          </w:tcPr>
          <w:p w14:paraId="68EB22B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получаемого бита (отклонение от точки перехода через нуль, см. Рисунок 58)</w:t>
            </w:r>
          </w:p>
        </w:tc>
        <w:tc>
          <w:tcPr>
            <w:tcW w:w="2875" w:type="dxa"/>
            <w:tcBorders>
              <w:top w:val="single" w:sz="6" w:space="0" w:color="auto"/>
              <w:left w:val="single" w:sz="6" w:space="0" w:color="auto"/>
              <w:bottom w:val="single" w:sz="6" w:space="0" w:color="auto"/>
              <w:right w:val="single" w:sz="6" w:space="0" w:color="auto"/>
            </w:tcBorders>
          </w:tcPr>
          <w:p w14:paraId="1F9FC0B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2,5 % Тбит</w:t>
            </w:r>
          </w:p>
        </w:tc>
      </w:tr>
      <w:tr w:rsidR="004967F2" w:rsidRPr="00DC21E6" w14:paraId="3DD29F0D" w14:textId="77777777" w:rsidTr="001B76D0">
        <w:trPr>
          <w:trHeight w:val="509"/>
          <w:jc w:val="center"/>
        </w:trPr>
        <w:tc>
          <w:tcPr>
            <w:tcW w:w="5755" w:type="dxa"/>
            <w:tcBorders>
              <w:top w:val="single" w:sz="6" w:space="0" w:color="auto"/>
              <w:left w:val="single" w:sz="6" w:space="0" w:color="auto"/>
              <w:bottom w:val="single" w:sz="6" w:space="0" w:color="auto"/>
              <w:right w:val="single" w:sz="6" w:space="0" w:color="auto"/>
            </w:tcBorders>
          </w:tcPr>
          <w:p w14:paraId="5186A80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включения/выключения передачи (Т.е. время, в течение которого выходная форма выходного сигнала может не соответствовать требованиям передачи)</w:t>
            </w:r>
          </w:p>
        </w:tc>
        <w:tc>
          <w:tcPr>
            <w:tcW w:w="2875" w:type="dxa"/>
            <w:tcBorders>
              <w:top w:val="single" w:sz="6" w:space="0" w:color="auto"/>
              <w:left w:val="single" w:sz="6" w:space="0" w:color="auto"/>
              <w:bottom w:val="single" w:sz="6" w:space="0" w:color="auto"/>
              <w:right w:val="single" w:sz="6" w:space="0" w:color="auto"/>
            </w:tcBorders>
          </w:tcPr>
          <w:p w14:paraId="35E8C4C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w:t>
            </w:r>
            <w:proofErr w:type="gramEnd"/>
            <w:r w:rsidRPr="00DC21E6">
              <w:rPr>
                <w:rStyle w:val="FontStyle973"/>
                <w:rFonts w:ascii="Times New Roman" w:hAnsi="Times New Roman" w:cs="Times New Roman"/>
                <w:sz w:val="24"/>
                <w:szCs w:val="24"/>
                <w:lang w:eastAsia="en-US"/>
              </w:rPr>
              <w:t>,0 Тбит</w:t>
            </w:r>
          </w:p>
        </w:tc>
      </w:tr>
    </w:tbl>
    <w:p w14:paraId="542C8080"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4A4A92FB" w14:textId="13EBA10D" w:rsidR="004967F2" w:rsidRPr="00DC21E6" w:rsidRDefault="00D57A89"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13.4.1 </w:t>
      </w:r>
      <w:r w:rsidR="004967F2" w:rsidRPr="00DC21E6">
        <w:rPr>
          <w:rStyle w:val="FontStyle977"/>
          <w:rFonts w:ascii="Times New Roman" w:hAnsi="Times New Roman" w:cs="Times New Roman"/>
          <w:sz w:val="24"/>
          <w:szCs w:val="24"/>
          <w:lang w:eastAsia="en-US"/>
        </w:rPr>
        <w:t>Тестовая конфигурация</w:t>
      </w:r>
    </w:p>
    <w:p w14:paraId="29F570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70 показана конфигурация, которая должна использоваться для испытаний.</w:t>
      </w:r>
    </w:p>
    <w:p w14:paraId="47F990A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4C2F5A1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87A364A" wp14:editId="43818B46">
            <wp:extent cx="5257800" cy="24193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57800" cy="2419350"/>
                    </a:xfrm>
                    <a:prstGeom prst="rect">
                      <a:avLst/>
                    </a:prstGeom>
                    <a:noFill/>
                    <a:ln>
                      <a:noFill/>
                    </a:ln>
                  </pic:spPr>
                </pic:pic>
              </a:graphicData>
            </a:graphic>
          </wp:inline>
        </w:drawing>
      </w:r>
    </w:p>
    <w:p w14:paraId="4FA0151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4B572E43"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70 - Тестовая конфигурация для MAU в режиме тока</w:t>
      </w:r>
    </w:p>
    <w:p w14:paraId="6A969EA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CBA626D" w14:textId="20A31A2B"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Тестовая конфигурация для пункта </w:t>
      </w:r>
      <w:hyperlink w:anchor="bookmark94" w:history="1">
        <w:r w:rsidRPr="00DC21E6">
          <w:rPr>
            <w:rStyle w:val="FontStyle978"/>
            <w:rFonts w:ascii="Times New Roman" w:hAnsi="Times New Roman" w:cs="Times New Roman"/>
            <w:sz w:val="24"/>
            <w:szCs w:val="24"/>
            <w:lang w:eastAsia="en-US"/>
          </w:rPr>
          <w:t xml:space="preserve">13 </w:t>
        </w:r>
      </w:hyperlink>
      <w:r w:rsidRPr="00DC21E6">
        <w:rPr>
          <w:rStyle w:val="FontStyle978"/>
          <w:rFonts w:ascii="Times New Roman" w:hAnsi="Times New Roman" w:cs="Times New Roman"/>
          <w:sz w:val="24"/>
          <w:szCs w:val="24"/>
          <w:lang w:eastAsia="en-US"/>
        </w:rPr>
        <w:t>должна быть такой, как показано на Рисунке 70, если не указано иное.</w:t>
      </w:r>
    </w:p>
    <w:p w14:paraId="77C32A64" w14:textId="5BC9B00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Испытательная нагрузка R = 320 Ом (двукратный максимум кабеля Z</w:t>
      </w:r>
      <w:r w:rsidR="004967F2" w:rsidRPr="00DC21E6">
        <w:rPr>
          <w:rStyle w:val="FontStyle975"/>
          <w:rFonts w:ascii="Times New Roman" w:hAnsi="Times New Roman" w:cs="Times New Roman"/>
          <w:sz w:val="24"/>
          <w:szCs w:val="24"/>
          <w:vertAlign w:val="subscript"/>
          <w:lang w:eastAsia="en-US"/>
        </w:rPr>
        <w:t>o</w:t>
      </w:r>
      <w:r w:rsidR="004967F2" w:rsidRPr="00DC21E6">
        <w:rPr>
          <w:rStyle w:val="FontStyle975"/>
          <w:rFonts w:ascii="Times New Roman" w:hAnsi="Times New Roman" w:cs="Times New Roman"/>
          <w:sz w:val="24"/>
          <w:szCs w:val="24"/>
          <w:lang w:eastAsia="en-US"/>
        </w:rPr>
        <w:t>), так как выход нагружается последовательным контуром магистрали.</w:t>
      </w:r>
    </w:p>
    <w:p w14:paraId="0C908002" w14:textId="3D4AD7A3" w:rsidR="004967F2" w:rsidRPr="00DC21E6" w:rsidRDefault="00D57A89" w:rsidP="0026533A">
      <w:pPr>
        <w:pStyle w:val="Style152"/>
        <w:widowControl/>
        <w:ind w:firstLine="720"/>
        <w:jc w:val="both"/>
        <w:rPr>
          <w:rStyle w:val="FontStyle97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13.4.2 </w:t>
      </w:r>
      <w:r w:rsidR="004967F2" w:rsidRPr="00DC21E6">
        <w:rPr>
          <w:rStyle w:val="FontStyle977"/>
          <w:rFonts w:ascii="Times New Roman" w:hAnsi="Times New Roman" w:cs="Times New Roman"/>
          <w:sz w:val="24"/>
          <w:szCs w:val="24"/>
          <w:lang w:eastAsia="en-US"/>
        </w:rPr>
        <w:t>Требования к уровню выходного сигнала</w:t>
      </w:r>
    </w:p>
    <w:p w14:paraId="6A9C6739" w14:textId="79F35B3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На Рисунке 57 показан пример одного цикла сигнала полевой шины, иллюстрирующий некоторые ключевые элементы спецификации схемы передачи. Показаны только напряжения сигнала; эта диаграмма не учитывает напряжения питания.</w:t>
      </w:r>
    </w:p>
    <w:p w14:paraId="0D30D9A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в токовом режиме должна соответствовать следующим требованиям к уровню выходного сигнала, причем все амплитуды измеряются в предполагаемой средней точке между любыми пиками или впадинами в верхней и нижней части формы волны (“средняя точка” на Рисунке 57):</w:t>
      </w:r>
    </w:p>
    <w:p w14:paraId="261B0E13"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выходное напряжение на испытательной нагрузке после повышения/понижения напряжения трансформатора должно быть не менее 2,5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при сопротивлении нагрузки 320 Ом ± 1 % (“мин. выход” на Рисунке 57);</w:t>
      </w:r>
    </w:p>
    <w:p w14:paraId="76F7B508" w14:textId="1A3389EC"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выходное напряжение на магистрали или на передающих терминалах при любой нагрузке, включая разомкнутую цепь, не должно превышать 4,0 В </w:t>
      </w:r>
      <w:r w:rsidRPr="00DC21E6">
        <w:rPr>
          <w:rStyle w:val="FontStyle978"/>
          <w:rFonts w:ascii="Times New Roman" w:hAnsi="Times New Roman" w:cs="Times New Roman"/>
          <w:sz w:val="24"/>
          <w:szCs w:val="24"/>
          <w:vertAlign w:val="subscript"/>
          <w:lang w:eastAsia="en-US"/>
        </w:rPr>
        <w:t>пк-пк</w:t>
      </w:r>
      <w:r w:rsidRPr="00DC21E6">
        <w:rPr>
          <w:rStyle w:val="FontStyle978"/>
          <w:rFonts w:ascii="Times New Roman" w:hAnsi="Times New Roman" w:cs="Times New Roman"/>
          <w:sz w:val="24"/>
          <w:szCs w:val="24"/>
          <w:lang w:eastAsia="en-US"/>
        </w:rPr>
        <w:t xml:space="preserve"> (“макс. выход на магистрали” на Рисунке 57). Для целей испытания разомкнутая цепь должна определяться как нагрузка с сопротивлением 100 кО</w:t>
      </w:r>
      <w:r w:rsidR="00DF5E4E"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 xml:space="preserve"> параллельно емкости 15 пФ;</w:t>
      </w:r>
    </w:p>
    <w:p w14:paraId="17E8F4B6" w14:textId="723D25A3"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 во время передачи устройство не должно полностью выходить из строя </w:t>
      </w:r>
      <w:r w:rsidR="00C864B6" w:rsidRPr="00DC21E6">
        <w:rPr>
          <w:rStyle w:val="FontStyle978"/>
          <w:rFonts w:ascii="Times New Roman" w:hAnsi="Times New Roman" w:cs="Times New Roman"/>
          <w:sz w:val="24"/>
          <w:szCs w:val="24"/>
          <w:lang w:eastAsia="en-US"/>
        </w:rPr>
        <w:t xml:space="preserve">(отказывать) </w:t>
      </w:r>
      <w:r w:rsidRPr="00DC21E6">
        <w:rPr>
          <w:rStyle w:val="FontStyle978"/>
          <w:rFonts w:ascii="Times New Roman" w:hAnsi="Times New Roman" w:cs="Times New Roman"/>
          <w:sz w:val="24"/>
          <w:szCs w:val="24"/>
          <w:lang w:eastAsia="en-US"/>
        </w:rPr>
        <w:t>при сопротивлении нагрузки &lt;1 Ом в течение 1 с;</w:t>
      </w:r>
    </w:p>
    <w:p w14:paraId="5F00A6E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разница между положительной и отрицательной амплитудой, измеренная, как показано на Рисунке 57, не должна превышать ±0,2 В пика;</w:t>
      </w:r>
    </w:p>
    <w:p w14:paraId="370F11DB" w14:textId="085415D1"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выходной шум от MAU в режиме тока, который принимает или не питается, не должен превышать 1 мВ со среднеквадратическим значением, измеренный дифференциально в полосе частот 1 кГц - 4 МГц, отнесенной к магистрали;</w:t>
      </w:r>
    </w:p>
    <w:p w14:paraId="582CCBA9" w14:textId="1CD5A74E"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f) дифференциальное напряжение на испытательной нагрузке должно быть таким, чтобы напряжение монотонно изменялось от 10% до 90% от пикового значения. После этого напряжение сигнала не должно изменяться более чем на ±10% от пикового значения до следующего перехода. Это допустимое изменение должно включать все формы искажения выходного сигнала, то есть перенапряжение, </w:t>
      </w:r>
      <w:r w:rsidR="00DF5E4E" w:rsidRPr="00DC21E6">
        <w:rPr>
          <w:rStyle w:val="FontStyle978"/>
          <w:rFonts w:ascii="Times New Roman" w:hAnsi="Times New Roman" w:cs="Times New Roman"/>
          <w:sz w:val="24"/>
          <w:szCs w:val="24"/>
          <w:lang w:eastAsia="en-US"/>
        </w:rPr>
        <w:t xml:space="preserve">зацикливание </w:t>
      </w:r>
      <w:r w:rsidRPr="00DC21E6">
        <w:rPr>
          <w:rStyle w:val="FontStyle978"/>
          <w:rFonts w:ascii="Times New Roman" w:hAnsi="Times New Roman" w:cs="Times New Roman"/>
          <w:sz w:val="24"/>
          <w:szCs w:val="24"/>
          <w:lang w:eastAsia="en-US"/>
        </w:rPr>
        <w:t>и падение.</w:t>
      </w:r>
    </w:p>
    <w:p w14:paraId="498DE8B6" w14:textId="07A22284" w:rsidR="004967F2" w:rsidRPr="00DC21E6" w:rsidRDefault="00D57A89"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13.4.3 </w:t>
      </w:r>
      <w:r w:rsidR="004967F2" w:rsidRPr="00DC21E6">
        <w:rPr>
          <w:rStyle w:val="FontStyle977"/>
          <w:rFonts w:ascii="Times New Roman" w:hAnsi="Times New Roman" w:cs="Times New Roman"/>
          <w:sz w:val="24"/>
          <w:szCs w:val="24"/>
          <w:lang w:eastAsia="en-US"/>
        </w:rPr>
        <w:t>Требования к выходной синхронизации</w:t>
      </w:r>
    </w:p>
    <w:p w14:paraId="642571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в токовом режиме должна соответствовать следующим требованиям к выходной синхронизации:</w:t>
      </w:r>
    </w:p>
    <w:p w14:paraId="0B81E32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время нарастания и спада, измеряемое от 10% до 90% амплитуды максимального сигнала, не должно превышать 0,2 Т</w:t>
      </w:r>
      <w:r w:rsidRPr="00DC21E6">
        <w:rPr>
          <w:rStyle w:val="FontStyle975"/>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(см. Рисунок 57);</w:t>
      </w:r>
    </w:p>
    <w:p w14:paraId="5536C557" w14:textId="47E3F8CE" w:rsidR="004967F2" w:rsidRPr="00DC21E6" w:rsidRDefault="004967F2" w:rsidP="0026533A">
      <w:pPr>
        <w:pStyle w:val="Style177"/>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скорость нарастания не должна превышать 40 В/мкс, измеряемой в любой точке в диапазоне от 10% до 90% амплитуды максимального сигнала (см. Рисунок 57);</w:t>
      </w:r>
    </w:p>
    <w:p w14:paraId="313D6FF3" w14:textId="11A7191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Требования a) и b) создают трапециевидную форму сигнала на выходе схемы передачи. Требование b) ограничивает уровень паразитного излучения, которое может быть связано с соседними схемами и Т.д. Требование b) рассчитывается по формуле:</w:t>
      </w:r>
    </w:p>
    <w:p w14:paraId="209A52F2" w14:textId="0FCCC2E4" w:rsidR="004967F2" w:rsidRPr="00DC21E6" w:rsidRDefault="004967F2" w:rsidP="004967F2">
      <w:pPr>
        <w:pStyle w:val="Style14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скорость нарастания = 3 x мин. скорость нарастания = 3 x 0,8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0,2 T = 12 x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Тбит, где V</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 расчетное максимальное выходное напряжение пк-пк со стандартной нагрузкой (3,3 В).</w:t>
      </w:r>
    </w:p>
    <w:p w14:paraId="5B6CC5A9" w14:textId="77777777" w:rsidR="004967F2" w:rsidRPr="0026533A"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дрожание интервала передаваемого бита не должно превышать ±0,025 номинального времени передачи бита от идеальной точки перехода через нуль относительно предыдущего пересечения нуля (см. Рисунок 71);</w:t>
      </w:r>
    </w:p>
    <w:p w14:paraId="76E7C3A0" w14:textId="77777777" w:rsidR="004967F2" w:rsidRPr="0026533A" w:rsidRDefault="004967F2" w:rsidP="004967F2">
      <w:pPr>
        <w:pStyle w:val="Style164"/>
        <w:widowControl/>
        <w:jc w:val="both"/>
        <w:rPr>
          <w:rStyle w:val="FontStyle953"/>
          <w:rFonts w:ascii="Times New Roman" w:hAnsi="Times New Roman" w:cs="Times New Roman"/>
          <w:sz w:val="24"/>
          <w:szCs w:val="24"/>
          <w:lang w:eastAsia="en-US"/>
        </w:rPr>
      </w:pPr>
    </w:p>
    <w:p w14:paraId="3448CC29" w14:textId="77777777" w:rsidR="004967F2" w:rsidRPr="00DC21E6" w:rsidRDefault="004967F2" w:rsidP="004967F2">
      <w:pPr>
        <w:pStyle w:val="Style164"/>
        <w:widowControl/>
        <w:jc w:val="both"/>
        <w:rPr>
          <w:rStyle w:val="FontStyle953"/>
          <w:rFonts w:ascii="Times New Roman" w:hAnsi="Times New Roman" w:cs="Times New Roman"/>
          <w:sz w:val="24"/>
          <w:szCs w:val="24"/>
          <w:lang w:eastAsia="en-US"/>
        </w:rPr>
      </w:pPr>
    </w:p>
    <w:p w14:paraId="67CCFE1C"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BC8E6D4" wp14:editId="6C364E90">
            <wp:extent cx="6438154" cy="2928257"/>
            <wp:effectExtent l="0" t="0" r="1270" b="571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59371" cy="2937907"/>
                    </a:xfrm>
                    <a:prstGeom prst="rect">
                      <a:avLst/>
                    </a:prstGeom>
                    <a:noFill/>
                    <a:ln>
                      <a:noFill/>
                    </a:ln>
                  </pic:spPr>
                </pic:pic>
              </a:graphicData>
            </a:graphic>
          </wp:inline>
        </w:drawing>
      </w:r>
    </w:p>
    <w:p w14:paraId="3E3D615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53CD5440"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71 - Дрожание интервала передаваемого и получаемого бита (отклонение от точки перехода через нуль)</w:t>
      </w:r>
    </w:p>
    <w:p w14:paraId="0725F3D2" w14:textId="77777777" w:rsidR="004967F2" w:rsidRPr="00DC21E6" w:rsidRDefault="004967F2" w:rsidP="004967F2">
      <w:pPr>
        <w:pStyle w:val="Style177"/>
        <w:widowControl/>
        <w:jc w:val="both"/>
        <w:rPr>
          <w:rStyle w:val="FontStyle978"/>
          <w:rFonts w:ascii="Times New Roman" w:hAnsi="Times New Roman" w:cs="Times New Roman"/>
          <w:sz w:val="24"/>
          <w:szCs w:val="24"/>
          <w:lang w:eastAsia="en-US"/>
        </w:rPr>
      </w:pPr>
    </w:p>
    <w:p w14:paraId="5607673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схема передачи должна включаться, то есть сигнал должен подниматься от уровня максимального выходного шума схемы передачи, указанного в пункте 13.4.2 e), до полного выходного уровня менее чем за 2,0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Форма сигнала, соответствующая третьему и более поздним интервалам битов, должна быть такой, как указано в подпунктах 13.4;</w:t>
      </w:r>
    </w:p>
    <w:p w14:paraId="7F48A999" w14:textId="3D5D6651" w:rsidR="004967F2" w:rsidRPr="00DC21E6" w:rsidRDefault="004967F2" w:rsidP="0026533A">
      <w:pPr>
        <w:pStyle w:val="Style177"/>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схема передачи должна отключаться, то есть сигнал должен падать с полного выходного уровня до уровня ниже максимального выходного уровня шума схемы передачи, указанного в пункте 13.4.2 e), менее чем за 2,0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Время возвращения схемы передачи в выключенное состояние импеданса не должно превышать 4,0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Для целей испытания это требование должно выполняться при испытательной конфигурации цепи передачи данных, приведенной в 13.4.1, с эквивалентной емкостью кабеля максимальной длины, проходящего между полюсами DUT.</w:t>
      </w:r>
    </w:p>
    <w:p w14:paraId="219F5A48" w14:textId="20D764E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требование заключается в том, чтобы при переходе схемы передачи из активной в пассивную емкость линии полностью разряжалась.</w:t>
      </w:r>
    </w:p>
    <w:p w14:paraId="79572DD5" w14:textId="7A70E976" w:rsidR="004967F2"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58B95D82" w14:textId="5A4537FD" w:rsidR="003A43E5" w:rsidRDefault="003A43E5" w:rsidP="004967F2">
      <w:pPr>
        <w:pStyle w:val="Style152"/>
        <w:widowControl/>
        <w:ind w:firstLine="720"/>
        <w:jc w:val="both"/>
        <w:rPr>
          <w:rStyle w:val="FontStyle977"/>
          <w:rFonts w:ascii="Times New Roman" w:hAnsi="Times New Roman" w:cs="Times New Roman"/>
          <w:sz w:val="24"/>
          <w:szCs w:val="24"/>
          <w:lang w:eastAsia="en-US"/>
        </w:rPr>
      </w:pPr>
    </w:p>
    <w:p w14:paraId="2C81D71A" w14:textId="77777777" w:rsidR="003A43E5" w:rsidRPr="00DC21E6" w:rsidRDefault="003A43E5" w:rsidP="004967F2">
      <w:pPr>
        <w:pStyle w:val="Style152"/>
        <w:widowControl/>
        <w:ind w:firstLine="720"/>
        <w:jc w:val="both"/>
        <w:rPr>
          <w:rStyle w:val="FontStyle977"/>
          <w:rFonts w:ascii="Times New Roman" w:hAnsi="Times New Roman" w:cs="Times New Roman"/>
          <w:sz w:val="24"/>
          <w:szCs w:val="24"/>
          <w:lang w:eastAsia="en-US"/>
        </w:rPr>
      </w:pPr>
    </w:p>
    <w:p w14:paraId="20862EA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13.5 Спецификация схемы приема MAU</w:t>
      </w:r>
    </w:p>
    <w:p w14:paraId="56B79FB1" w14:textId="4C31B45F"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13.5.1 </w:t>
      </w:r>
      <w:r w:rsidR="003A43E5" w:rsidRPr="00DC21E6">
        <w:rPr>
          <w:rStyle w:val="FontStyle977"/>
          <w:rFonts w:ascii="Times New Roman" w:hAnsi="Times New Roman" w:cs="Times New Roman"/>
          <w:sz w:val="24"/>
          <w:szCs w:val="24"/>
          <w:lang w:eastAsia="en-US"/>
        </w:rPr>
        <w:t>Общие положения</w:t>
      </w:r>
    </w:p>
    <w:p w14:paraId="5D7634E5"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13.4 кратко изложены в Таблице 75.</w:t>
      </w:r>
    </w:p>
    <w:p w14:paraId="1AD82F1A"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7293C039"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75 - Краткая спецификация схемы приема</w:t>
      </w:r>
    </w:p>
    <w:tbl>
      <w:tblPr>
        <w:tblW w:w="0" w:type="auto"/>
        <w:jc w:val="center"/>
        <w:tblLayout w:type="fixed"/>
        <w:tblCellMar>
          <w:left w:w="40" w:type="dxa"/>
          <w:right w:w="40" w:type="dxa"/>
        </w:tblCellMar>
        <w:tblLook w:val="0000" w:firstRow="0" w:lastRow="0" w:firstColumn="0" w:lastColumn="0" w:noHBand="0" w:noVBand="0"/>
      </w:tblPr>
      <w:tblGrid>
        <w:gridCol w:w="6509"/>
        <w:gridCol w:w="2410"/>
      </w:tblGrid>
      <w:tr w:rsidR="004967F2" w:rsidRPr="00DC21E6" w14:paraId="1B1A0543" w14:textId="77777777" w:rsidTr="001B76D0">
        <w:trPr>
          <w:trHeight w:val="514"/>
          <w:jc w:val="center"/>
        </w:trPr>
        <w:tc>
          <w:tcPr>
            <w:tcW w:w="6509" w:type="dxa"/>
            <w:tcBorders>
              <w:top w:val="single" w:sz="6" w:space="0" w:color="auto"/>
              <w:left w:val="single" w:sz="6" w:space="0" w:color="auto"/>
              <w:bottom w:val="single" w:sz="6" w:space="0" w:color="auto"/>
              <w:right w:val="single" w:sz="6" w:space="0" w:color="auto"/>
            </w:tcBorders>
          </w:tcPr>
          <w:p w14:paraId="29424B5C"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установленные для магистрали)</w:t>
            </w:r>
          </w:p>
        </w:tc>
        <w:tc>
          <w:tcPr>
            <w:tcW w:w="2410" w:type="dxa"/>
            <w:tcBorders>
              <w:top w:val="single" w:sz="6" w:space="0" w:color="auto"/>
              <w:left w:val="single" w:sz="6" w:space="0" w:color="auto"/>
              <w:bottom w:val="single" w:sz="6" w:space="0" w:color="auto"/>
              <w:right w:val="single" w:sz="6" w:space="0" w:color="auto"/>
            </w:tcBorders>
          </w:tcPr>
          <w:p w14:paraId="6F51DD9D"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32AFBE08"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52196CD5" w14:textId="77777777" w:rsidTr="001B76D0">
        <w:trPr>
          <w:trHeight w:val="341"/>
          <w:jc w:val="center"/>
        </w:trPr>
        <w:tc>
          <w:tcPr>
            <w:tcW w:w="6509" w:type="dxa"/>
            <w:tcBorders>
              <w:top w:val="single" w:sz="6" w:space="0" w:color="auto"/>
              <w:left w:val="single" w:sz="6" w:space="0" w:color="auto"/>
              <w:bottom w:val="single" w:sz="6" w:space="0" w:color="auto"/>
              <w:right w:val="single" w:sz="6" w:space="0" w:color="auto"/>
            </w:tcBorders>
          </w:tcPr>
          <w:p w14:paraId="50489256"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Входной импеданс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p>
        </w:tc>
        <w:tc>
          <w:tcPr>
            <w:tcW w:w="2410" w:type="dxa"/>
            <w:tcBorders>
              <w:top w:val="single" w:sz="6" w:space="0" w:color="auto"/>
              <w:left w:val="single" w:sz="6" w:space="0" w:color="auto"/>
              <w:bottom w:val="single" w:sz="6" w:space="0" w:color="auto"/>
              <w:right w:val="single" w:sz="6" w:space="0" w:color="auto"/>
            </w:tcBorders>
          </w:tcPr>
          <w:p w14:paraId="0B22D386"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&lt;2,5 Ом</w:t>
            </w:r>
          </w:p>
        </w:tc>
      </w:tr>
      <w:tr w:rsidR="004967F2" w:rsidRPr="00DC21E6" w14:paraId="673DF118" w14:textId="77777777" w:rsidTr="001B76D0">
        <w:trPr>
          <w:trHeight w:val="322"/>
          <w:jc w:val="center"/>
        </w:trPr>
        <w:tc>
          <w:tcPr>
            <w:tcW w:w="6509" w:type="dxa"/>
            <w:tcBorders>
              <w:top w:val="single" w:sz="6" w:space="0" w:color="auto"/>
              <w:left w:val="single" w:sz="6" w:space="0" w:color="auto"/>
              <w:bottom w:val="single" w:sz="6" w:space="0" w:color="auto"/>
              <w:right w:val="single" w:sz="6" w:space="0" w:color="auto"/>
            </w:tcBorders>
          </w:tcPr>
          <w:p w14:paraId="3471073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Чувствительность; минимальный пиковый сигнал должен быть принят (см. Рисунок 60)</w:t>
            </w:r>
          </w:p>
        </w:tc>
        <w:tc>
          <w:tcPr>
            <w:tcW w:w="2410" w:type="dxa"/>
            <w:tcBorders>
              <w:top w:val="single" w:sz="6" w:space="0" w:color="auto"/>
              <w:left w:val="single" w:sz="6" w:space="0" w:color="auto"/>
              <w:bottom w:val="single" w:sz="6" w:space="0" w:color="auto"/>
              <w:right w:val="single" w:sz="6" w:space="0" w:color="auto"/>
            </w:tcBorders>
          </w:tcPr>
          <w:p w14:paraId="6F2E88A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 мА</w:t>
            </w:r>
          </w:p>
        </w:tc>
      </w:tr>
      <w:tr w:rsidR="004967F2" w:rsidRPr="00DC21E6" w14:paraId="012A8842" w14:textId="77777777" w:rsidTr="001B76D0">
        <w:trPr>
          <w:trHeight w:val="317"/>
          <w:jc w:val="center"/>
        </w:trPr>
        <w:tc>
          <w:tcPr>
            <w:tcW w:w="6509" w:type="dxa"/>
            <w:tcBorders>
              <w:top w:val="single" w:sz="6" w:space="0" w:color="auto"/>
              <w:left w:val="single" w:sz="6" w:space="0" w:color="auto"/>
              <w:bottom w:val="single" w:sz="6" w:space="0" w:color="auto"/>
              <w:right w:val="single" w:sz="6" w:space="0" w:color="auto"/>
            </w:tcBorders>
          </w:tcPr>
          <w:p w14:paraId="4E5711F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Подавление шума; максимальный пиковый шум должен быть </w:t>
            </w:r>
            <w:proofErr w:type="gramStart"/>
            <w:r w:rsidRPr="00DC21E6">
              <w:rPr>
                <w:rStyle w:val="FontStyle975"/>
                <w:rFonts w:ascii="Times New Roman" w:hAnsi="Times New Roman" w:cs="Times New Roman"/>
                <w:sz w:val="24"/>
                <w:szCs w:val="24"/>
                <w:lang w:eastAsia="en-US"/>
              </w:rPr>
              <w:t>подавлен  (</w:t>
            </w:r>
            <w:proofErr w:type="gramEnd"/>
            <w:r w:rsidRPr="00DC21E6">
              <w:rPr>
                <w:rStyle w:val="FontStyle975"/>
                <w:rFonts w:ascii="Times New Roman" w:hAnsi="Times New Roman" w:cs="Times New Roman"/>
                <w:sz w:val="24"/>
                <w:szCs w:val="24"/>
                <w:lang w:eastAsia="en-US"/>
              </w:rPr>
              <w:t>см. Рисунок 60)</w:t>
            </w:r>
          </w:p>
        </w:tc>
        <w:tc>
          <w:tcPr>
            <w:tcW w:w="2410" w:type="dxa"/>
            <w:tcBorders>
              <w:top w:val="single" w:sz="6" w:space="0" w:color="auto"/>
              <w:left w:val="single" w:sz="6" w:space="0" w:color="auto"/>
              <w:bottom w:val="single" w:sz="6" w:space="0" w:color="auto"/>
              <w:right w:val="single" w:sz="6" w:space="0" w:color="auto"/>
            </w:tcBorders>
          </w:tcPr>
          <w:p w14:paraId="7D5A02C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0,8 мА</w:t>
            </w:r>
          </w:p>
        </w:tc>
      </w:tr>
      <w:tr w:rsidR="004967F2" w:rsidRPr="00DC21E6" w14:paraId="4A5050BB" w14:textId="77777777" w:rsidTr="001B76D0">
        <w:trPr>
          <w:trHeight w:val="336"/>
          <w:jc w:val="center"/>
        </w:trPr>
        <w:tc>
          <w:tcPr>
            <w:tcW w:w="6509" w:type="dxa"/>
            <w:tcBorders>
              <w:top w:val="single" w:sz="6" w:space="0" w:color="auto"/>
              <w:left w:val="single" w:sz="6" w:space="0" w:color="auto"/>
              <w:bottom w:val="single" w:sz="6" w:space="0" w:color="auto"/>
              <w:right w:val="single" w:sz="6" w:space="0" w:color="auto"/>
            </w:tcBorders>
          </w:tcPr>
          <w:p w14:paraId="57BA035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71)</w:t>
            </w:r>
          </w:p>
        </w:tc>
        <w:tc>
          <w:tcPr>
            <w:tcW w:w="2410" w:type="dxa"/>
            <w:tcBorders>
              <w:top w:val="single" w:sz="6" w:space="0" w:color="auto"/>
              <w:left w:val="single" w:sz="6" w:space="0" w:color="auto"/>
              <w:bottom w:val="single" w:sz="6" w:space="0" w:color="auto"/>
              <w:right w:val="single" w:sz="6" w:space="0" w:color="auto"/>
            </w:tcBorders>
          </w:tcPr>
          <w:p w14:paraId="161F501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±0,10 Тбит</w:t>
            </w:r>
          </w:p>
        </w:tc>
      </w:tr>
    </w:tbl>
    <w:p w14:paraId="0635EFA0" w14:textId="77777777" w:rsidR="004967F2" w:rsidRPr="00DC21E6" w:rsidRDefault="004967F2" w:rsidP="004967F2">
      <w:pPr>
        <w:pStyle w:val="Style172"/>
        <w:widowControl/>
        <w:jc w:val="both"/>
        <w:rPr>
          <w:rStyle w:val="FontStyle977"/>
          <w:rFonts w:ascii="Times New Roman" w:hAnsi="Times New Roman" w:cs="Times New Roman"/>
          <w:sz w:val="24"/>
          <w:szCs w:val="24"/>
          <w:lang w:val="en-US" w:eastAsia="en-US"/>
        </w:rPr>
      </w:pPr>
    </w:p>
    <w:p w14:paraId="5E3690D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13.5.2 Входной импеданс</w:t>
      </w:r>
    </w:p>
    <w:p w14:paraId="7A26FA0F" w14:textId="432B01D3"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Дифференциальный входной импеданс приемной цепи MAU в токовом режиме не должен превышать 2,5 Ом последовательно с линией в диапазоне частот от 0,25 f</w:t>
      </w:r>
      <w:r w:rsidRPr="00DC21E6">
        <w:rPr>
          <w:rStyle w:val="FontStyle978"/>
          <w:rFonts w:ascii="Times New Roman" w:hAnsi="Times New Roman" w:cs="Times New Roman"/>
          <w:sz w:val="24"/>
          <w:szCs w:val="24"/>
          <w:vertAlign w:val="subscript"/>
          <w:lang w:eastAsia="en-US"/>
        </w:rPr>
        <w:t xml:space="preserve">r </w:t>
      </w:r>
      <w:r w:rsidRPr="00DC21E6">
        <w:rPr>
          <w:rStyle w:val="FontStyle978"/>
          <w:rFonts w:ascii="Times New Roman" w:hAnsi="Times New Roman" w:cs="Times New Roman"/>
          <w:sz w:val="24"/>
          <w:szCs w:val="24"/>
          <w:lang w:eastAsia="en-US"/>
        </w:rPr>
        <w:t>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(от 250 кГц до 1,25 МГц</w:t>
      </w:r>
      <w:proofErr w:type="gramStart"/>
      <w:r w:rsidRPr="00DC21E6">
        <w:rPr>
          <w:rStyle w:val="FontStyle978"/>
          <w:rFonts w:ascii="Times New Roman" w:hAnsi="Times New Roman" w:cs="Times New Roman"/>
          <w:sz w:val="24"/>
          <w:szCs w:val="24"/>
          <w:lang w:eastAsia="en-US"/>
        </w:rPr>
        <w:t>)</w:t>
      </w:r>
      <w:proofErr w:type="gramEnd"/>
      <w:r w:rsidRPr="00DC21E6">
        <w:rPr>
          <w:rStyle w:val="FontStyle978"/>
          <w:rFonts w:ascii="Times New Roman" w:hAnsi="Times New Roman" w:cs="Times New Roman"/>
          <w:sz w:val="24"/>
          <w:szCs w:val="24"/>
          <w:lang w:eastAsia="en-US"/>
        </w:rPr>
        <w:t xml:space="preserve"> Это требование должно выполняться в выключенном и включенном (не передающем) состояниях и при переходе между этими состояниями. </w:t>
      </w:r>
      <w:r w:rsidR="00DF5E4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импеданс измеряется на индуктивном разветвителе с использованием синусоидальной формы сигнала тока с амплитудой, превышающей порог чувствительности приемника и менее 20 мА пк-пк.</w:t>
      </w:r>
    </w:p>
    <w:p w14:paraId="44540A9C" w14:textId="6C66384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Требование к входному импедансу </w:t>
      </w:r>
      <w:r w:rsidR="00776D16"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2,5 Ом во время включения и выключения питания может быть удовлетворено автоматическим отключением передатчика в эти периоды.</w:t>
      </w:r>
    </w:p>
    <w:p w14:paraId="7D9FB22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13.5.3 Чувствительность приемника и подавление шума</w:t>
      </w:r>
    </w:p>
    <w:p w14:paraId="728202B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Приемная схема MAU должна обеспечить прием входного сигнала от пика 1,3 мА до пика 20,0 мА, включая перенапряжение и колебания (см. “уровень сигнала” вместе с “положительной амплитудой” и “отрицательной амплитудой”, все на Рисунке 57).</w:t>
      </w:r>
    </w:p>
    <w:p w14:paraId="00AE24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MAU не должна реагировать на входной сигнал с амплитудой линейного тока пк-пк, которая не превышает 0,8 мА (см. подавление шума на Рисунке 60).</w:t>
      </w:r>
    </w:p>
    <w:p w14:paraId="33C016B8" w14:textId="6FA7AC5B"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13.5.4 Дрожание </w:t>
      </w:r>
      <w:r w:rsidR="00776D16" w:rsidRPr="00DC21E6">
        <w:rPr>
          <w:rStyle w:val="FontStyle977"/>
          <w:rFonts w:ascii="Times New Roman" w:hAnsi="Times New Roman" w:cs="Times New Roman"/>
          <w:sz w:val="24"/>
          <w:szCs w:val="24"/>
          <w:lang w:eastAsia="en-US"/>
        </w:rPr>
        <w:t xml:space="preserve">(джиттер) </w:t>
      </w:r>
      <w:r w:rsidRPr="00DC21E6">
        <w:rPr>
          <w:rStyle w:val="FontStyle977"/>
          <w:rFonts w:ascii="Times New Roman" w:hAnsi="Times New Roman" w:cs="Times New Roman"/>
          <w:sz w:val="24"/>
          <w:szCs w:val="24"/>
          <w:lang w:eastAsia="en-US"/>
        </w:rPr>
        <w:t>интервала получаемого бита</w:t>
      </w:r>
    </w:p>
    <w:p w14:paraId="6B346FB4" w14:textId="63F1D1A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манчестерским кодированием, передаваемый в соответствии с 13.2 и 13.4. Кроме того, приемник должен работать корректно с сигналами с изменением времени между любыми двумя соседними точками перехода сигнала (переход через нуль) ± 0,10 Т</w:t>
      </w:r>
      <w:r w:rsidRPr="00DC21E6">
        <w:rPr>
          <w:rStyle w:val="FontStyle978"/>
          <w:rFonts w:ascii="Times New Roman" w:hAnsi="Times New Roman" w:cs="Times New Roman"/>
          <w:sz w:val="24"/>
          <w:szCs w:val="24"/>
          <w:vertAlign w:val="subscript"/>
          <w:lang w:eastAsia="en-US"/>
        </w:rPr>
        <w:t>бит</w:t>
      </w:r>
      <w:r w:rsidRPr="00DC21E6">
        <w:rPr>
          <w:rStyle w:val="FontStyle978"/>
          <w:rFonts w:ascii="Times New Roman" w:hAnsi="Times New Roman" w:cs="Times New Roman"/>
          <w:sz w:val="24"/>
          <w:szCs w:val="24"/>
          <w:lang w:eastAsia="en-US"/>
        </w:rPr>
        <w:t xml:space="preserve"> или менее. См. Рисунок 71</w:t>
      </w:r>
      <w:r w:rsidR="0026533A">
        <w:rPr>
          <w:rStyle w:val="FontStyle978"/>
          <w:rFonts w:ascii="Times New Roman" w:hAnsi="Times New Roman" w:cs="Times New Roman"/>
          <w:sz w:val="24"/>
          <w:szCs w:val="24"/>
          <w:lang w:eastAsia="en-US"/>
        </w:rPr>
        <w:t>.</w:t>
      </w:r>
    </w:p>
    <w:p w14:paraId="16777611" w14:textId="6E201A2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не исключает использования приемников более эффективных, чем эта спецификация.</w:t>
      </w:r>
    </w:p>
    <w:p w14:paraId="7FF914E2" w14:textId="26EF0B6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proofErr w:type="gramStart"/>
      <w:r w:rsidR="004967F2" w:rsidRPr="00DC21E6">
        <w:rPr>
          <w:rStyle w:val="FontStyle975"/>
          <w:rFonts w:ascii="Times New Roman" w:hAnsi="Times New Roman" w:cs="Times New Roman"/>
          <w:sz w:val="24"/>
          <w:szCs w:val="24"/>
          <w:lang w:eastAsia="en-US"/>
        </w:rPr>
        <w:t>В</w:t>
      </w:r>
      <w:proofErr w:type="gramEnd"/>
      <w:r w:rsidR="004967F2" w:rsidRPr="00DC21E6">
        <w:rPr>
          <w:rStyle w:val="FontStyle975"/>
          <w:rFonts w:ascii="Times New Roman" w:hAnsi="Times New Roman" w:cs="Times New Roman"/>
          <w:sz w:val="24"/>
          <w:szCs w:val="24"/>
          <w:lang w:eastAsia="en-US"/>
        </w:rPr>
        <w:t xml:space="preserve"> зависимости от шаблона символов номинальное время между переходами через нуль составляет половину или один бит.</w:t>
      </w:r>
    </w:p>
    <w:p w14:paraId="6CC7B0C1" w14:textId="4CF84093" w:rsidR="004967F2" w:rsidRPr="00DC21E6" w:rsidRDefault="008C0F36" w:rsidP="0026533A">
      <w:pPr>
        <w:pStyle w:val="Style9"/>
        <w:widowControl/>
        <w:ind w:firstLine="720"/>
        <w:jc w:val="both"/>
        <w:rPr>
          <w:rStyle w:val="FontStyle977"/>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Нет</w:t>
      </w:r>
      <w:proofErr w:type="gramEnd"/>
      <w:r w:rsidR="004967F2" w:rsidRPr="00DC21E6">
        <w:rPr>
          <w:rStyle w:val="FontStyle975"/>
          <w:rFonts w:ascii="Times New Roman" w:hAnsi="Times New Roman" w:cs="Times New Roman"/>
          <w:sz w:val="24"/>
          <w:szCs w:val="24"/>
          <w:lang w:eastAsia="en-US"/>
        </w:rPr>
        <w:t xml:space="preserve"> необходимости отклонять сигнал с заданным значением изменения времени. Приемник сообщает об ошибке, если дрожание интервала получаемого бита превышает способность приемника надежно декодировать передаваемые сигналы.</w:t>
      </w:r>
    </w:p>
    <w:p w14:paraId="43D4C8C2"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13.5.5 Восприимчивость к помехам и частота ошибок</w:t>
      </w:r>
    </w:p>
    <w:p w14:paraId="5526A2D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полевая шина работает в различных стандартных шумовых средах, вероятность того, что блок пользовательских данных Прикладного уровня содержит необнаруженную ошибку, вызванную работой передающих физических и DLL-объектов, должна быть меньше 1 из 10</w:t>
      </w:r>
      <w:r w:rsidRPr="00DC21E6">
        <w:rPr>
          <w:rStyle w:val="FontStyle978"/>
          <w:rFonts w:ascii="Times New Roman" w:hAnsi="Times New Roman" w:cs="Times New Roman"/>
          <w:sz w:val="24"/>
          <w:szCs w:val="24"/>
          <w:vertAlign w:val="superscript"/>
          <w:lang w:eastAsia="en-US"/>
        </w:rPr>
        <w:t>12</w:t>
      </w:r>
      <w:r w:rsidRPr="00DC21E6">
        <w:rPr>
          <w:rStyle w:val="FontStyle978"/>
          <w:rFonts w:ascii="Times New Roman" w:hAnsi="Times New Roman" w:cs="Times New Roman"/>
          <w:sz w:val="24"/>
          <w:szCs w:val="24"/>
          <w:lang w:eastAsia="en-US"/>
        </w:rPr>
        <w:t xml:space="preserve"> (1 ошибка за 20 лет при 1 600 сообщениях/с).</w:t>
      </w:r>
    </w:p>
    <w:p w14:paraId="7B6A0C42" w14:textId="204E1A62"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считается соответствующим этому теоретическому требованию, если он отвечает следующим требованиям к восприимчивости к помехам. Они определяются частотой обнаруженных ошибок кадра, которая определяется отношением обнаруженных ошибок к необнаруженным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w:t>
      </w:r>
    </w:p>
    <w:p w14:paraId="7B033169" w14:textId="1B96EA9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Это достигается с помощью 16-битной последовательности проверки кадров в DLL.</w:t>
      </w:r>
    </w:p>
    <w:p w14:paraId="448B73D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в режиме тока, работающий с кадрами, содержащими 64 случайных бита пользовательских данных, с максимальной частотой кадров и сигналами пиковой амплитуды 4,0 мА, должен производить не более 3 обнаруженных ошибок кадра в 3 x 10</w:t>
      </w:r>
      <w:r w:rsidRPr="00DC21E6">
        <w:rPr>
          <w:rStyle w:val="FontStyle978"/>
          <w:rFonts w:ascii="Times New Roman" w:hAnsi="Times New Roman" w:cs="Times New Roman"/>
          <w:sz w:val="24"/>
          <w:szCs w:val="24"/>
          <w:vertAlign w:val="superscript"/>
          <w:lang w:eastAsia="en-US"/>
        </w:rPr>
        <w:t xml:space="preserve">6 </w:t>
      </w:r>
      <w:r w:rsidRPr="00DC21E6">
        <w:rPr>
          <w:rStyle w:val="FontStyle978"/>
          <w:rFonts w:ascii="Times New Roman" w:hAnsi="Times New Roman" w:cs="Times New Roman"/>
          <w:sz w:val="24"/>
          <w:szCs w:val="24"/>
          <w:lang w:eastAsia="en-US"/>
        </w:rPr>
        <w:t>кадров при работе в присутствии синфазного напряжения или гауссовского шума следующим образом:</w:t>
      </w:r>
    </w:p>
    <w:p w14:paraId="34E7F21F"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синусоидальный сигнал любой частоты от 63 Гц до 2 МГц с амплитудой 4 В об/мин и от 47 Гц до 63 Гц с амплитудой 250 В со среднеквадратическим значением;</w:t>
      </w:r>
    </w:p>
    <w:p w14:paraId="4140622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синфазный сигнал постоянного тока ± 10 В;</w:t>
      </w:r>
    </w:p>
    <w:p w14:paraId="7BD0CC74" w14:textId="725E64BE" w:rsidR="004967F2" w:rsidRPr="00DC21E6" w:rsidRDefault="004967F2" w:rsidP="0026533A">
      <w:pPr>
        <w:pStyle w:val="Style177"/>
        <w:widowControl/>
        <w:ind w:firstLine="720"/>
        <w:jc w:val="both"/>
        <w:rPr>
          <w:rStyle w:val="FontStyle101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аддитивный белый гауссовский дифференциальный шум в полосе частот от 1 кГц до 4 МГц с плотностью шума 0,09 мкА/ВГц со среднеквадратическим значением с использованием тестовой схемы на Рисунке 72.</w:t>
      </w:r>
    </w:p>
    <w:p w14:paraId="14407641" w14:textId="590C9898"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2: Спецификации синфазного напряжения и гауссовского шума предназначены для проверки соответствия приемной цепи со сбалансированными нагрузками и не указывают на практику установки системы.</w:t>
      </w:r>
    </w:p>
    <w:p w14:paraId="080555B0" w14:textId="77777777" w:rsidR="004967F2" w:rsidRPr="00DC21E6" w:rsidRDefault="004967F2" w:rsidP="004967F2">
      <w:pPr>
        <w:pStyle w:val="Style164"/>
        <w:widowControl/>
        <w:ind w:firstLine="720"/>
        <w:jc w:val="both"/>
        <w:rPr>
          <w:rStyle w:val="FontStyle953"/>
          <w:rFonts w:ascii="Times New Roman" w:hAnsi="Times New Roman" w:cs="Times New Roman"/>
          <w:sz w:val="24"/>
          <w:szCs w:val="24"/>
          <w:lang w:eastAsia="en-US"/>
        </w:rPr>
      </w:pPr>
    </w:p>
    <w:p w14:paraId="4FB4EBA5"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5FA23E4" wp14:editId="383F8FC3">
            <wp:extent cx="5705475" cy="36480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05475" cy="3648075"/>
                    </a:xfrm>
                    <a:prstGeom prst="rect">
                      <a:avLst/>
                    </a:prstGeom>
                    <a:noFill/>
                    <a:ln>
                      <a:noFill/>
                    </a:ln>
                  </pic:spPr>
                </pic:pic>
              </a:graphicData>
            </a:graphic>
          </wp:inline>
        </w:drawing>
      </w:r>
    </w:p>
    <w:p w14:paraId="6AC1074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0A4250E5"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72 - Цепь для испытания на воздействие шума для MAU в режиме тока</w:t>
      </w:r>
    </w:p>
    <w:p w14:paraId="2D2629F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C24111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включающий MAU в режиме тока, работающий с кадрами, содержащими 64 случайных бита пользовательских данных, в среднем 1 600 сообщений/с, с сигналами пиковой амплитуды 4,0 мА, должен производить не более шести обнаруженных ошибок кадра в 100 000 кадров при работе в условиях электромагнитных или электрических помех следующим образом:</w:t>
      </w:r>
    </w:p>
    <w:p w14:paraId="7EAF7F15"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Электромагнитное поле 10 В/м, как указано в IEC 61000-4-3, с уровнем серьезности 3;</w:t>
      </w:r>
    </w:p>
    <w:p w14:paraId="2DAB3487"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электрический быстрый переходный процесс, как указано в IEC 61000-4-4 с уровнем серьезности 3.</w:t>
      </w:r>
    </w:p>
    <w:p w14:paraId="1C0AE8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Приведенная выше спецификация частоты ошибок также должна обеспечиваться после, но не во время работы в следующих шумовых средах:</w:t>
      </w:r>
    </w:p>
    <w:p w14:paraId="6976E4BD"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 электростатический разряд 8 кВ на открытые металлоконструкции, как указано в IEC 61000-4-2, с уровнем серьезности 3.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113228D0" w14:textId="2A4BCE6D" w:rsidR="004967F2"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ii) испытания на высокочастотные помехи, как указано в IEC 60255-22-1:1988, Класс испытательного напряжения III (пиковые значения 2,5 кВ и 1 кВ первого полупериода в продольном и поперечном режимах соответственно).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393AF9C0" w14:textId="77777777" w:rsidR="0026533A" w:rsidRPr="00DC21E6" w:rsidRDefault="0026533A" w:rsidP="004967F2">
      <w:pPr>
        <w:pStyle w:val="Style177"/>
        <w:widowControl/>
        <w:ind w:firstLine="720"/>
        <w:jc w:val="both"/>
        <w:rPr>
          <w:rStyle w:val="FontStyle978"/>
          <w:rFonts w:ascii="Times New Roman" w:hAnsi="Times New Roman" w:cs="Times New Roman"/>
          <w:sz w:val="24"/>
          <w:szCs w:val="24"/>
          <w:lang w:eastAsia="en-US"/>
        </w:rPr>
      </w:pPr>
    </w:p>
    <w:p w14:paraId="5FEFFA8D"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13.6 Подавление дрожания</w:t>
      </w:r>
    </w:p>
    <w:p w14:paraId="146BCB31" w14:textId="1B27C95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обеспечивать самопроизвольное прерывани</w:t>
      </w:r>
      <w:r w:rsidR="00157EAF"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для предотвращения попадания передаваемых сигналов в среду. Аппаратное обеспечение внутри MAU (без внешнего сообщения, кроме обнаружения выходных сигналов или утечки через функцию передачи) должно обеспечивать окно от 5 до 15 мс, в течение которого может передаваться обычный кадр. Если длина кадра превышает эту продолжительность, функция подавления дрожания должна блокировать дальнейшее поступление выходных сигналов в среду и отключать эхо на линии RxS (см. 10.2.2.2), чтобы указать MDS на обнаружение дрожания.</w:t>
      </w:r>
    </w:p>
    <w:p w14:paraId="7EED072B" w14:textId="268BFF89"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сбросить функцию саморазрыва через период 500 мс ± 50 %.</w:t>
      </w:r>
    </w:p>
    <w:p w14:paraId="6638E7D7" w14:textId="60E21C08"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6 % (= 15/250) доступного времени.</w:t>
      </w:r>
    </w:p>
    <w:p w14:paraId="3023209D"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4EA6E407"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13.7 Распределение питания </w:t>
      </w:r>
    </w:p>
    <w:p w14:paraId="7386B4D6" w14:textId="6062DA0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13.7.1 Общие </w:t>
      </w:r>
      <w:r w:rsidR="00077102" w:rsidRPr="00DC21E6">
        <w:rPr>
          <w:rStyle w:val="FontStyle977"/>
          <w:rFonts w:ascii="Times New Roman" w:hAnsi="Times New Roman" w:cs="Times New Roman"/>
          <w:sz w:val="24"/>
          <w:szCs w:val="24"/>
          <w:lang w:eastAsia="en-US"/>
        </w:rPr>
        <w:t>положения</w:t>
      </w:r>
    </w:p>
    <w:p w14:paraId="11D45CD9" w14:textId="4B5321D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w:t>
      </w:r>
      <w:proofErr w:type="gramStart"/>
      <w:r w:rsidRPr="00DC21E6">
        <w:rPr>
          <w:rStyle w:val="FontStyle978"/>
          <w:rFonts w:ascii="Times New Roman" w:hAnsi="Times New Roman" w:cs="Times New Roman"/>
          <w:sz w:val="24"/>
          <w:szCs w:val="24"/>
          <w:lang w:eastAsia="en-US"/>
        </w:rPr>
        <w:t xml:space="preserve">может </w:t>
      </w:r>
      <w:r w:rsidR="00F16711" w:rsidRPr="00DC21E6">
        <w:rPr>
          <w:rStyle w:val="FontStyle978"/>
          <w:rFonts w:ascii="Times New Roman" w:hAnsi="Times New Roman" w:cs="Times New Roman"/>
          <w:sz w:val="24"/>
          <w:szCs w:val="24"/>
          <w:lang w:eastAsia="en-US"/>
        </w:rPr>
        <w:t xml:space="preserve"> </w:t>
      </w:r>
      <w:r w:rsidR="00157EAF" w:rsidRPr="00DC21E6">
        <w:rPr>
          <w:rStyle w:val="FontStyle978"/>
          <w:rFonts w:ascii="Times New Roman" w:hAnsi="Times New Roman" w:cs="Times New Roman"/>
          <w:sz w:val="24"/>
          <w:szCs w:val="24"/>
          <w:lang w:eastAsia="en-US"/>
        </w:rPr>
        <w:t>дополни</w:t>
      </w:r>
      <w:r w:rsidR="00F16711" w:rsidRPr="00DC21E6">
        <w:rPr>
          <w:rStyle w:val="FontStyle978"/>
          <w:rFonts w:ascii="Times New Roman" w:hAnsi="Times New Roman" w:cs="Times New Roman"/>
          <w:sz w:val="24"/>
          <w:szCs w:val="24"/>
          <w:lang w:eastAsia="en-US"/>
        </w:rPr>
        <w:t>тельно</w:t>
      </w:r>
      <w:proofErr w:type="gramEnd"/>
      <w:r w:rsidRPr="00DC21E6">
        <w:rPr>
          <w:rStyle w:val="FontStyle978"/>
          <w:rFonts w:ascii="Times New Roman" w:hAnsi="Times New Roman" w:cs="Times New Roman"/>
          <w:sz w:val="24"/>
          <w:szCs w:val="24"/>
          <w:lang w:eastAsia="en-US"/>
        </w:rPr>
        <w:t xml:space="preserve"> получать питание через сигнальные проводники или отдельно.</w:t>
      </w:r>
    </w:p>
    <w:p w14:paraId="1AFAA1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может быть сертифицировано как искробезопасное при любом способе получения энергии.</w:t>
      </w:r>
    </w:p>
    <w:p w14:paraId="1C2240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6911A5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Отдельно питаемое устройство может быть подключено к питаемой полевой шине.</w:t>
      </w:r>
    </w:p>
    <w:p w14:paraId="650322A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13.7 кратко изложены в Таблице 76.</w:t>
      </w:r>
    </w:p>
    <w:p w14:paraId="44555063"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17F9B923"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76 - Требования к сети питания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62"/>
        <w:gridCol w:w="2414"/>
      </w:tblGrid>
      <w:tr w:rsidR="004967F2" w:rsidRPr="00DC21E6" w14:paraId="05290895" w14:textId="77777777" w:rsidTr="001B76D0">
        <w:trPr>
          <w:trHeight w:val="331"/>
          <w:jc w:val="center"/>
        </w:trPr>
        <w:tc>
          <w:tcPr>
            <w:tcW w:w="5962" w:type="dxa"/>
          </w:tcPr>
          <w:p w14:paraId="62403F04"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Требования к сети питания</w:t>
            </w:r>
          </w:p>
        </w:tc>
        <w:tc>
          <w:tcPr>
            <w:tcW w:w="2414" w:type="dxa"/>
          </w:tcPr>
          <w:p w14:paraId="55BE6B59"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72DD559D" w14:textId="77777777" w:rsidTr="001B76D0">
        <w:trPr>
          <w:trHeight w:val="326"/>
          <w:jc w:val="center"/>
        </w:trPr>
        <w:tc>
          <w:tcPr>
            <w:tcW w:w="5962" w:type="dxa"/>
          </w:tcPr>
          <w:p w14:paraId="123AE80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ток</w:t>
            </w:r>
          </w:p>
        </w:tc>
        <w:tc>
          <w:tcPr>
            <w:tcW w:w="2414" w:type="dxa"/>
          </w:tcPr>
          <w:p w14:paraId="78E48C0A"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50 мА до 200 мА со среднеквадратическим значением.</w:t>
            </w:r>
          </w:p>
        </w:tc>
      </w:tr>
      <w:tr w:rsidR="004967F2" w:rsidRPr="00DC21E6" w14:paraId="2BE615D3" w14:textId="77777777" w:rsidTr="001B76D0">
        <w:trPr>
          <w:trHeight w:val="331"/>
          <w:jc w:val="center"/>
        </w:trPr>
        <w:tc>
          <w:tcPr>
            <w:tcW w:w="5962" w:type="dxa"/>
          </w:tcPr>
          <w:p w14:paraId="302A5D2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частота</w:t>
            </w:r>
          </w:p>
        </w:tc>
        <w:tc>
          <w:tcPr>
            <w:tcW w:w="2414" w:type="dxa"/>
          </w:tcPr>
          <w:p w14:paraId="6444510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кГц ± 0,5 %</w:t>
            </w:r>
          </w:p>
        </w:tc>
      </w:tr>
      <w:tr w:rsidR="004967F2" w:rsidRPr="00DC21E6" w14:paraId="1B236AB2" w14:textId="77777777" w:rsidTr="001B76D0">
        <w:trPr>
          <w:trHeight w:val="322"/>
          <w:jc w:val="center"/>
        </w:trPr>
        <w:tc>
          <w:tcPr>
            <w:tcW w:w="5962" w:type="dxa"/>
          </w:tcPr>
          <w:p w14:paraId="34DFF8A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выходное напряжение, искробезопасное</w:t>
            </w:r>
          </w:p>
        </w:tc>
        <w:tc>
          <w:tcPr>
            <w:tcW w:w="2414" w:type="dxa"/>
          </w:tcPr>
          <w:p w14:paraId="0F53C11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Зависит от уровня барьера</w:t>
            </w:r>
          </w:p>
        </w:tc>
      </w:tr>
      <w:tr w:rsidR="004967F2" w:rsidRPr="00DC21E6" w14:paraId="56399DA2" w14:textId="77777777" w:rsidTr="001B76D0">
        <w:trPr>
          <w:trHeight w:val="331"/>
          <w:jc w:val="center"/>
        </w:trPr>
        <w:tc>
          <w:tcPr>
            <w:tcW w:w="5962" w:type="dxa"/>
          </w:tcPr>
          <w:p w14:paraId="38C0F24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Нелинейное искажение питающего тока</w:t>
            </w:r>
          </w:p>
        </w:tc>
        <w:tc>
          <w:tcPr>
            <w:tcW w:w="2414" w:type="dxa"/>
          </w:tcPr>
          <w:p w14:paraId="5D1A54F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0</w:t>
            </w:r>
            <w:proofErr w:type="gramEnd"/>
            <w:r w:rsidRPr="00DC21E6">
              <w:rPr>
                <w:rStyle w:val="FontStyle973"/>
                <w:rFonts w:ascii="Times New Roman" w:hAnsi="Times New Roman" w:cs="Times New Roman"/>
                <w:sz w:val="24"/>
                <w:szCs w:val="24"/>
                <w:lang w:eastAsia="en-US"/>
              </w:rPr>
              <w:t>,2 %</w:t>
            </w:r>
          </w:p>
        </w:tc>
      </w:tr>
      <w:tr w:rsidR="004967F2" w:rsidRPr="00DC21E6" w14:paraId="3459F138" w14:textId="77777777" w:rsidTr="001B76D0">
        <w:trPr>
          <w:trHeight w:val="336"/>
          <w:jc w:val="center"/>
        </w:trPr>
        <w:tc>
          <w:tcPr>
            <w:tcW w:w="5962" w:type="dxa"/>
          </w:tcPr>
          <w:p w14:paraId="7B6121E5"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Выходной импеданс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p>
        </w:tc>
        <w:tc>
          <w:tcPr>
            <w:tcW w:w="2414" w:type="dxa"/>
          </w:tcPr>
          <w:p w14:paraId="585E4A6C" w14:textId="77777777" w:rsidR="004967F2" w:rsidRPr="00DC21E6" w:rsidRDefault="004967F2" w:rsidP="001B76D0">
            <w:pPr>
              <w:pStyle w:val="Style66"/>
              <w:widowControl/>
              <w:jc w:val="both"/>
              <w:rPr>
                <w:rStyle w:val="FontStyle973"/>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5</w:t>
            </w:r>
            <w:proofErr w:type="gramEnd"/>
            <w:r w:rsidRPr="00DC21E6">
              <w:rPr>
                <w:rStyle w:val="FontStyle973"/>
                <w:rFonts w:ascii="Times New Roman" w:hAnsi="Times New Roman" w:cs="Times New Roman"/>
                <w:sz w:val="24"/>
                <w:szCs w:val="24"/>
                <w:lang w:eastAsia="en-US"/>
              </w:rPr>
              <w:t xml:space="preserve"> Ом</w:t>
            </w:r>
          </w:p>
        </w:tc>
      </w:tr>
    </w:tbl>
    <w:p w14:paraId="7987BEF7"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67B610D3" w14:textId="50507CB9" w:rsidR="004967F2" w:rsidRPr="00DC21E6" w:rsidRDefault="00D57A89"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13.7.2 </w:t>
      </w:r>
      <w:r w:rsidR="004967F2" w:rsidRPr="00DC21E6">
        <w:rPr>
          <w:rStyle w:val="FontStyle977"/>
          <w:rFonts w:ascii="Times New Roman" w:hAnsi="Times New Roman" w:cs="Times New Roman"/>
          <w:sz w:val="24"/>
          <w:szCs w:val="24"/>
          <w:lang w:eastAsia="en-US"/>
        </w:rPr>
        <w:t>Питание через сигнальные проводники</w:t>
      </w:r>
    </w:p>
    <w:p w14:paraId="4EB05B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должно работать в диапазоне постоянного тока от 50 мА до 200 мА.</w:t>
      </w:r>
    </w:p>
    <w:p w14:paraId="162E61D1" w14:textId="6CC0A0B5"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Выходное напряжение источника питания зависит от потерь в кабеле и потребляемой мощности на одно устройство.</w:t>
      </w:r>
    </w:p>
    <w:p w14:paraId="0C6B49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может быть рассчитано на потребление одной или нескольких стандартных нагрузок. Стандартная нагрузка - 100 МВт.</w:t>
      </w:r>
    </w:p>
    <w:p w14:paraId="0B018E08" w14:textId="3E64A533" w:rsidR="004967F2" w:rsidRPr="00DC21E6" w:rsidRDefault="00396DAF"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w:t>
      </w:r>
      <w:r w:rsidR="004967F2" w:rsidRPr="00DC21E6">
        <w:rPr>
          <w:rStyle w:val="FontStyle978"/>
          <w:rFonts w:ascii="Times New Roman" w:hAnsi="Times New Roman" w:cs="Times New Roman"/>
          <w:sz w:val="24"/>
          <w:szCs w:val="24"/>
          <w:lang w:eastAsia="en-US"/>
        </w:rPr>
        <w:t>ыходно</w:t>
      </w:r>
      <w:r w:rsidRPr="00DC21E6">
        <w:rPr>
          <w:rStyle w:val="FontStyle978"/>
          <w:rFonts w:ascii="Times New Roman" w:hAnsi="Times New Roman" w:cs="Times New Roman"/>
          <w:sz w:val="24"/>
          <w:szCs w:val="24"/>
          <w:lang w:eastAsia="en-US"/>
        </w:rPr>
        <w:t>е</w:t>
      </w:r>
      <w:r w:rsidR="004967F2" w:rsidRPr="00DC21E6">
        <w:rPr>
          <w:rStyle w:val="FontStyle978"/>
          <w:rFonts w:ascii="Times New Roman" w:hAnsi="Times New Roman" w:cs="Times New Roman"/>
          <w:sz w:val="24"/>
          <w:szCs w:val="24"/>
          <w:lang w:eastAsia="en-US"/>
        </w:rPr>
        <w:t xml:space="preserve"> напряжени</w:t>
      </w:r>
      <w:r w:rsidRPr="00DC21E6">
        <w:rPr>
          <w:rStyle w:val="FontStyle978"/>
          <w:rFonts w:ascii="Times New Roman" w:hAnsi="Times New Roman" w:cs="Times New Roman"/>
          <w:sz w:val="24"/>
          <w:szCs w:val="24"/>
          <w:lang w:eastAsia="en-US"/>
        </w:rPr>
        <w:t>е</w:t>
      </w:r>
      <w:r w:rsidR="004967F2" w:rsidRPr="00DC21E6">
        <w:rPr>
          <w:rStyle w:val="FontStyle978"/>
          <w:rFonts w:ascii="Times New Roman" w:hAnsi="Times New Roman" w:cs="Times New Roman"/>
          <w:sz w:val="24"/>
          <w:szCs w:val="24"/>
          <w:lang w:eastAsia="en-US"/>
        </w:rPr>
        <w:t xml:space="preserve"> разомкнутой цепи</w:t>
      </w:r>
      <w:r w:rsidRPr="00DC21E6">
        <w:rPr>
          <w:rStyle w:val="FontStyle978"/>
          <w:rFonts w:ascii="Times New Roman" w:hAnsi="Times New Roman" w:cs="Times New Roman"/>
          <w:sz w:val="24"/>
          <w:szCs w:val="24"/>
          <w:lang w:eastAsia="en-US"/>
        </w:rPr>
        <w:t xml:space="preserve"> источника питания</w:t>
      </w:r>
      <w:r w:rsidR="004967F2" w:rsidRPr="00DC21E6">
        <w:rPr>
          <w:rStyle w:val="FontStyle978"/>
          <w:rFonts w:ascii="Times New Roman" w:hAnsi="Times New Roman" w:cs="Times New Roman"/>
          <w:sz w:val="24"/>
          <w:szCs w:val="24"/>
          <w:lang w:eastAsia="en-US"/>
        </w:rPr>
        <w:t>, должно быть меньше предела, установленного местным регулирующим органом для конкретной реализации. Выходной импеданс источника питания должен быть &lt;5 Ом в диапазоне частот от 0,25 f</w:t>
      </w:r>
      <w:r w:rsidR="004967F2" w:rsidRPr="00DC21E6">
        <w:rPr>
          <w:rStyle w:val="FontStyle978"/>
          <w:rFonts w:ascii="Times New Roman" w:hAnsi="Times New Roman" w:cs="Times New Roman"/>
          <w:sz w:val="24"/>
          <w:szCs w:val="24"/>
          <w:vertAlign w:val="subscript"/>
          <w:lang w:eastAsia="en-US"/>
        </w:rPr>
        <w:t>r</w:t>
      </w:r>
      <w:r w:rsidR="004967F2" w:rsidRPr="00DC21E6">
        <w:rPr>
          <w:rStyle w:val="FontStyle978"/>
          <w:rFonts w:ascii="Times New Roman" w:hAnsi="Times New Roman" w:cs="Times New Roman"/>
          <w:sz w:val="24"/>
          <w:szCs w:val="24"/>
          <w:lang w:eastAsia="en-US"/>
        </w:rPr>
        <w:t xml:space="preserve"> до 1,25 f</w:t>
      </w:r>
      <w:r w:rsidR="004967F2" w:rsidRPr="00DC21E6">
        <w:rPr>
          <w:rStyle w:val="FontStyle978"/>
          <w:rFonts w:ascii="Times New Roman" w:hAnsi="Times New Roman" w:cs="Times New Roman"/>
          <w:sz w:val="24"/>
          <w:szCs w:val="24"/>
          <w:vertAlign w:val="subscript"/>
          <w:lang w:eastAsia="en-US"/>
        </w:rPr>
        <w:t>r</w:t>
      </w:r>
      <w:r w:rsidR="004967F2" w:rsidRPr="00DC21E6">
        <w:rPr>
          <w:rStyle w:val="FontStyle978"/>
          <w:rFonts w:ascii="Times New Roman" w:hAnsi="Times New Roman" w:cs="Times New Roman"/>
          <w:sz w:val="24"/>
          <w:szCs w:val="24"/>
          <w:lang w:eastAsia="en-US"/>
        </w:rPr>
        <w:t xml:space="preserve"> (от 250 кГц до 1,25 кГц).</w:t>
      </w:r>
    </w:p>
    <w:p w14:paraId="55B281B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Падение напряжения в разветвителе сигнала должно быть менее 0,1 В при частоте 16 кГц.</w:t>
      </w:r>
    </w:p>
    <w:p w14:paraId="3C26A4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Падение напряжения в соединителях на концах кабеля должно быть менее 0,3 В при частоте 16 кГц.</w:t>
      </w:r>
    </w:p>
    <w:p w14:paraId="3171EE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Форма сигнала мощности должна представлять собой чистую синусоиду частотой 16 кГц ± 0,5% и максимальным гармоническим искажением 0,2 %.</w:t>
      </w:r>
    </w:p>
    <w:p w14:paraId="7AC677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не должно вводить гармонические составляющие частоты мощности более 1,0 мВ пк-пк от линии к линии в основной магистрали.</w:t>
      </w:r>
    </w:p>
    <w:p w14:paraId="47E9A217" w14:textId="4962F728" w:rsidR="004967F2" w:rsidRPr="00DC21E6" w:rsidRDefault="004967F2" w:rsidP="0026533A">
      <w:pPr>
        <w:pStyle w:val="Style172"/>
        <w:widowControl/>
        <w:ind w:firstLine="720"/>
        <w:jc w:val="both"/>
        <w:rPr>
          <w:rStyle w:val="FontStyle97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13.7.3 Питание отдельно от сигнала</w:t>
      </w:r>
    </w:p>
    <w:p w14:paraId="2A4F94FD" w14:textId="63B44EA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Распределение питания на устройства полевой шины, не работающие на шине, осуществляется отдельными проводниками, питающими местные источники питания, регуляторы или защитные барьеры. Искробезопасная сертификация может потребовать, чтобы эти проводники находились в отдельном кабеле от сигнальных проводников, а также может установить более строгие требования к уровням тока, чем оговаривалось.</w:t>
      </w:r>
    </w:p>
    <w:p w14:paraId="4A1369B4" w14:textId="36226DF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с раздельным питанием, утверждающее соответствие пункту </w:t>
      </w:r>
      <w:hyperlink w:anchor="bookmark94" w:history="1">
        <w:r w:rsidRPr="00DC21E6">
          <w:rPr>
            <w:rStyle w:val="FontStyle978"/>
            <w:rFonts w:ascii="Times New Roman" w:hAnsi="Times New Roman" w:cs="Times New Roman"/>
            <w:sz w:val="24"/>
            <w:szCs w:val="24"/>
            <w:lang w:eastAsia="en-US"/>
          </w:rPr>
          <w:t>13</w:t>
        </w:r>
      </w:hyperlink>
      <w:r w:rsidRPr="00DC21E6">
        <w:rPr>
          <w:rStyle w:val="FontStyle978"/>
          <w:rFonts w:ascii="Times New Roman" w:hAnsi="Times New Roman" w:cs="Times New Roman"/>
          <w:sz w:val="24"/>
          <w:szCs w:val="24"/>
          <w:lang w:eastAsia="en-US"/>
        </w:rPr>
        <w:t xml:space="preserve">, должно падать не более чем на 1 мВ со среднеквадратичным значением на частоте питания сигнальных проводников и не должно подавать ток более чем на 100 </w:t>
      </w:r>
      <w:r w:rsidR="001B515C" w:rsidRPr="00DC21E6">
        <w:rPr>
          <w:rStyle w:val="FontStyle978"/>
          <w:rFonts w:ascii="Times New Roman" w:hAnsi="Times New Roman" w:cs="Times New Roman"/>
          <w:sz w:val="24"/>
          <w:szCs w:val="24"/>
          <w:lang w:eastAsia="en-US"/>
        </w:rPr>
        <w:t xml:space="preserve">мкА среднеквадратичное значение </w:t>
      </w:r>
      <w:r w:rsidRPr="00DC21E6">
        <w:rPr>
          <w:rStyle w:val="FontStyle978"/>
          <w:rFonts w:ascii="Times New Roman" w:hAnsi="Times New Roman" w:cs="Times New Roman"/>
          <w:sz w:val="24"/>
          <w:szCs w:val="24"/>
          <w:lang w:eastAsia="en-US"/>
        </w:rPr>
        <w:t xml:space="preserve"> на сигнальные проводники, когда оно не передает сигнал.</w:t>
      </w:r>
    </w:p>
    <w:p w14:paraId="65CAF64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13.7.4 Электрическая изоляция</w:t>
      </w:r>
    </w:p>
    <w:p w14:paraId="365704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устройства полевой шины, независимо от того, питаются ли они отдельно или через сигнальные проводники, должны обеспечивать низкочастотную изоляцию между землей и магистральным кабелем полевой шины.</w:t>
      </w:r>
    </w:p>
    <w:p w14:paraId="6BF3077A" w14:textId="4748B68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возможно при использовании индуктивного разветвителя с достаточной изоляцией, изоляции всего устройства от земли или с помощью трансформатора, оптической развязки или какого-либо другого изолирующего компонента между магистральным кабелем и устройством.</w:t>
      </w:r>
    </w:p>
    <w:p w14:paraId="01464C2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Комбинированный источник питания и элемент связи не требуют электрической изоляции.</w:t>
      </w:r>
    </w:p>
    <w:p w14:paraId="00E391DE" w14:textId="59C1CE1A"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Изоляция, измеренная между экраном кабеля полевой </w:t>
      </w:r>
      <w:r w:rsidR="005D1F63" w:rsidRPr="00DC21E6">
        <w:rPr>
          <w:rStyle w:val="FontStyle978"/>
          <w:rFonts w:ascii="Times New Roman" w:hAnsi="Times New Roman" w:cs="Times New Roman"/>
          <w:sz w:val="24"/>
          <w:szCs w:val="24"/>
          <w:lang w:eastAsia="en-US"/>
        </w:rPr>
        <w:t xml:space="preserve">магистральной </w:t>
      </w:r>
      <w:r w:rsidRPr="00DC21E6">
        <w:rPr>
          <w:rStyle w:val="FontStyle978"/>
          <w:rFonts w:ascii="Times New Roman" w:hAnsi="Times New Roman" w:cs="Times New Roman"/>
          <w:sz w:val="24"/>
          <w:szCs w:val="24"/>
          <w:lang w:eastAsia="en-US"/>
        </w:rPr>
        <w:t>шины и заземлением устройства полевой шины, должна быть больше 250 кОм на всех частотах ниже 63 Гц.</w:t>
      </w:r>
    </w:p>
    <w:p w14:paraId="2F82AE7D" w14:textId="34CD784A" w:rsidR="004967F2" w:rsidRPr="00DC21E6" w:rsidRDefault="004967F2" w:rsidP="0026533A">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Изоляция должна быть отведенной на высоких частотах емкостью таким образом, чтобы импеданс, измеренный между экраном кабеля полевой</w:t>
      </w:r>
      <w:r w:rsidR="005D1F63" w:rsidRPr="00DC21E6">
        <w:rPr>
          <w:rFonts w:ascii="Times New Roman" w:hAnsi="Times New Roman" w:cs="Times New Roman"/>
        </w:rPr>
        <w:t xml:space="preserve"> </w:t>
      </w:r>
      <w:r w:rsidR="005D1F63" w:rsidRPr="00DC21E6">
        <w:rPr>
          <w:rStyle w:val="FontStyle978"/>
          <w:rFonts w:ascii="Times New Roman" w:hAnsi="Times New Roman" w:cs="Times New Roman"/>
          <w:sz w:val="24"/>
          <w:szCs w:val="24"/>
          <w:lang w:eastAsia="en-US"/>
        </w:rPr>
        <w:t>магистральной</w:t>
      </w:r>
      <w:r w:rsidRPr="00DC21E6">
        <w:rPr>
          <w:rStyle w:val="FontStyle978"/>
          <w:rFonts w:ascii="Times New Roman" w:hAnsi="Times New Roman" w:cs="Times New Roman"/>
          <w:sz w:val="24"/>
          <w:szCs w:val="24"/>
          <w:lang w:eastAsia="en-US"/>
        </w:rPr>
        <w:t xml:space="preserve"> шины и заземлением устройства полевой шины, составлял менее 15 Ом в диапазоне от 3 МГц до 30 МГц.</w:t>
      </w:r>
    </w:p>
    <w:p w14:paraId="3F805AB4" w14:textId="5CCEFF5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Емкость между заземлением и экраном магистрального кабеля, необходимая для выполнения обоих этих требований, может быть в диапазоне значений от 3,5 нФ до 10,6 нФ.</w:t>
      </w:r>
    </w:p>
    <w:p w14:paraId="3A247D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несбалансированная емкость на землю с любого входного терминала устройства не должна превышать 250 пФ.</w:t>
      </w:r>
    </w:p>
    <w:p w14:paraId="24EFE76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228E1C7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Эквивалентное испытательное напряжение должно подаваться между независимыми изолированными цепями или между изолированными цепями и доступными проводящими частями.</w:t>
      </w:r>
    </w:p>
    <w:p w14:paraId="6BE929DB" w14:textId="0A48666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цепей с номинальным напряжением </w:t>
      </w:r>
      <w:r w:rsidR="001B515C"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50 В постоянного тока или среднеквадратичное значение эквивалентные испытательные напряжения на уровне моря составляют 444 В постоянного тока, 635 В постоянного тока и 635 В пикового импульсного испытания. Для цепей с номинальным напряжением от 150 В до 300 В или среднеквадратичное значение</w:t>
      </w:r>
      <w:r w:rsidR="001B515C"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эквивалентные испытательные напряжения на уровне моря составляют 2 260 В или среднеквадратичное значение, 3 175 В постоянного тока и 3 175 В пикового импульсного испытания.</w:t>
      </w:r>
    </w:p>
    <w:p w14:paraId="6AF7B543"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3BF1AB2C"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 Спецификации среды</w:t>
      </w:r>
    </w:p>
    <w:p w14:paraId="41409D1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13.8.1 Соединитель</w:t>
      </w:r>
    </w:p>
    <w:p w14:paraId="66D82B1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Кабельные соединители, если они используются, должны соответствовать стандарту IEC для полевых шин (см. Приложение А). Также могут использоваться полевые оконечные методы, такие винтовые или плоские контакты и неразъемное соединение.</w:t>
      </w:r>
    </w:p>
    <w:p w14:paraId="0DFADF9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13.8.2 Стандартный испытательный кабель</w:t>
      </w:r>
    </w:p>
    <w:p w14:paraId="6C6148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с MAU в режиме тока на соответствие требованиям пункта </w:t>
      </w:r>
      <w:hyperlink w:anchor="bookmark94" w:history="1">
        <w:r w:rsidRPr="00DC21E6">
          <w:rPr>
            <w:rStyle w:val="FontStyle978"/>
            <w:rFonts w:ascii="Times New Roman" w:hAnsi="Times New Roman" w:cs="Times New Roman"/>
            <w:sz w:val="24"/>
            <w:szCs w:val="24"/>
            <w:lang w:eastAsia="en-US"/>
          </w:rPr>
          <w:t>13</w:t>
        </w:r>
      </w:hyperlink>
      <w:r w:rsidRPr="00DC21E6">
        <w:rPr>
          <w:rStyle w:val="FontStyle978"/>
          <w:rFonts w:ascii="Times New Roman" w:hAnsi="Times New Roman" w:cs="Times New Roman"/>
          <w:sz w:val="24"/>
          <w:szCs w:val="24"/>
          <w:lang w:eastAsia="en-US"/>
        </w:rPr>
        <w:t>, должен представлять собой один кабель витой пары с общим экраном, отвечающим следующим минимальным требованиям при температуре 25 °С:</w:t>
      </w:r>
    </w:p>
    <w:p w14:paraId="6B396879"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при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150 Ом ± 10 %;</w:t>
      </w:r>
    </w:p>
    <w:p w14:paraId="1469D914"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(1,25 МГц) = 150 Ом ± 10 %;</w:t>
      </w:r>
    </w:p>
    <w:p w14:paraId="3BB9962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максимальное затухание при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6,5 дБ/км;</w:t>
      </w:r>
    </w:p>
    <w:p w14:paraId="59C13CD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максимальное затухание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(1,25 МГц) = 13 дБ/км;</w:t>
      </w:r>
    </w:p>
    <w:p w14:paraId="6548D20F"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максимальная емкостная асимметрия экрана = 1,5 нФ/км;</w:t>
      </w:r>
    </w:p>
    <w:p w14:paraId="35AF793E"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максимальное сопротивление постоянному току (на проводник) = 57,1 Ом/км;</w:t>
      </w:r>
    </w:p>
    <w:p w14:paraId="27CB19AA"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площадь поперечного сечения проводника (размер провода) = номинальная 0,33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35A455F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минимальное удельное сопротивление между проводником и экраном = 16 ГОм/км;</w:t>
      </w:r>
    </w:p>
    <w:p w14:paraId="7C81C774"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 минимальное покрытие экрана - 95 %.</w:t>
      </w:r>
    </w:p>
    <w:p w14:paraId="19CDA3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Предыдущая спецификация предназначена для проверки на соответствие MAU. В реальных установках могут использоваться и другие типы кабелей (см. Приложение В). Кабели с улучшенными техническими характеристиками могут обеспечивать увеличенную длину магистрали и/или лучшую помехозащищенность. И наоборот, кабели с более низкими техническими характеристиками могут использоваться с учетом ограничений длины как магистрали, так и ответвлений, а также возможного несоответствия требованиям восприимчивости к РЧП/ЭМП.</w:t>
      </w:r>
    </w:p>
    <w:p w14:paraId="00FBCC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искробезопасного применения отношение индуктивности к сопротивлению (L/R) должно быть меньше предельного значения, установленного местным регулирующим органом для конкретной реализации.</w:t>
      </w:r>
    </w:p>
    <w:p w14:paraId="56D1C7B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13.8.3 Разветвитель</w:t>
      </w:r>
    </w:p>
    <w:p w14:paraId="48E812F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Индуктивный разветвитель соединяет одно устройство или ответвление с магистралью. Он передает сигналы данных на устройство и от него, а также может передавать питание на устройство. Магистральный кабель работает как один первичный виток в индуктивном разветвительном трансформаторе. Разрешены следующие варианты:</w:t>
      </w:r>
    </w:p>
    <w:p w14:paraId="0A2BB432"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соединение может выполняться без нарушения изоляции кабеля;</w:t>
      </w:r>
    </w:p>
    <w:p w14:paraId="49AC935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индуктивный разветвитель может использоваться в качестве соединителя;</w:t>
      </w:r>
    </w:p>
    <w:p w14:paraId="7C9C6A4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элемент ИБ барьера может быть включен в качестве неотъемлемой части индуктивного разветвителя.</w:t>
      </w:r>
    </w:p>
    <w:p w14:paraId="17A54C0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Разветвитель должен быть неотъемлемой частью MAU, если устройство подключено к магистрали. Входной импеданс разветвителя должен быть не более 2,5 ОМ последовательно с линией.</w:t>
      </w:r>
    </w:p>
    <w:p w14:paraId="4F756126" w14:textId="1B763EA9" w:rsidR="004967F2" w:rsidRPr="00DC21E6" w:rsidRDefault="00FA5456" w:rsidP="00FA5456">
      <w:pPr>
        <w:pStyle w:val="Style172"/>
        <w:widowControl/>
        <w:ind w:firstLine="720"/>
        <w:jc w:val="both"/>
        <w:rPr>
          <w:rStyle w:val="FontStyle97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13.8.4 Соединеия</w:t>
      </w:r>
    </w:p>
    <w:p w14:paraId="1DF3A07A" w14:textId="616344B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w:t>
      </w:r>
      <w:r w:rsidR="009F6E8B" w:rsidRPr="00DC21E6">
        <w:rPr>
          <w:rStyle w:val="FontStyle975"/>
          <w:rFonts w:ascii="Times New Roman" w:hAnsi="Times New Roman" w:cs="Times New Roman"/>
          <w:sz w:val="24"/>
          <w:szCs w:val="24"/>
          <w:lang w:eastAsia="en-US"/>
        </w:rPr>
        <w:t>С</w:t>
      </w:r>
      <w:r w:rsidR="00FA5456">
        <w:rPr>
          <w:rStyle w:val="FontStyle975"/>
          <w:rFonts w:ascii="Times New Roman" w:hAnsi="Times New Roman" w:cs="Times New Roman"/>
          <w:sz w:val="24"/>
          <w:szCs w:val="24"/>
          <w:lang w:eastAsia="en-US"/>
        </w:rPr>
        <w:t xml:space="preserve">оединение </w:t>
      </w:r>
      <w:r w:rsidR="00FA5456"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любая часть сети, в которой не сохраняется характеристический импеданс сетевого кабеля. Возможно, это связано с разделением проводников кабеля, снятием защитного экрана кабеля, изменением калибра или типа провода, подключением к ответвлениям и т.д. Таким образом, практическое определение </w:t>
      </w:r>
      <w:r w:rsidR="009F6E8B" w:rsidRPr="00DC21E6">
        <w:rPr>
          <w:rStyle w:val="FontStyle975"/>
          <w:rFonts w:ascii="Times New Roman" w:hAnsi="Times New Roman" w:cs="Times New Roman"/>
          <w:sz w:val="24"/>
          <w:szCs w:val="24"/>
          <w:lang w:eastAsia="en-US"/>
        </w:rPr>
        <w:t xml:space="preserve">сростка </w:t>
      </w:r>
      <w:r w:rsidR="00FA5456"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любая часть сети, которая не является непрерывной длиной указанной среды.</w:t>
      </w:r>
    </w:p>
    <w:p w14:paraId="26601F3F" w14:textId="2D09688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Непрерывность всех проводников кабеля должна поддерживаться в </w:t>
      </w:r>
      <w:r w:rsidR="00FA5456">
        <w:rPr>
          <w:rStyle w:val="FontStyle978"/>
          <w:rFonts w:ascii="Times New Roman" w:hAnsi="Times New Roman" w:cs="Times New Roman"/>
          <w:sz w:val="24"/>
          <w:szCs w:val="24"/>
          <w:lang w:eastAsia="en-US"/>
        </w:rPr>
        <w:t>соединеие</w:t>
      </w:r>
      <w:r w:rsidRPr="00DC21E6">
        <w:rPr>
          <w:rStyle w:val="FontStyle978"/>
          <w:rFonts w:ascii="Times New Roman" w:hAnsi="Times New Roman" w:cs="Times New Roman"/>
          <w:sz w:val="24"/>
          <w:szCs w:val="24"/>
          <w:lang w:eastAsia="en-US"/>
        </w:rPr>
        <w:t>.</w:t>
      </w:r>
    </w:p>
    <w:p w14:paraId="5060C73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13.8.5 Терминатор</w:t>
      </w:r>
    </w:p>
    <w:p w14:paraId="2BC7869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обоих концах магистрального кабеля должен быть расположен терминатор, подключенный от одного сигнального проводника к другому. Между терминатором и экраном кабеля должно отсутствовать соединение.</w:t>
      </w:r>
    </w:p>
    <w:p w14:paraId="2082064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целей испытаний с использованием кабеля, указанного в 13.8.2, терминатор должен быть в диапазоне значений импеданса 120 ОМ ± 2% в диапазоне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- 1,25 МГц).</w:t>
      </w:r>
    </w:p>
    <w:p w14:paraId="668DAA6B" w14:textId="16CC061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Значение сопротивления терминатора было выбрано ниже значения характеристического импеданса испытательного кабеля, поскольку устройства </w:t>
      </w:r>
      <w:proofErr w:type="gramStart"/>
      <w:r w:rsidR="005D0D55" w:rsidRPr="00DC21E6">
        <w:rPr>
          <w:rStyle w:val="FontStyle975"/>
          <w:rFonts w:ascii="Times New Roman" w:hAnsi="Times New Roman" w:cs="Times New Roman"/>
          <w:sz w:val="24"/>
          <w:szCs w:val="24"/>
          <w:lang w:eastAsia="en-US"/>
        </w:rPr>
        <w:t xml:space="preserve">токового </w:t>
      </w:r>
      <w:r w:rsidR="004967F2" w:rsidRPr="00DC21E6">
        <w:rPr>
          <w:rStyle w:val="FontStyle975"/>
          <w:rFonts w:ascii="Times New Roman" w:hAnsi="Times New Roman" w:cs="Times New Roman"/>
          <w:sz w:val="24"/>
          <w:szCs w:val="24"/>
          <w:lang w:eastAsia="en-US"/>
        </w:rPr>
        <w:t xml:space="preserve"> режима</w:t>
      </w:r>
      <w:proofErr w:type="gramEnd"/>
      <w:r w:rsidR="004967F2" w:rsidRPr="00DC21E6">
        <w:rPr>
          <w:rStyle w:val="FontStyle975"/>
          <w:rFonts w:ascii="Times New Roman" w:hAnsi="Times New Roman" w:cs="Times New Roman"/>
          <w:sz w:val="24"/>
          <w:szCs w:val="24"/>
          <w:lang w:eastAsia="en-US"/>
        </w:rPr>
        <w:t xml:space="preserve"> добавляют импедансы последовательно с терминатором. Это значение было выбрано для уменьшения отражений линии передачи для полевой шины с 2-32 устройствами.</w:t>
      </w:r>
    </w:p>
    <w:p w14:paraId="63CFC527" w14:textId="717E492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proofErr w:type="gramStart"/>
      <w:r w:rsidR="004967F2" w:rsidRPr="00DC21E6">
        <w:rPr>
          <w:rStyle w:val="FontStyle975"/>
          <w:rFonts w:ascii="Times New Roman" w:hAnsi="Times New Roman" w:cs="Times New Roman"/>
          <w:sz w:val="24"/>
          <w:szCs w:val="24"/>
          <w:lang w:eastAsia="en-US"/>
        </w:rPr>
        <w:t>В</w:t>
      </w:r>
      <w:proofErr w:type="gramEnd"/>
      <w:r w:rsidR="004967F2" w:rsidRPr="00DC21E6">
        <w:rPr>
          <w:rStyle w:val="FontStyle975"/>
          <w:rFonts w:ascii="Times New Roman" w:hAnsi="Times New Roman" w:cs="Times New Roman"/>
          <w:sz w:val="24"/>
          <w:szCs w:val="24"/>
          <w:lang w:eastAsia="en-US"/>
        </w:rPr>
        <w:t xml:space="preserve"> практических реализациях с питанием, подаваемым через сигнальные проводники, терминатор будет исключаться на промышленных частотах, чтобы минимизировать потери мощности.</w:t>
      </w:r>
    </w:p>
    <w:p w14:paraId="775A586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Утечка постоянного тока через терминатор не должна превышать 100 мкА. Терминатор должен быть неполяризованным.</w:t>
      </w:r>
    </w:p>
    <w:p w14:paraId="5FFF4AF3" w14:textId="4EB4EBE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терминаторы, используемые для применения И</w:t>
      </w:r>
      <w:r w:rsidR="009357CA"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должны соответствовать требованиям изоляции (утечка и расстояние), соизмеримым с требуемым утверждением И</w:t>
      </w:r>
      <w:r w:rsidR="009357CA"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Терминаторы для приложений, не относящихся к И</w:t>
      </w:r>
      <w:r w:rsidR="009357CA"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не предусматривают официального утверждения И</w:t>
      </w:r>
      <w:r w:rsidR="009357CA"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w:t>
      </w:r>
    </w:p>
    <w:p w14:paraId="5FEB4822"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13.8.6 Правила экранирования</w:t>
      </w:r>
    </w:p>
    <w:p w14:paraId="603B23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обеспечения полного соответствия требованиям пункта 13.5 по помехоустойчивости необходимо обеспечить целостность экранирования во всей кабельной разводке, разъемах и разветвителях следующими способами:</w:t>
      </w:r>
    </w:p>
    <w:p w14:paraId="57DB6ACA"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покрытие экрана кабеля должно составлять более 95 % от полной длины кабеля;</w:t>
      </w:r>
    </w:p>
    <w:p w14:paraId="179CA63F" w14:textId="6FF07BCA"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экранирование должно полностью покрывать электрические цепи в коннекторах, разветвителях и сростках.</w:t>
      </w:r>
    </w:p>
    <w:p w14:paraId="45CAEE4D" w14:textId="7775247E"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Отклонение от этих правил экранирования может привести к снижению помехоустойчивости.</w:t>
      </w:r>
    </w:p>
    <w:p w14:paraId="43CA3AF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13.8.7 Правила заземления</w:t>
      </w:r>
    </w:p>
    <w:p w14:paraId="2228612A" w14:textId="54586287"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 Заземление означает постоянное подключение к земле через достаточно низкое сопротивление и с достаточной пропускной способностью по току, чтобы предотвратить скачок напряжения, который может привести к чрезмерной опасности для подключенного оборудования или людей.</w:t>
      </w:r>
    </w:p>
    <w:p w14:paraId="43B565BA" w14:textId="0C25FA7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(Общие) линии ноль вольт могут быть подключены к земле, где они гальванически изолированы от магистрали полевой шины.</w:t>
      </w:r>
    </w:p>
    <w:p w14:paraId="210C695D" w14:textId="0DCB1C9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Устройства полевой шины должны функционировать в соответствии с требованиями пункта </w:t>
      </w:r>
      <w:hyperlink w:anchor="bookmark94" w:history="1">
        <w:r w:rsidRPr="00DC21E6">
          <w:rPr>
            <w:rStyle w:val="FontStyle978"/>
            <w:rFonts w:ascii="Times New Roman" w:hAnsi="Times New Roman" w:cs="Times New Roman"/>
            <w:sz w:val="24"/>
            <w:szCs w:val="24"/>
            <w:lang w:eastAsia="en-US"/>
          </w:rPr>
          <w:t>13</w:t>
        </w:r>
      </w:hyperlink>
      <w:r w:rsidRPr="00DC21E6">
        <w:rPr>
          <w:rStyle w:val="FontStyle978"/>
          <w:rFonts w:ascii="Times New Roman" w:hAnsi="Times New Roman" w:cs="Times New Roman"/>
          <w:sz w:val="24"/>
          <w:szCs w:val="24"/>
          <w:lang w:eastAsia="en-US"/>
        </w:rPr>
        <w:t xml:space="preserve"> со средней точкой одного терминатора или одного индуктивного соединителя, подключенного непосредственно к земле.</w:t>
      </w:r>
    </w:p>
    <w:p w14:paraId="7432E8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полевой шины не должны подключать ни один проводник витой пары к земле в любой точке сети. Сигналы должны подаваться и сохраняться дифференцированно по всей сети.</w:t>
      </w:r>
    </w:p>
    <w:p w14:paraId="60134C2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Стандартная практика заключается в том, чтобы экран магистрального кабеля полевой шины (если это применимо) был эффективно заземлен в одной точке по всей длине кабеля. По этой причине устройства полевой шины должны обеспечивать постоянную изоляцию экрана кабеля от земли.</w:t>
      </w:r>
    </w:p>
    <w:p w14:paraId="5F5CF13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питаемых от шины систем заземление экрана и сбалансированных сигнальных проводников должно быть близко к блоку питания.</w:t>
      </w:r>
    </w:p>
    <w:p w14:paraId="0B9FD48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искробезопасных систем заземление должно находиться на защитном барьере заземления. Допускается емкостная связь между экраном или уравновешенными сигнальными проводами и локальным заземлением устройства для управления электромагнитными помехами при соблюдении требований искробезопасности.</w:t>
      </w:r>
    </w:p>
    <w:p w14:paraId="0DA831C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13.8.8 Цветовое кодирование кабелей</w:t>
      </w:r>
    </w:p>
    <w:p w14:paraId="088B769E" w14:textId="498C783D"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9" w:history="1">
        <w:r w:rsidRPr="00DC21E6">
          <w:rPr>
            <w:rStyle w:val="FontStyle978"/>
            <w:rFonts w:ascii="Times New Roman" w:hAnsi="Times New Roman" w:cs="Times New Roman"/>
            <w:sz w:val="24"/>
            <w:szCs w:val="24"/>
            <w:lang w:eastAsia="en-US"/>
          </w:rPr>
          <w:t>11.8.8.</w:t>
        </w:r>
      </w:hyperlink>
    </w:p>
    <w:p w14:paraId="2CED8F55" w14:textId="77777777" w:rsidR="0026533A" w:rsidRPr="00DC21E6" w:rsidRDefault="0026533A" w:rsidP="004967F2">
      <w:pPr>
        <w:pStyle w:val="Style49"/>
        <w:widowControl/>
        <w:ind w:firstLine="720"/>
        <w:jc w:val="both"/>
        <w:rPr>
          <w:rStyle w:val="FontStyle978"/>
          <w:rFonts w:ascii="Times New Roman" w:hAnsi="Times New Roman" w:cs="Times New Roman"/>
          <w:sz w:val="24"/>
          <w:szCs w:val="24"/>
          <w:lang w:eastAsia="en-US"/>
        </w:rPr>
      </w:pPr>
    </w:p>
    <w:p w14:paraId="69524983" w14:textId="77777777" w:rsidR="004967F2" w:rsidRPr="00DC21E6" w:rsidRDefault="004967F2" w:rsidP="004967F2">
      <w:pPr>
        <w:pStyle w:val="Style211"/>
        <w:widowControl/>
        <w:ind w:firstLine="720"/>
        <w:jc w:val="both"/>
        <w:rPr>
          <w:rStyle w:val="FontStyle972"/>
          <w:rFonts w:ascii="Times New Roman" w:hAnsi="Times New Roman" w:cs="Times New Roman"/>
          <w:sz w:val="24"/>
          <w:szCs w:val="24"/>
          <w:lang w:eastAsia="en-US"/>
        </w:rPr>
      </w:pPr>
      <w:bookmarkStart w:id="86" w:name="bookmark96"/>
    </w:p>
    <w:p w14:paraId="14DB16AF" w14:textId="53BA366B" w:rsidR="004967F2" w:rsidRDefault="004967F2" w:rsidP="001502D8">
      <w:pPr>
        <w:pStyle w:val="Style211"/>
        <w:widowControl/>
        <w:ind w:left="1134" w:hanging="425"/>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w:t>
      </w:r>
      <w:bookmarkEnd w:id="86"/>
      <w:r w:rsidRPr="00DC21E6">
        <w:rPr>
          <w:rStyle w:val="FontStyle972"/>
          <w:rFonts w:ascii="Times New Roman" w:hAnsi="Times New Roman" w:cs="Times New Roman"/>
          <w:sz w:val="24"/>
          <w:szCs w:val="24"/>
          <w:lang w:eastAsia="en-US"/>
        </w:rPr>
        <w:t xml:space="preserve">4 Тип 1: Модуль сопряжения со средой: </w:t>
      </w:r>
      <w:r w:rsidR="0026533A" w:rsidRPr="00DC21E6">
        <w:rPr>
          <w:rStyle w:val="FontStyle972"/>
          <w:rFonts w:ascii="Times New Roman" w:hAnsi="Times New Roman" w:cs="Times New Roman"/>
          <w:sz w:val="24"/>
          <w:szCs w:val="24"/>
          <w:lang w:eastAsia="en-US"/>
        </w:rPr>
        <w:t>токовый режим</w:t>
      </w:r>
      <w:r w:rsidRPr="00DC21E6">
        <w:rPr>
          <w:rStyle w:val="FontStyle972"/>
          <w:rFonts w:ascii="Times New Roman" w:hAnsi="Times New Roman" w:cs="Times New Roman"/>
          <w:sz w:val="24"/>
          <w:szCs w:val="24"/>
          <w:lang w:eastAsia="en-US"/>
        </w:rPr>
        <w:t xml:space="preserve"> (1 А), проводная среда витой пары</w:t>
      </w:r>
    </w:p>
    <w:p w14:paraId="17A2829C" w14:textId="77777777" w:rsidR="0026533A" w:rsidRPr="00DC21E6" w:rsidRDefault="0026533A" w:rsidP="0026533A">
      <w:pPr>
        <w:pStyle w:val="Style211"/>
        <w:widowControl/>
        <w:ind w:firstLine="720"/>
        <w:jc w:val="center"/>
        <w:rPr>
          <w:rStyle w:val="FontStyle972"/>
          <w:rFonts w:ascii="Times New Roman" w:hAnsi="Times New Roman" w:cs="Times New Roman"/>
          <w:sz w:val="24"/>
          <w:szCs w:val="24"/>
          <w:lang w:eastAsia="en-US"/>
        </w:rPr>
      </w:pPr>
    </w:p>
    <w:p w14:paraId="34020739" w14:textId="1A53C366"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14.1 </w:t>
      </w:r>
      <w:r w:rsidR="0026533A" w:rsidRPr="00DC21E6">
        <w:rPr>
          <w:rStyle w:val="FontStyle977"/>
          <w:rFonts w:ascii="Times New Roman" w:hAnsi="Times New Roman" w:cs="Times New Roman"/>
          <w:sz w:val="24"/>
          <w:szCs w:val="24"/>
          <w:lang w:eastAsia="en-US"/>
        </w:rPr>
        <w:t>Общие положения</w:t>
      </w:r>
    </w:p>
    <w:p w14:paraId="4CDBF2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в режиме тока 1,0 Мбит/с одновременно обеспечивает доступ к сети связи и сети распределения электроэнергии с увеличенной мощностью Устройства, подключенные к сети, взаимодействуют через среду и могут питаться от нее или могут не питаться. Мощность распределяется как постоянный переменный ток с частотой, значительно ниже частоты сигнала. Коммуникационные сигналы накладываются на мощность переменного тока.</w:t>
      </w:r>
    </w:p>
    <w:p w14:paraId="2CFD39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экранированного кабеля витой пары.</w:t>
      </w:r>
    </w:p>
    <w:p w14:paraId="09A5C7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случае применения во взрывоопасной зоне шина, неискробезопасная, может иметь барьеры искробезопасности, встроенные в подключенные устройства, тем самым увеличивая количество устройств, допустимых в опасной зоне, по сравнению с одним устройством барьера.</w:t>
      </w:r>
    </w:p>
    <w:p w14:paraId="37D3C2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подключаются последовательно по шине, тогда как в вариантах в режиме напряжения устройства подключаются параллельно шине.</w:t>
      </w:r>
    </w:p>
    <w:p w14:paraId="51C860D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0F38C69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14.2 Скорость передачи битов</w:t>
      </w:r>
    </w:p>
    <w:p w14:paraId="10277390" w14:textId="1A7BD1E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13.2.</w:t>
      </w:r>
    </w:p>
    <w:p w14:paraId="1B2F9CED" w14:textId="77777777" w:rsidR="0026533A" w:rsidRPr="00DC21E6" w:rsidRDefault="0026533A" w:rsidP="004967F2">
      <w:pPr>
        <w:pStyle w:val="Style49"/>
        <w:widowControl/>
        <w:ind w:firstLine="720"/>
        <w:jc w:val="both"/>
        <w:rPr>
          <w:rStyle w:val="FontStyle978"/>
          <w:rFonts w:ascii="Times New Roman" w:hAnsi="Times New Roman" w:cs="Times New Roman"/>
          <w:sz w:val="24"/>
          <w:szCs w:val="24"/>
          <w:lang w:eastAsia="en-US"/>
        </w:rPr>
      </w:pPr>
    </w:p>
    <w:p w14:paraId="5489139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14.3 Спецификации сети</w:t>
      </w:r>
    </w:p>
    <w:p w14:paraId="29C124C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14.3.1 Компоненты</w:t>
      </w:r>
    </w:p>
    <w:p w14:paraId="71ACC4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работает в сети, состоящей из следующих компонентов:</w:t>
      </w:r>
    </w:p>
    <w:p w14:paraId="0BFA628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кабель;</w:t>
      </w:r>
    </w:p>
    <w:p w14:paraId="1FA27F3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терминаторы;</w:t>
      </w:r>
    </w:p>
    <w:p w14:paraId="37F7B80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разветвители;</w:t>
      </w:r>
    </w:p>
    <w:p w14:paraId="355BA3DC"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крепления разветвителя;</w:t>
      </w:r>
    </w:p>
    <w:p w14:paraId="17A9F50F" w14:textId="2B27FD38"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устройства (содержащие</w:t>
      </w:r>
      <w:r w:rsidR="009357CA"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9357CA"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6E2AF486" w14:textId="2EA4FA5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Проводная сеть в </w:t>
      </w:r>
      <w:proofErr w:type="gramStart"/>
      <w:r w:rsidR="005D0D55" w:rsidRPr="00DC21E6">
        <w:rPr>
          <w:rStyle w:val="FontStyle978"/>
          <w:rFonts w:ascii="Times New Roman" w:hAnsi="Times New Roman" w:cs="Times New Roman"/>
          <w:sz w:val="24"/>
          <w:szCs w:val="24"/>
          <w:lang w:eastAsia="en-US"/>
        </w:rPr>
        <w:t xml:space="preserve">токовом </w:t>
      </w:r>
      <w:r w:rsidRPr="00DC21E6">
        <w:rPr>
          <w:rStyle w:val="FontStyle978"/>
          <w:rFonts w:ascii="Times New Roman" w:hAnsi="Times New Roman" w:cs="Times New Roman"/>
          <w:sz w:val="24"/>
          <w:szCs w:val="24"/>
          <w:lang w:eastAsia="en-US"/>
        </w:rPr>
        <w:t xml:space="preserve"> режиме</w:t>
      </w:r>
      <w:proofErr w:type="gramEnd"/>
      <w:r w:rsidRPr="00DC21E6">
        <w:rPr>
          <w:rStyle w:val="FontStyle978"/>
          <w:rFonts w:ascii="Times New Roman" w:hAnsi="Times New Roman" w:cs="Times New Roman"/>
          <w:sz w:val="24"/>
          <w:szCs w:val="24"/>
          <w:lang w:eastAsia="en-US"/>
        </w:rPr>
        <w:t xml:space="preserve"> может дополнительно включать следующие компоненты:</w:t>
      </w:r>
    </w:p>
    <w:p w14:paraId="00F39BB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соединители;</w:t>
      </w:r>
    </w:p>
    <w:p w14:paraId="1CAA5A1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источники питания;</w:t>
      </w:r>
    </w:p>
    <w:p w14:paraId="4E4EA8DA"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устройства, включающие источники питания;</w:t>
      </w:r>
    </w:p>
    <w:p w14:paraId="3AB094A4"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 барьеры искробезопасности (ИБ).</w:t>
      </w:r>
    </w:p>
    <w:p w14:paraId="234326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экранированного кабеля витой пары. Независимо от топологии, все подключенные устройства, кроме, возможно, передающего устройства, имеют низкий импеданс для предотвращения значительной нагрузки на сеть.</w:t>
      </w:r>
    </w:p>
    <w:p w14:paraId="623659C7" w14:textId="78AC29A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Крепление разветвителя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сетевой элемент, обеспечивающий подключение разветвителя к сетевой среде. Оно может рассматриваться как первичная обмотка трансформаторо</w:t>
      </w:r>
      <w:r w:rsidR="009357CA" w:rsidRPr="00DC21E6">
        <w:rPr>
          <w:rStyle w:val="FontStyle978"/>
          <w:rFonts w:ascii="Times New Roman" w:hAnsi="Times New Roman" w:cs="Times New Roman"/>
          <w:sz w:val="24"/>
          <w:szCs w:val="24"/>
          <w:lang w:eastAsia="en-US"/>
        </w:rPr>
        <w:t>в</w:t>
      </w:r>
      <w:r w:rsidRPr="00DC21E6">
        <w:rPr>
          <w:rStyle w:val="FontStyle978"/>
          <w:rFonts w:ascii="Times New Roman" w:hAnsi="Times New Roman" w:cs="Times New Roman"/>
          <w:sz w:val="24"/>
          <w:szCs w:val="24"/>
          <w:lang w:eastAsia="en-US"/>
        </w:rPr>
        <w:t xml:space="preserve"> (индуктивного разветвителя) и имеет, по сути, электрические характеристики, влияющие на сеть.</w:t>
      </w:r>
    </w:p>
    <w:p w14:paraId="5A1F064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14.3.2 Топологии</w:t>
      </w:r>
    </w:p>
    <w:p w14:paraId="73419E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 MAU должен работать в сети с линейной топологией шины, состоящей из магистрали, с терминальным устройством на каждом конце, как указано в 14.8.5, к которой подключены элементы связи через разветвители.</w:t>
      </w:r>
    </w:p>
    <w:p w14:paraId="375B15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Разветвитель и элемент связи могут быть интегрированы в одно устройство (как например, ответвление нулевой длины).</w:t>
      </w:r>
    </w:p>
    <w:p w14:paraId="3C426F4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Несколько коммуникационных элементов могут быть подключены к магистрали в одной точке с помощью многопортового разветвителя. Активный разветвитель может быть использован для удлинения ответвления до длины, предусматривающей терминирование во избежание отражений и искажений. Активные ретрансляторы могут использоваться для расширения длины магистрали за пределы одного сегмента в соответствии с правилами конфигурации сети.</w:t>
      </w:r>
    </w:p>
    <w:p w14:paraId="5BB2F5E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14.3.3 Правила конфигурации сети</w:t>
      </w:r>
    </w:p>
    <w:p w14:paraId="7B91020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05078F3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xml:space="preserve"> Одна полевая шина должна обеспечивать связь между двумя и 30 устройствами, работающими с одинаковой скоростью передачи битов, как для шины с питанием, так и для шины без питания, а также в опасной зоне с использованием распределенных барьеров.</w:t>
      </w:r>
    </w:p>
    <w:p w14:paraId="585B1ADB" w14:textId="7976686A"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w:t>
      </w:r>
      <w:proofErr w:type="gramStart"/>
      <w:r w:rsidR="004967F2" w:rsidRPr="00DC21E6">
        <w:rPr>
          <w:rStyle w:val="FontStyle1016"/>
          <w:rFonts w:ascii="Times New Roman" w:hAnsi="Times New Roman" w:cs="Times New Roman"/>
          <w:sz w:val="24"/>
          <w:szCs w:val="24"/>
          <w:lang w:eastAsia="en-US"/>
        </w:rPr>
        <w:t>: Это</w:t>
      </w:r>
      <w:proofErr w:type="gramEnd"/>
      <w:r w:rsidR="004967F2" w:rsidRPr="00DC21E6">
        <w:rPr>
          <w:rStyle w:val="FontStyle1016"/>
          <w:rFonts w:ascii="Times New Roman" w:hAnsi="Times New Roman" w:cs="Times New Roman"/>
          <w:sz w:val="24"/>
          <w:szCs w:val="24"/>
          <w:lang w:eastAsia="en-US"/>
        </w:rPr>
        <w:t xml:space="preserve"> правило не исключает использования большего количества устройств в установленной системе. Количество устройств было рассчитано исходя из предположения, что устройство с питанием от шины потребляет 1,0 Вт.</w:t>
      </w:r>
    </w:p>
    <w:p w14:paraId="4C7505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r w:rsidRPr="00DC21E6">
        <w:rPr>
          <w:rStyle w:val="FontStyle978"/>
          <w:rFonts w:ascii="Times New Roman" w:hAnsi="Times New Roman" w:cs="Times New Roman"/>
          <w:sz w:val="24"/>
          <w:szCs w:val="24"/>
          <w:lang w:eastAsia="en-US"/>
        </w:rPr>
        <w:t xml:space="preserve"> Полностью загруженный (максимальное количество подключенных устройств) сегмент полевой шины в токовом </w:t>
      </w:r>
      <w:proofErr w:type="gramStart"/>
      <w:r w:rsidRPr="00DC21E6">
        <w:rPr>
          <w:rStyle w:val="FontStyle978"/>
          <w:rFonts w:ascii="Times New Roman" w:hAnsi="Times New Roman" w:cs="Times New Roman"/>
          <w:sz w:val="24"/>
          <w:szCs w:val="24"/>
          <w:lang w:eastAsia="en-US"/>
        </w:rPr>
        <w:t>режиме  должен</w:t>
      </w:r>
      <w:proofErr w:type="gramEnd"/>
      <w:r w:rsidRPr="00DC21E6">
        <w:rPr>
          <w:rStyle w:val="FontStyle978"/>
          <w:rFonts w:ascii="Times New Roman" w:hAnsi="Times New Roman" w:cs="Times New Roman"/>
          <w:sz w:val="24"/>
          <w:szCs w:val="24"/>
          <w:lang w:eastAsia="en-US"/>
        </w:rPr>
        <w:t xml:space="preserve"> иметь общую длину кабеля до 400 м между любыми двумя устройствами.</w:t>
      </w:r>
    </w:p>
    <w:p w14:paraId="40558E28" w14:textId="1CAA540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Максимальная длина кабеля 2 400 м является обязательным требованием для соответствия пункту </w:t>
      </w:r>
      <w:hyperlink w:anchor="bookmark96" w:history="1">
        <w:r w:rsidR="004967F2" w:rsidRPr="00DC21E6">
          <w:rPr>
            <w:rStyle w:val="FontStyle975"/>
            <w:rFonts w:ascii="Times New Roman" w:hAnsi="Times New Roman" w:cs="Times New Roman"/>
            <w:sz w:val="24"/>
            <w:szCs w:val="24"/>
            <w:lang w:eastAsia="en-US"/>
          </w:rPr>
          <w:t>14,</w:t>
        </w:r>
      </w:hyperlink>
      <w:r w:rsidR="004967F2" w:rsidRPr="00DC21E6">
        <w:rPr>
          <w:rStyle w:val="FontStyle975"/>
          <w:rFonts w:ascii="Times New Roman" w:hAnsi="Times New Roman" w:cs="Times New Roman"/>
          <w:sz w:val="24"/>
          <w:szCs w:val="24"/>
          <w:lang w:eastAsia="en-US"/>
        </w:rPr>
        <w:t xml:space="preserve"> однако это не исключает использования более длинных длин в установленной системе.</w:t>
      </w:r>
    </w:p>
    <w:p w14:paraId="5C08E4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xml:space="preserve"> Общее количество регенераций формы сигнала ретрансляторами и активными разветвителями между любыми двумя устройствами зависит от реализации ретранслятора.</w:t>
      </w:r>
    </w:p>
    <w:p w14:paraId="1629EBA9" w14:textId="02DD27F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Предыдущие издания настоящего стандарта ограничивали это общее число до пяти.</w:t>
      </w:r>
    </w:p>
    <w:p w14:paraId="4E6729D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40 Тбит.</w:t>
      </w:r>
    </w:p>
    <w:p w14:paraId="66BDBFA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5 периодов бита, не более 2 </w:t>
      </w:r>
      <w:proofErr w:type="gramStart"/>
      <w:r w:rsidRPr="00DC21E6">
        <w:rPr>
          <w:rStyle w:val="FontStyle978"/>
          <w:rFonts w:ascii="Times New Roman" w:hAnsi="Times New Roman" w:cs="Times New Roman"/>
          <w:sz w:val="24"/>
          <w:szCs w:val="24"/>
          <w:lang w:eastAsia="en-US"/>
        </w:rPr>
        <w:t>периодов</w:t>
      </w:r>
      <w:proofErr w:type="gramEnd"/>
      <w:r w:rsidRPr="00DC21E6">
        <w:rPr>
          <w:rStyle w:val="FontStyle978"/>
          <w:rFonts w:ascii="Times New Roman" w:hAnsi="Times New Roman" w:cs="Times New Roman"/>
          <w:sz w:val="24"/>
          <w:szCs w:val="24"/>
          <w:lang w:eastAsia="en-US"/>
        </w:rPr>
        <w:t xml:space="preserve"> из которых должно быть связано с MAU.</w:t>
      </w:r>
    </w:p>
    <w:p w14:paraId="186F3920"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7DEF3BF7" w14:textId="2B44997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w:t>
      </w:r>
      <w:proofErr w:type="gramStart"/>
      <w:r w:rsidR="004967F2" w:rsidRPr="00DC21E6">
        <w:rPr>
          <w:rStyle w:val="FontStyle975"/>
          <w:rFonts w:ascii="Times New Roman" w:hAnsi="Times New Roman" w:cs="Times New Roman"/>
          <w:sz w:val="24"/>
          <w:szCs w:val="24"/>
          <w:lang w:eastAsia="en-US"/>
        </w:rPr>
        <w:t>: Поскольку</w:t>
      </w:r>
      <w:proofErr w:type="gramEnd"/>
      <w:r w:rsidR="004967F2" w:rsidRPr="00DC21E6">
        <w:rPr>
          <w:rStyle w:val="FontStyle975"/>
          <w:rFonts w:ascii="Times New Roman" w:hAnsi="Times New Roman" w:cs="Times New Roman"/>
          <w:sz w:val="24"/>
          <w:szCs w:val="24"/>
          <w:lang w:eastAsia="en-US"/>
        </w:rPr>
        <w:t xml:space="preserve"> не обязательно раскрывать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6C6315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304B55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r w:rsidRPr="00DC21E6">
        <w:rPr>
          <w:rStyle w:val="FontStyle978"/>
          <w:rFonts w:ascii="Times New Roman" w:hAnsi="Times New Roman" w:cs="Times New Roman"/>
          <w:sz w:val="24"/>
          <w:szCs w:val="24"/>
          <w:lang w:eastAsia="en-US"/>
        </w:rPr>
        <w:t xml:space="preserve"> Отказ любого элемента связи или ответвления (включая короткое замыкание или обрыв цепи, за исключением дрожания) не должен препятствовать операциям между другими элементами связи более чем на 1 мс.</w:t>
      </w:r>
    </w:p>
    <w:p w14:paraId="55130D8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7:</w:t>
      </w:r>
      <w:r w:rsidRPr="00DC21E6">
        <w:rPr>
          <w:rStyle w:val="FontStyle978"/>
          <w:rFonts w:ascii="Times New Roman" w:hAnsi="Times New Roman" w:cs="Times New Roman"/>
          <w:sz w:val="24"/>
          <w:szCs w:val="24"/>
          <w:lang w:eastAsia="en-US"/>
        </w:rPr>
        <w:t xml:space="preserve"> Сеть не должна быть полярно-чувствительной с подачей питания на линию или без питания.</w:t>
      </w:r>
    </w:p>
    <w:p w14:paraId="56FC0A74" w14:textId="6F697D9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8:</w:t>
      </w:r>
      <w:r w:rsidRPr="00DC21E6">
        <w:rPr>
          <w:rStyle w:val="FontStyle978"/>
          <w:rFonts w:ascii="Times New Roman" w:hAnsi="Times New Roman" w:cs="Times New Roman"/>
          <w:sz w:val="24"/>
          <w:szCs w:val="24"/>
          <w:lang w:eastAsia="en-US"/>
        </w:rPr>
        <w:t xml:space="preserve"> Ухудшение электрических характеристик сигнала между любыми двумя устройствами из-</w:t>
      </w:r>
      <w:r w:rsidR="0026533A" w:rsidRPr="00DC21E6">
        <w:rPr>
          <w:rStyle w:val="FontStyle978"/>
          <w:rFonts w:ascii="Times New Roman" w:hAnsi="Times New Roman" w:cs="Times New Roman"/>
          <w:sz w:val="24"/>
          <w:szCs w:val="24"/>
          <w:lang w:eastAsia="en-US"/>
        </w:rPr>
        <w:t>за затухания</w:t>
      </w:r>
      <w:r w:rsidRPr="00DC21E6">
        <w:rPr>
          <w:rStyle w:val="FontStyle978"/>
          <w:rFonts w:ascii="Times New Roman" w:hAnsi="Times New Roman" w:cs="Times New Roman"/>
          <w:sz w:val="24"/>
          <w:szCs w:val="24"/>
          <w:lang w:eastAsia="en-US"/>
        </w:rPr>
        <w:t xml:space="preserve">, искажения </w:t>
      </w:r>
      <w:r w:rsidR="0026533A" w:rsidRPr="00DC21E6">
        <w:rPr>
          <w:rStyle w:val="FontStyle978"/>
          <w:rFonts w:ascii="Times New Roman" w:hAnsi="Times New Roman" w:cs="Times New Roman"/>
          <w:sz w:val="24"/>
          <w:szCs w:val="24"/>
          <w:lang w:eastAsia="en-US"/>
        </w:rPr>
        <w:t>затухания и</w:t>
      </w:r>
      <w:r w:rsidRPr="00DC21E6">
        <w:rPr>
          <w:rStyle w:val="FontStyle978"/>
          <w:rFonts w:ascii="Times New Roman" w:hAnsi="Times New Roman" w:cs="Times New Roman"/>
          <w:sz w:val="24"/>
          <w:szCs w:val="24"/>
          <w:lang w:eastAsia="en-US"/>
        </w:rPr>
        <w:t xml:space="preserve"> несовпадения должно ограничиваться значениями, указанными ниже.</w:t>
      </w:r>
    </w:p>
    <w:p w14:paraId="4877A95F" w14:textId="05903EA3" w:rsidR="004967F2" w:rsidRPr="00DC21E6" w:rsidRDefault="004967F2" w:rsidP="0026533A">
      <w:pPr>
        <w:pStyle w:val="Style177"/>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а) </w:t>
      </w:r>
      <w:r w:rsidR="00422F6F" w:rsidRPr="00DC21E6">
        <w:rPr>
          <w:rStyle w:val="FontStyle978"/>
          <w:rFonts w:ascii="Times New Roman" w:hAnsi="Times New Roman" w:cs="Times New Roman"/>
          <w:sz w:val="24"/>
          <w:szCs w:val="24"/>
          <w:lang w:eastAsia="en-US"/>
        </w:rPr>
        <w:t>Затухание</w:t>
      </w:r>
      <w:r w:rsidR="00422F6F" w:rsidRPr="00DC21E6" w:rsidDel="00422F6F">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е сигнала: </w:t>
      </w:r>
      <w:r w:rsidR="0026533A" w:rsidRPr="00DC21E6">
        <w:rPr>
          <w:rStyle w:val="FontStyle978"/>
          <w:rFonts w:ascii="Times New Roman" w:hAnsi="Times New Roman" w:cs="Times New Roman"/>
          <w:sz w:val="24"/>
          <w:szCs w:val="24"/>
          <w:lang w:eastAsia="en-US"/>
        </w:rPr>
        <w:t>затухание сигнала</w:t>
      </w:r>
      <w:r w:rsidRPr="00DC21E6">
        <w:rPr>
          <w:rStyle w:val="FontStyle978"/>
          <w:rFonts w:ascii="Times New Roman" w:hAnsi="Times New Roman" w:cs="Times New Roman"/>
          <w:sz w:val="24"/>
          <w:szCs w:val="24"/>
          <w:lang w:eastAsia="en-US"/>
        </w:rPr>
        <w:t xml:space="preserve">, обусловленное каждым устройством, не должно превышать 0,35 дБ. </w:t>
      </w:r>
      <w:r w:rsidR="0026533A" w:rsidRPr="00DC21E6">
        <w:rPr>
          <w:rStyle w:val="FontStyle978"/>
          <w:rFonts w:ascii="Times New Roman" w:hAnsi="Times New Roman" w:cs="Times New Roman"/>
          <w:sz w:val="24"/>
          <w:szCs w:val="24"/>
          <w:lang w:eastAsia="en-US"/>
        </w:rPr>
        <w:t>Затухание сигнала</w:t>
      </w:r>
      <w:r w:rsidRPr="00DC21E6">
        <w:rPr>
          <w:rStyle w:val="FontStyle978"/>
          <w:rFonts w:ascii="Times New Roman" w:hAnsi="Times New Roman" w:cs="Times New Roman"/>
          <w:sz w:val="24"/>
          <w:szCs w:val="24"/>
          <w:lang w:eastAsia="en-US"/>
        </w:rPr>
        <w:t xml:space="preserve">, обусловленное </w:t>
      </w:r>
      <w:r w:rsidR="0026533A" w:rsidRPr="00DC21E6">
        <w:rPr>
          <w:rStyle w:val="FontStyle978"/>
          <w:rFonts w:ascii="Times New Roman" w:hAnsi="Times New Roman" w:cs="Times New Roman"/>
          <w:sz w:val="24"/>
          <w:szCs w:val="24"/>
          <w:lang w:eastAsia="en-US"/>
        </w:rPr>
        <w:t>полным или холостым соединением,</w:t>
      </w:r>
      <w:r w:rsidRPr="00DC21E6">
        <w:rPr>
          <w:rStyle w:val="FontStyle978"/>
          <w:rFonts w:ascii="Times New Roman" w:hAnsi="Times New Roman" w:cs="Times New Roman"/>
          <w:sz w:val="24"/>
          <w:szCs w:val="24"/>
          <w:lang w:eastAsia="en-US"/>
        </w:rPr>
        <w:t xml:space="preserve"> не должно превышать 0,6 дБ. Конфигурация шины (длина магистрали и ответвления, количество устройств, ИБ барьеры, гальванические разъединители и возможные согласующие устройства) должна быть такой, чтобы </w:t>
      </w:r>
      <w:r w:rsidR="0026533A" w:rsidRPr="00DC21E6">
        <w:rPr>
          <w:rStyle w:val="FontStyle978"/>
          <w:rFonts w:ascii="Times New Roman" w:hAnsi="Times New Roman" w:cs="Times New Roman"/>
          <w:sz w:val="24"/>
          <w:szCs w:val="24"/>
          <w:lang w:eastAsia="en-US"/>
        </w:rPr>
        <w:t>затухание между</w:t>
      </w:r>
      <w:r w:rsidRPr="00DC21E6">
        <w:rPr>
          <w:rStyle w:val="FontStyle978"/>
          <w:rFonts w:ascii="Times New Roman" w:hAnsi="Times New Roman" w:cs="Times New Roman"/>
          <w:sz w:val="24"/>
          <w:szCs w:val="24"/>
          <w:lang w:eastAsia="en-US"/>
        </w:rPr>
        <w:t xml:space="preserve"> любыми двумя устройствами на частоте, соответствующей скорости передачи битов, не превышало 10 дБ.</w:t>
      </w:r>
    </w:p>
    <w:p w14:paraId="31A979B4" w14:textId="6F80B13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5: </w:t>
      </w:r>
      <w:r w:rsidR="0026533A" w:rsidRPr="00DC21E6">
        <w:rPr>
          <w:rStyle w:val="FontStyle975"/>
          <w:rFonts w:ascii="Times New Roman" w:hAnsi="Times New Roman" w:cs="Times New Roman"/>
          <w:sz w:val="24"/>
          <w:szCs w:val="24"/>
          <w:lang w:eastAsia="en-US"/>
        </w:rPr>
        <w:t>Затухание сигнала</w:t>
      </w:r>
      <w:r w:rsidR="004967F2" w:rsidRPr="00DC21E6">
        <w:rPr>
          <w:rStyle w:val="FontStyle975"/>
          <w:rFonts w:ascii="Times New Roman" w:hAnsi="Times New Roman" w:cs="Times New Roman"/>
          <w:sz w:val="24"/>
          <w:szCs w:val="24"/>
          <w:lang w:eastAsia="en-US"/>
        </w:rPr>
        <w:t>, обусловленное устройством, происходит с кабелем с характеристическим импедансом 80 ОМ. При использовании кабеля с более низким импедансом, затухание на каждое устройство будет увеличиваться.</w:t>
      </w:r>
    </w:p>
    <w:p w14:paraId="4410BEF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Потребуется, чтобы устройства были подключены к шине с помощью крепления, чтобы достичь максимального количества подключенных устройств.</w:t>
      </w:r>
    </w:p>
    <w:p w14:paraId="517A0FE5"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Искажение, обусловленное затуханием: Конфигурация шины (длина магистрали и ответвления, а также количество устройств) должна быть такой, чтобы между любыми двумя устройствами:</w:t>
      </w:r>
    </w:p>
    <w:p w14:paraId="52C0B7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&lt; 6</w:t>
      </w:r>
      <w:proofErr w:type="gramEnd"/>
      <w:r w:rsidRPr="00DC21E6">
        <w:rPr>
          <w:rStyle w:val="FontStyle978"/>
          <w:rFonts w:ascii="Times New Roman" w:hAnsi="Times New Roman" w:cs="Times New Roman"/>
          <w:sz w:val="24"/>
          <w:szCs w:val="24"/>
          <w:lang w:eastAsia="en-US"/>
        </w:rPr>
        <w:t xml:space="preserve"> дБ</w:t>
      </w:r>
    </w:p>
    <w:p w14:paraId="463B7F6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proofErr w:type="gramStart"/>
      <w:r w:rsidRPr="00DC21E6">
        <w:rPr>
          <w:rStyle w:val="FontStyle978"/>
          <w:rFonts w:ascii="Times New Roman" w:hAnsi="Times New Roman" w:cs="Times New Roman"/>
          <w:sz w:val="24"/>
          <w:szCs w:val="24"/>
          <w:lang w:eastAsia="en-US"/>
        </w:rPr>
        <w:t>) &gt;</w:t>
      </w:r>
      <w:proofErr w:type="gramEnd"/>
      <w:r w:rsidRPr="00DC21E6">
        <w:rPr>
          <w:rStyle w:val="FontStyle978"/>
          <w:rFonts w:ascii="Times New Roman" w:hAnsi="Times New Roman" w:cs="Times New Roman"/>
          <w:sz w:val="24"/>
          <w:szCs w:val="24"/>
          <w:lang w:eastAsia="en-US"/>
        </w:rPr>
        <w:t xml:space="preserve">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w:t>
      </w:r>
    </w:p>
    <w:p w14:paraId="7392B0A2" w14:textId="5A94D98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r w:rsidR="0026533A" w:rsidRPr="00DC21E6">
        <w:rPr>
          <w:rStyle w:val="FontStyle978"/>
          <w:rFonts w:ascii="Times New Roman" w:hAnsi="Times New Roman" w:cs="Times New Roman"/>
          <w:sz w:val="24"/>
          <w:szCs w:val="24"/>
          <w:lang w:eastAsia="en-US"/>
        </w:rPr>
        <w:t>— это</w:t>
      </w:r>
      <w:r w:rsidRPr="00DC21E6">
        <w:rPr>
          <w:rStyle w:val="FontStyle978"/>
          <w:rFonts w:ascii="Times New Roman" w:hAnsi="Times New Roman" w:cs="Times New Roman"/>
          <w:sz w:val="24"/>
          <w:szCs w:val="24"/>
          <w:lang w:eastAsia="en-US"/>
        </w:rPr>
        <w:t xml:space="preserve"> частота, соответствующая скорости передачи битов. Затухание должно быть монотонным для всех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250 кГц до 1,25 МГц).</w:t>
      </w:r>
    </w:p>
    <w:p w14:paraId="5D8F357B"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Несовпадение искажений: несовпадения (в результате ответвлений или любого воздействия, включая ответвление максимальной длины разомкнутой цепи) на шине должно быть таким, как в любой точке вдоль магистрали в полосе частот 0,25 f</w:t>
      </w:r>
      <w:r w:rsidRPr="00DC21E6">
        <w:rPr>
          <w:rStyle w:val="FontStyle978"/>
          <w:rFonts w:ascii="Times New Roman" w:hAnsi="Times New Roman" w:cs="Times New Roman"/>
          <w:sz w:val="24"/>
          <w:szCs w:val="24"/>
          <w:vertAlign w:val="subscript"/>
          <w:lang w:eastAsia="en-US"/>
        </w:rPr>
        <w:t xml:space="preserve">r </w:t>
      </w:r>
      <w:r w:rsidRPr="00DC21E6">
        <w:rPr>
          <w:rStyle w:val="FontStyle978"/>
          <w:rFonts w:ascii="Times New Roman" w:hAnsi="Times New Roman" w:cs="Times New Roman"/>
          <w:sz w:val="24"/>
          <w:szCs w:val="24"/>
          <w:lang w:eastAsia="en-US"/>
        </w:rPr>
        <w:t>- 1,25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- 1,25 кГц):</w:t>
      </w:r>
    </w:p>
    <w:p w14:paraId="5A038879"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 Zfr| / |Z + Zfr| </w:t>
      </w:r>
      <w:proofErr w:type="gramStart"/>
      <w:r w:rsidRPr="00DC21E6">
        <w:rPr>
          <w:rStyle w:val="FontStyle978"/>
          <w:rFonts w:ascii="Times New Roman" w:hAnsi="Times New Roman" w:cs="Times New Roman"/>
          <w:sz w:val="24"/>
          <w:szCs w:val="24"/>
          <w:lang w:eastAsia="en-US"/>
        </w:rPr>
        <w:t>&lt; 0</w:t>
      </w:r>
      <w:proofErr w:type="gramEnd"/>
      <w:r w:rsidRPr="00DC21E6">
        <w:rPr>
          <w:rStyle w:val="FontStyle978"/>
          <w:rFonts w:ascii="Times New Roman" w:hAnsi="Times New Roman" w:cs="Times New Roman"/>
          <w:sz w:val="24"/>
          <w:szCs w:val="24"/>
          <w:lang w:eastAsia="en-US"/>
        </w:rPr>
        <w:t>,2</w:t>
      </w:r>
    </w:p>
    <w:p w14:paraId="54976D2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5043AA9D" w14:textId="61003349"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w:t>
      </w:r>
      <w:r w:rsidR="0026533A" w:rsidRPr="00DC21E6">
        <w:rPr>
          <w:rStyle w:val="FontStyle978"/>
          <w:rFonts w:ascii="Times New Roman" w:hAnsi="Times New Roman" w:cs="Times New Roman"/>
          <w:sz w:val="24"/>
          <w:szCs w:val="24"/>
          <w:lang w:eastAsia="en-US"/>
        </w:rPr>
        <w:t>— это</w:t>
      </w:r>
      <w:r w:rsidRPr="00DC21E6">
        <w:rPr>
          <w:rStyle w:val="FontStyle978"/>
          <w:rFonts w:ascii="Times New Roman" w:hAnsi="Times New Roman" w:cs="Times New Roman"/>
          <w:sz w:val="24"/>
          <w:szCs w:val="24"/>
          <w:lang w:eastAsia="en-US"/>
        </w:rPr>
        <w:t xml:space="preserve"> характеристический импеданс магистрального кабеля;</w:t>
      </w:r>
    </w:p>
    <w:p w14:paraId="4EF53861" w14:textId="1AFA087D"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w:t>
      </w:r>
      <w:r w:rsidR="0026533A" w:rsidRPr="00DC21E6">
        <w:rPr>
          <w:rStyle w:val="FontStyle978"/>
          <w:rFonts w:ascii="Times New Roman" w:hAnsi="Times New Roman" w:cs="Times New Roman"/>
          <w:sz w:val="24"/>
          <w:szCs w:val="24"/>
          <w:lang w:eastAsia="en-US"/>
        </w:rPr>
        <w:t>— это последовательное соединение</w:t>
      </w:r>
      <w:r w:rsidRPr="00DC21E6">
        <w:rPr>
          <w:rStyle w:val="FontStyle978"/>
          <w:rFonts w:ascii="Times New Roman" w:hAnsi="Times New Roman" w:cs="Times New Roman"/>
          <w:sz w:val="24"/>
          <w:szCs w:val="24"/>
          <w:lang w:eastAsia="en-US"/>
        </w:rPr>
        <w:t xml:space="preserve">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и импеданса нагрузки на разветвителе.</w:t>
      </w:r>
    </w:p>
    <w:p w14:paraId="5563D42B" w14:textId="59A8E04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6</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правило сводит к минимуму ограничения на длину магистрали и ответвления, количество устройств и т.д., указывая только ограничения передачи, обусловленные комбинациями этих факторов.  Можно использовать различные комбинации в зависимости от потребностей приложения.</w:t>
      </w:r>
    </w:p>
    <w:p w14:paraId="71CF5A79"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9:</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3ACEC087"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(кабель) должен соответствовать правилам конфигурации сети;</w:t>
      </w:r>
    </w:p>
    <w:p w14:paraId="28BCDC87"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резервированными сегментами не должно быть нерезервированного сегмента;</w:t>
      </w:r>
    </w:p>
    <w:p w14:paraId="7064E694" w14:textId="42C8ED7F"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ретрансляторы также должны </w:t>
      </w:r>
      <w:r w:rsidR="0026533A" w:rsidRPr="00DC21E6">
        <w:rPr>
          <w:rStyle w:val="FontStyle978"/>
          <w:rFonts w:ascii="Times New Roman" w:hAnsi="Times New Roman" w:cs="Times New Roman"/>
          <w:sz w:val="24"/>
          <w:szCs w:val="24"/>
          <w:lang w:eastAsia="en-US"/>
        </w:rPr>
        <w:t>быть резервными</w:t>
      </w:r>
      <w:r w:rsidRPr="00DC21E6">
        <w:rPr>
          <w:rStyle w:val="FontStyle978"/>
          <w:rFonts w:ascii="Times New Roman" w:hAnsi="Times New Roman" w:cs="Times New Roman"/>
          <w:sz w:val="24"/>
          <w:szCs w:val="24"/>
          <w:lang w:eastAsia="en-US"/>
        </w:rPr>
        <w:t>;</w:t>
      </w:r>
    </w:p>
    <w:p w14:paraId="06DBE8C6" w14:textId="49896A45" w:rsidR="004967F2" w:rsidRPr="00DC21E6" w:rsidRDefault="004967F2" w:rsidP="0026533A">
      <w:pPr>
        <w:pStyle w:val="Style177"/>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если система сконфигурирована (управлением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3D7DB8B7" w14:textId="30509EF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7: Эта задержка равна значению по умолчанию перекоса межканального сигнала (см. 9.2.9). Разница в задержке распространения может быть больше, если параметр перекоса межканального сигнала установлен в соответствии с этой разницей.</w:t>
      </w:r>
    </w:p>
    <w:p w14:paraId="52365246"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номера каналов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08FF1F79"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14.3.4 Правила распределения питания для конфигурации сети</w:t>
      </w:r>
    </w:p>
    <w:p w14:paraId="3E6728D8"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11.3.4.</w:t>
      </w:r>
    </w:p>
    <w:p w14:paraId="2DDE451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bookmarkStart w:id="87" w:name="bookmark97"/>
    </w:p>
    <w:p w14:paraId="430D0A2D"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87"/>
      <w:r w:rsidRPr="00DC21E6">
        <w:rPr>
          <w:rStyle w:val="FontStyle977"/>
          <w:rFonts w:ascii="Times New Roman" w:hAnsi="Times New Roman" w:cs="Times New Roman"/>
          <w:sz w:val="24"/>
          <w:szCs w:val="24"/>
          <w:lang w:eastAsia="en-US"/>
        </w:rPr>
        <w:t>4.4 Спецификация схемы передачи MAU</w:t>
      </w:r>
    </w:p>
    <w:p w14:paraId="664C2820"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подпункта </w:t>
      </w:r>
      <w:hyperlink w:anchor="bookmark97" w:history="1">
        <w:r w:rsidRPr="00DC21E6">
          <w:rPr>
            <w:rStyle w:val="FontStyle978"/>
            <w:rFonts w:ascii="Times New Roman" w:hAnsi="Times New Roman" w:cs="Times New Roman"/>
            <w:sz w:val="24"/>
            <w:szCs w:val="24"/>
            <w:lang w:eastAsia="en-US"/>
          </w:rPr>
          <w:t>14.4</w:t>
        </w:r>
      </w:hyperlink>
      <w:r w:rsidRPr="00DC21E6">
        <w:rPr>
          <w:rStyle w:val="FontStyle978"/>
          <w:rFonts w:ascii="Times New Roman" w:hAnsi="Times New Roman" w:cs="Times New Roman"/>
          <w:sz w:val="24"/>
          <w:szCs w:val="24"/>
          <w:lang w:eastAsia="en-US"/>
        </w:rPr>
        <w:t xml:space="preserve"> кратко изложены в Таблице 77 и Таблице 78.</w:t>
      </w:r>
    </w:p>
    <w:p w14:paraId="12AC5448"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7829FCE9" w14:textId="50B3383A"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77 - Краткая спецификация уровня передачи для </w:t>
      </w:r>
      <w:proofErr w:type="gramStart"/>
      <w:r w:rsidR="005D0D55" w:rsidRPr="00DC21E6">
        <w:rPr>
          <w:rStyle w:val="FontStyle977"/>
          <w:rFonts w:ascii="Times New Roman" w:hAnsi="Times New Roman" w:cs="Times New Roman"/>
          <w:sz w:val="24"/>
          <w:szCs w:val="24"/>
          <w:lang w:eastAsia="en-US"/>
        </w:rPr>
        <w:t xml:space="preserve">токового </w:t>
      </w:r>
      <w:r w:rsidRPr="00DC21E6">
        <w:rPr>
          <w:rStyle w:val="FontStyle977"/>
          <w:rFonts w:ascii="Times New Roman" w:hAnsi="Times New Roman" w:cs="Times New Roman"/>
          <w:sz w:val="24"/>
          <w:szCs w:val="24"/>
          <w:lang w:eastAsia="en-US"/>
        </w:rPr>
        <w:t xml:space="preserve"> режима</w:t>
      </w:r>
      <w:proofErr w:type="gramEnd"/>
      <w:r w:rsidRPr="00DC21E6">
        <w:rPr>
          <w:rStyle w:val="FontStyle977"/>
          <w:rFonts w:ascii="Times New Roman" w:hAnsi="Times New Roman" w:cs="Times New Roman"/>
          <w:sz w:val="24"/>
          <w:szCs w:val="24"/>
          <w:lang w:eastAsia="en-US"/>
        </w:rPr>
        <w:t xml:space="preserve"> MAU</w:t>
      </w:r>
    </w:p>
    <w:tbl>
      <w:tblPr>
        <w:tblW w:w="0" w:type="auto"/>
        <w:jc w:val="center"/>
        <w:tblLayout w:type="fixed"/>
        <w:tblCellMar>
          <w:left w:w="40" w:type="dxa"/>
          <w:right w:w="40" w:type="dxa"/>
        </w:tblCellMar>
        <w:tblLook w:val="0000" w:firstRow="0" w:lastRow="0" w:firstColumn="0" w:lastColumn="0" w:noHBand="0" w:noVBand="0"/>
      </w:tblPr>
      <w:tblGrid>
        <w:gridCol w:w="6379"/>
        <w:gridCol w:w="2688"/>
      </w:tblGrid>
      <w:tr w:rsidR="004967F2" w:rsidRPr="00DC21E6" w14:paraId="233C1B8C" w14:textId="77777777" w:rsidTr="001B76D0">
        <w:trPr>
          <w:trHeight w:val="509"/>
          <w:jc w:val="center"/>
        </w:trPr>
        <w:tc>
          <w:tcPr>
            <w:tcW w:w="6379" w:type="dxa"/>
            <w:tcBorders>
              <w:top w:val="single" w:sz="6" w:space="0" w:color="auto"/>
              <w:left w:val="single" w:sz="6" w:space="0" w:color="auto"/>
              <w:bottom w:val="single" w:sz="6" w:space="0" w:color="auto"/>
              <w:right w:val="single" w:sz="6" w:space="0" w:color="auto"/>
            </w:tcBorders>
          </w:tcPr>
          <w:p w14:paraId="7DD85DA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значения, отнесенные к магистрали (но измеренные с использованием испытательной нагрузки, как показано на Рисунке 70)</w:t>
            </w:r>
          </w:p>
        </w:tc>
        <w:tc>
          <w:tcPr>
            <w:tcW w:w="2688" w:type="dxa"/>
            <w:tcBorders>
              <w:top w:val="single" w:sz="6" w:space="0" w:color="auto"/>
              <w:left w:val="single" w:sz="6" w:space="0" w:color="auto"/>
              <w:bottom w:val="single" w:sz="6" w:space="0" w:color="auto"/>
              <w:right w:val="single" w:sz="6" w:space="0" w:color="auto"/>
            </w:tcBorders>
          </w:tcPr>
          <w:p w14:paraId="708E6008"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2106F6F0"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485B2A04" w14:textId="77777777" w:rsidTr="001B76D0">
        <w:trPr>
          <w:trHeight w:val="538"/>
          <w:jc w:val="center"/>
        </w:trPr>
        <w:tc>
          <w:tcPr>
            <w:tcW w:w="6379" w:type="dxa"/>
            <w:tcBorders>
              <w:top w:val="single" w:sz="6" w:space="0" w:color="auto"/>
              <w:left w:val="single" w:sz="6" w:space="0" w:color="auto"/>
              <w:bottom w:val="single" w:sz="6" w:space="0" w:color="auto"/>
              <w:right w:val="single" w:sz="6" w:space="0" w:color="auto"/>
            </w:tcBorders>
          </w:tcPr>
          <w:p w14:paraId="53F992D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(пк-пк, см. Рисунок 57</w:t>
            </w:r>
            <w:proofErr w:type="gramStart"/>
            <w:r w:rsidRPr="00DC21E6">
              <w:rPr>
                <w:rStyle w:val="FontStyle975"/>
                <w:rFonts w:ascii="Times New Roman" w:hAnsi="Times New Roman" w:cs="Times New Roman"/>
                <w:sz w:val="24"/>
                <w:szCs w:val="24"/>
                <w:lang w:eastAsia="en-US"/>
              </w:rPr>
              <w:t>)</w:t>
            </w:r>
            <w:proofErr w:type="gramEnd"/>
            <w:r w:rsidRPr="00DC21E6">
              <w:rPr>
                <w:rStyle w:val="FontStyle975"/>
                <w:rFonts w:ascii="Times New Roman" w:hAnsi="Times New Roman" w:cs="Times New Roman"/>
                <w:sz w:val="24"/>
                <w:szCs w:val="24"/>
                <w:lang w:eastAsia="en-US"/>
              </w:rPr>
              <w:t xml:space="preserve"> При испытательной нагрузке (&gt;2 x номинальный Z</w:t>
            </w:r>
            <w:r w:rsidRPr="00DC21E6">
              <w:rPr>
                <w:rStyle w:val="FontStyle975"/>
                <w:rFonts w:ascii="Times New Roman" w:hAnsi="Times New Roman" w:cs="Times New Roman"/>
                <w:sz w:val="24"/>
                <w:szCs w:val="24"/>
                <w:vertAlign w:val="subscript"/>
                <w:lang w:eastAsia="en-US"/>
              </w:rPr>
              <w:t>o</w:t>
            </w:r>
            <w:r w:rsidRPr="00DC21E6">
              <w:rPr>
                <w:rStyle w:val="FontStyle975"/>
                <w:rFonts w:ascii="Times New Roman" w:hAnsi="Times New Roman" w:cs="Times New Roman"/>
                <w:sz w:val="24"/>
                <w:szCs w:val="24"/>
                <w:lang w:eastAsia="en-US"/>
              </w:rPr>
              <w:t xml:space="preserve"> магистрального кабеля)</w:t>
            </w:r>
          </w:p>
        </w:tc>
        <w:tc>
          <w:tcPr>
            <w:tcW w:w="2688" w:type="dxa"/>
            <w:tcBorders>
              <w:top w:val="single" w:sz="6" w:space="0" w:color="auto"/>
              <w:left w:val="single" w:sz="6" w:space="0" w:color="auto"/>
              <w:bottom w:val="single" w:sz="6" w:space="0" w:color="auto"/>
              <w:right w:val="single" w:sz="6" w:space="0" w:color="auto"/>
            </w:tcBorders>
          </w:tcPr>
          <w:p w14:paraId="288318C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&gt;2,25 В 160 Ом ± 1 %</w:t>
            </w:r>
          </w:p>
        </w:tc>
      </w:tr>
      <w:tr w:rsidR="004967F2" w:rsidRPr="00DC21E6" w14:paraId="047927C6" w14:textId="77777777" w:rsidTr="001B76D0">
        <w:trPr>
          <w:trHeight w:val="504"/>
          <w:jc w:val="center"/>
        </w:trPr>
        <w:tc>
          <w:tcPr>
            <w:tcW w:w="6379" w:type="dxa"/>
            <w:tcBorders>
              <w:top w:val="single" w:sz="6" w:space="0" w:color="auto"/>
              <w:left w:val="single" w:sz="6" w:space="0" w:color="auto"/>
              <w:bottom w:val="single" w:sz="6" w:space="0" w:color="auto"/>
              <w:right w:val="single" w:sz="6" w:space="0" w:color="auto"/>
            </w:tcBorders>
          </w:tcPr>
          <w:p w14:paraId="6C67C879" w14:textId="0680EADB" w:rsidR="004967F2" w:rsidRPr="00DC21E6" w:rsidRDefault="004967F2" w:rsidP="00746803">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Максимальное искажение выходного сигнала, Т.е. перенапряжение, </w:t>
            </w:r>
            <w:r w:rsidR="00746803" w:rsidRPr="00DC21E6">
              <w:rPr>
                <w:rStyle w:val="FontStyle975"/>
                <w:rFonts w:ascii="Times New Roman" w:hAnsi="Times New Roman" w:cs="Times New Roman"/>
                <w:sz w:val="24"/>
                <w:szCs w:val="24"/>
                <w:lang w:eastAsia="en-US"/>
              </w:rPr>
              <w:t xml:space="preserve">зацикливание </w:t>
            </w:r>
            <w:r w:rsidRPr="00DC21E6">
              <w:rPr>
                <w:rStyle w:val="FontStyle975"/>
                <w:rFonts w:ascii="Times New Roman" w:hAnsi="Times New Roman" w:cs="Times New Roman"/>
                <w:sz w:val="24"/>
                <w:szCs w:val="24"/>
                <w:lang w:eastAsia="en-US"/>
              </w:rPr>
              <w:t>и спад (см. Рисунок 57)</w:t>
            </w:r>
          </w:p>
        </w:tc>
        <w:tc>
          <w:tcPr>
            <w:tcW w:w="2688" w:type="dxa"/>
            <w:tcBorders>
              <w:top w:val="single" w:sz="6" w:space="0" w:color="auto"/>
              <w:left w:val="single" w:sz="6" w:space="0" w:color="auto"/>
              <w:bottom w:val="single" w:sz="6" w:space="0" w:color="auto"/>
              <w:right w:val="single" w:sz="6" w:space="0" w:color="auto"/>
            </w:tcBorders>
          </w:tcPr>
          <w:p w14:paraId="6482AEC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w:t>
            </w:r>
          </w:p>
        </w:tc>
      </w:tr>
      <w:tr w:rsidR="004967F2" w:rsidRPr="00DC21E6" w14:paraId="0CBEC77E" w14:textId="77777777" w:rsidTr="001B76D0">
        <w:trPr>
          <w:trHeight w:val="509"/>
          <w:jc w:val="center"/>
        </w:trPr>
        <w:tc>
          <w:tcPr>
            <w:tcW w:w="6379" w:type="dxa"/>
            <w:tcBorders>
              <w:top w:val="single" w:sz="6" w:space="0" w:color="auto"/>
              <w:left w:val="single" w:sz="6" w:space="0" w:color="auto"/>
              <w:bottom w:val="single" w:sz="6" w:space="0" w:color="auto"/>
              <w:right w:val="single" w:sz="6" w:space="0" w:color="auto"/>
            </w:tcBorders>
          </w:tcPr>
          <w:p w14:paraId="36F791F9"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 бездействующего передатчика; Т.е. шум передатчика (измеряется в полосе частот от 1 кГц до 4 МГц)</w:t>
            </w:r>
          </w:p>
        </w:tc>
        <w:tc>
          <w:tcPr>
            <w:tcW w:w="2688" w:type="dxa"/>
            <w:tcBorders>
              <w:top w:val="single" w:sz="6" w:space="0" w:color="auto"/>
              <w:left w:val="single" w:sz="6" w:space="0" w:color="auto"/>
              <w:bottom w:val="single" w:sz="6" w:space="0" w:color="auto"/>
              <w:right w:val="single" w:sz="6" w:space="0" w:color="auto"/>
            </w:tcBorders>
          </w:tcPr>
          <w:p w14:paraId="52A7DC6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 мВ (со среднеквадратическим значением.)</w:t>
            </w:r>
          </w:p>
        </w:tc>
      </w:tr>
    </w:tbl>
    <w:p w14:paraId="0DF7D41D"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77911DD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78 - Краткая спецификация выходной синхронизации для MAU в токовом режиме</w:t>
      </w:r>
    </w:p>
    <w:tbl>
      <w:tblPr>
        <w:tblW w:w="0" w:type="auto"/>
        <w:jc w:val="center"/>
        <w:tblLayout w:type="fixed"/>
        <w:tblCellMar>
          <w:left w:w="40" w:type="dxa"/>
          <w:right w:w="40" w:type="dxa"/>
        </w:tblCellMar>
        <w:tblLook w:val="0000" w:firstRow="0" w:lastRow="0" w:firstColumn="0" w:lastColumn="0" w:noHBand="0" w:noVBand="0"/>
      </w:tblPr>
      <w:tblGrid>
        <w:gridCol w:w="6235"/>
        <w:gridCol w:w="2832"/>
      </w:tblGrid>
      <w:tr w:rsidR="004967F2" w:rsidRPr="00DC21E6" w14:paraId="1D95A34F" w14:textId="77777777" w:rsidTr="001B76D0">
        <w:trPr>
          <w:trHeight w:val="514"/>
          <w:jc w:val="center"/>
        </w:trPr>
        <w:tc>
          <w:tcPr>
            <w:tcW w:w="6235" w:type="dxa"/>
            <w:tcBorders>
              <w:top w:val="single" w:sz="6" w:space="0" w:color="auto"/>
              <w:left w:val="single" w:sz="6" w:space="0" w:color="auto"/>
              <w:bottom w:val="single" w:sz="6" w:space="0" w:color="auto"/>
              <w:right w:val="single" w:sz="6" w:space="0" w:color="auto"/>
            </w:tcBorders>
          </w:tcPr>
          <w:p w14:paraId="1533DCD7"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значения, отнесенные к магистрали (но измеренные с использованием испытательной нагрузки, как показано на Рисунке 70)</w:t>
            </w:r>
          </w:p>
        </w:tc>
        <w:tc>
          <w:tcPr>
            <w:tcW w:w="2832" w:type="dxa"/>
            <w:tcBorders>
              <w:top w:val="single" w:sz="6" w:space="0" w:color="auto"/>
              <w:left w:val="single" w:sz="6" w:space="0" w:color="auto"/>
              <w:bottom w:val="single" w:sz="6" w:space="0" w:color="auto"/>
              <w:right w:val="single" w:sz="6" w:space="0" w:color="auto"/>
            </w:tcBorders>
          </w:tcPr>
          <w:p w14:paraId="01ABDC15"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Предельные значения</w:t>
            </w:r>
          </w:p>
          <w:p w14:paraId="3926B90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(питание от шины и/или искробезопасное)</w:t>
            </w:r>
          </w:p>
        </w:tc>
      </w:tr>
      <w:tr w:rsidR="004967F2" w:rsidRPr="00DC21E6" w14:paraId="2E72A0C4" w14:textId="77777777" w:rsidTr="001B76D0">
        <w:trPr>
          <w:trHeight w:val="341"/>
          <w:jc w:val="center"/>
        </w:trPr>
        <w:tc>
          <w:tcPr>
            <w:tcW w:w="6235" w:type="dxa"/>
            <w:tcBorders>
              <w:top w:val="single" w:sz="6" w:space="0" w:color="auto"/>
              <w:left w:val="single" w:sz="6" w:space="0" w:color="auto"/>
              <w:bottom w:val="single" w:sz="6" w:space="0" w:color="auto"/>
              <w:right w:val="single" w:sz="6" w:space="0" w:color="auto"/>
            </w:tcBorders>
          </w:tcPr>
          <w:p w14:paraId="10A6BCA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832" w:type="dxa"/>
            <w:tcBorders>
              <w:top w:val="single" w:sz="6" w:space="0" w:color="auto"/>
              <w:left w:val="single" w:sz="6" w:space="0" w:color="auto"/>
              <w:bottom w:val="single" w:sz="6" w:space="0" w:color="auto"/>
              <w:right w:val="single" w:sz="6" w:space="0" w:color="auto"/>
            </w:tcBorders>
          </w:tcPr>
          <w:p w14:paraId="67A134C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Мбит/с ± 0,01 %</w:t>
            </w:r>
          </w:p>
        </w:tc>
      </w:tr>
      <w:tr w:rsidR="004967F2" w:rsidRPr="00DC21E6" w14:paraId="7F38295A" w14:textId="77777777" w:rsidTr="001B76D0">
        <w:trPr>
          <w:trHeight w:val="331"/>
          <w:jc w:val="center"/>
        </w:trPr>
        <w:tc>
          <w:tcPr>
            <w:tcW w:w="6235" w:type="dxa"/>
            <w:tcBorders>
              <w:top w:val="single" w:sz="6" w:space="0" w:color="auto"/>
              <w:left w:val="single" w:sz="6" w:space="0" w:color="auto"/>
              <w:bottom w:val="single" w:sz="6" w:space="0" w:color="auto"/>
              <w:right w:val="single" w:sz="6" w:space="0" w:color="auto"/>
            </w:tcBorders>
          </w:tcPr>
          <w:p w14:paraId="7E8E5D4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832" w:type="dxa"/>
            <w:tcBorders>
              <w:top w:val="single" w:sz="6" w:space="0" w:color="auto"/>
              <w:left w:val="single" w:sz="6" w:space="0" w:color="auto"/>
              <w:bottom w:val="single" w:sz="6" w:space="0" w:color="auto"/>
              <w:right w:val="single" w:sz="6" w:space="0" w:color="auto"/>
            </w:tcBorders>
          </w:tcPr>
          <w:p w14:paraId="369EA54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мкс ± 0,025 мкс</w:t>
            </w:r>
          </w:p>
        </w:tc>
      </w:tr>
      <w:tr w:rsidR="004967F2" w:rsidRPr="00DC21E6" w14:paraId="0313AE10" w14:textId="77777777" w:rsidTr="001B76D0">
        <w:trPr>
          <w:trHeight w:val="331"/>
          <w:jc w:val="center"/>
        </w:trPr>
        <w:tc>
          <w:tcPr>
            <w:tcW w:w="6235" w:type="dxa"/>
            <w:tcBorders>
              <w:top w:val="single" w:sz="6" w:space="0" w:color="auto"/>
              <w:left w:val="single" w:sz="6" w:space="0" w:color="auto"/>
              <w:bottom w:val="single" w:sz="6" w:space="0" w:color="auto"/>
              <w:right w:val="single" w:sz="6" w:space="0" w:color="auto"/>
            </w:tcBorders>
          </w:tcPr>
          <w:p w14:paraId="28974C3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 см. Рисунок 57)</w:t>
            </w:r>
          </w:p>
        </w:tc>
        <w:tc>
          <w:tcPr>
            <w:tcW w:w="2832" w:type="dxa"/>
            <w:tcBorders>
              <w:top w:val="single" w:sz="6" w:space="0" w:color="auto"/>
              <w:left w:val="single" w:sz="6" w:space="0" w:color="auto"/>
              <w:bottom w:val="single" w:sz="6" w:space="0" w:color="auto"/>
              <w:right w:val="single" w:sz="6" w:space="0" w:color="auto"/>
            </w:tcBorders>
          </w:tcPr>
          <w:p w14:paraId="4F54CB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20</w:t>
            </w:r>
            <w:proofErr w:type="gramEnd"/>
            <w:r w:rsidRPr="00DC21E6">
              <w:rPr>
                <w:rStyle w:val="FontStyle975"/>
                <w:rFonts w:ascii="Times New Roman" w:hAnsi="Times New Roman" w:cs="Times New Roman"/>
                <w:sz w:val="24"/>
                <w:szCs w:val="24"/>
                <w:lang w:eastAsia="en-US"/>
              </w:rPr>
              <w:t xml:space="preserve"> % Тбит</w:t>
            </w:r>
          </w:p>
        </w:tc>
      </w:tr>
      <w:tr w:rsidR="004967F2" w:rsidRPr="00DC21E6" w14:paraId="52490DFA" w14:textId="77777777" w:rsidTr="001B76D0">
        <w:trPr>
          <w:trHeight w:val="331"/>
          <w:jc w:val="center"/>
        </w:trPr>
        <w:tc>
          <w:tcPr>
            <w:tcW w:w="6235" w:type="dxa"/>
            <w:tcBorders>
              <w:top w:val="single" w:sz="6" w:space="0" w:color="auto"/>
              <w:left w:val="single" w:sz="6" w:space="0" w:color="auto"/>
              <w:bottom w:val="single" w:sz="6" w:space="0" w:color="auto"/>
              <w:right w:val="single" w:sz="6" w:space="0" w:color="auto"/>
            </w:tcBorders>
          </w:tcPr>
          <w:p w14:paraId="25094A7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нарастания (в любой точке 10% - 90% сигнала пк-пк)</w:t>
            </w:r>
          </w:p>
        </w:tc>
        <w:tc>
          <w:tcPr>
            <w:tcW w:w="2832" w:type="dxa"/>
            <w:tcBorders>
              <w:top w:val="single" w:sz="6" w:space="0" w:color="auto"/>
              <w:left w:val="single" w:sz="6" w:space="0" w:color="auto"/>
              <w:bottom w:val="single" w:sz="6" w:space="0" w:color="auto"/>
              <w:right w:val="single" w:sz="6" w:space="0" w:color="auto"/>
            </w:tcBorders>
          </w:tcPr>
          <w:p w14:paraId="707BA3D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&lt;200,0 В/мкс</w:t>
            </w:r>
          </w:p>
        </w:tc>
      </w:tr>
      <w:tr w:rsidR="004967F2" w:rsidRPr="00DC21E6" w14:paraId="067428C1" w14:textId="77777777" w:rsidTr="001B76D0">
        <w:trPr>
          <w:trHeight w:val="504"/>
          <w:jc w:val="center"/>
        </w:trPr>
        <w:tc>
          <w:tcPr>
            <w:tcW w:w="6235" w:type="dxa"/>
            <w:tcBorders>
              <w:top w:val="single" w:sz="6" w:space="0" w:color="auto"/>
              <w:left w:val="single" w:sz="6" w:space="0" w:color="auto"/>
              <w:bottom w:val="single" w:sz="6" w:space="0" w:color="auto"/>
              <w:right w:val="single" w:sz="6" w:space="0" w:color="auto"/>
            </w:tcBorders>
          </w:tcPr>
          <w:p w14:paraId="57AA035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73)</w:t>
            </w:r>
          </w:p>
        </w:tc>
        <w:tc>
          <w:tcPr>
            <w:tcW w:w="2832" w:type="dxa"/>
            <w:tcBorders>
              <w:top w:val="single" w:sz="6" w:space="0" w:color="auto"/>
              <w:left w:val="single" w:sz="6" w:space="0" w:color="auto"/>
              <w:bottom w:val="single" w:sz="6" w:space="0" w:color="auto"/>
              <w:right w:val="single" w:sz="6" w:space="0" w:color="auto"/>
            </w:tcBorders>
          </w:tcPr>
          <w:p w14:paraId="304FF4E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2,5 % Тбит</w:t>
            </w:r>
          </w:p>
        </w:tc>
      </w:tr>
      <w:tr w:rsidR="004967F2" w:rsidRPr="00DC21E6" w14:paraId="1D2F0E53" w14:textId="77777777" w:rsidTr="001B76D0">
        <w:trPr>
          <w:trHeight w:val="509"/>
          <w:jc w:val="center"/>
        </w:trPr>
        <w:tc>
          <w:tcPr>
            <w:tcW w:w="6235" w:type="dxa"/>
            <w:tcBorders>
              <w:top w:val="single" w:sz="6" w:space="0" w:color="auto"/>
              <w:left w:val="single" w:sz="6" w:space="0" w:color="auto"/>
              <w:bottom w:val="single" w:sz="6" w:space="0" w:color="auto"/>
              <w:right w:val="single" w:sz="6" w:space="0" w:color="auto"/>
            </w:tcBorders>
          </w:tcPr>
          <w:p w14:paraId="314C22D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включения/выключения передачи (Т.е. время, в течение которого выходная форма выходного сигнала может не соответствовать требованиям передачи)</w:t>
            </w:r>
          </w:p>
        </w:tc>
        <w:tc>
          <w:tcPr>
            <w:tcW w:w="2832" w:type="dxa"/>
            <w:tcBorders>
              <w:top w:val="single" w:sz="6" w:space="0" w:color="auto"/>
              <w:left w:val="single" w:sz="6" w:space="0" w:color="auto"/>
              <w:bottom w:val="single" w:sz="6" w:space="0" w:color="auto"/>
              <w:right w:val="single" w:sz="6" w:space="0" w:color="auto"/>
            </w:tcBorders>
          </w:tcPr>
          <w:p w14:paraId="50E285A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w:t>
            </w:r>
            <w:proofErr w:type="gramEnd"/>
            <w:r w:rsidRPr="00DC21E6">
              <w:rPr>
                <w:rStyle w:val="FontStyle975"/>
                <w:rFonts w:ascii="Times New Roman" w:hAnsi="Times New Roman" w:cs="Times New Roman"/>
                <w:sz w:val="24"/>
                <w:szCs w:val="24"/>
                <w:lang w:eastAsia="en-US"/>
              </w:rPr>
              <w:t>,0 Тбит</w:t>
            </w:r>
          </w:p>
        </w:tc>
      </w:tr>
    </w:tbl>
    <w:p w14:paraId="31453CC7"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483961BA"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14.4.1 Конфигурация</w:t>
      </w:r>
    </w:p>
    <w:p w14:paraId="5C6708B1"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70 показана конфигурация, которая должна использоваться для испытаний.</w:t>
      </w:r>
    </w:p>
    <w:p w14:paraId="77C54C4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Тестовая конфигурация для пункта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xml:space="preserve"> должна быть такой, как показано на Рисунке 70, если не указано иное.</w:t>
      </w:r>
    </w:p>
    <w:p w14:paraId="2877DF54" w14:textId="3303EEA5" w:rsidR="004967F2" w:rsidRPr="00DC21E6" w:rsidRDefault="008C0F36" w:rsidP="004967F2">
      <w:pPr>
        <w:pStyle w:val="Style1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Испытательная нагрузка R</w:t>
      </w:r>
      <w:r w:rsidR="004967F2" w:rsidRPr="00DC21E6">
        <w:rPr>
          <w:rStyle w:val="FontStyle975"/>
          <w:rFonts w:ascii="Times New Roman" w:hAnsi="Times New Roman" w:cs="Times New Roman"/>
          <w:sz w:val="24"/>
          <w:szCs w:val="24"/>
          <w:vertAlign w:val="subscript"/>
          <w:lang w:eastAsia="en-US"/>
        </w:rPr>
        <w:t>L</w:t>
      </w:r>
      <w:r w:rsidR="004967F2" w:rsidRPr="00DC21E6">
        <w:rPr>
          <w:rStyle w:val="FontStyle975"/>
          <w:rFonts w:ascii="Times New Roman" w:hAnsi="Times New Roman" w:cs="Times New Roman"/>
          <w:sz w:val="24"/>
          <w:szCs w:val="24"/>
          <w:lang w:eastAsia="en-US"/>
        </w:rPr>
        <w:t xml:space="preserve"> = 160 Ом </w:t>
      </w:r>
      <w:r w:rsidR="00746803" w:rsidRPr="00DC21E6">
        <w:rPr>
          <w:rStyle w:val="FontStyle975"/>
          <w:rFonts w:ascii="Times New Roman" w:hAnsi="Times New Roman" w:cs="Times New Roman"/>
          <w:sz w:val="24"/>
          <w:szCs w:val="24"/>
          <w:lang w:eastAsia="en-US"/>
        </w:rPr>
        <w:t xml:space="preserve">± </w:t>
      </w:r>
      <w:r w:rsidR="004967F2" w:rsidRPr="00DC21E6">
        <w:rPr>
          <w:rStyle w:val="FontStyle975"/>
          <w:rFonts w:ascii="Times New Roman" w:hAnsi="Times New Roman" w:cs="Times New Roman"/>
          <w:sz w:val="24"/>
          <w:szCs w:val="24"/>
          <w:lang w:eastAsia="en-US"/>
        </w:rPr>
        <w:t>1 %, так как выход нагружается последовательным контуром магистрали.</w:t>
      </w:r>
    </w:p>
    <w:p w14:paraId="5DB6DE63" w14:textId="2A6C39BF" w:rsidR="004967F2" w:rsidRPr="00DC21E6" w:rsidRDefault="004967F2" w:rsidP="0026533A">
      <w:pPr>
        <w:pStyle w:val="Style172"/>
        <w:widowControl/>
        <w:ind w:firstLine="720"/>
        <w:jc w:val="both"/>
        <w:rPr>
          <w:rStyle w:val="FontStyle975"/>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14.4.2 Требования к уровню выходного сигнала</w:t>
      </w:r>
    </w:p>
    <w:p w14:paraId="4D269E09" w14:textId="0E16A161" w:rsidR="004967F2" w:rsidRPr="00DC21E6" w:rsidRDefault="008C0F36" w:rsidP="004967F2">
      <w:pPr>
        <w:pStyle w:val="Style1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На Рисунке 57 показан пример одного цикла сигнала полевой шины, иллюстрирующий некоторые ключевые элементы спецификации схемы передачи. Показаны только напряжения сигнала; эта диаграмма не учитывает напряжения питания.</w:t>
      </w:r>
    </w:p>
    <w:p w14:paraId="5D89A2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в токовом режиме должна соответствовать следующим требованиям к уровню выходного сигнала, причем все амплитуды измеряются в предполагаемой средней точке между любыми пиками или впадинами в верхней и нижней части формы волны (“средняя точка” на Рисунке 57):</w:t>
      </w:r>
    </w:p>
    <w:p w14:paraId="041C8954"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выходное напряжение на испытательной нагрузке после повышения/понижения напряжения трансформатора должно быть не менее 2,25 В пк-пк при сопротивлении нагрузки 160 Ом ± 1 % (“мин. выход” на Рисунке 57);</w:t>
      </w:r>
    </w:p>
    <w:p w14:paraId="55CD12BD" w14:textId="1ABE889C"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во время передачи устройство не должно полностью выходить из строя при сопротивлении нагрузки &lt;1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xml:space="preserve"> в течение 1 с;</w:t>
      </w:r>
    </w:p>
    <w:p w14:paraId="3754B17B"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выходной шум от MAU в режиме тока, который принимает или не питается, не должен превышать 1 мВ (со среднеквадратическим значением.), измеренный дифференциально в полосе частот 100 кГц - 4 МГц, отнесенной к магистрали;</w:t>
      </w:r>
    </w:p>
    <w:p w14:paraId="472986D6" w14:textId="1A8B933A"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дифференциальное напряжение на испытательной нагрузке должно быть таким, чтобы напряжение монотонно изменялось от 10% до 90% от пикового значения. После этого напряжение сигнала не должно изменяться более чем на ±10% от пикового значения до следующего перехода. Это допустимое изменение должно включать все формы искажения выходного сигнала, то есть перенапряжение, </w:t>
      </w:r>
      <w:r w:rsidR="00746803" w:rsidRPr="00DC21E6">
        <w:rPr>
          <w:rStyle w:val="FontStyle978"/>
          <w:rFonts w:ascii="Times New Roman" w:hAnsi="Times New Roman" w:cs="Times New Roman"/>
          <w:sz w:val="24"/>
          <w:szCs w:val="24"/>
          <w:lang w:eastAsia="en-US"/>
        </w:rPr>
        <w:t xml:space="preserve">зацикливание </w:t>
      </w:r>
      <w:r w:rsidRPr="00DC21E6">
        <w:rPr>
          <w:rStyle w:val="FontStyle978"/>
          <w:rFonts w:ascii="Times New Roman" w:hAnsi="Times New Roman" w:cs="Times New Roman"/>
          <w:sz w:val="24"/>
          <w:szCs w:val="24"/>
          <w:lang w:eastAsia="en-US"/>
        </w:rPr>
        <w:t>и падение.</w:t>
      </w:r>
    </w:p>
    <w:p w14:paraId="1F26A0B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14.4.3 Требования к выходной синхронизации</w:t>
      </w:r>
    </w:p>
    <w:p w14:paraId="27EFCE8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MAU должна соответствовать следующим требованиям к выходной синхронизации:</w:t>
      </w:r>
    </w:p>
    <w:p w14:paraId="35D26F7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время нарастания и спада, измеряемое от 10% до 90% амплитуды максимального сигнала, не должно превышать 0,2 (см. Рисунок 57);</w:t>
      </w:r>
    </w:p>
    <w:p w14:paraId="650B66C5"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скорость нарастания не должна превышать 200 В/мкс, измеряемой в любой точке в диапазоне от 10% до 90% амплитуды максимального сигнала (см. Рисунок 57);</w:t>
      </w:r>
    </w:p>
    <w:p w14:paraId="0172906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дрожание интервала передаваемого бита не должно превышать ±0,025 Тбит от идеальной точки перехода через нуль относительно предыдущего пересечения нуля (см. Рисунок 73);</w:t>
      </w:r>
    </w:p>
    <w:p w14:paraId="53D0F8D3" w14:textId="77777777" w:rsidR="004967F2" w:rsidRPr="00DC21E6" w:rsidRDefault="004967F2" w:rsidP="004967F2">
      <w:pPr>
        <w:pStyle w:val="Style152"/>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797AEC93" wp14:editId="2414EACC">
            <wp:extent cx="5549113" cy="25717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4572" cy="2578915"/>
                    </a:xfrm>
                    <a:prstGeom prst="rect">
                      <a:avLst/>
                    </a:prstGeom>
                    <a:noFill/>
                    <a:ln>
                      <a:noFill/>
                    </a:ln>
                  </pic:spPr>
                </pic:pic>
              </a:graphicData>
            </a:graphic>
          </wp:inline>
        </w:drawing>
      </w:r>
    </w:p>
    <w:p w14:paraId="12E6961D" w14:textId="77777777" w:rsidR="004967F2" w:rsidRPr="00DC21E6" w:rsidRDefault="004967F2" w:rsidP="004967F2">
      <w:pPr>
        <w:pStyle w:val="Style152"/>
        <w:widowControl/>
        <w:jc w:val="center"/>
        <w:rPr>
          <w:rStyle w:val="FontStyle977"/>
          <w:rFonts w:ascii="Times New Roman" w:hAnsi="Times New Roman" w:cs="Times New Roman"/>
          <w:sz w:val="24"/>
          <w:szCs w:val="24"/>
          <w:highlight w:val="yellow"/>
          <w:lang w:eastAsia="en-US"/>
        </w:rPr>
      </w:pPr>
    </w:p>
    <w:p w14:paraId="331999B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73 - Дрожание интервала передаваемого и получаемого бита (отклонение от точки перехода через нуль)</w:t>
      </w:r>
    </w:p>
    <w:p w14:paraId="782C0B9A" w14:textId="77777777" w:rsidR="004967F2" w:rsidRPr="00DC21E6" w:rsidRDefault="004967F2" w:rsidP="004967F2">
      <w:pPr>
        <w:pStyle w:val="Style122"/>
        <w:widowControl/>
        <w:jc w:val="both"/>
        <w:rPr>
          <w:rStyle w:val="FontStyle978"/>
          <w:rFonts w:ascii="Times New Roman" w:hAnsi="Times New Roman" w:cs="Times New Roman"/>
          <w:sz w:val="24"/>
          <w:szCs w:val="24"/>
          <w:lang w:eastAsia="en-US"/>
        </w:rPr>
      </w:pPr>
    </w:p>
    <w:p w14:paraId="4CC5FD45" w14:textId="53B2E034"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схема передачи должна включаться, то есть сигнал должен подниматься от уровня максимального выходного шума схемы передачи, указанного в пункте 14.4.2 c), до полного выходного уровня менее чем за 2,0 ТбиТ.</w:t>
      </w:r>
      <w:r w:rsidR="00746803"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Форма сигнала, соответствующая третьему и более поздним интервалам битов, должна быть такой, как указано в подпунктах 14.4;</w:t>
      </w:r>
    </w:p>
    <w:p w14:paraId="1888BB82" w14:textId="6B4235D1" w:rsidR="004967F2" w:rsidRPr="00DC21E6" w:rsidRDefault="004967F2" w:rsidP="00442F83">
      <w:pPr>
        <w:pStyle w:val="Style122"/>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схема передачи должна отключаться, то есть сигнал должен падать с полного выходного уровня до уровня ниже максимального выходного уровня шума схемы передачи, указанного в пункте 14.4.2 c), менее чем за 2,0 ТбиТ.Время возвращения схемы передачи в выключенное состояние импеданса не должно превышать 4,0 ТбиТ.</w:t>
      </w:r>
      <w:r w:rsidR="00746803"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Для целей испытаний этому требованию должна соответствовать конфигурация испытания передающей цепи, приведенная в пункте 14.4.1.</w:t>
      </w:r>
      <w:bookmarkStart w:id="88" w:name="bookmark98"/>
    </w:p>
    <w:bookmarkEnd w:id="88"/>
    <w:p w14:paraId="508E3A06" w14:textId="65CF6E0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требование заключается в том, чтобы при переходе схемы передачи из активной в пассивную емкость линии полностью разряжалась.</w:t>
      </w:r>
    </w:p>
    <w:p w14:paraId="7B54E32D"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029C1DE0"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14.5 Спецификация схемы приема MAU </w:t>
      </w:r>
    </w:p>
    <w:p w14:paraId="3A32DCD6" w14:textId="779BE7A4"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14.5.1 </w:t>
      </w:r>
      <w:proofErr w:type="gramStart"/>
      <w:r w:rsidRPr="00DC21E6">
        <w:rPr>
          <w:rStyle w:val="FontStyle977"/>
          <w:rFonts w:ascii="Times New Roman" w:hAnsi="Times New Roman" w:cs="Times New Roman"/>
          <w:sz w:val="24"/>
          <w:szCs w:val="24"/>
          <w:lang w:eastAsia="en-US"/>
        </w:rPr>
        <w:t xml:space="preserve">Общие </w:t>
      </w:r>
      <w:r w:rsidR="00746803"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4C4EDC01" w14:textId="77777777" w:rsidR="004967F2" w:rsidRPr="00DC21E6" w:rsidRDefault="004967F2" w:rsidP="004967F2">
      <w:pPr>
        <w:pStyle w:val="Style12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подпункта </w:t>
      </w:r>
      <w:hyperlink w:anchor="bookmark98" w:history="1">
        <w:r w:rsidRPr="00DC21E6">
          <w:rPr>
            <w:rStyle w:val="FontStyle978"/>
            <w:rFonts w:ascii="Times New Roman" w:hAnsi="Times New Roman" w:cs="Times New Roman"/>
            <w:sz w:val="24"/>
            <w:szCs w:val="24"/>
            <w:lang w:eastAsia="en-US"/>
          </w:rPr>
          <w:t>14.5</w:t>
        </w:r>
      </w:hyperlink>
      <w:r w:rsidRPr="00DC21E6">
        <w:rPr>
          <w:rStyle w:val="FontStyle978"/>
          <w:rFonts w:ascii="Times New Roman" w:hAnsi="Times New Roman" w:cs="Times New Roman"/>
          <w:sz w:val="24"/>
          <w:szCs w:val="24"/>
          <w:lang w:eastAsia="en-US"/>
        </w:rPr>
        <w:t>, кратко изложены в Таблице 79.</w:t>
      </w:r>
    </w:p>
    <w:p w14:paraId="085AF02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Входной импеданс приемной цепи может быть индуктивным. Для предотвращения того, чтобы резистивная часть импеданса стала слишком высокой, в Таблице 79 указаны как максимальный общий входной импеданс, так и максимальное входное сопротивление.</w:t>
      </w:r>
    </w:p>
    <w:p w14:paraId="23BCB1B6"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6764A7B5" w14:textId="33127B09"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77 - Краткая спецификация схемы приема для </w:t>
      </w:r>
      <w:proofErr w:type="gramStart"/>
      <w:r w:rsidR="005D0D55" w:rsidRPr="00DC21E6">
        <w:rPr>
          <w:rStyle w:val="FontStyle977"/>
          <w:rFonts w:ascii="Times New Roman" w:hAnsi="Times New Roman" w:cs="Times New Roman"/>
          <w:sz w:val="24"/>
          <w:szCs w:val="24"/>
          <w:lang w:eastAsia="en-US"/>
        </w:rPr>
        <w:t xml:space="preserve">токового </w:t>
      </w:r>
      <w:r w:rsidRPr="00DC21E6">
        <w:rPr>
          <w:rStyle w:val="FontStyle977"/>
          <w:rFonts w:ascii="Times New Roman" w:hAnsi="Times New Roman" w:cs="Times New Roman"/>
          <w:sz w:val="24"/>
          <w:szCs w:val="24"/>
          <w:lang w:eastAsia="en-US"/>
        </w:rPr>
        <w:t xml:space="preserve"> режима</w:t>
      </w:r>
      <w:proofErr w:type="gramEnd"/>
      <w:r w:rsidRPr="00DC21E6">
        <w:rPr>
          <w:rStyle w:val="FontStyle977"/>
          <w:rFonts w:ascii="Times New Roman" w:hAnsi="Times New Roman" w:cs="Times New Roman"/>
          <w:sz w:val="24"/>
          <w:szCs w:val="24"/>
          <w:lang w:eastAsia="en-US"/>
        </w:rPr>
        <w:t xml:space="preserve"> MAU</w:t>
      </w:r>
    </w:p>
    <w:tbl>
      <w:tblPr>
        <w:tblW w:w="0" w:type="auto"/>
        <w:jc w:val="center"/>
        <w:tblLayout w:type="fixed"/>
        <w:tblCellMar>
          <w:left w:w="40" w:type="dxa"/>
          <w:right w:w="40" w:type="dxa"/>
        </w:tblCellMar>
        <w:tblLook w:val="0000" w:firstRow="0" w:lastRow="0" w:firstColumn="0" w:lastColumn="0" w:noHBand="0" w:noVBand="0"/>
      </w:tblPr>
      <w:tblGrid>
        <w:gridCol w:w="6595"/>
        <w:gridCol w:w="2395"/>
      </w:tblGrid>
      <w:tr w:rsidR="004967F2" w:rsidRPr="00DC21E6" w14:paraId="10886699" w14:textId="77777777" w:rsidTr="001B76D0">
        <w:trPr>
          <w:trHeight w:val="509"/>
          <w:jc w:val="center"/>
        </w:trPr>
        <w:tc>
          <w:tcPr>
            <w:tcW w:w="6595" w:type="dxa"/>
            <w:tcBorders>
              <w:top w:val="single" w:sz="6" w:space="0" w:color="auto"/>
              <w:left w:val="single" w:sz="6" w:space="0" w:color="auto"/>
              <w:bottom w:val="single" w:sz="6" w:space="0" w:color="auto"/>
              <w:right w:val="single" w:sz="6" w:space="0" w:color="auto"/>
            </w:tcBorders>
          </w:tcPr>
          <w:p w14:paraId="1B82AB30"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установленные для магистрали)</w:t>
            </w:r>
          </w:p>
        </w:tc>
        <w:tc>
          <w:tcPr>
            <w:tcW w:w="2395" w:type="dxa"/>
            <w:tcBorders>
              <w:top w:val="single" w:sz="6" w:space="0" w:color="auto"/>
              <w:left w:val="single" w:sz="6" w:space="0" w:color="auto"/>
              <w:bottom w:val="single" w:sz="6" w:space="0" w:color="auto"/>
              <w:right w:val="single" w:sz="6" w:space="0" w:color="auto"/>
            </w:tcBorders>
          </w:tcPr>
          <w:p w14:paraId="7EEE2182"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Ограничения для токового режима (питание от шины и/или искробезопасные)</w:t>
            </w:r>
          </w:p>
        </w:tc>
      </w:tr>
      <w:tr w:rsidR="004967F2" w:rsidRPr="00DC21E6" w14:paraId="0EEB5F62" w14:textId="77777777" w:rsidTr="001B76D0">
        <w:trPr>
          <w:trHeight w:val="514"/>
          <w:jc w:val="center"/>
        </w:trPr>
        <w:tc>
          <w:tcPr>
            <w:tcW w:w="6595" w:type="dxa"/>
            <w:tcBorders>
              <w:top w:val="single" w:sz="6" w:space="0" w:color="auto"/>
              <w:left w:val="single" w:sz="6" w:space="0" w:color="auto"/>
              <w:bottom w:val="single" w:sz="6" w:space="0" w:color="auto"/>
              <w:right w:val="single" w:sz="6" w:space="0" w:color="auto"/>
            </w:tcBorders>
          </w:tcPr>
          <w:p w14:paraId="5BD4C47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Входное сопротивление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(250 кГц - 1,25 МГц)</w:t>
            </w:r>
          </w:p>
        </w:tc>
        <w:tc>
          <w:tcPr>
            <w:tcW w:w="2395" w:type="dxa"/>
            <w:tcBorders>
              <w:top w:val="single" w:sz="6" w:space="0" w:color="auto"/>
              <w:left w:val="single" w:sz="6" w:space="0" w:color="auto"/>
              <w:bottom w:val="single" w:sz="6" w:space="0" w:color="auto"/>
              <w:right w:val="single" w:sz="6" w:space="0" w:color="auto"/>
            </w:tcBorders>
          </w:tcPr>
          <w:p w14:paraId="0C82BF23" w14:textId="77777777" w:rsidR="004967F2" w:rsidRPr="00DC21E6" w:rsidRDefault="004967F2" w:rsidP="001B76D0">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&lt;0,5 Ом</w:t>
            </w:r>
          </w:p>
        </w:tc>
      </w:tr>
      <w:tr w:rsidR="004967F2" w:rsidRPr="00DC21E6" w14:paraId="3F41C935" w14:textId="77777777" w:rsidTr="001B76D0">
        <w:trPr>
          <w:trHeight w:val="322"/>
          <w:jc w:val="center"/>
        </w:trPr>
        <w:tc>
          <w:tcPr>
            <w:tcW w:w="6595" w:type="dxa"/>
            <w:tcBorders>
              <w:top w:val="single" w:sz="6" w:space="0" w:color="auto"/>
              <w:left w:val="single" w:sz="6" w:space="0" w:color="auto"/>
              <w:bottom w:val="single" w:sz="6" w:space="0" w:color="auto"/>
              <w:right w:val="single" w:sz="6" w:space="0" w:color="auto"/>
            </w:tcBorders>
          </w:tcPr>
          <w:p w14:paraId="76B6F8E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Чувствительность; минимальный пиковый сигнал должен быть принят (см. Рисунок 60)</w:t>
            </w:r>
          </w:p>
        </w:tc>
        <w:tc>
          <w:tcPr>
            <w:tcW w:w="2395" w:type="dxa"/>
            <w:tcBorders>
              <w:top w:val="single" w:sz="6" w:space="0" w:color="auto"/>
              <w:left w:val="single" w:sz="6" w:space="0" w:color="auto"/>
              <w:bottom w:val="single" w:sz="6" w:space="0" w:color="auto"/>
              <w:right w:val="single" w:sz="6" w:space="0" w:color="auto"/>
            </w:tcBorders>
          </w:tcPr>
          <w:p w14:paraId="6476DE7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мА</w:t>
            </w:r>
          </w:p>
        </w:tc>
      </w:tr>
      <w:tr w:rsidR="004967F2" w:rsidRPr="00DC21E6" w14:paraId="0ACD8F3E" w14:textId="77777777" w:rsidTr="001B76D0">
        <w:trPr>
          <w:trHeight w:val="317"/>
          <w:jc w:val="center"/>
        </w:trPr>
        <w:tc>
          <w:tcPr>
            <w:tcW w:w="6595" w:type="dxa"/>
            <w:tcBorders>
              <w:top w:val="single" w:sz="6" w:space="0" w:color="auto"/>
              <w:left w:val="single" w:sz="6" w:space="0" w:color="auto"/>
              <w:bottom w:val="single" w:sz="6" w:space="0" w:color="auto"/>
              <w:right w:val="single" w:sz="6" w:space="0" w:color="auto"/>
            </w:tcBorders>
          </w:tcPr>
          <w:p w14:paraId="59D0DCC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Подавление шума; максимальный пиковый шум должен быть </w:t>
            </w:r>
            <w:proofErr w:type="gramStart"/>
            <w:r w:rsidRPr="00DC21E6">
              <w:rPr>
                <w:rStyle w:val="FontStyle975"/>
                <w:rFonts w:ascii="Times New Roman" w:hAnsi="Times New Roman" w:cs="Times New Roman"/>
                <w:sz w:val="24"/>
                <w:szCs w:val="24"/>
                <w:lang w:eastAsia="en-US"/>
              </w:rPr>
              <w:t>подавлен  (</w:t>
            </w:r>
            <w:proofErr w:type="gramEnd"/>
            <w:r w:rsidRPr="00DC21E6">
              <w:rPr>
                <w:rStyle w:val="FontStyle975"/>
                <w:rFonts w:ascii="Times New Roman" w:hAnsi="Times New Roman" w:cs="Times New Roman"/>
                <w:sz w:val="24"/>
                <w:szCs w:val="24"/>
                <w:lang w:eastAsia="en-US"/>
              </w:rPr>
              <w:t>см. Рисунок 60)</w:t>
            </w:r>
          </w:p>
        </w:tc>
        <w:tc>
          <w:tcPr>
            <w:tcW w:w="2395" w:type="dxa"/>
            <w:tcBorders>
              <w:top w:val="single" w:sz="6" w:space="0" w:color="auto"/>
              <w:left w:val="single" w:sz="6" w:space="0" w:color="auto"/>
              <w:bottom w:val="single" w:sz="6" w:space="0" w:color="auto"/>
              <w:right w:val="single" w:sz="6" w:space="0" w:color="auto"/>
            </w:tcBorders>
          </w:tcPr>
          <w:p w14:paraId="3CB1C48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мА</w:t>
            </w:r>
          </w:p>
        </w:tc>
      </w:tr>
      <w:tr w:rsidR="004967F2" w:rsidRPr="00DC21E6" w14:paraId="3050666A" w14:textId="77777777" w:rsidTr="001B76D0">
        <w:trPr>
          <w:trHeight w:val="331"/>
          <w:jc w:val="center"/>
        </w:trPr>
        <w:tc>
          <w:tcPr>
            <w:tcW w:w="6595" w:type="dxa"/>
            <w:tcBorders>
              <w:top w:val="single" w:sz="6" w:space="0" w:color="auto"/>
              <w:left w:val="single" w:sz="6" w:space="0" w:color="auto"/>
              <w:bottom w:val="single" w:sz="6" w:space="0" w:color="auto"/>
              <w:right w:val="single" w:sz="6" w:space="0" w:color="auto"/>
            </w:tcBorders>
          </w:tcPr>
          <w:p w14:paraId="0AFCFE5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(отклонение от точки перехода через нуль, см. Рисунок 71)</w:t>
            </w:r>
          </w:p>
        </w:tc>
        <w:tc>
          <w:tcPr>
            <w:tcW w:w="2395" w:type="dxa"/>
            <w:tcBorders>
              <w:top w:val="single" w:sz="6" w:space="0" w:color="auto"/>
              <w:left w:val="single" w:sz="6" w:space="0" w:color="auto"/>
              <w:bottom w:val="single" w:sz="6" w:space="0" w:color="auto"/>
              <w:right w:val="single" w:sz="6" w:space="0" w:color="auto"/>
            </w:tcBorders>
          </w:tcPr>
          <w:p w14:paraId="26B607A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±0,10 Тбит</w:t>
            </w:r>
          </w:p>
        </w:tc>
      </w:tr>
      <w:tr w:rsidR="004967F2" w:rsidRPr="00DC21E6" w14:paraId="6F9D9759" w14:textId="77777777" w:rsidTr="001B76D0">
        <w:trPr>
          <w:trHeight w:val="509"/>
          <w:jc w:val="center"/>
        </w:trPr>
        <w:tc>
          <w:tcPr>
            <w:tcW w:w="6595" w:type="dxa"/>
            <w:tcBorders>
              <w:top w:val="single" w:sz="6" w:space="0" w:color="auto"/>
              <w:left w:val="single" w:sz="6" w:space="0" w:color="auto"/>
              <w:bottom w:val="single" w:sz="6" w:space="0" w:color="auto"/>
              <w:right w:val="single" w:sz="6" w:space="0" w:color="auto"/>
            </w:tcBorders>
          </w:tcPr>
          <w:p w14:paraId="1775B4B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Входной импеданс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w:t>
            </w:r>
            <w:proofErr w:type="gramStart"/>
            <w:r w:rsidRPr="00DC21E6">
              <w:rPr>
                <w:rStyle w:val="FontStyle975"/>
                <w:rFonts w:ascii="Times New Roman" w:hAnsi="Times New Roman" w:cs="Times New Roman"/>
                <w:sz w:val="24"/>
                <w:szCs w:val="24"/>
                <w:lang w:eastAsia="en-US"/>
              </w:rPr>
              <w:t>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w:t>
            </w:r>
            <w:proofErr w:type="gramEnd"/>
            <w:r w:rsidRPr="00DC21E6">
              <w:rPr>
                <w:rStyle w:val="FontStyle975"/>
                <w:rFonts w:ascii="Times New Roman" w:hAnsi="Times New Roman" w:cs="Times New Roman"/>
                <w:sz w:val="24"/>
                <w:szCs w:val="24"/>
                <w:lang w:eastAsia="en-US"/>
              </w:rPr>
              <w:t>250 кГц - 1,25 МГц)</w:t>
            </w:r>
          </w:p>
        </w:tc>
        <w:tc>
          <w:tcPr>
            <w:tcW w:w="2395" w:type="dxa"/>
            <w:tcBorders>
              <w:top w:val="single" w:sz="6" w:space="0" w:color="auto"/>
              <w:left w:val="single" w:sz="6" w:space="0" w:color="auto"/>
              <w:bottom w:val="single" w:sz="6" w:space="0" w:color="auto"/>
              <w:right w:val="single" w:sz="6" w:space="0" w:color="auto"/>
            </w:tcBorders>
          </w:tcPr>
          <w:p w14:paraId="19A1CF62" w14:textId="77777777" w:rsidR="004967F2" w:rsidRPr="00DC21E6" w:rsidRDefault="004967F2" w:rsidP="001B76D0">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&lt;4,0 Ом</w:t>
            </w:r>
          </w:p>
        </w:tc>
      </w:tr>
    </w:tbl>
    <w:p w14:paraId="0BC42CBE" w14:textId="77777777" w:rsidR="004967F2" w:rsidRPr="00DC21E6" w:rsidRDefault="004967F2" w:rsidP="004967F2">
      <w:pPr>
        <w:pStyle w:val="Style172"/>
        <w:widowControl/>
        <w:jc w:val="both"/>
        <w:rPr>
          <w:rStyle w:val="FontStyle977"/>
          <w:rFonts w:ascii="Times New Roman" w:hAnsi="Times New Roman" w:cs="Times New Roman"/>
          <w:sz w:val="24"/>
          <w:szCs w:val="24"/>
          <w:lang w:val="en-US" w:eastAsia="en-US"/>
        </w:rPr>
      </w:pPr>
    </w:p>
    <w:p w14:paraId="7FF52EC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14.5.2 Входной импеданс</w:t>
      </w:r>
    </w:p>
    <w:p w14:paraId="7C10FD4E" w14:textId="6706D6D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Дифференциальное входное сопротивление приемной цепи MAU в токовом режиме не должен превышать 0,5 Ом, а также дифференциальный входной импеданс приемной цепи MAU в токовом режиме не должен превышать 4,0 Ом, последовательно с линией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250 кГц до 1,25 МГц) Это требование должно выполняться в выключенном и включенном (не передающем) состояниях и при переходе между этими состояниями. </w:t>
      </w:r>
      <w:r w:rsidR="00396DAF"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импеданс измеряется на индуктивном разветвителе с использованием синусоидальной формы сигнала тока с амплитудой, превышающей порог чувствительности приемника и менее 20 мА пк-пк.</w:t>
      </w:r>
    </w:p>
    <w:p w14:paraId="32D2983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14.5.3 Чувствительность приемника и подавление шума</w:t>
      </w:r>
    </w:p>
    <w:p w14:paraId="542557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Приемная схема MAU должна обеспечить прием входного сигнала от пика 4,0 мА до пика 20,0 мА, включая перенапряжение и колебания (см. “уровень сигнала” вместе с “положительной амплитудой” и “отрицательной амплитудой”, все на Рисунке 57).</w:t>
      </w:r>
    </w:p>
    <w:p w14:paraId="378F6A1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MAU не должна реагировать на входной сигнал с амплитудой линейного тока пк-пк, которая не превышает 2,0 мА (см. подавление шума на Рисунке 60).</w:t>
      </w:r>
    </w:p>
    <w:p w14:paraId="13E4D18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14.5.4 Дрожание интервала получаемого бита</w:t>
      </w:r>
    </w:p>
    <w:p w14:paraId="4C4759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манчестерским кодированием, передаваемый в соответствии с 14.2 и 14.4. Кроме того, приемник должен работать корректно с сигналами с изменением времени между любыми двумя соседними точками перехода сигнала (переход через нуль) ± 0,10 Тбит или менее. См. Рисунок 73.</w:t>
      </w:r>
    </w:p>
    <w:p w14:paraId="1CC6E6DA" w14:textId="31C7BE5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не исключает использования приемников более эффективных, чем эта спецификация.</w:t>
      </w:r>
    </w:p>
    <w:p w14:paraId="418B48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зависимости от шаблона символов номинальное время между переходами через нуль может составлять половину или один бит.</w:t>
      </w:r>
    </w:p>
    <w:p w14:paraId="4EF1CCCD" w14:textId="4436499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Нет</w:t>
      </w:r>
      <w:proofErr w:type="gramEnd"/>
      <w:r w:rsidR="004967F2" w:rsidRPr="00DC21E6">
        <w:rPr>
          <w:rStyle w:val="FontStyle975"/>
          <w:rFonts w:ascii="Times New Roman" w:hAnsi="Times New Roman" w:cs="Times New Roman"/>
          <w:sz w:val="24"/>
          <w:szCs w:val="24"/>
          <w:lang w:eastAsia="en-US"/>
        </w:rPr>
        <w:t xml:space="preserve"> необходимости отклонять сигнал с заданным значением изменения времени. Приемник сообщает об ошибке, если дрожание интервала получаемого бита превышает способность приемника надежно декодировать передаваемые сигналы.</w:t>
      </w:r>
    </w:p>
    <w:p w14:paraId="283E6002"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14.5.5 Восприимчивость к помехам и частота ошибок</w:t>
      </w:r>
    </w:p>
    <w:p w14:paraId="7BF5F2A2" w14:textId="51806ACD"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13.5.5.</w:t>
      </w:r>
    </w:p>
    <w:p w14:paraId="468E1A61" w14:textId="77777777" w:rsidR="00442F83" w:rsidRPr="00DC21E6" w:rsidRDefault="00442F83" w:rsidP="004967F2">
      <w:pPr>
        <w:pStyle w:val="Style49"/>
        <w:widowControl/>
        <w:ind w:firstLine="720"/>
        <w:jc w:val="both"/>
        <w:rPr>
          <w:rStyle w:val="FontStyle978"/>
          <w:rFonts w:ascii="Times New Roman" w:hAnsi="Times New Roman" w:cs="Times New Roman"/>
          <w:sz w:val="24"/>
          <w:szCs w:val="24"/>
          <w:lang w:eastAsia="en-US"/>
        </w:rPr>
      </w:pPr>
    </w:p>
    <w:p w14:paraId="256A1CC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14.6 Подавление дрожания</w:t>
      </w:r>
    </w:p>
    <w:p w14:paraId="72DDBACD" w14:textId="5496E84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13.6.</w:t>
      </w:r>
    </w:p>
    <w:p w14:paraId="3C5910D5" w14:textId="77777777" w:rsidR="00442F83" w:rsidRPr="00DC21E6" w:rsidRDefault="00442F83" w:rsidP="004967F2">
      <w:pPr>
        <w:pStyle w:val="Style49"/>
        <w:widowControl/>
        <w:ind w:firstLine="720"/>
        <w:jc w:val="both"/>
        <w:rPr>
          <w:rStyle w:val="FontStyle978"/>
          <w:rFonts w:ascii="Times New Roman" w:hAnsi="Times New Roman" w:cs="Times New Roman"/>
          <w:sz w:val="24"/>
          <w:szCs w:val="24"/>
          <w:lang w:eastAsia="en-US"/>
        </w:rPr>
      </w:pPr>
    </w:p>
    <w:p w14:paraId="3F544E7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14.7 Распределение питания </w:t>
      </w:r>
    </w:p>
    <w:p w14:paraId="205439ED" w14:textId="33D23EBE"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14.7.1 </w:t>
      </w:r>
      <w:r w:rsidR="00442F83" w:rsidRPr="00DC21E6">
        <w:rPr>
          <w:rStyle w:val="FontStyle977"/>
          <w:rFonts w:ascii="Times New Roman" w:hAnsi="Times New Roman" w:cs="Times New Roman"/>
          <w:sz w:val="24"/>
          <w:szCs w:val="24"/>
          <w:lang w:eastAsia="en-US"/>
        </w:rPr>
        <w:t>Общие положения</w:t>
      </w:r>
    </w:p>
    <w:p w14:paraId="3DF4D352" w14:textId="7B402C75" w:rsidR="004967F2" w:rsidRPr="00DC21E6" w:rsidRDefault="004967F2" w:rsidP="00442F83">
      <w:pPr>
        <w:pStyle w:val="Style86"/>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w:t>
      </w:r>
      <w:r w:rsidR="00442F83" w:rsidRPr="00DC21E6">
        <w:rPr>
          <w:rStyle w:val="FontStyle978"/>
          <w:rFonts w:ascii="Times New Roman" w:hAnsi="Times New Roman" w:cs="Times New Roman"/>
          <w:sz w:val="24"/>
          <w:szCs w:val="24"/>
          <w:lang w:eastAsia="en-US"/>
        </w:rPr>
        <w:t>может дополнительно</w:t>
      </w:r>
      <w:r w:rsidRPr="00DC21E6">
        <w:rPr>
          <w:rStyle w:val="FontStyle978"/>
          <w:rFonts w:ascii="Times New Roman" w:hAnsi="Times New Roman" w:cs="Times New Roman"/>
          <w:sz w:val="24"/>
          <w:szCs w:val="24"/>
          <w:lang w:eastAsia="en-US"/>
        </w:rPr>
        <w:t xml:space="preserve"> получать питание через сигнальные проводники или отдельно. Устройство может быть сертифицировано как искробезопасное при любом способе получения энергии.</w:t>
      </w:r>
    </w:p>
    <w:p w14:paraId="745BC8C1" w14:textId="390EBF5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04BE2B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Отдельно питаемое устройство может быть подключено к питаемой полевой шине.</w:t>
      </w:r>
    </w:p>
    <w:p w14:paraId="12FCF32E" w14:textId="081CC75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42F83" w:rsidRPr="00DC21E6">
        <w:rPr>
          <w:rStyle w:val="FontStyle975"/>
          <w:rFonts w:ascii="Times New Roman" w:hAnsi="Times New Roman" w:cs="Times New Roman"/>
          <w:sz w:val="24"/>
          <w:szCs w:val="24"/>
          <w:lang w:eastAsia="en-US"/>
        </w:rPr>
        <w:t xml:space="preserve">: </w:t>
      </w:r>
      <w:r w:rsidR="00442F83">
        <w:rPr>
          <w:rStyle w:val="FontStyle975"/>
          <w:rFonts w:ascii="Times New Roman" w:hAnsi="Times New Roman" w:cs="Times New Roman"/>
          <w:sz w:val="24"/>
          <w:szCs w:val="24"/>
          <w:lang w:eastAsia="en-US"/>
        </w:rPr>
        <w:t>Д</w:t>
      </w:r>
      <w:r w:rsidR="00442F83" w:rsidRPr="00DC21E6">
        <w:rPr>
          <w:rStyle w:val="FontStyle975"/>
          <w:rFonts w:ascii="Times New Roman" w:hAnsi="Times New Roman" w:cs="Times New Roman"/>
          <w:sz w:val="24"/>
          <w:szCs w:val="24"/>
          <w:lang w:eastAsia="en-US"/>
        </w:rPr>
        <w:t>ля</w:t>
      </w:r>
      <w:proofErr w:type="gramEnd"/>
      <w:r w:rsidR="004967F2" w:rsidRPr="00DC21E6">
        <w:rPr>
          <w:rStyle w:val="FontStyle975"/>
          <w:rFonts w:ascii="Times New Roman" w:hAnsi="Times New Roman" w:cs="Times New Roman"/>
          <w:sz w:val="24"/>
          <w:szCs w:val="24"/>
          <w:lang w:eastAsia="en-US"/>
        </w:rPr>
        <w:t xml:space="preserve"> удобства пользования требования 14.7 кратко изложены в Таблице 80.</w:t>
      </w:r>
    </w:p>
    <w:p w14:paraId="0D09ECCA"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50CDBEA3"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80 - Требования к сети питания</w:t>
      </w:r>
    </w:p>
    <w:tbl>
      <w:tblPr>
        <w:tblW w:w="0" w:type="auto"/>
        <w:jc w:val="center"/>
        <w:tblLayout w:type="fixed"/>
        <w:tblCellMar>
          <w:left w:w="40" w:type="dxa"/>
          <w:right w:w="40" w:type="dxa"/>
        </w:tblCellMar>
        <w:tblLook w:val="0000" w:firstRow="0" w:lastRow="0" w:firstColumn="0" w:lastColumn="0" w:noHBand="0" w:noVBand="0"/>
      </w:tblPr>
      <w:tblGrid>
        <w:gridCol w:w="6235"/>
        <w:gridCol w:w="2544"/>
      </w:tblGrid>
      <w:tr w:rsidR="004967F2" w:rsidRPr="00DC21E6" w14:paraId="6F39F64B" w14:textId="77777777" w:rsidTr="001B76D0">
        <w:trPr>
          <w:trHeight w:val="326"/>
          <w:jc w:val="center"/>
        </w:trPr>
        <w:tc>
          <w:tcPr>
            <w:tcW w:w="6235" w:type="dxa"/>
            <w:tcBorders>
              <w:top w:val="single" w:sz="6" w:space="0" w:color="auto"/>
              <w:left w:val="single" w:sz="6" w:space="0" w:color="auto"/>
              <w:bottom w:val="single" w:sz="6" w:space="0" w:color="auto"/>
              <w:right w:val="single" w:sz="6" w:space="0" w:color="auto"/>
            </w:tcBorders>
          </w:tcPr>
          <w:p w14:paraId="00174CB9"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Требования к сети питания</w:t>
            </w:r>
          </w:p>
        </w:tc>
        <w:tc>
          <w:tcPr>
            <w:tcW w:w="2544" w:type="dxa"/>
            <w:tcBorders>
              <w:top w:val="single" w:sz="6" w:space="0" w:color="auto"/>
              <w:left w:val="single" w:sz="6" w:space="0" w:color="auto"/>
              <w:bottom w:val="single" w:sz="6" w:space="0" w:color="auto"/>
              <w:right w:val="single" w:sz="6" w:space="0" w:color="auto"/>
            </w:tcBorders>
          </w:tcPr>
          <w:p w14:paraId="18E6F461"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3C2FDC0C" w14:textId="77777777" w:rsidTr="001B76D0">
        <w:trPr>
          <w:trHeight w:val="331"/>
          <w:jc w:val="center"/>
        </w:trPr>
        <w:tc>
          <w:tcPr>
            <w:tcW w:w="6235" w:type="dxa"/>
            <w:tcBorders>
              <w:top w:val="single" w:sz="6" w:space="0" w:color="auto"/>
              <w:left w:val="single" w:sz="6" w:space="0" w:color="auto"/>
              <w:bottom w:val="single" w:sz="6" w:space="0" w:color="auto"/>
              <w:right w:val="single" w:sz="6" w:space="0" w:color="auto"/>
            </w:tcBorders>
          </w:tcPr>
          <w:p w14:paraId="1DAA869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ток</w:t>
            </w:r>
          </w:p>
        </w:tc>
        <w:tc>
          <w:tcPr>
            <w:tcW w:w="2544" w:type="dxa"/>
            <w:tcBorders>
              <w:top w:val="single" w:sz="6" w:space="0" w:color="auto"/>
              <w:left w:val="single" w:sz="6" w:space="0" w:color="auto"/>
              <w:bottom w:val="single" w:sz="6" w:space="0" w:color="auto"/>
              <w:right w:val="single" w:sz="6" w:space="0" w:color="auto"/>
            </w:tcBorders>
          </w:tcPr>
          <w:p w14:paraId="31F9188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A со среднеквадратическим значением. + 5 %</w:t>
            </w:r>
          </w:p>
        </w:tc>
      </w:tr>
      <w:tr w:rsidR="004967F2" w:rsidRPr="00DC21E6" w14:paraId="293F99D4" w14:textId="77777777" w:rsidTr="001B76D0">
        <w:trPr>
          <w:trHeight w:val="331"/>
          <w:jc w:val="center"/>
        </w:trPr>
        <w:tc>
          <w:tcPr>
            <w:tcW w:w="6235" w:type="dxa"/>
            <w:tcBorders>
              <w:top w:val="single" w:sz="6" w:space="0" w:color="auto"/>
              <w:left w:val="single" w:sz="6" w:space="0" w:color="auto"/>
              <w:bottom w:val="single" w:sz="6" w:space="0" w:color="auto"/>
              <w:right w:val="single" w:sz="6" w:space="0" w:color="auto"/>
            </w:tcBorders>
          </w:tcPr>
          <w:p w14:paraId="131997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частота</w:t>
            </w:r>
          </w:p>
        </w:tc>
        <w:tc>
          <w:tcPr>
            <w:tcW w:w="2544" w:type="dxa"/>
            <w:tcBorders>
              <w:top w:val="single" w:sz="6" w:space="0" w:color="auto"/>
              <w:left w:val="single" w:sz="6" w:space="0" w:color="auto"/>
              <w:bottom w:val="single" w:sz="6" w:space="0" w:color="auto"/>
              <w:right w:val="single" w:sz="6" w:space="0" w:color="auto"/>
            </w:tcBorders>
          </w:tcPr>
          <w:p w14:paraId="57DF36A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кГц ± 0,5 %</w:t>
            </w:r>
          </w:p>
        </w:tc>
      </w:tr>
      <w:tr w:rsidR="004967F2" w:rsidRPr="00DC21E6" w14:paraId="129F194D" w14:textId="77777777" w:rsidTr="001B76D0">
        <w:trPr>
          <w:trHeight w:val="317"/>
          <w:jc w:val="center"/>
        </w:trPr>
        <w:tc>
          <w:tcPr>
            <w:tcW w:w="6235" w:type="dxa"/>
            <w:tcBorders>
              <w:top w:val="single" w:sz="6" w:space="0" w:color="auto"/>
              <w:left w:val="single" w:sz="6" w:space="0" w:color="auto"/>
              <w:bottom w:val="single" w:sz="6" w:space="0" w:color="auto"/>
              <w:right w:val="single" w:sz="6" w:space="0" w:color="auto"/>
            </w:tcBorders>
          </w:tcPr>
          <w:p w14:paraId="07FD1D9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Нелинейное искажение и шум питающего тока</w:t>
            </w:r>
          </w:p>
        </w:tc>
        <w:tc>
          <w:tcPr>
            <w:tcW w:w="2544" w:type="dxa"/>
            <w:tcBorders>
              <w:top w:val="single" w:sz="6" w:space="0" w:color="auto"/>
              <w:left w:val="single" w:sz="6" w:space="0" w:color="auto"/>
              <w:bottom w:val="single" w:sz="6" w:space="0" w:color="auto"/>
              <w:right w:val="single" w:sz="6" w:space="0" w:color="auto"/>
            </w:tcBorders>
          </w:tcPr>
          <w:p w14:paraId="146570A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74</w:t>
            </w:r>
          </w:p>
        </w:tc>
      </w:tr>
      <w:tr w:rsidR="004967F2" w:rsidRPr="00DC21E6" w14:paraId="10102B8B" w14:textId="77777777" w:rsidTr="001B76D0">
        <w:trPr>
          <w:trHeight w:val="509"/>
          <w:jc w:val="center"/>
        </w:trPr>
        <w:tc>
          <w:tcPr>
            <w:tcW w:w="6235" w:type="dxa"/>
            <w:tcBorders>
              <w:top w:val="single" w:sz="6" w:space="0" w:color="auto"/>
              <w:left w:val="single" w:sz="6" w:space="0" w:color="auto"/>
              <w:bottom w:val="single" w:sz="6" w:space="0" w:color="auto"/>
              <w:right w:val="single" w:sz="6" w:space="0" w:color="auto"/>
            </w:tcBorders>
          </w:tcPr>
          <w:p w14:paraId="7C9A4AA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импеданс 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(250 кГц - 1,25 МГц)</w:t>
            </w:r>
          </w:p>
        </w:tc>
        <w:tc>
          <w:tcPr>
            <w:tcW w:w="2544" w:type="dxa"/>
            <w:tcBorders>
              <w:top w:val="single" w:sz="6" w:space="0" w:color="auto"/>
              <w:left w:val="single" w:sz="6" w:space="0" w:color="auto"/>
              <w:bottom w:val="single" w:sz="6" w:space="0" w:color="auto"/>
              <w:right w:val="single" w:sz="6" w:space="0" w:color="auto"/>
            </w:tcBorders>
          </w:tcPr>
          <w:p w14:paraId="462EE4E6" w14:textId="77777777" w:rsidR="004967F2" w:rsidRPr="00DC21E6" w:rsidRDefault="004967F2" w:rsidP="001B76D0">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&lt;5 Ом</w:t>
            </w:r>
          </w:p>
        </w:tc>
      </w:tr>
    </w:tbl>
    <w:p w14:paraId="57631AC2" w14:textId="77777777" w:rsidR="004967F2" w:rsidRPr="00DC21E6" w:rsidRDefault="004967F2" w:rsidP="004967F2">
      <w:pPr>
        <w:pStyle w:val="Style184"/>
        <w:widowControl/>
        <w:jc w:val="both"/>
        <w:rPr>
          <w:rStyle w:val="FontStyle975"/>
          <w:rFonts w:ascii="Times New Roman" w:hAnsi="Times New Roman" w:cs="Times New Roman"/>
          <w:sz w:val="24"/>
          <w:szCs w:val="24"/>
          <w:lang w:val="en-US" w:eastAsia="en-US"/>
        </w:rPr>
      </w:pPr>
    </w:p>
    <w:p w14:paraId="10066536" w14:textId="77777777" w:rsidR="004967F2" w:rsidRPr="00DC21E6" w:rsidRDefault="004967F2" w:rsidP="004967F2">
      <w:pPr>
        <w:pStyle w:val="Style1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F4AE731" wp14:editId="57943404">
            <wp:extent cx="6115050" cy="47053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5050" cy="4705350"/>
                    </a:xfrm>
                    <a:prstGeom prst="rect">
                      <a:avLst/>
                    </a:prstGeom>
                    <a:noFill/>
                    <a:ln>
                      <a:noFill/>
                    </a:ln>
                  </pic:spPr>
                </pic:pic>
              </a:graphicData>
            </a:graphic>
          </wp:inline>
        </w:drawing>
      </w:r>
    </w:p>
    <w:p w14:paraId="60658F33" w14:textId="77777777" w:rsidR="004967F2" w:rsidRPr="00DC21E6" w:rsidRDefault="004967F2" w:rsidP="004967F2">
      <w:pPr>
        <w:pStyle w:val="Style106"/>
        <w:widowControl/>
        <w:jc w:val="center"/>
        <w:rPr>
          <w:rStyle w:val="FontStyle977"/>
          <w:rFonts w:ascii="Times New Roman" w:hAnsi="Times New Roman" w:cs="Times New Roman"/>
          <w:sz w:val="24"/>
          <w:szCs w:val="24"/>
          <w:lang w:eastAsia="en-US"/>
        </w:rPr>
      </w:pPr>
    </w:p>
    <w:p w14:paraId="3333756A" w14:textId="77777777" w:rsidR="004967F2" w:rsidRPr="00DC21E6" w:rsidRDefault="004967F2" w:rsidP="004967F2">
      <w:pPr>
        <w:pStyle w:val="Style1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74 - Гармонические искажения и шум источника питания</w:t>
      </w:r>
    </w:p>
    <w:p w14:paraId="582C2DD6" w14:textId="77777777" w:rsidR="004967F2" w:rsidRPr="00DC21E6" w:rsidRDefault="004967F2" w:rsidP="004967F2">
      <w:pPr>
        <w:pStyle w:val="Style106"/>
        <w:widowControl/>
        <w:jc w:val="both"/>
        <w:rPr>
          <w:rStyle w:val="FontStyle977"/>
          <w:rFonts w:ascii="Times New Roman" w:hAnsi="Times New Roman" w:cs="Times New Roman"/>
          <w:sz w:val="24"/>
          <w:szCs w:val="24"/>
          <w:lang w:eastAsia="en-US"/>
        </w:rPr>
      </w:pPr>
    </w:p>
    <w:p w14:paraId="31E74BC7" w14:textId="4DF712DD" w:rsidR="004967F2" w:rsidRPr="00DC21E6" w:rsidRDefault="00D57A89" w:rsidP="004967F2">
      <w:pPr>
        <w:pStyle w:val="Style1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14.7.2 </w:t>
      </w:r>
      <w:r w:rsidR="004967F2" w:rsidRPr="00DC21E6">
        <w:rPr>
          <w:rStyle w:val="FontStyle977"/>
          <w:rFonts w:ascii="Times New Roman" w:hAnsi="Times New Roman" w:cs="Times New Roman"/>
          <w:sz w:val="24"/>
          <w:szCs w:val="24"/>
          <w:lang w:eastAsia="en-US"/>
        </w:rPr>
        <w:t>Питание через сигнальные проводники</w:t>
      </w:r>
    </w:p>
    <w:p w14:paraId="1152CD6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претендующее на соответствие пункту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xml:space="preserve">, при питании через сигнальные проводники, должно соответствовать требованиям пункта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xml:space="preserve"> при питании от источника со следующими техническими характеристиками.</w:t>
      </w:r>
    </w:p>
    <w:p w14:paraId="309E1C5E"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Выходной ток источника питания должен составлять 1,0 А об/мин ± 5 %.</w:t>
      </w:r>
    </w:p>
    <w:p w14:paraId="3C2C02C4" w14:textId="68F00A0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Выходное напряжение источника питания зависит от потерь в кабеле и потребляемой мощности на одно устройство.</w:t>
      </w:r>
    </w:p>
    <w:p w14:paraId="7852D99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может быть рассчитано на потребление одной или нескольких стандартных нагрузок. Стандартная нагрузка - 1,0 Вт.</w:t>
      </w:r>
    </w:p>
    <w:p w14:paraId="7800AAAA" w14:textId="3F46560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r w:rsidR="00396DAF" w:rsidRPr="00DC21E6">
        <w:rPr>
          <w:rStyle w:val="FontStyle975"/>
          <w:rFonts w:ascii="Times New Roman" w:hAnsi="Times New Roman" w:cs="Times New Roman"/>
          <w:sz w:val="24"/>
          <w:szCs w:val="24"/>
          <w:lang w:eastAsia="en-US"/>
        </w:rPr>
        <w:t>В</w:t>
      </w:r>
      <w:r w:rsidR="004967F2" w:rsidRPr="00DC21E6">
        <w:rPr>
          <w:rStyle w:val="FontStyle975"/>
          <w:rFonts w:ascii="Times New Roman" w:hAnsi="Times New Roman" w:cs="Times New Roman"/>
          <w:sz w:val="24"/>
          <w:szCs w:val="24"/>
          <w:lang w:eastAsia="en-US"/>
        </w:rPr>
        <w:t>ыходно</w:t>
      </w:r>
      <w:r w:rsidR="00396DAF" w:rsidRPr="00DC21E6">
        <w:rPr>
          <w:rStyle w:val="FontStyle975"/>
          <w:rFonts w:ascii="Times New Roman" w:hAnsi="Times New Roman" w:cs="Times New Roman"/>
          <w:sz w:val="24"/>
          <w:szCs w:val="24"/>
          <w:lang w:eastAsia="en-US"/>
        </w:rPr>
        <w:t>е</w:t>
      </w:r>
      <w:r w:rsidR="004967F2" w:rsidRPr="00DC21E6">
        <w:rPr>
          <w:rStyle w:val="FontStyle975"/>
          <w:rFonts w:ascii="Times New Roman" w:hAnsi="Times New Roman" w:cs="Times New Roman"/>
          <w:sz w:val="24"/>
          <w:szCs w:val="24"/>
          <w:lang w:eastAsia="en-US"/>
        </w:rPr>
        <w:t xml:space="preserve"> напряжени</w:t>
      </w:r>
      <w:r w:rsidR="00396DAF" w:rsidRPr="00DC21E6">
        <w:rPr>
          <w:rStyle w:val="FontStyle975"/>
          <w:rFonts w:ascii="Times New Roman" w:hAnsi="Times New Roman" w:cs="Times New Roman"/>
          <w:sz w:val="24"/>
          <w:szCs w:val="24"/>
          <w:lang w:eastAsia="en-US"/>
        </w:rPr>
        <w:t>е</w:t>
      </w:r>
      <w:r w:rsidR="004967F2" w:rsidRPr="00DC21E6">
        <w:rPr>
          <w:rStyle w:val="FontStyle975"/>
          <w:rFonts w:ascii="Times New Roman" w:hAnsi="Times New Roman" w:cs="Times New Roman"/>
          <w:sz w:val="24"/>
          <w:szCs w:val="24"/>
          <w:lang w:eastAsia="en-US"/>
        </w:rPr>
        <w:t xml:space="preserve"> разомкнутой цепи</w:t>
      </w:r>
      <w:r w:rsidR="00396DAF" w:rsidRPr="00DC21E6">
        <w:rPr>
          <w:rStyle w:val="FontStyle975"/>
          <w:rFonts w:ascii="Times New Roman" w:hAnsi="Times New Roman" w:cs="Times New Roman"/>
          <w:sz w:val="24"/>
          <w:szCs w:val="24"/>
          <w:lang w:eastAsia="en-US"/>
        </w:rPr>
        <w:t xml:space="preserve"> источника питания</w:t>
      </w:r>
      <w:r w:rsidR="004967F2" w:rsidRPr="00DC21E6">
        <w:rPr>
          <w:rStyle w:val="FontStyle975"/>
          <w:rFonts w:ascii="Times New Roman" w:hAnsi="Times New Roman" w:cs="Times New Roman"/>
          <w:sz w:val="24"/>
          <w:szCs w:val="24"/>
          <w:lang w:eastAsia="en-US"/>
        </w:rPr>
        <w:t>, должно быть меньше предела, установленного местным регулирующим органом для конкретной реализации.</w:t>
      </w:r>
    </w:p>
    <w:p w14:paraId="3AE3F5A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Выходной импеданс источника питания должен быть &lt;5 Ом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250 кГц до 1,25 кГц).</w:t>
      </w:r>
    </w:p>
    <w:p w14:paraId="565321EA"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Форма сигнала мощности должна представлять собой синусоиду частоты и максимальных гармонических искажений и шума следующим образом:</w:t>
      </w:r>
    </w:p>
    <w:p w14:paraId="4E48F496" w14:textId="6A5E7520"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0,1 мА со среднеквадратическим значением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- 1,25 МГц);</w:t>
      </w:r>
    </w:p>
    <w:p w14:paraId="5FDBEB84" w14:textId="44C042A3"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3,0 мА со среднеквадратическим значением в диапазоне частот от 47 Гц до 48 кГц, за исключением 16 кГц ± 0,5 %;</w:t>
      </w:r>
    </w:p>
    <w:p w14:paraId="12E71CA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3) уровни на других частотах в соответствии с Рисунком 74.</w:t>
      </w:r>
    </w:p>
    <w:p w14:paraId="47438D4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не должно вводить гармонические составляющие частоты мощности более 15 мА со среднеквадратическим значением в основной магистрали.</w:t>
      </w:r>
    </w:p>
    <w:p w14:paraId="0590EA9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14.7.3 Питание отдельно от сигнала</w:t>
      </w:r>
    </w:p>
    <w:p w14:paraId="28D696B2" w14:textId="20CA767B"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Распределение питания на устройства полевой шины, не работающие на шине, осуществляется отдельными проводниками, питающими местные источники питания, регуляторы или защитные барьеры. Искробезопасная сертификация может потребовать, чтобы эти проводники находились в отдельном кабеле от сигнальных проводников, а также может установить более строгие требования к уровням тока, чем оговаривалось.</w:t>
      </w:r>
    </w:p>
    <w:p w14:paraId="3CA5458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с раздельным питанием, утверждающее соответствие пункту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должно падать не более чем на 200 мВ со среднеквадратичным значением на частоте питания сигнальных проводников и не должно подавать ток более чем на 100 ед / мин на сигнальные проводники, когда оно не передает сигнал.</w:t>
      </w:r>
    </w:p>
    <w:p w14:paraId="2B692A7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14.7.4 Электрическая изоляция</w:t>
      </w:r>
    </w:p>
    <w:p w14:paraId="7C8E78E2" w14:textId="6B1A06DB"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13.7.4.</w:t>
      </w:r>
    </w:p>
    <w:p w14:paraId="6085EB61" w14:textId="77777777" w:rsidR="00442F83" w:rsidRPr="00DC21E6" w:rsidRDefault="00442F83" w:rsidP="004967F2">
      <w:pPr>
        <w:pStyle w:val="Style49"/>
        <w:widowControl/>
        <w:ind w:firstLine="720"/>
        <w:jc w:val="both"/>
        <w:rPr>
          <w:rStyle w:val="FontStyle978"/>
          <w:rFonts w:ascii="Times New Roman" w:hAnsi="Times New Roman" w:cs="Times New Roman"/>
          <w:sz w:val="24"/>
          <w:szCs w:val="24"/>
          <w:lang w:eastAsia="en-US"/>
        </w:rPr>
      </w:pPr>
    </w:p>
    <w:p w14:paraId="6F48A56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 Спецификации среды</w:t>
      </w:r>
    </w:p>
    <w:p w14:paraId="50FD7BB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14.8.1 Соединитель</w:t>
      </w:r>
    </w:p>
    <w:p w14:paraId="277FFC1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13.8.1.</w:t>
      </w:r>
    </w:p>
    <w:p w14:paraId="73F5D0D2"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14.8.2 Стандартный испытательный кабель</w:t>
      </w:r>
    </w:p>
    <w:p w14:paraId="3858EE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с MAU в режиме тока на соответствие требованиям пункта </w:t>
      </w:r>
      <w:hyperlink w:anchor="bookmark96" w:history="1">
        <w:r w:rsidRPr="00DC21E6">
          <w:rPr>
            <w:rStyle w:val="FontStyle978"/>
            <w:rFonts w:ascii="Times New Roman" w:hAnsi="Times New Roman" w:cs="Times New Roman"/>
            <w:sz w:val="24"/>
            <w:szCs w:val="24"/>
            <w:lang w:eastAsia="en-US"/>
          </w:rPr>
          <w:t>14</w:t>
        </w:r>
      </w:hyperlink>
      <w:r w:rsidRPr="00DC21E6">
        <w:rPr>
          <w:rStyle w:val="FontStyle978"/>
          <w:rFonts w:ascii="Times New Roman" w:hAnsi="Times New Roman" w:cs="Times New Roman"/>
          <w:sz w:val="24"/>
          <w:szCs w:val="24"/>
          <w:lang w:eastAsia="en-US"/>
        </w:rPr>
        <w:t>, должен представлять собой один кабель витой пары с общим экраном, отвечающим следующим минимальным требованиям при температуре 25 °С:</w:t>
      </w:r>
    </w:p>
    <w:p w14:paraId="46BF488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при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80 Ом ± 10 %;</w:t>
      </w:r>
    </w:p>
    <w:p w14:paraId="334E2BB9"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(1,25 МГц) = 80 Ом ± 10 %;</w:t>
      </w:r>
    </w:p>
    <w:p w14:paraId="58F03963"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максимальное затухание при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11,0 дБ/км;</w:t>
      </w:r>
    </w:p>
    <w:p w14:paraId="12D67B5C"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максимальное затухание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(1,25 МГц) = 20,0 дБ/км;</w:t>
      </w:r>
    </w:p>
    <w:p w14:paraId="49473D9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максимальное сопротивление постоянному току (на проводник) = 15,0 Ом/км;</w:t>
      </w:r>
    </w:p>
    <w:p w14:paraId="4D1249B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площадь поперечного сечения проводника (размер провода) = номинальная 1,5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51A270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Предыдущая спецификация предназначена для проверки на соответствие MAU. В реальных установках могут использоваться и другие типы кабелей (см. Приложение В). Кабели с улучшенными техническими характеристиками могут обеспечивать увеличенную длину магистрали и/или лучшую помехозащищенность. И наоборот, кабели с более низкими техническими характеристиками могут использоваться с учетом ограничений длины как магистрали, так и ответвлений, а также возможного несоответствия требованиям восприимчивости к РЧП/ЭМП.</w:t>
      </w:r>
    </w:p>
    <w:p w14:paraId="5FC8B6F2"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14.8.3 Разветвитель</w:t>
      </w:r>
    </w:p>
    <w:p w14:paraId="321F3A8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13.8.3.</w:t>
      </w:r>
    </w:p>
    <w:p w14:paraId="73162EDA" w14:textId="4974E9BF"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roofErr w:type="gramStart"/>
      <w:r w:rsidRPr="00DC21E6">
        <w:rPr>
          <w:rStyle w:val="FontStyle977"/>
          <w:rFonts w:ascii="Times New Roman" w:hAnsi="Times New Roman" w:cs="Times New Roman"/>
          <w:sz w:val="24"/>
          <w:szCs w:val="24"/>
          <w:lang w:eastAsia="en-US"/>
        </w:rPr>
        <w:t xml:space="preserve">14.8.4 </w:t>
      </w:r>
      <w:r w:rsidR="00280B9B" w:rsidRPr="00DC21E6">
        <w:rPr>
          <w:rStyle w:val="FontStyle977"/>
          <w:rFonts w:ascii="Times New Roman" w:hAnsi="Times New Roman" w:cs="Times New Roman"/>
          <w:sz w:val="24"/>
          <w:szCs w:val="24"/>
          <w:lang w:eastAsia="en-US"/>
        </w:rPr>
        <w:t xml:space="preserve"> </w:t>
      </w:r>
      <w:r w:rsidR="009F6E8B" w:rsidRPr="00DC21E6">
        <w:rPr>
          <w:rStyle w:val="FontStyle977"/>
          <w:rFonts w:ascii="Times New Roman" w:hAnsi="Times New Roman" w:cs="Times New Roman"/>
          <w:sz w:val="24"/>
          <w:szCs w:val="24"/>
          <w:lang w:eastAsia="en-US"/>
        </w:rPr>
        <w:t>С</w:t>
      </w:r>
      <w:r w:rsidR="007445C8">
        <w:rPr>
          <w:rStyle w:val="FontStyle977"/>
          <w:rFonts w:ascii="Times New Roman" w:hAnsi="Times New Roman" w:cs="Times New Roman"/>
          <w:sz w:val="24"/>
          <w:szCs w:val="24"/>
          <w:lang w:eastAsia="en-US"/>
        </w:rPr>
        <w:t>оединеие</w:t>
      </w:r>
      <w:proofErr w:type="gramEnd"/>
      <w:r w:rsidR="007445C8">
        <w:rPr>
          <w:rStyle w:val="FontStyle977"/>
          <w:rFonts w:ascii="Times New Roman" w:hAnsi="Times New Roman" w:cs="Times New Roman"/>
          <w:sz w:val="24"/>
          <w:szCs w:val="24"/>
          <w:lang w:eastAsia="en-US"/>
        </w:rPr>
        <w:t xml:space="preserve"> </w:t>
      </w:r>
    </w:p>
    <w:p w14:paraId="3510562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13.8.4.</w:t>
      </w:r>
    </w:p>
    <w:p w14:paraId="4EC62B3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14.8.5 Терминатор</w:t>
      </w:r>
    </w:p>
    <w:p w14:paraId="237428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обоих концах магистрального кабеля должен быть расположен терминатор, подключенный от одного сигнального проводника к другому. Между терминатором и экраном кабеля должно отсутствовать соединение.</w:t>
      </w:r>
    </w:p>
    <w:p w14:paraId="3A383E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целей испытаний с использованием кабеля, указанного в 14.8.2, терминатор должен быть в диапазоне значений импеданса 80 Ом ± 2% в диапазоне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(250 кГц - 1,25 МГц).</w:t>
      </w:r>
    </w:p>
    <w:p w14:paraId="1AB1FBD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Падение напряжения в соединителях на концах кабеля должно быть менее 0,3 В при частоте 16 кГц.</w:t>
      </w:r>
    </w:p>
    <w:p w14:paraId="3916ABD7" w14:textId="77777777" w:rsidR="004967F2" w:rsidRPr="00DC21E6" w:rsidRDefault="004967F2" w:rsidP="004967F2">
      <w:pPr>
        <w:pStyle w:val="Style180"/>
        <w:widowControl/>
        <w:ind w:firstLine="720"/>
        <w:jc w:val="both"/>
        <w:rPr>
          <w:rStyle w:val="FontStyle1016"/>
          <w:rFonts w:ascii="Times New Roman" w:hAnsi="Times New Roman" w:cs="Times New Roman"/>
          <w:sz w:val="24"/>
          <w:szCs w:val="24"/>
          <w:lang w:eastAsia="en-US"/>
        </w:rPr>
      </w:pPr>
    </w:p>
    <w:p w14:paraId="35CB16F2" w14:textId="5990D363"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В практических реализациях с питанием, подаваемым через сигнальные проводники, терминатор будет исключаться на промышленных частотах, чтобы минимизировать потери мощности.</w:t>
      </w:r>
    </w:p>
    <w:p w14:paraId="5A9D1C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Терминатор должен быть неполяризованным.</w:t>
      </w:r>
    </w:p>
    <w:p w14:paraId="586789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терминаторы, используемые для потенциально взрывоопасных сред, должны соответствовать требованиям, соизмеримым с требуемыми разрешительными документами.</w:t>
      </w:r>
    </w:p>
    <w:p w14:paraId="1724B53B"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14.8.6 Правила экранирования</w:t>
      </w:r>
    </w:p>
    <w:p w14:paraId="76494C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обеспечения полного соответствия требованиям пункта 14.5 по помехоустойчивости необходимо обеспечить целостность экранирования во всей кабельной разводке, разъемах и разветвителях следующими способами:</w:t>
      </w:r>
    </w:p>
    <w:p w14:paraId="7508FA4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покрытие экрана кабеля должно составлять более 95 % от полной длины кабеля;</w:t>
      </w:r>
    </w:p>
    <w:p w14:paraId="74767AF0" w14:textId="77C9E61F"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экранирование должно полностью покрывать электрические цепи в коннекторах, разветвителях и сростках.</w:t>
      </w:r>
    </w:p>
    <w:p w14:paraId="2E5FA1D2" w14:textId="401D7B8E"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Отклонение от этих правил экранирования может привести к снижению помехоустойчивости.</w:t>
      </w:r>
    </w:p>
    <w:p w14:paraId="2CEE8BB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14.8.7 Правила заземления</w:t>
      </w:r>
    </w:p>
    <w:p w14:paraId="5672C4A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13.8.7.</w:t>
      </w:r>
    </w:p>
    <w:p w14:paraId="0BEECDA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14.8.8 Цветовое кодирование кабелей</w:t>
      </w:r>
    </w:p>
    <w:p w14:paraId="63534B3D" w14:textId="0CA3D0C4" w:rsidR="004967F2"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79" w:history="1">
        <w:bookmarkStart w:id="89" w:name="bookmark99"/>
        <w:r w:rsidR="004967F2" w:rsidRPr="00DC21E6">
          <w:rPr>
            <w:rStyle w:val="FontStyle978"/>
            <w:rFonts w:ascii="Times New Roman" w:hAnsi="Times New Roman" w:cs="Times New Roman"/>
            <w:sz w:val="24"/>
            <w:szCs w:val="24"/>
            <w:lang w:eastAsia="en-US"/>
          </w:rPr>
          <w:t>См</w:t>
        </w:r>
        <w:bookmarkEnd w:id="89"/>
        <w:r w:rsidR="004967F2" w:rsidRPr="00DC21E6">
          <w:rPr>
            <w:rStyle w:val="FontStyle978"/>
            <w:rFonts w:ascii="Times New Roman" w:hAnsi="Times New Roman" w:cs="Times New Roman"/>
            <w:sz w:val="24"/>
            <w:szCs w:val="24"/>
            <w:lang w:eastAsia="en-US"/>
          </w:rPr>
          <w:t>.</w:t>
        </w:r>
      </w:hyperlink>
      <w:r w:rsidR="004967F2" w:rsidRPr="00DC21E6">
        <w:rPr>
          <w:rStyle w:val="FontStyle978"/>
          <w:rFonts w:ascii="Times New Roman" w:hAnsi="Times New Roman" w:cs="Times New Roman"/>
          <w:sz w:val="24"/>
          <w:szCs w:val="24"/>
          <w:lang w:eastAsia="en-US"/>
        </w:rPr>
        <w:t xml:space="preserve"> </w:t>
      </w:r>
      <w:hyperlink w:anchor="bookmark79" w:history="1">
        <w:r w:rsidR="004967F2" w:rsidRPr="00DC21E6">
          <w:rPr>
            <w:rStyle w:val="FontStyle978"/>
            <w:rFonts w:ascii="Times New Roman" w:hAnsi="Times New Roman" w:cs="Times New Roman"/>
            <w:sz w:val="24"/>
            <w:szCs w:val="24"/>
            <w:lang w:eastAsia="en-US"/>
          </w:rPr>
          <w:t>11.8.8.</w:t>
        </w:r>
      </w:hyperlink>
    </w:p>
    <w:p w14:paraId="71E90DBB" w14:textId="77777777" w:rsidR="00442F83" w:rsidRPr="00DC21E6" w:rsidRDefault="00442F83" w:rsidP="004967F2">
      <w:pPr>
        <w:pStyle w:val="Style49"/>
        <w:widowControl/>
        <w:ind w:firstLine="720"/>
        <w:jc w:val="both"/>
        <w:rPr>
          <w:rStyle w:val="FontStyle978"/>
          <w:rFonts w:ascii="Times New Roman" w:hAnsi="Times New Roman" w:cs="Times New Roman"/>
          <w:sz w:val="24"/>
          <w:szCs w:val="24"/>
          <w:lang w:eastAsia="en-US"/>
        </w:rPr>
      </w:pPr>
    </w:p>
    <w:p w14:paraId="0D7A5461" w14:textId="14C0B15A" w:rsidR="004967F2" w:rsidRDefault="004967F2" w:rsidP="001502D8">
      <w:pPr>
        <w:pStyle w:val="Style38"/>
        <w:widowControl/>
        <w:ind w:left="1134" w:hanging="425"/>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15 Типы 1 и 7: Модуль сопряжения со средой: двухволоконный оптический носитель</w:t>
      </w:r>
    </w:p>
    <w:p w14:paraId="3F608B42" w14:textId="77777777" w:rsidR="00442F83" w:rsidRPr="00DC21E6" w:rsidRDefault="00442F83" w:rsidP="00442F83">
      <w:pPr>
        <w:pStyle w:val="Style38"/>
        <w:widowControl/>
        <w:ind w:firstLine="720"/>
        <w:jc w:val="center"/>
        <w:rPr>
          <w:rStyle w:val="FontStyle972"/>
          <w:rFonts w:ascii="Times New Roman" w:hAnsi="Times New Roman" w:cs="Times New Roman"/>
          <w:sz w:val="24"/>
          <w:szCs w:val="24"/>
          <w:lang w:eastAsia="en-US"/>
        </w:rPr>
      </w:pPr>
    </w:p>
    <w:p w14:paraId="2903D253" w14:textId="6A183CDC"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15.1 </w:t>
      </w:r>
      <w:r w:rsidR="00442F83" w:rsidRPr="00DC21E6">
        <w:rPr>
          <w:rStyle w:val="FontStyle977"/>
          <w:rFonts w:ascii="Times New Roman" w:hAnsi="Times New Roman" w:cs="Times New Roman"/>
          <w:sz w:val="24"/>
          <w:szCs w:val="24"/>
          <w:lang w:eastAsia="en-US"/>
        </w:rPr>
        <w:t>Общие положения</w:t>
      </w:r>
    </w:p>
    <w:p w14:paraId="12A87F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пары волоконно-оптических волноводов, обеспечивающих двунаправленность за счет использования отдельного волокна для каждого направления распространения сигнала. Они называются элементарный оптический путь.</w:t>
      </w:r>
    </w:p>
    <w:p w14:paraId="653A2BD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всех сетях, охватывающих более двух устройств, оптоволоконные волноводы, передающие сигналы от устройств, объединяются пассивным или активным разветвителем типа звезда, а затем ретранслируются на всех волноводах, передающих сигналы к устройствам. Возможна также двухточечная связь между парой устройств, использующих один элементарный оптический путь.</w:t>
      </w:r>
    </w:p>
    <w:p w14:paraId="03B196D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Эти двойные волокна соединяются с CPIC устройства полевой шины. Оптоволоконная система передачи сама по себе искробезопасна.</w:t>
      </w:r>
    </w:p>
    <w:p w14:paraId="03D077FC" w14:textId="77777777" w:rsidR="00B451E4" w:rsidRPr="00DC21E6" w:rsidRDefault="00B451E4" w:rsidP="004967F2">
      <w:pPr>
        <w:pStyle w:val="Style172"/>
        <w:widowControl/>
        <w:ind w:firstLine="720"/>
        <w:jc w:val="both"/>
        <w:rPr>
          <w:rStyle w:val="FontStyle977"/>
          <w:rFonts w:ascii="Times New Roman" w:hAnsi="Times New Roman" w:cs="Times New Roman"/>
          <w:sz w:val="24"/>
          <w:szCs w:val="24"/>
          <w:lang w:eastAsia="en-US"/>
        </w:rPr>
      </w:pPr>
      <w:bookmarkStart w:id="90" w:name="bookmark100"/>
    </w:p>
    <w:p w14:paraId="4EF3F8D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90"/>
      <w:r w:rsidRPr="00DC21E6">
        <w:rPr>
          <w:rStyle w:val="FontStyle977"/>
          <w:rFonts w:ascii="Times New Roman" w:hAnsi="Times New Roman" w:cs="Times New Roman"/>
          <w:sz w:val="24"/>
          <w:szCs w:val="24"/>
          <w:lang w:eastAsia="en-US"/>
        </w:rPr>
        <w:t>5.2 Величины, зависящие от скорости передачи битов</w:t>
      </w:r>
    </w:p>
    <w:p w14:paraId="009D2D71" w14:textId="2A36142D"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00" w:history="1">
        <w:bookmarkStart w:id="91" w:name="bookmark101"/>
        <w:r w:rsidR="004967F2" w:rsidRPr="00DC21E6">
          <w:rPr>
            <w:rStyle w:val="FontStyle978"/>
            <w:rFonts w:ascii="Times New Roman" w:hAnsi="Times New Roman" w:cs="Times New Roman"/>
            <w:sz w:val="24"/>
            <w:szCs w:val="24"/>
            <w:lang w:eastAsia="en-US"/>
          </w:rPr>
          <w:t>Ш</w:t>
        </w:r>
        <w:bookmarkEnd w:id="91"/>
      </w:hyperlink>
      <w:r w:rsidR="004967F2" w:rsidRPr="00DC21E6">
        <w:rPr>
          <w:rStyle w:val="FontStyle978"/>
          <w:rFonts w:ascii="Times New Roman" w:hAnsi="Times New Roman" w:cs="Times New Roman"/>
          <w:sz w:val="24"/>
          <w:szCs w:val="24"/>
          <w:lang w:eastAsia="en-US"/>
        </w:rPr>
        <w:t>есть битовых скоростей определены для модуля сопряжения со средой (MAU) для двухволоконных оптических сред, где сетевая среда состоит из пары однонаправленных оптических волноводов. Данный MAU должен поддерживать</w:t>
      </w:r>
      <w:r w:rsidR="00280B9B" w:rsidRPr="00DC21E6">
        <w:rPr>
          <w:rStyle w:val="FontStyle978"/>
          <w:rFonts w:ascii="Times New Roman" w:hAnsi="Times New Roman" w:cs="Times New Roman"/>
          <w:sz w:val="24"/>
          <w:szCs w:val="24"/>
          <w:lang w:eastAsia="en-US"/>
        </w:rPr>
        <w:t>,</w:t>
      </w:r>
      <w:r w:rsidR="004967F2" w:rsidRPr="00DC21E6">
        <w:rPr>
          <w:rStyle w:val="FontStyle978"/>
          <w:rFonts w:ascii="Times New Roman" w:hAnsi="Times New Roman" w:cs="Times New Roman"/>
          <w:sz w:val="24"/>
          <w:szCs w:val="24"/>
          <w:lang w:eastAsia="en-US"/>
        </w:rPr>
        <w:t xml:space="preserve"> по крайней мере</w:t>
      </w:r>
      <w:r w:rsidR="00280B9B" w:rsidRPr="00DC21E6">
        <w:rPr>
          <w:rStyle w:val="FontStyle978"/>
          <w:rFonts w:ascii="Times New Roman" w:hAnsi="Times New Roman" w:cs="Times New Roman"/>
          <w:sz w:val="24"/>
          <w:szCs w:val="24"/>
          <w:lang w:eastAsia="en-US"/>
        </w:rPr>
        <w:t>,</w:t>
      </w:r>
      <w:r w:rsidR="004967F2" w:rsidRPr="00DC21E6">
        <w:rPr>
          <w:rStyle w:val="FontStyle978"/>
          <w:rFonts w:ascii="Times New Roman" w:hAnsi="Times New Roman" w:cs="Times New Roman"/>
          <w:sz w:val="24"/>
          <w:szCs w:val="24"/>
          <w:lang w:eastAsia="en-US"/>
        </w:rPr>
        <w:t xml:space="preserve"> одну из этих скоростей передачи битов. </w:t>
      </w:r>
      <w:hyperlink w:anchor="bookmark101" w:history="1">
        <w:r w:rsidR="004967F2" w:rsidRPr="00DC21E6">
          <w:rPr>
            <w:rStyle w:val="FontStyle978"/>
            <w:rFonts w:ascii="Times New Roman" w:hAnsi="Times New Roman" w:cs="Times New Roman"/>
            <w:sz w:val="24"/>
            <w:szCs w:val="24"/>
            <w:lang w:eastAsia="en-US"/>
          </w:rPr>
          <w:t>Таблица 81</w:t>
        </w:r>
      </w:hyperlink>
      <w:r w:rsidR="004967F2" w:rsidRPr="00DC21E6">
        <w:rPr>
          <w:rStyle w:val="FontStyle978"/>
          <w:rFonts w:ascii="Times New Roman" w:hAnsi="Times New Roman" w:cs="Times New Roman"/>
          <w:sz w:val="24"/>
          <w:szCs w:val="24"/>
          <w:lang w:eastAsia="en-US"/>
        </w:rPr>
        <w:t xml:space="preserve"> определяет поддерживаемые скорости передачи битов и определяет символы для зависимых от скорости передачи битов величин, используемых в подпункте </w:t>
      </w:r>
      <w:hyperlink w:anchor="bookmark100" w:history="1">
        <w:r w:rsidR="004967F2" w:rsidRPr="00DC21E6">
          <w:rPr>
            <w:rStyle w:val="FontStyle978"/>
            <w:rFonts w:ascii="Times New Roman" w:hAnsi="Times New Roman" w:cs="Times New Roman"/>
            <w:sz w:val="24"/>
            <w:szCs w:val="24"/>
            <w:lang w:eastAsia="en-US"/>
          </w:rPr>
          <w:t>15.2:</w:t>
        </w:r>
      </w:hyperlink>
    </w:p>
    <w:p w14:paraId="28E4EE6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19B325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81 - Величины, зависящие от скорости передачи битов высокоскоростных (&gt;1 Мбит/с) двухволоконных сетей</w:t>
      </w:r>
    </w:p>
    <w:tbl>
      <w:tblPr>
        <w:tblW w:w="0" w:type="auto"/>
        <w:jc w:val="center"/>
        <w:tblLayout w:type="fixed"/>
        <w:tblCellMar>
          <w:left w:w="40" w:type="dxa"/>
          <w:right w:w="40" w:type="dxa"/>
        </w:tblCellMar>
        <w:tblLook w:val="0000" w:firstRow="0" w:lastRow="0" w:firstColumn="0" w:lastColumn="0" w:noHBand="0" w:noVBand="0"/>
      </w:tblPr>
      <w:tblGrid>
        <w:gridCol w:w="2482"/>
        <w:gridCol w:w="840"/>
        <w:gridCol w:w="701"/>
        <w:gridCol w:w="1022"/>
        <w:gridCol w:w="643"/>
        <w:gridCol w:w="586"/>
        <w:gridCol w:w="850"/>
        <w:gridCol w:w="528"/>
        <w:gridCol w:w="744"/>
      </w:tblGrid>
      <w:tr w:rsidR="004967F2" w:rsidRPr="00DC21E6" w14:paraId="0F9838A5" w14:textId="77777777" w:rsidTr="001B76D0">
        <w:trPr>
          <w:trHeight w:val="322"/>
          <w:jc w:val="center"/>
        </w:trPr>
        <w:tc>
          <w:tcPr>
            <w:tcW w:w="2482" w:type="dxa"/>
            <w:tcBorders>
              <w:top w:val="single" w:sz="6" w:space="0" w:color="auto"/>
              <w:left w:val="single" w:sz="6" w:space="0" w:color="auto"/>
              <w:bottom w:val="single" w:sz="6" w:space="0" w:color="auto"/>
              <w:right w:val="single" w:sz="6" w:space="0" w:color="auto"/>
            </w:tcBorders>
          </w:tcPr>
          <w:p w14:paraId="69E75D81"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840" w:type="dxa"/>
            <w:tcBorders>
              <w:top w:val="single" w:sz="6" w:space="0" w:color="auto"/>
              <w:left w:val="single" w:sz="6" w:space="0" w:color="auto"/>
              <w:bottom w:val="single" w:sz="6" w:space="0" w:color="auto"/>
              <w:right w:val="single" w:sz="6" w:space="0" w:color="auto"/>
            </w:tcBorders>
          </w:tcPr>
          <w:p w14:paraId="6BFB05F0"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701" w:type="dxa"/>
            <w:tcBorders>
              <w:top w:val="single" w:sz="6" w:space="0" w:color="auto"/>
              <w:left w:val="single" w:sz="6" w:space="0" w:color="auto"/>
              <w:bottom w:val="single" w:sz="6" w:space="0" w:color="auto"/>
              <w:right w:val="single" w:sz="6" w:space="0" w:color="auto"/>
            </w:tcBorders>
          </w:tcPr>
          <w:p w14:paraId="181FAD7E"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4373" w:type="dxa"/>
            <w:gridSpan w:val="6"/>
            <w:tcBorders>
              <w:top w:val="single" w:sz="6" w:space="0" w:color="auto"/>
              <w:left w:val="single" w:sz="6" w:space="0" w:color="auto"/>
              <w:bottom w:val="single" w:sz="6" w:space="0" w:color="auto"/>
              <w:right w:val="single" w:sz="6" w:space="0" w:color="auto"/>
            </w:tcBorders>
          </w:tcPr>
          <w:p w14:paraId="124F846E"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170548AB" w14:textId="77777777" w:rsidTr="001B76D0">
        <w:trPr>
          <w:trHeight w:val="326"/>
          <w:jc w:val="center"/>
        </w:trPr>
        <w:tc>
          <w:tcPr>
            <w:tcW w:w="2482" w:type="dxa"/>
            <w:tcBorders>
              <w:top w:val="single" w:sz="6" w:space="0" w:color="auto"/>
              <w:left w:val="single" w:sz="6" w:space="0" w:color="auto"/>
              <w:bottom w:val="single" w:sz="6" w:space="0" w:color="auto"/>
              <w:right w:val="single" w:sz="6" w:space="0" w:color="auto"/>
            </w:tcBorders>
          </w:tcPr>
          <w:p w14:paraId="5DC1CCC2"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битовая скорость передачи данных</w:t>
            </w:r>
          </w:p>
        </w:tc>
        <w:tc>
          <w:tcPr>
            <w:tcW w:w="840" w:type="dxa"/>
            <w:tcBorders>
              <w:top w:val="single" w:sz="6" w:space="0" w:color="auto"/>
              <w:left w:val="single" w:sz="6" w:space="0" w:color="auto"/>
              <w:bottom w:val="single" w:sz="6" w:space="0" w:color="auto"/>
              <w:right w:val="single" w:sz="6" w:space="0" w:color="auto"/>
            </w:tcBorders>
          </w:tcPr>
          <w:p w14:paraId="6ED91ED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w:t>
            </w:r>
          </w:p>
        </w:tc>
        <w:tc>
          <w:tcPr>
            <w:tcW w:w="701" w:type="dxa"/>
            <w:tcBorders>
              <w:top w:val="single" w:sz="6" w:space="0" w:color="auto"/>
              <w:left w:val="single" w:sz="6" w:space="0" w:color="auto"/>
              <w:bottom w:val="single" w:sz="6" w:space="0" w:color="auto"/>
              <w:right w:val="single" w:sz="6" w:space="0" w:color="auto"/>
            </w:tcBorders>
          </w:tcPr>
          <w:p w14:paraId="1A82162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Мбит/с</w:t>
            </w:r>
          </w:p>
        </w:tc>
        <w:tc>
          <w:tcPr>
            <w:tcW w:w="1022" w:type="dxa"/>
            <w:tcBorders>
              <w:top w:val="single" w:sz="6" w:space="0" w:color="auto"/>
              <w:left w:val="single" w:sz="6" w:space="0" w:color="auto"/>
              <w:bottom w:val="single" w:sz="6" w:space="0" w:color="auto"/>
              <w:right w:val="single" w:sz="6" w:space="0" w:color="auto"/>
            </w:tcBorders>
          </w:tcPr>
          <w:p w14:paraId="0B9962A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0,031 25</w:t>
            </w:r>
          </w:p>
        </w:tc>
        <w:tc>
          <w:tcPr>
            <w:tcW w:w="643" w:type="dxa"/>
            <w:tcBorders>
              <w:top w:val="single" w:sz="6" w:space="0" w:color="auto"/>
              <w:left w:val="single" w:sz="6" w:space="0" w:color="auto"/>
              <w:bottom w:val="single" w:sz="6" w:space="0" w:color="auto"/>
              <w:right w:val="nil"/>
            </w:tcBorders>
          </w:tcPr>
          <w:p w14:paraId="1669DA1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586" w:type="dxa"/>
            <w:tcBorders>
              <w:top w:val="single" w:sz="6" w:space="0" w:color="auto"/>
              <w:left w:val="nil"/>
              <w:bottom w:val="single" w:sz="6" w:space="0" w:color="auto"/>
              <w:right w:val="nil"/>
            </w:tcBorders>
          </w:tcPr>
          <w:p w14:paraId="75E053C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850" w:type="dxa"/>
            <w:tcBorders>
              <w:top w:val="single" w:sz="6" w:space="0" w:color="auto"/>
              <w:left w:val="nil"/>
              <w:bottom w:val="single" w:sz="6" w:space="0" w:color="auto"/>
              <w:right w:val="nil"/>
            </w:tcBorders>
          </w:tcPr>
          <w:p w14:paraId="39FB1F0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528" w:type="dxa"/>
            <w:tcBorders>
              <w:top w:val="single" w:sz="6" w:space="0" w:color="auto"/>
              <w:left w:val="nil"/>
              <w:bottom w:val="single" w:sz="6" w:space="0" w:color="auto"/>
              <w:right w:val="nil"/>
            </w:tcBorders>
          </w:tcPr>
          <w:p w14:paraId="71E26E0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744" w:type="dxa"/>
            <w:tcBorders>
              <w:top w:val="single" w:sz="6" w:space="0" w:color="auto"/>
              <w:left w:val="nil"/>
              <w:bottom w:val="single" w:sz="6" w:space="0" w:color="auto"/>
              <w:right w:val="single" w:sz="6" w:space="0" w:color="auto"/>
            </w:tcBorders>
          </w:tcPr>
          <w:p w14:paraId="16A36FD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r>
      <w:tr w:rsidR="004967F2" w:rsidRPr="00DC21E6" w14:paraId="1F2D91B4" w14:textId="77777777" w:rsidTr="001B76D0">
        <w:trPr>
          <w:trHeight w:val="322"/>
          <w:jc w:val="center"/>
        </w:trPr>
        <w:tc>
          <w:tcPr>
            <w:tcW w:w="2482" w:type="dxa"/>
            <w:tcBorders>
              <w:top w:val="single" w:sz="6" w:space="0" w:color="auto"/>
              <w:left w:val="single" w:sz="6" w:space="0" w:color="auto"/>
              <w:bottom w:val="single" w:sz="6" w:space="0" w:color="auto"/>
              <w:right w:val="single" w:sz="6" w:space="0" w:color="auto"/>
            </w:tcBorders>
          </w:tcPr>
          <w:p w14:paraId="40C1944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отклонение от BR</w:t>
            </w:r>
          </w:p>
        </w:tc>
        <w:tc>
          <w:tcPr>
            <w:tcW w:w="840" w:type="dxa"/>
            <w:tcBorders>
              <w:top w:val="single" w:sz="6" w:space="0" w:color="auto"/>
              <w:left w:val="single" w:sz="6" w:space="0" w:color="auto"/>
              <w:bottom w:val="single" w:sz="6" w:space="0" w:color="auto"/>
              <w:right w:val="single" w:sz="6" w:space="0" w:color="auto"/>
            </w:tcBorders>
          </w:tcPr>
          <w:p w14:paraId="5D6123B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ΔBR</w:t>
            </w:r>
          </w:p>
        </w:tc>
        <w:tc>
          <w:tcPr>
            <w:tcW w:w="701" w:type="dxa"/>
            <w:tcBorders>
              <w:top w:val="single" w:sz="6" w:space="0" w:color="auto"/>
              <w:left w:val="single" w:sz="6" w:space="0" w:color="auto"/>
              <w:bottom w:val="single" w:sz="6" w:space="0" w:color="auto"/>
              <w:right w:val="single" w:sz="6" w:space="0" w:color="auto"/>
            </w:tcBorders>
          </w:tcPr>
          <w:p w14:paraId="72A3A307" w14:textId="77777777" w:rsidR="004967F2" w:rsidRPr="00DC21E6" w:rsidRDefault="004967F2" w:rsidP="001B76D0">
            <w:pPr>
              <w:pStyle w:val="Style69"/>
              <w:widowControl/>
              <w:jc w:val="both"/>
              <w:rPr>
                <w:rFonts w:ascii="Times New Roman" w:hAnsi="Times New Roman" w:cs="Times New Roman"/>
              </w:rPr>
            </w:pPr>
          </w:p>
        </w:tc>
        <w:tc>
          <w:tcPr>
            <w:tcW w:w="1022" w:type="dxa"/>
            <w:tcBorders>
              <w:top w:val="single" w:sz="6" w:space="0" w:color="auto"/>
              <w:left w:val="single" w:sz="6" w:space="0" w:color="auto"/>
              <w:bottom w:val="single" w:sz="6" w:space="0" w:color="auto"/>
              <w:right w:val="single" w:sz="6" w:space="0" w:color="auto"/>
            </w:tcBorders>
          </w:tcPr>
          <w:p w14:paraId="0AB2404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w:t>
            </w:r>
          </w:p>
        </w:tc>
        <w:tc>
          <w:tcPr>
            <w:tcW w:w="643" w:type="dxa"/>
            <w:tcBorders>
              <w:top w:val="single" w:sz="6" w:space="0" w:color="auto"/>
              <w:left w:val="single" w:sz="6" w:space="0" w:color="auto"/>
              <w:bottom w:val="single" w:sz="6" w:space="0" w:color="auto"/>
              <w:right w:val="nil"/>
            </w:tcBorders>
          </w:tcPr>
          <w:p w14:paraId="73598E14" w14:textId="77777777" w:rsidR="004967F2" w:rsidRPr="00DC21E6" w:rsidRDefault="004967F2" w:rsidP="001B76D0">
            <w:pPr>
              <w:pStyle w:val="Style69"/>
              <w:widowControl/>
              <w:jc w:val="both"/>
              <w:rPr>
                <w:rFonts w:ascii="Times New Roman" w:hAnsi="Times New Roman" w:cs="Times New Roman"/>
              </w:rPr>
            </w:pPr>
          </w:p>
        </w:tc>
        <w:tc>
          <w:tcPr>
            <w:tcW w:w="586" w:type="dxa"/>
            <w:tcBorders>
              <w:top w:val="single" w:sz="6" w:space="0" w:color="auto"/>
              <w:left w:val="nil"/>
              <w:bottom w:val="single" w:sz="6" w:space="0" w:color="auto"/>
              <w:right w:val="nil"/>
            </w:tcBorders>
          </w:tcPr>
          <w:p w14:paraId="4DAC99BD" w14:textId="77777777" w:rsidR="004967F2" w:rsidRPr="00DC21E6" w:rsidRDefault="004967F2" w:rsidP="001B76D0">
            <w:pPr>
              <w:pStyle w:val="Style69"/>
              <w:widowControl/>
              <w:jc w:val="both"/>
              <w:rPr>
                <w:rFonts w:ascii="Times New Roman" w:hAnsi="Times New Roman" w:cs="Times New Roman"/>
              </w:rPr>
            </w:pPr>
          </w:p>
        </w:tc>
        <w:tc>
          <w:tcPr>
            <w:tcW w:w="850" w:type="dxa"/>
            <w:tcBorders>
              <w:top w:val="single" w:sz="6" w:space="0" w:color="auto"/>
              <w:left w:val="nil"/>
              <w:bottom w:val="single" w:sz="6" w:space="0" w:color="auto"/>
              <w:right w:val="nil"/>
            </w:tcBorders>
          </w:tcPr>
          <w:p w14:paraId="7192C6E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0,01 %</w:t>
            </w:r>
          </w:p>
        </w:tc>
        <w:tc>
          <w:tcPr>
            <w:tcW w:w="528" w:type="dxa"/>
            <w:tcBorders>
              <w:top w:val="single" w:sz="6" w:space="0" w:color="auto"/>
              <w:left w:val="nil"/>
              <w:bottom w:val="single" w:sz="6" w:space="0" w:color="auto"/>
              <w:right w:val="nil"/>
            </w:tcBorders>
          </w:tcPr>
          <w:p w14:paraId="26E513DD" w14:textId="77777777" w:rsidR="004967F2" w:rsidRPr="00DC21E6" w:rsidRDefault="004967F2" w:rsidP="001B76D0">
            <w:pPr>
              <w:pStyle w:val="Style69"/>
              <w:widowControl/>
              <w:jc w:val="both"/>
              <w:rPr>
                <w:rFonts w:ascii="Times New Roman" w:hAnsi="Times New Roman" w:cs="Times New Roman"/>
              </w:rPr>
            </w:pPr>
          </w:p>
        </w:tc>
        <w:tc>
          <w:tcPr>
            <w:tcW w:w="744" w:type="dxa"/>
            <w:tcBorders>
              <w:top w:val="single" w:sz="6" w:space="0" w:color="auto"/>
              <w:left w:val="nil"/>
              <w:bottom w:val="single" w:sz="6" w:space="0" w:color="auto"/>
              <w:right w:val="single" w:sz="6" w:space="0" w:color="auto"/>
            </w:tcBorders>
          </w:tcPr>
          <w:p w14:paraId="3D37C28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1CC9BC7" w14:textId="77777777" w:rsidTr="001B76D0">
        <w:trPr>
          <w:trHeight w:val="326"/>
          <w:jc w:val="center"/>
        </w:trPr>
        <w:tc>
          <w:tcPr>
            <w:tcW w:w="2482" w:type="dxa"/>
            <w:tcBorders>
              <w:top w:val="single" w:sz="6" w:space="0" w:color="auto"/>
              <w:left w:val="single" w:sz="6" w:space="0" w:color="auto"/>
              <w:bottom w:val="single" w:sz="6" w:space="0" w:color="auto"/>
              <w:right w:val="single" w:sz="6" w:space="0" w:color="auto"/>
            </w:tcBorders>
          </w:tcPr>
          <w:p w14:paraId="323B5AC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w:t>
            </w:r>
          </w:p>
        </w:tc>
        <w:tc>
          <w:tcPr>
            <w:tcW w:w="840" w:type="dxa"/>
            <w:tcBorders>
              <w:top w:val="single" w:sz="6" w:space="0" w:color="auto"/>
              <w:left w:val="single" w:sz="6" w:space="0" w:color="auto"/>
              <w:bottom w:val="single" w:sz="6" w:space="0" w:color="auto"/>
              <w:right w:val="single" w:sz="6" w:space="0" w:color="auto"/>
            </w:tcBorders>
          </w:tcPr>
          <w:p w14:paraId="2A15E9C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p>
        </w:tc>
        <w:tc>
          <w:tcPr>
            <w:tcW w:w="701" w:type="dxa"/>
            <w:tcBorders>
              <w:top w:val="single" w:sz="6" w:space="0" w:color="auto"/>
              <w:left w:val="single" w:sz="6" w:space="0" w:color="auto"/>
              <w:bottom w:val="single" w:sz="6" w:space="0" w:color="auto"/>
              <w:right w:val="single" w:sz="6" w:space="0" w:color="auto"/>
            </w:tcBorders>
          </w:tcPr>
          <w:p w14:paraId="25B5F8DE" w14:textId="77777777" w:rsidR="004967F2" w:rsidRPr="00DC21E6" w:rsidRDefault="004967F2" w:rsidP="001B76D0">
            <w:pPr>
              <w:pStyle w:val="Style69"/>
              <w:widowControl/>
              <w:jc w:val="both"/>
              <w:rPr>
                <w:rFonts w:ascii="Times New Roman" w:hAnsi="Times New Roman" w:cs="Times New Roman"/>
              </w:rPr>
            </w:pPr>
          </w:p>
        </w:tc>
        <w:tc>
          <w:tcPr>
            <w:tcW w:w="1022" w:type="dxa"/>
            <w:tcBorders>
              <w:top w:val="single" w:sz="6" w:space="0" w:color="auto"/>
              <w:left w:val="single" w:sz="6" w:space="0" w:color="auto"/>
              <w:bottom w:val="single" w:sz="6" w:space="0" w:color="auto"/>
              <w:right w:val="single" w:sz="6" w:space="0" w:color="auto"/>
            </w:tcBorders>
          </w:tcPr>
          <w:p w14:paraId="51192F5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32,0</w:t>
            </w:r>
          </w:p>
        </w:tc>
        <w:tc>
          <w:tcPr>
            <w:tcW w:w="643" w:type="dxa"/>
            <w:tcBorders>
              <w:top w:val="single" w:sz="6" w:space="0" w:color="auto"/>
              <w:left w:val="single" w:sz="6" w:space="0" w:color="auto"/>
              <w:bottom w:val="single" w:sz="6" w:space="0" w:color="auto"/>
              <w:right w:val="nil"/>
            </w:tcBorders>
          </w:tcPr>
          <w:p w14:paraId="4E3B175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586" w:type="dxa"/>
            <w:tcBorders>
              <w:top w:val="single" w:sz="6" w:space="0" w:color="auto"/>
              <w:left w:val="nil"/>
              <w:bottom w:val="single" w:sz="6" w:space="0" w:color="auto"/>
              <w:right w:val="nil"/>
            </w:tcBorders>
          </w:tcPr>
          <w:p w14:paraId="4BFC526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w:t>
            </w:r>
          </w:p>
        </w:tc>
        <w:tc>
          <w:tcPr>
            <w:tcW w:w="850" w:type="dxa"/>
            <w:tcBorders>
              <w:top w:val="single" w:sz="6" w:space="0" w:color="auto"/>
              <w:left w:val="nil"/>
              <w:bottom w:val="single" w:sz="6" w:space="0" w:color="auto"/>
              <w:right w:val="nil"/>
            </w:tcBorders>
          </w:tcPr>
          <w:p w14:paraId="29F230C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w:t>
            </w:r>
          </w:p>
        </w:tc>
        <w:tc>
          <w:tcPr>
            <w:tcW w:w="528" w:type="dxa"/>
            <w:tcBorders>
              <w:top w:val="single" w:sz="6" w:space="0" w:color="auto"/>
              <w:left w:val="nil"/>
              <w:bottom w:val="single" w:sz="6" w:space="0" w:color="auto"/>
              <w:right w:val="nil"/>
            </w:tcBorders>
          </w:tcPr>
          <w:p w14:paraId="4B4629B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w:t>
            </w:r>
          </w:p>
        </w:tc>
        <w:tc>
          <w:tcPr>
            <w:tcW w:w="744" w:type="dxa"/>
            <w:tcBorders>
              <w:top w:val="single" w:sz="6" w:space="0" w:color="auto"/>
              <w:left w:val="nil"/>
              <w:bottom w:val="single" w:sz="6" w:space="0" w:color="auto"/>
              <w:right w:val="single" w:sz="6" w:space="0" w:color="auto"/>
            </w:tcBorders>
          </w:tcPr>
          <w:p w14:paraId="5DBA5E9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0,04</w:t>
            </w:r>
          </w:p>
        </w:tc>
      </w:tr>
      <w:tr w:rsidR="004967F2" w:rsidRPr="00DC21E6" w14:paraId="7B833D6D" w14:textId="77777777" w:rsidTr="001B76D0">
        <w:trPr>
          <w:trHeight w:val="326"/>
          <w:jc w:val="center"/>
        </w:trPr>
        <w:tc>
          <w:tcPr>
            <w:tcW w:w="2482" w:type="dxa"/>
            <w:tcBorders>
              <w:top w:val="single" w:sz="6" w:space="0" w:color="auto"/>
              <w:left w:val="single" w:sz="6" w:space="0" w:color="auto"/>
              <w:bottom w:val="single" w:sz="6" w:space="0" w:color="auto"/>
              <w:right w:val="single" w:sz="6" w:space="0" w:color="auto"/>
            </w:tcBorders>
          </w:tcPr>
          <w:p w14:paraId="31810CF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отклонение от Тбит</w:t>
            </w:r>
          </w:p>
        </w:tc>
        <w:tc>
          <w:tcPr>
            <w:tcW w:w="840" w:type="dxa"/>
            <w:tcBorders>
              <w:top w:val="single" w:sz="6" w:space="0" w:color="auto"/>
              <w:left w:val="single" w:sz="6" w:space="0" w:color="auto"/>
              <w:bottom w:val="single" w:sz="6" w:space="0" w:color="auto"/>
              <w:right w:val="single" w:sz="6" w:space="0" w:color="auto"/>
            </w:tcBorders>
          </w:tcPr>
          <w:p w14:paraId="3EDB3A3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ΔТбит</w:t>
            </w:r>
          </w:p>
        </w:tc>
        <w:tc>
          <w:tcPr>
            <w:tcW w:w="701" w:type="dxa"/>
            <w:tcBorders>
              <w:top w:val="single" w:sz="6" w:space="0" w:color="auto"/>
              <w:left w:val="single" w:sz="6" w:space="0" w:color="auto"/>
              <w:bottom w:val="single" w:sz="6" w:space="0" w:color="auto"/>
              <w:right w:val="single" w:sz="6" w:space="0" w:color="auto"/>
            </w:tcBorders>
          </w:tcPr>
          <w:p w14:paraId="7B56468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022" w:type="dxa"/>
            <w:tcBorders>
              <w:top w:val="single" w:sz="6" w:space="0" w:color="auto"/>
              <w:left w:val="single" w:sz="6" w:space="0" w:color="auto"/>
              <w:bottom w:val="single" w:sz="6" w:space="0" w:color="auto"/>
              <w:right w:val="single" w:sz="6" w:space="0" w:color="auto"/>
            </w:tcBorders>
          </w:tcPr>
          <w:p w14:paraId="37DD438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0,025 %</w:t>
            </w:r>
          </w:p>
        </w:tc>
        <w:tc>
          <w:tcPr>
            <w:tcW w:w="643" w:type="dxa"/>
            <w:tcBorders>
              <w:top w:val="single" w:sz="6" w:space="0" w:color="auto"/>
              <w:left w:val="single" w:sz="6" w:space="0" w:color="auto"/>
              <w:bottom w:val="single" w:sz="6" w:space="0" w:color="auto"/>
              <w:right w:val="nil"/>
            </w:tcBorders>
          </w:tcPr>
          <w:p w14:paraId="3E743D47" w14:textId="77777777" w:rsidR="004967F2" w:rsidRPr="00DC21E6" w:rsidRDefault="004967F2" w:rsidP="001B76D0">
            <w:pPr>
              <w:pStyle w:val="Style69"/>
              <w:widowControl/>
              <w:jc w:val="both"/>
              <w:rPr>
                <w:rFonts w:ascii="Times New Roman" w:hAnsi="Times New Roman" w:cs="Times New Roman"/>
              </w:rPr>
            </w:pPr>
          </w:p>
        </w:tc>
        <w:tc>
          <w:tcPr>
            <w:tcW w:w="586" w:type="dxa"/>
            <w:tcBorders>
              <w:top w:val="single" w:sz="6" w:space="0" w:color="auto"/>
              <w:left w:val="nil"/>
              <w:bottom w:val="single" w:sz="6" w:space="0" w:color="auto"/>
              <w:right w:val="nil"/>
            </w:tcBorders>
          </w:tcPr>
          <w:p w14:paraId="0C5F9F38" w14:textId="77777777" w:rsidR="004967F2" w:rsidRPr="00DC21E6" w:rsidRDefault="004967F2" w:rsidP="001B76D0">
            <w:pPr>
              <w:pStyle w:val="Style69"/>
              <w:widowControl/>
              <w:jc w:val="both"/>
              <w:rPr>
                <w:rFonts w:ascii="Times New Roman" w:hAnsi="Times New Roman" w:cs="Times New Roman"/>
              </w:rPr>
            </w:pPr>
          </w:p>
        </w:tc>
        <w:tc>
          <w:tcPr>
            <w:tcW w:w="850" w:type="dxa"/>
            <w:tcBorders>
              <w:top w:val="single" w:sz="6" w:space="0" w:color="auto"/>
              <w:left w:val="nil"/>
              <w:bottom w:val="single" w:sz="6" w:space="0" w:color="auto"/>
              <w:right w:val="nil"/>
            </w:tcBorders>
          </w:tcPr>
          <w:p w14:paraId="4B6BD35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0,015 %</w:t>
            </w:r>
          </w:p>
        </w:tc>
        <w:tc>
          <w:tcPr>
            <w:tcW w:w="528" w:type="dxa"/>
            <w:tcBorders>
              <w:top w:val="single" w:sz="6" w:space="0" w:color="auto"/>
              <w:left w:val="nil"/>
              <w:bottom w:val="single" w:sz="6" w:space="0" w:color="auto"/>
              <w:right w:val="nil"/>
            </w:tcBorders>
          </w:tcPr>
          <w:p w14:paraId="029708E6" w14:textId="77777777" w:rsidR="004967F2" w:rsidRPr="00DC21E6" w:rsidRDefault="004967F2" w:rsidP="001B76D0">
            <w:pPr>
              <w:pStyle w:val="Style69"/>
              <w:widowControl/>
              <w:jc w:val="both"/>
              <w:rPr>
                <w:rFonts w:ascii="Times New Roman" w:hAnsi="Times New Roman" w:cs="Times New Roman"/>
              </w:rPr>
            </w:pPr>
          </w:p>
        </w:tc>
        <w:tc>
          <w:tcPr>
            <w:tcW w:w="744" w:type="dxa"/>
            <w:tcBorders>
              <w:top w:val="single" w:sz="6" w:space="0" w:color="auto"/>
              <w:left w:val="nil"/>
              <w:bottom w:val="single" w:sz="6" w:space="0" w:color="auto"/>
              <w:right w:val="single" w:sz="6" w:space="0" w:color="auto"/>
            </w:tcBorders>
          </w:tcPr>
          <w:p w14:paraId="773D08B0"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ECE51EC" w14:textId="77777777" w:rsidTr="001B76D0">
        <w:trPr>
          <w:trHeight w:val="322"/>
          <w:jc w:val="center"/>
        </w:trPr>
        <w:tc>
          <w:tcPr>
            <w:tcW w:w="2482" w:type="dxa"/>
            <w:tcBorders>
              <w:top w:val="single" w:sz="6" w:space="0" w:color="auto"/>
              <w:left w:val="single" w:sz="6" w:space="0" w:color="auto"/>
              <w:bottom w:val="single" w:sz="6" w:space="0" w:color="auto"/>
              <w:right w:val="single" w:sz="6" w:space="0" w:color="auto"/>
            </w:tcBorders>
          </w:tcPr>
          <w:p w14:paraId="74D8682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задержка распространения</w:t>
            </w:r>
          </w:p>
        </w:tc>
        <w:tc>
          <w:tcPr>
            <w:tcW w:w="840" w:type="dxa"/>
            <w:tcBorders>
              <w:top w:val="single" w:sz="6" w:space="0" w:color="auto"/>
              <w:left w:val="single" w:sz="6" w:space="0" w:color="auto"/>
              <w:bottom w:val="single" w:sz="6" w:space="0" w:color="auto"/>
              <w:right w:val="single" w:sz="6" w:space="0" w:color="auto"/>
            </w:tcBorders>
          </w:tcPr>
          <w:p w14:paraId="2D21374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PD</w:t>
            </w:r>
            <w:r w:rsidRPr="00DC21E6">
              <w:rPr>
                <w:rStyle w:val="FontStyle975"/>
                <w:rFonts w:ascii="Times New Roman" w:hAnsi="Times New Roman" w:cs="Times New Roman"/>
                <w:sz w:val="24"/>
                <w:szCs w:val="24"/>
                <w:lang w:eastAsia="en-US"/>
              </w:rPr>
              <w:t>max</w:t>
            </w:r>
          </w:p>
        </w:tc>
        <w:tc>
          <w:tcPr>
            <w:tcW w:w="701" w:type="dxa"/>
            <w:tcBorders>
              <w:top w:val="single" w:sz="6" w:space="0" w:color="auto"/>
              <w:left w:val="single" w:sz="6" w:space="0" w:color="auto"/>
              <w:bottom w:val="single" w:sz="6" w:space="0" w:color="auto"/>
              <w:right w:val="single" w:sz="6" w:space="0" w:color="auto"/>
            </w:tcBorders>
          </w:tcPr>
          <w:p w14:paraId="6E5269C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p>
        </w:tc>
        <w:tc>
          <w:tcPr>
            <w:tcW w:w="1022" w:type="dxa"/>
            <w:tcBorders>
              <w:top w:val="single" w:sz="6" w:space="0" w:color="auto"/>
              <w:left w:val="single" w:sz="6" w:space="0" w:color="auto"/>
              <w:bottom w:val="single" w:sz="6" w:space="0" w:color="auto"/>
              <w:right w:val="single" w:sz="6" w:space="0" w:color="auto"/>
            </w:tcBorders>
          </w:tcPr>
          <w:p w14:paraId="6AB18A2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643" w:type="dxa"/>
            <w:tcBorders>
              <w:top w:val="single" w:sz="6" w:space="0" w:color="auto"/>
              <w:left w:val="single" w:sz="6" w:space="0" w:color="auto"/>
              <w:bottom w:val="single" w:sz="6" w:space="0" w:color="auto"/>
              <w:right w:val="nil"/>
            </w:tcBorders>
          </w:tcPr>
          <w:p w14:paraId="380CF7B8" w14:textId="77777777" w:rsidR="004967F2" w:rsidRPr="00DC21E6" w:rsidRDefault="004967F2" w:rsidP="001B76D0">
            <w:pPr>
              <w:pStyle w:val="Style69"/>
              <w:widowControl/>
              <w:jc w:val="both"/>
              <w:rPr>
                <w:rFonts w:ascii="Times New Roman" w:hAnsi="Times New Roman" w:cs="Times New Roman"/>
              </w:rPr>
            </w:pPr>
          </w:p>
        </w:tc>
        <w:tc>
          <w:tcPr>
            <w:tcW w:w="586" w:type="dxa"/>
            <w:tcBorders>
              <w:top w:val="single" w:sz="6" w:space="0" w:color="auto"/>
              <w:left w:val="nil"/>
              <w:bottom w:val="single" w:sz="6" w:space="0" w:color="auto"/>
              <w:right w:val="nil"/>
            </w:tcBorders>
          </w:tcPr>
          <w:p w14:paraId="64881E9D" w14:textId="77777777" w:rsidR="004967F2" w:rsidRPr="00DC21E6" w:rsidRDefault="004967F2" w:rsidP="001B76D0">
            <w:pPr>
              <w:pStyle w:val="Style69"/>
              <w:widowControl/>
              <w:jc w:val="both"/>
              <w:rPr>
                <w:rFonts w:ascii="Times New Roman" w:hAnsi="Times New Roman" w:cs="Times New Roman"/>
              </w:rPr>
            </w:pPr>
          </w:p>
        </w:tc>
        <w:tc>
          <w:tcPr>
            <w:tcW w:w="850" w:type="dxa"/>
            <w:tcBorders>
              <w:top w:val="single" w:sz="6" w:space="0" w:color="auto"/>
              <w:left w:val="nil"/>
              <w:bottom w:val="single" w:sz="6" w:space="0" w:color="auto"/>
              <w:right w:val="nil"/>
            </w:tcBorders>
          </w:tcPr>
          <w:p w14:paraId="550B65E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528" w:type="dxa"/>
            <w:tcBorders>
              <w:top w:val="single" w:sz="6" w:space="0" w:color="auto"/>
              <w:left w:val="nil"/>
              <w:bottom w:val="single" w:sz="6" w:space="0" w:color="auto"/>
              <w:right w:val="nil"/>
            </w:tcBorders>
          </w:tcPr>
          <w:p w14:paraId="3150DB82" w14:textId="77777777" w:rsidR="004967F2" w:rsidRPr="00DC21E6" w:rsidRDefault="004967F2" w:rsidP="001B76D0">
            <w:pPr>
              <w:pStyle w:val="Style69"/>
              <w:widowControl/>
              <w:jc w:val="both"/>
              <w:rPr>
                <w:rFonts w:ascii="Times New Roman" w:hAnsi="Times New Roman" w:cs="Times New Roman"/>
              </w:rPr>
            </w:pPr>
          </w:p>
        </w:tc>
        <w:tc>
          <w:tcPr>
            <w:tcW w:w="744" w:type="dxa"/>
            <w:tcBorders>
              <w:top w:val="single" w:sz="6" w:space="0" w:color="auto"/>
              <w:left w:val="nil"/>
              <w:bottom w:val="single" w:sz="6" w:space="0" w:color="auto"/>
              <w:right w:val="single" w:sz="6" w:space="0" w:color="auto"/>
            </w:tcBorders>
          </w:tcPr>
          <w:p w14:paraId="0601D17D" w14:textId="77777777" w:rsidR="004967F2" w:rsidRPr="00DC21E6" w:rsidRDefault="004967F2" w:rsidP="001B76D0">
            <w:pPr>
              <w:pStyle w:val="Style69"/>
              <w:widowControl/>
              <w:jc w:val="both"/>
              <w:rPr>
                <w:rFonts w:ascii="Times New Roman" w:hAnsi="Times New Roman" w:cs="Times New Roman"/>
              </w:rPr>
            </w:pPr>
          </w:p>
        </w:tc>
      </w:tr>
    </w:tbl>
    <w:p w14:paraId="1C29965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27945A6" w14:textId="7F49E99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Средняя скорость передачи битов должна составлять BR ± </w:t>
      </w:r>
      <w:r w:rsidR="00280B9B"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 xml:space="preserve">BR, усредненная по кадру с минимальной длиной 16 октетов. Мгновенная длительность бита должна составлять Тбит ± </w:t>
      </w:r>
      <w:r w:rsidR="00280B9B"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Тбит.</w:t>
      </w:r>
    </w:p>
    <w:p w14:paraId="6F97B3F8" w14:textId="77777777" w:rsidR="00B451E4" w:rsidRPr="00DC21E6" w:rsidRDefault="00B451E4" w:rsidP="004967F2">
      <w:pPr>
        <w:pStyle w:val="Style152"/>
        <w:widowControl/>
        <w:ind w:firstLine="720"/>
        <w:jc w:val="both"/>
        <w:rPr>
          <w:rStyle w:val="FontStyle977"/>
          <w:rFonts w:ascii="Times New Roman" w:hAnsi="Times New Roman" w:cs="Times New Roman"/>
          <w:sz w:val="24"/>
          <w:szCs w:val="24"/>
          <w:lang w:eastAsia="en-US"/>
        </w:rPr>
      </w:pPr>
    </w:p>
    <w:p w14:paraId="0171B412"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15.3 Спецификации сети</w:t>
      </w:r>
    </w:p>
    <w:p w14:paraId="0215C3F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15.3.1 Компоненты</w:t>
      </w:r>
    </w:p>
    <w:p w14:paraId="180B0E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работает в сети, состоящей из следующих компонентов:</w:t>
      </w:r>
    </w:p>
    <w:p w14:paraId="7B3BDBAD"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оптический кабель;</w:t>
      </w:r>
    </w:p>
    <w:p w14:paraId="426774EA" w14:textId="374DC23A"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устройства (содержащие</w:t>
      </w:r>
      <w:r w:rsidR="00280B9B"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280B9B"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15FD04A9"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соединители;</w:t>
      </w:r>
    </w:p>
    <w:p w14:paraId="26A87E18"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оптические пассивные звезды;</w:t>
      </w:r>
    </w:p>
    <w:p w14:paraId="28FA292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оптические активные звезды.</w:t>
      </w:r>
    </w:p>
    <w:p w14:paraId="2008724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15.3.2 Топологии</w:t>
      </w:r>
    </w:p>
    <w:p w14:paraId="7F1452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функционирует в сети с топологией “звезда” или “двухточечной” сети. Устройства соединены с оптическими звездами или одноранговыми устройствами элементарными оптическими путями. Оптические звезды связаны между собой элементарными оптическими путями.</w:t>
      </w:r>
    </w:p>
    <w:p w14:paraId="49B4849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15.3.3 Правила конфигурации сети</w:t>
      </w:r>
    </w:p>
    <w:p w14:paraId="2D50B66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99" w:history="1">
        <w:r w:rsidRPr="00DC21E6">
          <w:rPr>
            <w:rStyle w:val="FontStyle978"/>
            <w:rFonts w:ascii="Times New Roman" w:hAnsi="Times New Roman" w:cs="Times New Roman"/>
            <w:sz w:val="24"/>
            <w:szCs w:val="24"/>
            <w:lang w:eastAsia="en-US"/>
          </w:rPr>
          <w:t>15</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99" w:history="1">
        <w:r w:rsidRPr="00DC21E6">
          <w:rPr>
            <w:rStyle w:val="FontStyle978"/>
            <w:rFonts w:ascii="Times New Roman" w:hAnsi="Times New Roman" w:cs="Times New Roman"/>
            <w:sz w:val="24"/>
            <w:szCs w:val="24"/>
            <w:lang w:eastAsia="en-US"/>
          </w:rPr>
          <w:t>15</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0C737EA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xml:space="preserve"> Все сетевые устройства работают с одинаковой скоростью передачи битов.</w:t>
      </w:r>
    </w:p>
    <w:p w14:paraId="45CF1E6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r w:rsidRPr="00DC21E6">
        <w:rPr>
          <w:rStyle w:val="FontStyle978"/>
          <w:rFonts w:ascii="Times New Roman" w:hAnsi="Times New Roman" w:cs="Times New Roman"/>
          <w:sz w:val="24"/>
          <w:szCs w:val="24"/>
          <w:lang w:eastAsia="en-US"/>
        </w:rPr>
        <w:t xml:space="preserve"> Общее число оптических активных звезд между любыми двумя устройствами не должно превышать четырех.</w:t>
      </w:r>
    </w:p>
    <w:p w14:paraId="35CDCBF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значения, указанного в </w:t>
      </w:r>
      <w:hyperlink w:anchor="bookmark101" w:history="1">
        <w:r w:rsidRPr="00DC21E6">
          <w:rPr>
            <w:rStyle w:val="FontStyle978"/>
            <w:rFonts w:ascii="Times New Roman" w:hAnsi="Times New Roman" w:cs="Times New Roman"/>
            <w:sz w:val="24"/>
            <w:szCs w:val="24"/>
            <w:lang w:eastAsia="en-US"/>
          </w:rPr>
          <w:t>Таблице 81.</w:t>
        </w:r>
      </w:hyperlink>
    </w:p>
    <w:p w14:paraId="331714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5 периодов бита, не более 2 </w:t>
      </w:r>
      <w:proofErr w:type="gramStart"/>
      <w:r w:rsidRPr="00DC21E6">
        <w:rPr>
          <w:rStyle w:val="FontStyle978"/>
          <w:rFonts w:ascii="Times New Roman" w:hAnsi="Times New Roman" w:cs="Times New Roman"/>
          <w:sz w:val="24"/>
          <w:szCs w:val="24"/>
          <w:lang w:eastAsia="en-US"/>
        </w:rPr>
        <w:t>периодов</w:t>
      </w:r>
      <w:proofErr w:type="gramEnd"/>
      <w:r w:rsidRPr="00DC21E6">
        <w:rPr>
          <w:rStyle w:val="FontStyle978"/>
          <w:rFonts w:ascii="Times New Roman" w:hAnsi="Times New Roman" w:cs="Times New Roman"/>
          <w:sz w:val="24"/>
          <w:szCs w:val="24"/>
          <w:lang w:eastAsia="en-US"/>
        </w:rPr>
        <w:t xml:space="preserve"> из которых должно быть связано с MAU.</w:t>
      </w:r>
    </w:p>
    <w:p w14:paraId="718A9B39" w14:textId="656F4D83" w:rsidR="004967F2" w:rsidRPr="00DC21E6" w:rsidRDefault="008C0F36" w:rsidP="004967F2">
      <w:pPr>
        <w:pStyle w:val="Style154"/>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proofErr w:type="gramStart"/>
      <w:r w:rsidR="004967F2" w:rsidRPr="00DC21E6">
        <w:rPr>
          <w:rStyle w:val="FontStyle1016"/>
          <w:rFonts w:ascii="Times New Roman" w:hAnsi="Times New Roman" w:cs="Times New Roman"/>
          <w:sz w:val="24"/>
          <w:szCs w:val="24"/>
          <w:lang w:eastAsia="en-US"/>
        </w:rPr>
        <w:t>: Поскольку</w:t>
      </w:r>
      <w:proofErr w:type="gramEnd"/>
      <w:r w:rsidR="004967F2" w:rsidRPr="00DC21E6">
        <w:rPr>
          <w:rStyle w:val="FontStyle1016"/>
          <w:rFonts w:ascii="Times New Roman" w:hAnsi="Times New Roman" w:cs="Times New Roman"/>
          <w:sz w:val="24"/>
          <w:szCs w:val="24"/>
          <w:lang w:eastAsia="en-US"/>
        </w:rPr>
        <w:t xml:space="preserve"> не обязательно выставлять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3F85E2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0E3EB91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Сеть должна быть ациклической, с единственным путем между любыми двумя устройствами.</w:t>
      </w:r>
    </w:p>
    <w:p w14:paraId="175048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7DFD34B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должен соответствовать правилам конфигурации сети;</w:t>
      </w:r>
    </w:p>
    <w:p w14:paraId="75DB962F"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резервированными сегментами или оборудованием не должно быть нерезервированного сегмента;</w:t>
      </w:r>
    </w:p>
    <w:p w14:paraId="041D7D24"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если устройства системы сконфигурированы (управлением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7A568F7D" w14:textId="77777777" w:rsidR="004967F2" w:rsidRPr="00DC21E6" w:rsidRDefault="004967F2" w:rsidP="004967F2">
      <w:pPr>
        <w:pStyle w:val="Style151"/>
        <w:widowControl/>
        <w:ind w:firstLine="720"/>
        <w:jc w:val="both"/>
        <w:rPr>
          <w:rStyle w:val="FontStyle978"/>
          <w:rFonts w:ascii="Times New Roman" w:hAnsi="Times New Roman" w:cs="Times New Roman"/>
          <w:sz w:val="24"/>
          <w:szCs w:val="24"/>
          <w:lang w:eastAsia="en-US"/>
        </w:rPr>
      </w:pPr>
      <w:bookmarkStart w:id="92" w:name="bookmark102"/>
      <w:r w:rsidRPr="00DC21E6">
        <w:rPr>
          <w:rStyle w:val="FontStyle978"/>
          <w:rFonts w:ascii="Times New Roman" w:hAnsi="Times New Roman" w:cs="Times New Roman"/>
          <w:sz w:val="24"/>
          <w:szCs w:val="24"/>
          <w:lang w:eastAsia="en-US"/>
        </w:rPr>
        <w:t>d</w:t>
      </w:r>
      <w:bookmarkEnd w:id="92"/>
      <w:r w:rsidRPr="00DC21E6">
        <w:rPr>
          <w:rStyle w:val="FontStyle978"/>
          <w:rFonts w:ascii="Times New Roman" w:hAnsi="Times New Roman" w:cs="Times New Roman"/>
          <w:sz w:val="24"/>
          <w:szCs w:val="24"/>
          <w:lang w:eastAsia="en-US"/>
        </w:rPr>
        <w:t>) номера каналов и связь с физической средой передачи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40586EC9" w14:textId="77777777" w:rsidR="00442F83" w:rsidRDefault="00442F83" w:rsidP="004967F2">
      <w:pPr>
        <w:pStyle w:val="Style152"/>
        <w:widowControl/>
        <w:ind w:firstLine="720"/>
        <w:jc w:val="both"/>
        <w:rPr>
          <w:rStyle w:val="FontStyle977"/>
          <w:rFonts w:ascii="Times New Roman" w:hAnsi="Times New Roman" w:cs="Times New Roman"/>
          <w:sz w:val="24"/>
          <w:szCs w:val="24"/>
          <w:lang w:eastAsia="en-US"/>
        </w:rPr>
      </w:pPr>
    </w:p>
    <w:p w14:paraId="65CB9E34" w14:textId="3EE3B30A"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15.4 Спецификация схемы передачи MAU</w:t>
      </w:r>
    </w:p>
    <w:p w14:paraId="2490F917" w14:textId="0E1492DB"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удобства пользования требования пункта </w:t>
      </w:r>
      <w:hyperlink w:anchor="bookmark102" w:history="1">
        <w:r w:rsidR="004967F2" w:rsidRPr="00DC21E6">
          <w:rPr>
            <w:rStyle w:val="FontStyle975"/>
            <w:rFonts w:ascii="Times New Roman" w:hAnsi="Times New Roman" w:cs="Times New Roman"/>
            <w:sz w:val="24"/>
            <w:szCs w:val="24"/>
            <w:lang w:eastAsia="en-US"/>
          </w:rPr>
          <w:t>15.4</w:t>
        </w:r>
      </w:hyperlink>
      <w:r w:rsidR="004967F2" w:rsidRPr="00DC21E6">
        <w:rPr>
          <w:rStyle w:val="FontStyle975"/>
          <w:rFonts w:ascii="Times New Roman" w:hAnsi="Times New Roman" w:cs="Times New Roman"/>
          <w:sz w:val="24"/>
          <w:szCs w:val="24"/>
          <w:lang w:eastAsia="en-US"/>
        </w:rPr>
        <w:t xml:space="preserve"> кратко изложены в Таблицах 82 и 83.</w:t>
      </w:r>
    </w:p>
    <w:p w14:paraId="5D66CA1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15.4.1 Тестовая конфигурация</w:t>
      </w:r>
    </w:p>
    <w:p w14:paraId="4B62AB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Выходной уровень, характеристики выходной синхронизации и спектрального калибрования рассчитываются в конце стандартного тестового оптоволокна длиной 1 м, подключенного к CPIC.</w:t>
      </w:r>
    </w:p>
    <w:p w14:paraId="236743C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15.4.2 Спецификация выходного уровня</w:t>
      </w:r>
    </w:p>
    <w:p w14:paraId="4B9F052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Схема передачи оптического MAU должна соответствовать следующим требованиям к выходному уровню и спектральному калиброванию: Уровень и спектральные характеристики измеряются при температуре 25 °С. Выходной уровень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эффективная выходная мощность высокого уровня. Спецификация выходного уровня показана в Таблице 82.</w:t>
      </w:r>
    </w:p>
    <w:p w14:paraId="2E947771"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10B6E339"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82 - Краткая спецификация уровня передачи и спектрального калибрования</w:t>
      </w:r>
    </w:p>
    <w:tbl>
      <w:tblPr>
        <w:tblW w:w="0" w:type="auto"/>
        <w:jc w:val="center"/>
        <w:tblLayout w:type="fixed"/>
        <w:tblCellMar>
          <w:left w:w="40" w:type="dxa"/>
          <w:right w:w="40" w:type="dxa"/>
        </w:tblCellMar>
        <w:tblLook w:val="0000" w:firstRow="0" w:lastRow="0" w:firstColumn="0" w:lastColumn="0" w:noHBand="0" w:noVBand="0"/>
      </w:tblPr>
      <w:tblGrid>
        <w:gridCol w:w="4637"/>
        <w:gridCol w:w="4114"/>
      </w:tblGrid>
      <w:tr w:rsidR="004967F2" w:rsidRPr="00DC21E6" w14:paraId="6BBDD6A5" w14:textId="77777777" w:rsidTr="001B76D0">
        <w:trPr>
          <w:trHeight w:val="514"/>
          <w:jc w:val="center"/>
        </w:trPr>
        <w:tc>
          <w:tcPr>
            <w:tcW w:w="4637" w:type="dxa"/>
            <w:tcBorders>
              <w:top w:val="single" w:sz="6" w:space="0" w:color="auto"/>
              <w:left w:val="single" w:sz="6" w:space="0" w:color="auto"/>
              <w:bottom w:val="single" w:sz="6" w:space="0" w:color="auto"/>
              <w:right w:val="single" w:sz="6" w:space="0" w:color="auto"/>
            </w:tcBorders>
            <w:vAlign w:val="bottom"/>
          </w:tcPr>
          <w:p w14:paraId="5337CBE3" w14:textId="77777777" w:rsidR="004967F2" w:rsidRPr="00DC21E6" w:rsidRDefault="004967F2" w:rsidP="001B76D0">
            <w:pPr>
              <w:pStyle w:val="Style204"/>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и спектрального калибрования (значения, отнесенные к CPIC со стандартным испытательным волокном)</w:t>
            </w:r>
          </w:p>
        </w:tc>
        <w:tc>
          <w:tcPr>
            <w:tcW w:w="4114" w:type="dxa"/>
            <w:tcBorders>
              <w:top w:val="single" w:sz="6" w:space="0" w:color="auto"/>
              <w:left w:val="single" w:sz="6" w:space="0" w:color="auto"/>
              <w:bottom w:val="single" w:sz="6" w:space="0" w:color="auto"/>
              <w:right w:val="single" w:sz="6" w:space="0" w:color="auto"/>
            </w:tcBorders>
            <w:vAlign w:val="bottom"/>
          </w:tcPr>
          <w:p w14:paraId="1E959690" w14:textId="77777777" w:rsidR="004967F2" w:rsidRPr="00DC21E6" w:rsidRDefault="004967F2" w:rsidP="001B76D0">
            <w:pPr>
              <w:pStyle w:val="Style204"/>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Пределы с использованием волокна 62,5/125 мкм</w:t>
            </w:r>
          </w:p>
        </w:tc>
      </w:tr>
      <w:tr w:rsidR="004967F2" w:rsidRPr="00DC21E6" w14:paraId="16FB461E" w14:textId="77777777" w:rsidTr="001B76D0">
        <w:trPr>
          <w:trHeight w:val="341"/>
          <w:jc w:val="center"/>
        </w:trPr>
        <w:tc>
          <w:tcPr>
            <w:tcW w:w="4637" w:type="dxa"/>
            <w:tcBorders>
              <w:top w:val="single" w:sz="6" w:space="0" w:color="auto"/>
              <w:left w:val="single" w:sz="6" w:space="0" w:color="auto"/>
              <w:bottom w:val="single" w:sz="6" w:space="0" w:color="auto"/>
              <w:right w:val="single" w:sz="6" w:space="0" w:color="auto"/>
            </w:tcBorders>
          </w:tcPr>
          <w:p w14:paraId="6CE06AF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волны максимума излучения</w:t>
            </w:r>
          </w:p>
        </w:tc>
        <w:tc>
          <w:tcPr>
            <w:tcW w:w="4114" w:type="dxa"/>
            <w:tcBorders>
              <w:top w:val="single" w:sz="6" w:space="0" w:color="auto"/>
              <w:left w:val="single" w:sz="6" w:space="0" w:color="auto"/>
              <w:bottom w:val="single" w:sz="6" w:space="0" w:color="auto"/>
              <w:right w:val="single" w:sz="6" w:space="0" w:color="auto"/>
            </w:tcBorders>
          </w:tcPr>
          <w:p w14:paraId="78740BF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(850 ± 30) нм</w:t>
            </w:r>
          </w:p>
        </w:tc>
      </w:tr>
      <w:tr w:rsidR="004967F2" w:rsidRPr="00DC21E6" w14:paraId="4171ED30" w14:textId="77777777" w:rsidTr="001B76D0">
        <w:trPr>
          <w:trHeight w:val="331"/>
          <w:jc w:val="center"/>
        </w:trPr>
        <w:tc>
          <w:tcPr>
            <w:tcW w:w="4637" w:type="dxa"/>
            <w:tcBorders>
              <w:top w:val="single" w:sz="6" w:space="0" w:color="auto"/>
              <w:left w:val="single" w:sz="6" w:space="0" w:color="auto"/>
              <w:bottom w:val="single" w:sz="6" w:space="0" w:color="auto"/>
              <w:right w:val="single" w:sz="6" w:space="0" w:color="auto"/>
            </w:tcBorders>
          </w:tcPr>
          <w:p w14:paraId="40BDA279"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Типовая длина волны половинной мощности (AX)</w:t>
            </w:r>
          </w:p>
        </w:tc>
        <w:tc>
          <w:tcPr>
            <w:tcW w:w="4114" w:type="dxa"/>
            <w:tcBorders>
              <w:top w:val="single" w:sz="6" w:space="0" w:color="auto"/>
              <w:left w:val="single" w:sz="6" w:space="0" w:color="auto"/>
              <w:bottom w:val="single" w:sz="6" w:space="0" w:color="auto"/>
              <w:right w:val="single" w:sz="6" w:space="0" w:color="auto"/>
            </w:tcBorders>
          </w:tcPr>
          <w:p w14:paraId="460ED0ED" w14:textId="182793E4" w:rsidR="004967F2" w:rsidRPr="00DC21E6" w:rsidRDefault="006119A0"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50 нм</w:t>
            </w:r>
          </w:p>
        </w:tc>
      </w:tr>
      <w:tr w:rsidR="004967F2" w:rsidRPr="00DC21E6" w14:paraId="5B1F3F42" w14:textId="77777777" w:rsidTr="001B76D0">
        <w:trPr>
          <w:trHeight w:val="331"/>
          <w:jc w:val="center"/>
        </w:trPr>
        <w:tc>
          <w:tcPr>
            <w:tcW w:w="4637" w:type="dxa"/>
            <w:tcBorders>
              <w:top w:val="single" w:sz="6" w:space="0" w:color="auto"/>
              <w:left w:val="single" w:sz="6" w:space="0" w:color="auto"/>
              <w:bottom w:val="single" w:sz="6" w:space="0" w:color="auto"/>
              <w:right w:val="single" w:sz="6" w:space="0" w:color="auto"/>
            </w:tcBorders>
          </w:tcPr>
          <w:p w14:paraId="4AA52327"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Эффективная выходная мощность высокого уровня</w:t>
            </w:r>
          </w:p>
        </w:tc>
        <w:tc>
          <w:tcPr>
            <w:tcW w:w="4114" w:type="dxa"/>
            <w:tcBorders>
              <w:top w:val="single" w:sz="6" w:space="0" w:color="auto"/>
              <w:left w:val="single" w:sz="6" w:space="0" w:color="auto"/>
              <w:bottom w:val="single" w:sz="6" w:space="0" w:color="auto"/>
              <w:right w:val="single" w:sz="6" w:space="0" w:color="auto"/>
            </w:tcBorders>
          </w:tcPr>
          <w:p w14:paraId="3C426B6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(-11,5 ± 1,5) дБм</w:t>
            </w:r>
          </w:p>
        </w:tc>
      </w:tr>
      <w:tr w:rsidR="004967F2" w:rsidRPr="00DC21E6" w14:paraId="3026C324" w14:textId="77777777" w:rsidTr="001B76D0">
        <w:trPr>
          <w:trHeight w:val="331"/>
          <w:jc w:val="center"/>
        </w:trPr>
        <w:tc>
          <w:tcPr>
            <w:tcW w:w="4637" w:type="dxa"/>
            <w:tcBorders>
              <w:top w:val="single" w:sz="6" w:space="0" w:color="auto"/>
              <w:left w:val="single" w:sz="6" w:space="0" w:color="auto"/>
              <w:bottom w:val="single" w:sz="6" w:space="0" w:color="auto"/>
              <w:right w:val="single" w:sz="6" w:space="0" w:color="auto"/>
            </w:tcBorders>
          </w:tcPr>
          <w:p w14:paraId="58CAB5F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Превышение переходов</w:t>
            </w:r>
          </w:p>
        </w:tc>
        <w:tc>
          <w:tcPr>
            <w:tcW w:w="4114" w:type="dxa"/>
            <w:tcBorders>
              <w:top w:val="single" w:sz="6" w:space="0" w:color="auto"/>
              <w:left w:val="single" w:sz="6" w:space="0" w:color="auto"/>
              <w:bottom w:val="single" w:sz="6" w:space="0" w:color="auto"/>
              <w:right w:val="single" w:sz="6" w:space="0" w:color="auto"/>
            </w:tcBorders>
          </w:tcPr>
          <w:p w14:paraId="73B2DF2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&lt;15 % эффективной мощности</w:t>
            </w:r>
          </w:p>
        </w:tc>
      </w:tr>
      <w:tr w:rsidR="004967F2" w:rsidRPr="00DC21E6" w14:paraId="6D066FFF" w14:textId="77777777" w:rsidTr="001B76D0">
        <w:trPr>
          <w:trHeight w:val="336"/>
          <w:jc w:val="center"/>
        </w:trPr>
        <w:tc>
          <w:tcPr>
            <w:tcW w:w="4637" w:type="dxa"/>
            <w:tcBorders>
              <w:top w:val="single" w:sz="6" w:space="0" w:color="auto"/>
              <w:left w:val="single" w:sz="6" w:space="0" w:color="auto"/>
              <w:bottom w:val="single" w:sz="6" w:space="0" w:color="auto"/>
              <w:right w:val="single" w:sz="6" w:space="0" w:color="auto"/>
            </w:tcBorders>
          </w:tcPr>
          <w:p w14:paraId="5A1900F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Коэффициент затухания</w:t>
            </w:r>
          </w:p>
        </w:tc>
        <w:tc>
          <w:tcPr>
            <w:tcW w:w="4114" w:type="dxa"/>
            <w:tcBorders>
              <w:top w:val="single" w:sz="6" w:space="0" w:color="auto"/>
              <w:left w:val="single" w:sz="6" w:space="0" w:color="auto"/>
              <w:bottom w:val="single" w:sz="6" w:space="0" w:color="auto"/>
              <w:right w:val="single" w:sz="6" w:space="0" w:color="auto"/>
            </w:tcBorders>
          </w:tcPr>
          <w:p w14:paraId="0C45CE4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&gt;20:1</w:t>
            </w:r>
            <w:proofErr w:type="gramEnd"/>
          </w:p>
        </w:tc>
      </w:tr>
    </w:tbl>
    <w:p w14:paraId="2B03886B"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4195313C"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15.4.3 Спецификация выходной синхронизации</w:t>
      </w:r>
    </w:p>
    <w:p w14:paraId="138EA5C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оптического MAU должна соответствовать следующим требованиям к выходной синхронизации (см. Рисунок 75). Характеристики синхронизации рассчитываются при температуре 25 °С. Спецификация выходной синхронизации приведена в Таблице 83.</w:t>
      </w:r>
    </w:p>
    <w:p w14:paraId="43E2EF31" w14:textId="77777777" w:rsidR="00B451E4" w:rsidRPr="00DC21E6" w:rsidRDefault="00B451E4" w:rsidP="004967F2">
      <w:pPr>
        <w:pStyle w:val="Style152"/>
        <w:widowControl/>
        <w:jc w:val="center"/>
        <w:rPr>
          <w:rStyle w:val="FontStyle977"/>
          <w:rFonts w:ascii="Times New Roman" w:hAnsi="Times New Roman" w:cs="Times New Roman"/>
          <w:sz w:val="24"/>
          <w:szCs w:val="24"/>
          <w:lang w:eastAsia="en-US"/>
        </w:rPr>
      </w:pPr>
    </w:p>
    <w:p w14:paraId="0D52EB63"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83 - Краткая спецификация синхронизации передачи</w:t>
      </w:r>
    </w:p>
    <w:tbl>
      <w:tblPr>
        <w:tblW w:w="0" w:type="auto"/>
        <w:jc w:val="center"/>
        <w:tblLayout w:type="fixed"/>
        <w:tblCellMar>
          <w:left w:w="40" w:type="dxa"/>
          <w:right w:w="40" w:type="dxa"/>
        </w:tblCellMar>
        <w:tblLook w:val="0000" w:firstRow="0" w:lastRow="0" w:firstColumn="0" w:lastColumn="0" w:noHBand="0" w:noVBand="0"/>
      </w:tblPr>
      <w:tblGrid>
        <w:gridCol w:w="5414"/>
        <w:gridCol w:w="2832"/>
      </w:tblGrid>
      <w:tr w:rsidR="004967F2" w:rsidRPr="00DC21E6" w14:paraId="4F296DD3" w14:textId="77777777" w:rsidTr="001B76D0">
        <w:trPr>
          <w:trHeight w:val="514"/>
          <w:jc w:val="center"/>
        </w:trPr>
        <w:tc>
          <w:tcPr>
            <w:tcW w:w="5414" w:type="dxa"/>
            <w:tcBorders>
              <w:top w:val="single" w:sz="6" w:space="0" w:color="auto"/>
              <w:left w:val="single" w:sz="6" w:space="0" w:color="auto"/>
              <w:bottom w:val="single" w:sz="6" w:space="0" w:color="auto"/>
              <w:right w:val="single" w:sz="6" w:space="0" w:color="auto"/>
            </w:tcBorders>
          </w:tcPr>
          <w:p w14:paraId="411CDF60"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передачи (значения, отнесенные к CPIC со стандартным тестовым оптоволокном)</w:t>
            </w:r>
          </w:p>
        </w:tc>
        <w:tc>
          <w:tcPr>
            <w:tcW w:w="2832" w:type="dxa"/>
            <w:tcBorders>
              <w:top w:val="single" w:sz="6" w:space="0" w:color="auto"/>
              <w:left w:val="single" w:sz="6" w:space="0" w:color="auto"/>
              <w:bottom w:val="single" w:sz="6" w:space="0" w:color="auto"/>
              <w:right w:val="single" w:sz="6" w:space="0" w:color="auto"/>
            </w:tcBorders>
          </w:tcPr>
          <w:p w14:paraId="0BB23860" w14:textId="77777777" w:rsidR="004967F2" w:rsidRPr="00DC21E6" w:rsidRDefault="004967F2" w:rsidP="001B76D0">
            <w:pPr>
              <w:pStyle w:val="Style204"/>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554A81F0" w14:textId="77777777" w:rsidTr="001B76D0">
        <w:trPr>
          <w:trHeight w:val="341"/>
          <w:jc w:val="center"/>
        </w:trPr>
        <w:tc>
          <w:tcPr>
            <w:tcW w:w="5414" w:type="dxa"/>
            <w:tcBorders>
              <w:top w:val="single" w:sz="6" w:space="0" w:color="auto"/>
              <w:left w:val="single" w:sz="6" w:space="0" w:color="auto"/>
              <w:bottom w:val="single" w:sz="6" w:space="0" w:color="auto"/>
              <w:right w:val="single" w:sz="6" w:space="0" w:color="auto"/>
            </w:tcBorders>
          </w:tcPr>
          <w:p w14:paraId="0367254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битов</w:t>
            </w:r>
          </w:p>
        </w:tc>
        <w:tc>
          <w:tcPr>
            <w:tcW w:w="2832" w:type="dxa"/>
            <w:tcBorders>
              <w:top w:val="single" w:sz="6" w:space="0" w:color="auto"/>
              <w:left w:val="single" w:sz="6" w:space="0" w:color="auto"/>
              <w:bottom w:val="single" w:sz="6" w:space="0" w:color="auto"/>
              <w:right w:val="single" w:sz="6" w:space="0" w:color="auto"/>
            </w:tcBorders>
          </w:tcPr>
          <w:p w14:paraId="270DBE4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 ± ΔBR</w:t>
            </w:r>
          </w:p>
        </w:tc>
      </w:tr>
      <w:tr w:rsidR="004967F2" w:rsidRPr="00DC21E6" w14:paraId="3FB8ADF4" w14:textId="77777777" w:rsidTr="001B76D0">
        <w:trPr>
          <w:trHeight w:val="331"/>
          <w:jc w:val="center"/>
        </w:trPr>
        <w:tc>
          <w:tcPr>
            <w:tcW w:w="5414" w:type="dxa"/>
            <w:tcBorders>
              <w:top w:val="single" w:sz="6" w:space="0" w:color="auto"/>
              <w:left w:val="single" w:sz="6" w:space="0" w:color="auto"/>
              <w:bottom w:val="single" w:sz="6" w:space="0" w:color="auto"/>
              <w:right w:val="single" w:sz="6" w:space="0" w:color="auto"/>
            </w:tcBorders>
          </w:tcPr>
          <w:p w14:paraId="2667B89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Мгновенная длительность бита</w:t>
            </w:r>
          </w:p>
        </w:tc>
        <w:tc>
          <w:tcPr>
            <w:tcW w:w="2832" w:type="dxa"/>
            <w:tcBorders>
              <w:top w:val="single" w:sz="6" w:space="0" w:color="auto"/>
              <w:left w:val="single" w:sz="6" w:space="0" w:color="auto"/>
              <w:bottom w:val="single" w:sz="6" w:space="0" w:color="auto"/>
              <w:right w:val="single" w:sz="6" w:space="0" w:color="auto"/>
            </w:tcBorders>
          </w:tcPr>
          <w:p w14:paraId="742161F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r w:rsidRPr="00DC21E6">
              <w:rPr>
                <w:rStyle w:val="FontStyle975"/>
                <w:rFonts w:ascii="Times New Roman" w:hAnsi="Times New Roman" w:cs="Times New Roman"/>
                <w:sz w:val="24"/>
                <w:szCs w:val="24"/>
                <w:lang w:eastAsia="en-US"/>
              </w:rPr>
              <w:t xml:space="preserve"> ± </w:t>
            </w:r>
            <w:r w:rsidRPr="00DC21E6">
              <w:rPr>
                <w:rStyle w:val="FontStyle975"/>
                <w:rFonts w:ascii="Times New Roman" w:hAnsi="Times New Roman" w:cs="Times New Roman"/>
                <w:sz w:val="24"/>
                <w:szCs w:val="24"/>
                <w:vertAlign w:val="superscript"/>
                <w:lang w:eastAsia="en-US"/>
              </w:rPr>
              <w:t>AТбит</w:t>
            </w:r>
          </w:p>
        </w:tc>
      </w:tr>
      <w:tr w:rsidR="004967F2" w:rsidRPr="00DC21E6" w14:paraId="7F3A0F4A" w14:textId="77777777" w:rsidTr="001B76D0">
        <w:trPr>
          <w:trHeight w:val="331"/>
          <w:jc w:val="center"/>
        </w:trPr>
        <w:tc>
          <w:tcPr>
            <w:tcW w:w="5414" w:type="dxa"/>
            <w:tcBorders>
              <w:top w:val="single" w:sz="6" w:space="0" w:color="auto"/>
              <w:left w:val="single" w:sz="6" w:space="0" w:color="auto"/>
              <w:bottom w:val="single" w:sz="6" w:space="0" w:color="auto"/>
              <w:right w:val="single" w:sz="6" w:space="0" w:color="auto"/>
            </w:tcBorders>
          </w:tcPr>
          <w:p w14:paraId="2AF6465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(10 % - 90 % сигнала пк-пк)</w:t>
            </w:r>
          </w:p>
        </w:tc>
        <w:tc>
          <w:tcPr>
            <w:tcW w:w="2832" w:type="dxa"/>
            <w:tcBorders>
              <w:top w:val="single" w:sz="6" w:space="0" w:color="auto"/>
              <w:left w:val="single" w:sz="6" w:space="0" w:color="auto"/>
              <w:bottom w:val="single" w:sz="6" w:space="0" w:color="auto"/>
              <w:right w:val="single" w:sz="6" w:space="0" w:color="auto"/>
            </w:tcBorders>
          </w:tcPr>
          <w:p w14:paraId="44F4D27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w:t>
            </w:r>
            <w:proofErr w:type="gramEnd"/>
            <w:r w:rsidRPr="00DC21E6">
              <w:rPr>
                <w:rStyle w:val="FontStyle975"/>
                <w:rFonts w:ascii="Times New Roman" w:hAnsi="Times New Roman" w:cs="Times New Roman"/>
                <w:sz w:val="24"/>
                <w:szCs w:val="24"/>
                <w:lang w:eastAsia="en-US"/>
              </w:rPr>
              <w:t>,0 % Tбит</w:t>
            </w:r>
          </w:p>
        </w:tc>
      </w:tr>
      <w:tr w:rsidR="004967F2" w:rsidRPr="00DC21E6" w14:paraId="54AEB065" w14:textId="77777777" w:rsidTr="001B76D0">
        <w:trPr>
          <w:trHeight w:val="331"/>
          <w:jc w:val="center"/>
        </w:trPr>
        <w:tc>
          <w:tcPr>
            <w:tcW w:w="5414" w:type="dxa"/>
            <w:tcBorders>
              <w:top w:val="single" w:sz="6" w:space="0" w:color="auto"/>
              <w:left w:val="single" w:sz="6" w:space="0" w:color="auto"/>
              <w:bottom w:val="single" w:sz="6" w:space="0" w:color="auto"/>
              <w:right w:val="single" w:sz="6" w:space="0" w:color="auto"/>
            </w:tcBorders>
          </w:tcPr>
          <w:p w14:paraId="71698CB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Разница между временем нарастания и спада</w:t>
            </w:r>
          </w:p>
        </w:tc>
        <w:tc>
          <w:tcPr>
            <w:tcW w:w="2832" w:type="dxa"/>
            <w:tcBorders>
              <w:top w:val="single" w:sz="6" w:space="0" w:color="auto"/>
              <w:left w:val="single" w:sz="6" w:space="0" w:color="auto"/>
              <w:bottom w:val="single" w:sz="6" w:space="0" w:color="auto"/>
              <w:right w:val="single" w:sz="6" w:space="0" w:color="auto"/>
            </w:tcBorders>
          </w:tcPr>
          <w:p w14:paraId="7947DB22"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val="en-US" w:eastAsia="en-US"/>
              </w:rPr>
            </w:pPr>
            <w:proofErr w:type="gramStart"/>
            <w:r w:rsidRPr="00DC21E6">
              <w:rPr>
                <w:rStyle w:val="FontStyle975"/>
                <w:rFonts w:ascii="Times New Roman" w:hAnsi="Times New Roman" w:cs="Times New Roman"/>
                <w:sz w:val="24"/>
                <w:szCs w:val="24"/>
                <w:lang w:eastAsia="en-US"/>
              </w:rPr>
              <w:t>&lt; 0</w:t>
            </w:r>
            <w:proofErr w:type="gramEnd"/>
            <w:r w:rsidRPr="00DC21E6">
              <w:rPr>
                <w:rStyle w:val="FontStyle975"/>
                <w:rFonts w:ascii="Times New Roman" w:hAnsi="Times New Roman" w:cs="Times New Roman"/>
                <w:sz w:val="24"/>
                <w:szCs w:val="24"/>
                <w:lang w:eastAsia="en-US"/>
              </w:rPr>
              <w:t>,5 % Т</w:t>
            </w:r>
            <w:r w:rsidRPr="00DC21E6">
              <w:rPr>
                <w:rStyle w:val="FontStyle975"/>
                <w:rFonts w:ascii="Times New Roman" w:hAnsi="Times New Roman" w:cs="Times New Roman"/>
                <w:sz w:val="24"/>
                <w:szCs w:val="24"/>
                <w:vertAlign w:val="subscript"/>
                <w:lang w:eastAsia="en-US"/>
              </w:rPr>
              <w:t>бит</w:t>
            </w:r>
          </w:p>
        </w:tc>
      </w:tr>
      <w:tr w:rsidR="004967F2" w:rsidRPr="00DC21E6" w14:paraId="25FAD331" w14:textId="77777777" w:rsidTr="001B76D0">
        <w:trPr>
          <w:trHeight w:val="336"/>
          <w:jc w:val="center"/>
        </w:trPr>
        <w:tc>
          <w:tcPr>
            <w:tcW w:w="5414" w:type="dxa"/>
            <w:tcBorders>
              <w:top w:val="single" w:sz="6" w:space="0" w:color="auto"/>
              <w:left w:val="single" w:sz="6" w:space="0" w:color="auto"/>
              <w:bottom w:val="single" w:sz="6" w:space="0" w:color="auto"/>
              <w:right w:val="single" w:sz="6" w:space="0" w:color="auto"/>
            </w:tcBorders>
          </w:tcPr>
          <w:p w14:paraId="4CB1F512"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w:t>
            </w:r>
          </w:p>
        </w:tc>
        <w:tc>
          <w:tcPr>
            <w:tcW w:w="2832" w:type="dxa"/>
            <w:tcBorders>
              <w:top w:val="single" w:sz="6" w:space="0" w:color="auto"/>
              <w:left w:val="single" w:sz="6" w:space="0" w:color="auto"/>
              <w:bottom w:val="single" w:sz="6" w:space="0" w:color="auto"/>
              <w:right w:val="single" w:sz="6" w:space="0" w:color="auto"/>
            </w:tcBorders>
          </w:tcPr>
          <w:p w14:paraId="6213A05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2,0 % Tбит</w:t>
            </w:r>
          </w:p>
        </w:tc>
      </w:tr>
    </w:tbl>
    <w:p w14:paraId="2284D160" w14:textId="77777777" w:rsidR="004967F2" w:rsidRPr="00DC21E6" w:rsidRDefault="004967F2" w:rsidP="004967F2">
      <w:pPr>
        <w:pStyle w:val="Style143"/>
        <w:widowControl/>
        <w:jc w:val="both"/>
        <w:rPr>
          <w:rStyle w:val="FontStyle975"/>
          <w:rFonts w:ascii="Times New Roman" w:hAnsi="Times New Roman" w:cs="Times New Roman"/>
          <w:sz w:val="24"/>
          <w:szCs w:val="24"/>
          <w:lang w:val="en-US" w:eastAsia="en-US"/>
        </w:rPr>
      </w:pPr>
    </w:p>
    <w:p w14:paraId="4B473322"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B9C68E6" wp14:editId="6A712B86">
            <wp:extent cx="6115050" cy="439102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4391025"/>
                    </a:xfrm>
                    <a:prstGeom prst="rect">
                      <a:avLst/>
                    </a:prstGeom>
                    <a:noFill/>
                    <a:ln>
                      <a:noFill/>
                    </a:ln>
                  </pic:spPr>
                </pic:pic>
              </a:graphicData>
            </a:graphic>
          </wp:inline>
        </w:drawing>
      </w:r>
    </w:p>
    <w:p w14:paraId="05818DCD"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56299AE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75 - Шаблон формы оптической волны</w:t>
      </w:r>
    </w:p>
    <w:p w14:paraId="1528A148"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bookmarkStart w:id="93" w:name="bookmark103"/>
    </w:p>
    <w:p w14:paraId="52C00951"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w:t>
      </w:r>
      <w:bookmarkEnd w:id="93"/>
      <w:r w:rsidRPr="00DC21E6">
        <w:rPr>
          <w:rStyle w:val="FontStyle977"/>
          <w:rFonts w:ascii="Times New Roman" w:hAnsi="Times New Roman" w:cs="Times New Roman"/>
          <w:sz w:val="24"/>
          <w:szCs w:val="24"/>
          <w:lang w:eastAsia="en-US"/>
        </w:rPr>
        <w:t xml:space="preserve">5.5 Спецификация схемы приема MAU </w:t>
      </w:r>
    </w:p>
    <w:p w14:paraId="2C32512D" w14:textId="41615304"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15.5.1 </w:t>
      </w:r>
      <w:proofErr w:type="gramStart"/>
      <w:r w:rsidRPr="00DC21E6">
        <w:rPr>
          <w:rStyle w:val="FontStyle977"/>
          <w:rFonts w:ascii="Times New Roman" w:hAnsi="Times New Roman" w:cs="Times New Roman"/>
          <w:sz w:val="24"/>
          <w:szCs w:val="24"/>
          <w:lang w:eastAsia="en-US"/>
        </w:rPr>
        <w:t xml:space="preserve">Общие </w:t>
      </w:r>
      <w:r w:rsidR="006119A0"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216102A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подпункта </w:t>
      </w:r>
      <w:hyperlink w:anchor="bookmark103" w:history="1">
        <w:r w:rsidRPr="00DC21E6">
          <w:rPr>
            <w:rStyle w:val="FontStyle978"/>
            <w:rFonts w:ascii="Times New Roman" w:hAnsi="Times New Roman" w:cs="Times New Roman"/>
            <w:sz w:val="24"/>
            <w:szCs w:val="24"/>
            <w:lang w:eastAsia="en-US"/>
          </w:rPr>
          <w:t>15.5</w:t>
        </w:r>
      </w:hyperlink>
      <w:r w:rsidRPr="00DC21E6">
        <w:rPr>
          <w:rStyle w:val="FontStyle978"/>
          <w:rFonts w:ascii="Times New Roman" w:hAnsi="Times New Roman" w:cs="Times New Roman"/>
          <w:sz w:val="24"/>
          <w:szCs w:val="24"/>
          <w:lang w:eastAsia="en-US"/>
        </w:rPr>
        <w:t>, кратко изложены в Таблице 84.</w:t>
      </w:r>
    </w:p>
    <w:p w14:paraId="21AF1882"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1D081FA0"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84 - Краткая спецификация схемы приема</w:t>
      </w:r>
    </w:p>
    <w:tbl>
      <w:tblPr>
        <w:tblW w:w="0" w:type="auto"/>
        <w:jc w:val="center"/>
        <w:tblLayout w:type="fixed"/>
        <w:tblCellMar>
          <w:left w:w="40" w:type="dxa"/>
          <w:right w:w="40" w:type="dxa"/>
        </w:tblCellMar>
        <w:tblLook w:val="0000" w:firstRow="0" w:lastRow="0" w:firstColumn="0" w:lastColumn="0" w:noHBand="0" w:noVBand="0"/>
      </w:tblPr>
      <w:tblGrid>
        <w:gridCol w:w="4694"/>
        <w:gridCol w:w="4459"/>
      </w:tblGrid>
      <w:tr w:rsidR="004967F2" w:rsidRPr="00DC21E6" w14:paraId="29C9027D" w14:textId="77777777" w:rsidTr="001B76D0">
        <w:trPr>
          <w:trHeight w:val="326"/>
          <w:jc w:val="center"/>
        </w:trPr>
        <w:tc>
          <w:tcPr>
            <w:tcW w:w="4694" w:type="dxa"/>
            <w:vMerge w:val="restart"/>
            <w:tcBorders>
              <w:top w:val="single" w:sz="6" w:space="0" w:color="auto"/>
              <w:left w:val="single" w:sz="6" w:space="0" w:color="auto"/>
              <w:bottom w:val="nil"/>
              <w:right w:val="single" w:sz="6" w:space="0" w:color="auto"/>
            </w:tcBorders>
          </w:tcPr>
          <w:p w14:paraId="5BB204AE"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отнесенные к CPIC со стандартным тестовым оптоволокном)</w:t>
            </w:r>
          </w:p>
        </w:tc>
        <w:tc>
          <w:tcPr>
            <w:tcW w:w="4459" w:type="dxa"/>
            <w:tcBorders>
              <w:top w:val="single" w:sz="6" w:space="0" w:color="auto"/>
              <w:left w:val="single" w:sz="6" w:space="0" w:color="auto"/>
              <w:bottom w:val="single" w:sz="6" w:space="0" w:color="auto"/>
              <w:right w:val="single" w:sz="6" w:space="0" w:color="auto"/>
            </w:tcBorders>
          </w:tcPr>
          <w:p w14:paraId="576A72F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456BD0AE" w14:textId="77777777" w:rsidTr="001B76D0">
        <w:trPr>
          <w:trHeight w:val="331"/>
          <w:jc w:val="center"/>
        </w:trPr>
        <w:tc>
          <w:tcPr>
            <w:tcW w:w="4694" w:type="dxa"/>
            <w:tcBorders>
              <w:top w:val="nil"/>
              <w:left w:val="single" w:sz="6" w:space="0" w:color="auto"/>
              <w:bottom w:val="single" w:sz="6" w:space="0" w:color="auto"/>
              <w:right w:val="single" w:sz="6" w:space="0" w:color="auto"/>
            </w:tcBorders>
          </w:tcPr>
          <w:p w14:paraId="1F7134F4"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p w14:paraId="55092950"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tc>
        <w:tc>
          <w:tcPr>
            <w:tcW w:w="4459" w:type="dxa"/>
            <w:tcBorders>
              <w:top w:val="single" w:sz="6" w:space="0" w:color="auto"/>
              <w:left w:val="single" w:sz="6" w:space="0" w:color="auto"/>
              <w:bottom w:val="single" w:sz="6" w:space="0" w:color="auto"/>
              <w:right w:val="single" w:sz="6" w:space="0" w:color="auto"/>
            </w:tcBorders>
            <w:vAlign w:val="bottom"/>
          </w:tcPr>
          <w:p w14:paraId="5B82D680"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Система низкой чувствительности     Система высокой чувствительности</w:t>
            </w:r>
          </w:p>
        </w:tc>
      </w:tr>
      <w:tr w:rsidR="004967F2" w:rsidRPr="00DC21E6" w14:paraId="39144F48" w14:textId="77777777" w:rsidTr="001B76D0">
        <w:trPr>
          <w:trHeight w:val="317"/>
          <w:jc w:val="center"/>
        </w:trPr>
        <w:tc>
          <w:tcPr>
            <w:tcW w:w="4694" w:type="dxa"/>
            <w:tcBorders>
              <w:top w:val="single" w:sz="6" w:space="0" w:color="auto"/>
              <w:left w:val="single" w:sz="6" w:space="0" w:color="auto"/>
              <w:bottom w:val="single" w:sz="6" w:space="0" w:color="auto"/>
              <w:right w:val="single" w:sz="6" w:space="0" w:color="auto"/>
            </w:tcBorders>
          </w:tcPr>
          <w:p w14:paraId="5431776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Рабочий диапазон приемника</w:t>
            </w:r>
          </w:p>
        </w:tc>
        <w:tc>
          <w:tcPr>
            <w:tcW w:w="4459" w:type="dxa"/>
            <w:tcBorders>
              <w:top w:val="single" w:sz="6" w:space="0" w:color="auto"/>
              <w:left w:val="single" w:sz="6" w:space="0" w:color="auto"/>
              <w:bottom w:val="single" w:sz="6" w:space="0" w:color="auto"/>
              <w:right w:val="single" w:sz="6" w:space="0" w:color="auto"/>
            </w:tcBorders>
          </w:tcPr>
          <w:p w14:paraId="08BF9719"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-30,0 дБм до -10,0 дБм от -40,0 дБм до -20,0 дБм</w:t>
            </w:r>
          </w:p>
        </w:tc>
      </w:tr>
      <w:tr w:rsidR="004967F2" w:rsidRPr="00DC21E6" w14:paraId="3CE2AC0F" w14:textId="77777777" w:rsidTr="001B76D0">
        <w:trPr>
          <w:trHeight w:val="341"/>
          <w:jc w:val="center"/>
        </w:trPr>
        <w:tc>
          <w:tcPr>
            <w:tcW w:w="4694" w:type="dxa"/>
            <w:tcBorders>
              <w:top w:val="single" w:sz="6" w:space="0" w:color="auto"/>
              <w:left w:val="single" w:sz="6" w:space="0" w:color="auto"/>
              <w:bottom w:val="single" w:sz="6" w:space="0" w:color="auto"/>
              <w:right w:val="single" w:sz="6" w:space="0" w:color="auto"/>
            </w:tcBorders>
          </w:tcPr>
          <w:p w14:paraId="5B3255A5"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дрожание интервала получаемого бита</w:t>
            </w:r>
          </w:p>
        </w:tc>
        <w:tc>
          <w:tcPr>
            <w:tcW w:w="4459" w:type="dxa"/>
            <w:tcBorders>
              <w:top w:val="single" w:sz="6" w:space="0" w:color="auto"/>
              <w:left w:val="single" w:sz="6" w:space="0" w:color="auto"/>
              <w:bottom w:val="single" w:sz="6" w:space="0" w:color="auto"/>
              <w:right w:val="single" w:sz="6" w:space="0" w:color="auto"/>
            </w:tcBorders>
          </w:tcPr>
          <w:p w14:paraId="350C88A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±14 % Тбит</w:t>
            </w:r>
          </w:p>
        </w:tc>
      </w:tr>
    </w:tbl>
    <w:p w14:paraId="5EEF82EE" w14:textId="77777777" w:rsidR="004967F2" w:rsidRPr="00DC21E6" w:rsidRDefault="004967F2" w:rsidP="004967F2">
      <w:pPr>
        <w:pStyle w:val="Style172"/>
        <w:widowControl/>
        <w:jc w:val="both"/>
        <w:rPr>
          <w:rStyle w:val="FontStyle977"/>
          <w:rFonts w:ascii="Times New Roman" w:hAnsi="Times New Roman" w:cs="Times New Roman"/>
          <w:sz w:val="24"/>
          <w:szCs w:val="24"/>
          <w:lang w:val="en-US" w:eastAsia="en-US"/>
        </w:rPr>
      </w:pPr>
    </w:p>
    <w:p w14:paraId="257EC93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15.5.2 Рабочий диапазон приемника</w:t>
      </w:r>
    </w:p>
    <w:p w14:paraId="0BFB0E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Указанный диапазон чувствительности приемника составляет</w:t>
      </w:r>
    </w:p>
    <w:p w14:paraId="3972345E"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от -30,0 дБм до -10,0 дБм эффективная мощность для низкой чувствительности;</w:t>
      </w:r>
    </w:p>
    <w:p w14:paraId="6D4FD8B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bookmarkStart w:id="94" w:name="bookmark104"/>
      <w:r w:rsidRPr="00DC21E6">
        <w:rPr>
          <w:rStyle w:val="FontStyle978"/>
          <w:rFonts w:ascii="Times New Roman" w:hAnsi="Times New Roman" w:cs="Times New Roman"/>
          <w:sz w:val="24"/>
          <w:szCs w:val="24"/>
          <w:lang w:eastAsia="en-US"/>
        </w:rPr>
        <w:t>b</w:t>
      </w:r>
      <w:bookmarkEnd w:id="94"/>
      <w:r w:rsidRPr="00DC21E6">
        <w:rPr>
          <w:rStyle w:val="FontStyle978"/>
          <w:rFonts w:ascii="Times New Roman" w:hAnsi="Times New Roman" w:cs="Times New Roman"/>
          <w:sz w:val="24"/>
          <w:szCs w:val="24"/>
          <w:lang w:eastAsia="en-US"/>
        </w:rPr>
        <w:t>) от -40,0 дБм до -20,0 дБм эффективная мощность для высокой чувствительности.</w:t>
      </w:r>
    </w:p>
    <w:p w14:paraId="2B397A7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15.5.3 Максимальное дрожание интервала получаемого бита</w:t>
      </w:r>
    </w:p>
    <w:p w14:paraId="571AD6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манчестерским кодированием, передаваемый в соответствии с 15.4. Кроме того, приемник принимает сигналы с изменением времени между двумя соседними точками перехода сигнала (переход 50%) ±14,0 % Тбит или менее.</w:t>
      </w:r>
    </w:p>
    <w:p w14:paraId="42C69563" w14:textId="6AB3020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не отрицает возможность использования приемников, работающий лучше, чем указано в данной спецификации, но в соответствии с допуском на дрожание интервала получаемого бита MDS (см. 9.2.6).</w:t>
      </w:r>
    </w:p>
    <w:p w14:paraId="44096D0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зависимости от шаблона символов номинальное время между переходами 50% может составлять 1,0 Тбит или 0,5 Тбит.</w:t>
      </w:r>
    </w:p>
    <w:p w14:paraId="38A97539" w14:textId="1BEA5BAA" w:rsidR="004967F2" w:rsidRPr="00DC21E6" w:rsidRDefault="00B451E4"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15.5.4 </w:t>
      </w:r>
      <w:r w:rsidR="004967F2" w:rsidRPr="00DC21E6">
        <w:rPr>
          <w:rStyle w:val="FontStyle977"/>
          <w:rFonts w:ascii="Times New Roman" w:hAnsi="Times New Roman" w:cs="Times New Roman"/>
          <w:sz w:val="24"/>
          <w:szCs w:val="24"/>
          <w:lang w:eastAsia="en-US"/>
        </w:rPr>
        <w:t>Восприимчивость к помехам и частота ошибок</w:t>
      </w:r>
    </w:p>
    <w:p w14:paraId="5802DBF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15.5.4.1 Низкая скорость (31,25 кбит/с)</w:t>
      </w:r>
    </w:p>
    <w:p w14:paraId="00BD0E1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полевая шина работает в различных стандартных шумовых средах, вероятность того, что блок пользовательских данных Прикладного уровня содержит необнаруженную ошибку, вызванную работой передающих физических и DLL-объектов, должна быть меньше 1 из 6 x 10</w:t>
      </w:r>
      <w:r w:rsidRPr="00DC21E6">
        <w:rPr>
          <w:rStyle w:val="FontStyle978"/>
          <w:rFonts w:ascii="Times New Roman" w:hAnsi="Times New Roman" w:cs="Times New Roman"/>
          <w:sz w:val="24"/>
          <w:szCs w:val="24"/>
          <w:vertAlign w:val="superscript"/>
          <w:lang w:eastAsia="en-US"/>
        </w:rPr>
        <w:t>9</w:t>
      </w:r>
      <w:r w:rsidRPr="00DC21E6">
        <w:rPr>
          <w:rStyle w:val="FontStyle978"/>
          <w:rFonts w:ascii="Times New Roman" w:hAnsi="Times New Roman" w:cs="Times New Roman"/>
          <w:sz w:val="24"/>
          <w:szCs w:val="24"/>
          <w:lang w:eastAsia="en-US"/>
        </w:rPr>
        <w:t xml:space="preserve"> (1 ошибка за 20 лет при 10 сообщениях/с).</w:t>
      </w:r>
    </w:p>
    <w:p w14:paraId="6FD231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считается соответствующим этому теоретическому требованию, если он отвечает следующим требованиям к восприимчивости к помехам. Они определяются частотой обнаруженных ошибок кадра, которая определяется отношением обнаруженных ошибок к необнаруженным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w:t>
      </w:r>
    </w:p>
    <w:p w14:paraId="6DCCFD6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Коммуникационный элемент, включающий оптический MAU, работающий со скоростью 31,25 кбит/с с кадрами, содержащими 32 случайных бита пользовательских данных, в среднем 10 сообщений в секунду, с сигналами -25 дБм, должен производить не более 10 обнаруженных ошибок кадра в 60 000 кадров при работе в условиях электромагнитных или электрических помех следующим образом:</w:t>
      </w:r>
    </w:p>
    <w:p w14:paraId="6C21664D"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Электромагнитное поле 10 В/м, как указано в IEC 61000-4-3, с уровнем серьезности 3;</w:t>
      </w:r>
    </w:p>
    <w:p w14:paraId="585E7FBF"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электрический быстрый переходный процесс, как указано в IEC 61000-4-4 с уровнем серьезности 3.</w:t>
      </w:r>
    </w:p>
    <w:p w14:paraId="3C57B24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15.5.4.2 Высокая скорость (&gt;1 Мбит/с)</w:t>
      </w:r>
    </w:p>
    <w:p w14:paraId="0B5E48B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полевая шина работает в различных стандартных шумовых средах, вероятность того, что блок пользовательских данных Прикладного уровня содержит необнаруженную ошибку, вызванную работой передающих физических и DLL-объектов, должна быть меньше 1 из 10</w:t>
      </w:r>
      <w:r w:rsidRPr="00DC21E6">
        <w:rPr>
          <w:rStyle w:val="FontStyle978"/>
          <w:rFonts w:ascii="Times New Roman" w:hAnsi="Times New Roman" w:cs="Times New Roman"/>
          <w:sz w:val="24"/>
          <w:szCs w:val="24"/>
          <w:vertAlign w:val="superscript"/>
          <w:lang w:eastAsia="en-US"/>
        </w:rPr>
        <w:t>12</w:t>
      </w:r>
      <w:r w:rsidRPr="00DC21E6">
        <w:rPr>
          <w:rStyle w:val="FontStyle978"/>
          <w:rFonts w:ascii="Times New Roman" w:hAnsi="Times New Roman" w:cs="Times New Roman"/>
          <w:sz w:val="24"/>
          <w:szCs w:val="24"/>
          <w:lang w:eastAsia="en-US"/>
        </w:rPr>
        <w:t xml:space="preserve"> (1 ошибка за 20 лет при 1 600 сообщениях/с).</w:t>
      </w:r>
    </w:p>
    <w:p w14:paraId="3B18A4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Элемент связи считается соответствующим этому теоретическому требованию, если он отвечает следующим требованиям к восприимчивости к помехам. Они определяются частотой обнаруженных ошибок кадра, которая определяется отношением обнаруженных ошибок к необнаруженным 10</w:t>
      </w:r>
      <w:r w:rsidRPr="00DC21E6">
        <w:rPr>
          <w:rStyle w:val="FontStyle978"/>
          <w:rFonts w:ascii="Times New Roman" w:hAnsi="Times New Roman" w:cs="Times New Roman"/>
          <w:sz w:val="24"/>
          <w:szCs w:val="24"/>
          <w:vertAlign w:val="superscript"/>
          <w:lang w:eastAsia="en-US"/>
        </w:rPr>
        <w:t>6</w:t>
      </w:r>
      <w:r w:rsidRPr="00DC21E6">
        <w:rPr>
          <w:rStyle w:val="FontStyle978"/>
          <w:rFonts w:ascii="Times New Roman" w:hAnsi="Times New Roman" w:cs="Times New Roman"/>
          <w:sz w:val="24"/>
          <w:szCs w:val="24"/>
          <w:lang w:eastAsia="en-US"/>
        </w:rPr>
        <w:t>.</w:t>
      </w:r>
    </w:p>
    <w:p w14:paraId="3B62B45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Коммуникационный элемент, включающий оптический MAU, работающий со скоростью &gt; 1 Мбит/с с кадрами, содержащими 64 случайных бита пользовательских данных, в среднем 1 600 сообщений/с, с сигналами -25 дБм, должен производить не более 6 обнаруженных ошибок кадра в 100 000 кадров при работе в условиях электромагнитных или электрических помех следующим образом:</w:t>
      </w:r>
    </w:p>
    <w:p w14:paraId="54AD8688"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Электромагнитное поле 10 В/м, как указано в IEC 61000-4-3, с уровнем серьезности 3;</w:t>
      </w:r>
    </w:p>
    <w:p w14:paraId="200F053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bookmarkStart w:id="95" w:name="bookmark105"/>
      <w:r w:rsidRPr="00DC21E6">
        <w:rPr>
          <w:rStyle w:val="FontStyle978"/>
          <w:rFonts w:ascii="Times New Roman" w:hAnsi="Times New Roman" w:cs="Times New Roman"/>
          <w:sz w:val="24"/>
          <w:szCs w:val="24"/>
          <w:lang w:eastAsia="en-US"/>
        </w:rPr>
        <w:t>b</w:t>
      </w:r>
      <w:bookmarkEnd w:id="95"/>
      <w:r w:rsidRPr="00DC21E6">
        <w:rPr>
          <w:rStyle w:val="FontStyle978"/>
          <w:rFonts w:ascii="Times New Roman" w:hAnsi="Times New Roman" w:cs="Times New Roman"/>
          <w:sz w:val="24"/>
          <w:szCs w:val="24"/>
          <w:lang w:eastAsia="en-US"/>
        </w:rPr>
        <w:t>) электрический быстрый переходный процесс, как указано в IEC 61000-4-4 с уровнем серьезности 3.</w:t>
      </w:r>
    </w:p>
    <w:p w14:paraId="7B471751" w14:textId="11D6A372"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15.5.4.3 Общие сведения</w:t>
      </w:r>
    </w:p>
    <w:p w14:paraId="71567B8E" w14:textId="7249091A" w:rsidR="004967F2" w:rsidRPr="00DC21E6" w:rsidRDefault="004967F2" w:rsidP="00D677C1">
      <w:pPr>
        <w:pStyle w:val="Style17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Спецификация частоты ошибок также должна обеспечиваться после, но не во время работы в следующих шумовых средах:</w:t>
      </w:r>
    </w:p>
    <w:p w14:paraId="1DCEDD77"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электрический разряд 8 кВ на открытые металлоконструкции, как указано в IEC 61000-4-2, с уровнем серьезности 3.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2412E0D8"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испытания на высокочастотные помехи, как указано в IEC 60255-22-1:1988, 3,1 (Класс испытательного напряжения III, пиковые значения 2,5 кВ и 1 кВ первого полупериода в продольном и поперечном режимах соответственно). Если в результате этого испытания устройство временно теряет свои функции или рабочие характеристики, оно должно восстановиться после любой такой потери без вмешательства оператора в течение 3 с после окончания испытания;</w:t>
      </w:r>
    </w:p>
    <w:p w14:paraId="0348844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100862E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15.6 Подавление дрожания</w:t>
      </w:r>
    </w:p>
    <w:p w14:paraId="2CC70519" w14:textId="4DBA9B5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обеспечивать самопроизвольное прерывани</w:t>
      </w:r>
      <w:r w:rsidR="00BF07A9"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для предотвращения попадания передаваемых сигналов в среду. Аппаратное обеспечение внутри MAU (без внешнего сообщения, кроме обнаружения выходных сигналов или утечки через функцию передачи) должно обеспечивать окно от 3 750 Тбит до 7 500 Тбит, в течение которого может передаваться обычный кадр. Если длина кадра превышает эту продолжительность, функция подавления дрожания должна блокировать дальнейшее поступление выходных сигналов в среду и отключать эхо на линии RxS (см. 10.2.2.2), чтобы указать MDS на обнаружение дрожания.</w:t>
      </w:r>
    </w:p>
    <w:p w14:paraId="6A1B5E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скорости передачи данных 31,25 кбит/с MAU отключает функцию самопрерывания через 3 с ± 50 %.</w:t>
      </w:r>
    </w:p>
    <w:p w14:paraId="07E62E8F" w14:textId="4E57BA93"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8 % (~ 1/12,5) доступного времени.</w:t>
      </w:r>
    </w:p>
    <w:p w14:paraId="7DEDF8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скорости передачи данных 1 Мбит/с или выше MAU отключает функцию самопрерывания через 500 000 Тбит ± 50 %.</w:t>
      </w:r>
    </w:p>
    <w:p w14:paraId="7448C7CE" w14:textId="303B7021"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3 % (~ 1/32) доступного времени.</w:t>
      </w:r>
    </w:p>
    <w:p w14:paraId="27262AD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7E4731E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 Спецификации среды</w:t>
      </w:r>
    </w:p>
    <w:p w14:paraId="0C517D8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15.7.1 Соединитель</w:t>
      </w:r>
    </w:p>
    <w:p w14:paraId="2D495007" w14:textId="7EA027B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Кабельные соединители, если они используются, должны соответствовать настоящему стандарту (см. Приложение А). Также могут использоваться неразрывные соединения (</w:t>
      </w:r>
      <w:r w:rsidR="00145DCD">
        <w:rPr>
          <w:rStyle w:val="FontStyle978"/>
          <w:rFonts w:ascii="Times New Roman" w:hAnsi="Times New Roman" w:cs="Times New Roman"/>
          <w:sz w:val="24"/>
          <w:szCs w:val="24"/>
          <w:lang w:eastAsia="en-US"/>
        </w:rPr>
        <w:t>срашивание</w:t>
      </w:r>
      <w:r w:rsidRPr="00DC21E6">
        <w:rPr>
          <w:rStyle w:val="FontStyle978"/>
          <w:rFonts w:ascii="Times New Roman" w:hAnsi="Times New Roman" w:cs="Times New Roman"/>
          <w:sz w:val="24"/>
          <w:szCs w:val="24"/>
          <w:lang w:eastAsia="en-US"/>
        </w:rPr>
        <w:t>).</w:t>
      </w:r>
    </w:p>
    <w:p w14:paraId="708FE7EB"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15.7.2 Стандартное испытательное волокно</w:t>
      </w:r>
    </w:p>
    <w:p w14:paraId="5BC118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или оптических активных звезд с оптическим MAU, для соответствия требованиям пункта </w:t>
      </w:r>
      <w:hyperlink w:anchor="bookmark99" w:history="1">
        <w:r w:rsidRPr="00DC21E6">
          <w:rPr>
            <w:rStyle w:val="FontStyle978"/>
            <w:rFonts w:ascii="Times New Roman" w:hAnsi="Times New Roman" w:cs="Times New Roman"/>
            <w:sz w:val="24"/>
            <w:szCs w:val="24"/>
            <w:lang w:eastAsia="en-US"/>
          </w:rPr>
          <w:t>15</w:t>
        </w:r>
      </w:hyperlink>
      <w:r w:rsidRPr="00DC21E6">
        <w:rPr>
          <w:rStyle w:val="FontStyle978"/>
          <w:rFonts w:ascii="Times New Roman" w:hAnsi="Times New Roman" w:cs="Times New Roman"/>
          <w:sz w:val="24"/>
          <w:szCs w:val="24"/>
          <w:lang w:eastAsia="en-US"/>
        </w:rPr>
        <w:t xml:space="preserve"> должен представлять собой оптоволоконный кабель длиной 1 м с двумя кремнеземными оптоволоконными волноводами. Характеристики этих волноводов должны быть совместимы с IEC 60793 [тип волокна: A1 b (62,5/125 мкм)] следующим образом:</w:t>
      </w:r>
    </w:p>
    <w:p w14:paraId="19CB850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диаметр сердечника (урна): 62,5 ± 3</w:t>
      </w:r>
    </w:p>
    <w:p w14:paraId="2FBA0441"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диаметр оболочки (мкм): 125 ± 3</w:t>
      </w:r>
    </w:p>
    <w:p w14:paraId="0E41EE62"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эксцентриситет сердцевины и оболочки (%): &lt;6</w:t>
      </w:r>
    </w:p>
    <w:p w14:paraId="1262E4FE"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некруглость сердечника (%): &lt;6</w:t>
      </w:r>
    </w:p>
    <w:p w14:paraId="76F7B15F"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некруглость оболочки (%): &lt;2</w:t>
      </w:r>
    </w:p>
    <w:p w14:paraId="175C8632"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внешний диаметр первичного покрытия (мкм): 250 ± 15</w:t>
      </w:r>
    </w:p>
    <w:p w14:paraId="5394E93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числовая апертура: 0,275 ± 0,015</w:t>
      </w:r>
    </w:p>
    <w:p w14:paraId="12C457B3"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затухание для 850 нм (дБ/км): &lt;3,0</w:t>
      </w:r>
    </w:p>
    <w:p w14:paraId="11652AA6"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ширина полосы для 850 нм (МГц х км): &gt;200</w:t>
      </w:r>
    </w:p>
    <w:p w14:paraId="7121D3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Допускаются альтернативные испытательные волокна.</w:t>
      </w:r>
    </w:p>
    <w:p w14:paraId="6B04E3EE" w14:textId="63939788"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Операция с использованием запасного испытательного волокна 50 мкм или 100 мкм описана в Приложении Е.</w:t>
      </w:r>
    </w:p>
    <w:p w14:paraId="35A912E7" w14:textId="77777777" w:rsidR="004967F2" w:rsidRPr="00DC21E6" w:rsidRDefault="004967F2" w:rsidP="004967F2">
      <w:pPr>
        <w:pStyle w:val="Style143"/>
        <w:widowControl/>
        <w:ind w:firstLine="720"/>
        <w:jc w:val="both"/>
        <w:rPr>
          <w:rStyle w:val="FontStyle975"/>
          <w:rFonts w:ascii="Times New Roman" w:hAnsi="Times New Roman" w:cs="Times New Roman"/>
          <w:sz w:val="24"/>
          <w:szCs w:val="24"/>
          <w:lang w:eastAsia="en-US"/>
        </w:rPr>
      </w:pPr>
    </w:p>
    <w:p w14:paraId="324701E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15.7.3 Оптическая пассивная звезда</w:t>
      </w:r>
    </w:p>
    <w:p w14:paraId="692100E3" w14:textId="77777777" w:rsidR="004967F2" w:rsidRPr="00DC21E6" w:rsidRDefault="004967F2" w:rsidP="004967F2">
      <w:pPr>
        <w:pStyle w:val="Style143"/>
        <w:widowControl/>
        <w:ind w:firstLine="720"/>
        <w:jc w:val="both"/>
        <w:rPr>
          <w:rStyle w:val="FontStyle975"/>
          <w:rFonts w:ascii="Times New Roman" w:hAnsi="Times New Roman" w:cs="Times New Roman"/>
          <w:sz w:val="24"/>
          <w:szCs w:val="24"/>
          <w:lang w:eastAsia="en-US"/>
        </w:rPr>
      </w:pPr>
    </w:p>
    <w:p w14:paraId="322BFBFA" w14:textId="37F30AC3"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Более</w:t>
      </w:r>
      <w:proofErr w:type="gramEnd"/>
      <w:r w:rsidR="004967F2" w:rsidRPr="00DC21E6">
        <w:rPr>
          <w:rStyle w:val="FontStyle975"/>
          <w:rFonts w:ascii="Times New Roman" w:hAnsi="Times New Roman" w:cs="Times New Roman"/>
          <w:sz w:val="24"/>
          <w:szCs w:val="24"/>
          <w:lang w:eastAsia="en-US"/>
        </w:rPr>
        <w:t xml:space="preserve"> подробную информацию см. Приложение С.</w:t>
      </w:r>
    </w:p>
    <w:p w14:paraId="130B936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15.7.4 Оптическая активная звезда </w:t>
      </w:r>
    </w:p>
    <w:p w14:paraId="3E23548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15.7.4.1 Определение</w:t>
      </w:r>
    </w:p>
    <w:p w14:paraId="6C6D8A2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Оптико-электронное устройство или модуль в оптической системе связи, который принимает сигнал, усиливает его и ретранслирует (коррекция временных параметров необязательна).</w:t>
      </w:r>
    </w:p>
    <w:p w14:paraId="415A5B0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15.7.4.2 Эксплуатация</w:t>
      </w:r>
    </w:p>
    <w:p w14:paraId="4262F96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Следует рассмотреть три типа связи.</w:t>
      </w:r>
    </w:p>
    <w:p w14:paraId="6A07BB4A"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Связь между двумя оптическими активными звездами</w:t>
      </w:r>
    </w:p>
    <w:p w14:paraId="45A8E6EA" w14:textId="3E0FDB3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Любой кадр, поступающий непосредственно от оптической активной звезды и достигающий оптического доступа другой оптической активной звезды, ретранслируется без обратной связи (доступ, который получает кадр, не </w:t>
      </w:r>
      <w:proofErr w:type="gramStart"/>
      <w:r w:rsidRPr="00DC21E6">
        <w:rPr>
          <w:rStyle w:val="FontStyle978"/>
          <w:rFonts w:ascii="Times New Roman" w:hAnsi="Times New Roman" w:cs="Times New Roman"/>
          <w:sz w:val="24"/>
          <w:szCs w:val="24"/>
          <w:lang w:eastAsia="en-US"/>
        </w:rPr>
        <w:t xml:space="preserve">ретранслирует </w:t>
      </w:r>
      <w:r w:rsidR="00632086"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кадр).</w:t>
      </w:r>
    </w:p>
    <w:p w14:paraId="7BAF8176"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Связь между оптической активной звездой и устройством полевой шины</w:t>
      </w:r>
    </w:p>
    <w:p w14:paraId="17067F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Любой кадр, поступающий от оптической активной звезды и достигающий устройства полевой шины, принимается и не передается повторно. Любой кадр, поступающий из устройства полевой шины и достигающий оптической активной звезды, ретранслируется без обратной связи.</w:t>
      </w:r>
    </w:p>
    <w:p w14:paraId="6F5B35C0"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Связь между оптической пассивной звездой и оптической активной звездой</w:t>
      </w:r>
    </w:p>
    <w:p w14:paraId="192A070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Любой кадр, поступающий из оптической пассивной звезды, и достигающий оптической активной звезды ретранслируется без обратной связи. Пассивная звезда отражает все кадры намеренно. Оптическая активная звезда не ретранслирует сигналы обратной связи оптической пассивной звезды.</w:t>
      </w:r>
    </w:p>
    <w:p w14:paraId="7C5C702E" w14:textId="77777777" w:rsidR="004967F2" w:rsidRPr="00DC21E6" w:rsidRDefault="004967F2" w:rsidP="004967F2">
      <w:pPr>
        <w:pStyle w:val="Style25"/>
        <w:widowControl/>
        <w:ind w:firstLine="720"/>
        <w:jc w:val="both"/>
        <w:rPr>
          <w:rStyle w:val="FontStyle971"/>
          <w:rFonts w:ascii="Times New Roman" w:hAnsi="Times New Roman" w:cs="Times New Roman"/>
          <w:sz w:val="24"/>
          <w:szCs w:val="24"/>
          <w:lang w:eastAsia="en-US"/>
        </w:rPr>
      </w:pPr>
      <w:r w:rsidRPr="00DC21E6">
        <w:rPr>
          <w:rStyle w:val="FontStyle971"/>
          <w:rFonts w:ascii="Times New Roman" w:hAnsi="Times New Roman" w:cs="Times New Roman"/>
          <w:sz w:val="24"/>
          <w:szCs w:val="24"/>
          <w:lang w:eastAsia="en-US"/>
        </w:rPr>
        <w:t>Регенерирующие функции</w:t>
      </w:r>
    </w:p>
    <w:p w14:paraId="0148905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Оптическая активная звезда восстанавливает сигналы до стандартных уровней мощности передачи. Характеристики синхронизации (дрожание) могут быть регенеративными или нет; эта функция необязательна.</w:t>
      </w:r>
    </w:p>
    <w:p w14:paraId="57D64E9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15.7.4.3 Характеристики передачи и приема</w:t>
      </w:r>
    </w:p>
    <w:p w14:paraId="5390FF45"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Даны следующие характеристики: a) Уровневые характеристики</w:t>
      </w:r>
    </w:p>
    <w:p w14:paraId="7C9DE34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уровня передачи и приема аналогичны оптическому MAU (см. 15.4.2 и 15.5.2). Уровень и спектральные характеристики измеряются при температуре 25 °С. Эти технические характеристики приводятся в Таблице 85.</w:t>
      </w:r>
    </w:p>
    <w:p w14:paraId="50248271"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3AD01B1"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85 - Характеристики уровня передачи и спектрального калибрования оптической активной звезды</w:t>
      </w:r>
    </w:p>
    <w:tbl>
      <w:tblPr>
        <w:tblW w:w="0" w:type="auto"/>
        <w:jc w:val="center"/>
        <w:tblLayout w:type="fixed"/>
        <w:tblCellMar>
          <w:left w:w="40" w:type="dxa"/>
          <w:right w:w="40" w:type="dxa"/>
        </w:tblCellMar>
        <w:tblLook w:val="0000" w:firstRow="0" w:lastRow="0" w:firstColumn="0" w:lastColumn="0" w:noHBand="0" w:noVBand="0"/>
      </w:tblPr>
      <w:tblGrid>
        <w:gridCol w:w="4435"/>
        <w:gridCol w:w="4642"/>
      </w:tblGrid>
      <w:tr w:rsidR="004967F2" w:rsidRPr="00DC21E6" w14:paraId="212FF0F0" w14:textId="77777777" w:rsidTr="001B76D0">
        <w:trPr>
          <w:trHeight w:val="701"/>
          <w:jc w:val="center"/>
        </w:trPr>
        <w:tc>
          <w:tcPr>
            <w:tcW w:w="4435" w:type="dxa"/>
            <w:tcBorders>
              <w:top w:val="single" w:sz="6" w:space="0" w:color="auto"/>
              <w:left w:val="single" w:sz="6" w:space="0" w:color="auto"/>
              <w:bottom w:val="single" w:sz="6" w:space="0" w:color="auto"/>
              <w:right w:val="single" w:sz="6" w:space="0" w:color="auto"/>
            </w:tcBorders>
            <w:vAlign w:val="center"/>
          </w:tcPr>
          <w:p w14:paraId="3F26B892"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и спектрального калибрования (значения, отнесенные к CPIC со стандартным испытательным</w:t>
            </w:r>
          </w:p>
          <w:p w14:paraId="4B8387A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волокном)</w:t>
            </w:r>
          </w:p>
        </w:tc>
        <w:tc>
          <w:tcPr>
            <w:tcW w:w="4642" w:type="dxa"/>
            <w:tcBorders>
              <w:top w:val="single" w:sz="6" w:space="0" w:color="auto"/>
              <w:left w:val="single" w:sz="6" w:space="0" w:color="auto"/>
              <w:bottom w:val="single" w:sz="6" w:space="0" w:color="auto"/>
              <w:right w:val="single" w:sz="6" w:space="0" w:color="auto"/>
            </w:tcBorders>
            <w:vAlign w:val="center"/>
          </w:tcPr>
          <w:p w14:paraId="0FF766D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с волокном 62,5/125 мкм</w:t>
            </w:r>
          </w:p>
        </w:tc>
      </w:tr>
      <w:tr w:rsidR="004967F2" w:rsidRPr="00DC21E6" w14:paraId="700AF756" w14:textId="77777777" w:rsidTr="001B76D0">
        <w:trPr>
          <w:trHeight w:val="341"/>
          <w:jc w:val="center"/>
        </w:trPr>
        <w:tc>
          <w:tcPr>
            <w:tcW w:w="4435" w:type="dxa"/>
            <w:tcBorders>
              <w:top w:val="single" w:sz="6" w:space="0" w:color="auto"/>
              <w:left w:val="single" w:sz="6" w:space="0" w:color="auto"/>
              <w:bottom w:val="single" w:sz="6" w:space="0" w:color="auto"/>
              <w:right w:val="single" w:sz="6" w:space="0" w:color="auto"/>
            </w:tcBorders>
          </w:tcPr>
          <w:p w14:paraId="473AE39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волны максимума излучения (λp)</w:t>
            </w:r>
          </w:p>
        </w:tc>
        <w:tc>
          <w:tcPr>
            <w:tcW w:w="4642" w:type="dxa"/>
            <w:tcBorders>
              <w:top w:val="single" w:sz="6" w:space="0" w:color="auto"/>
              <w:left w:val="single" w:sz="6" w:space="0" w:color="auto"/>
              <w:bottom w:val="single" w:sz="6" w:space="0" w:color="auto"/>
              <w:right w:val="single" w:sz="6" w:space="0" w:color="auto"/>
            </w:tcBorders>
          </w:tcPr>
          <w:p w14:paraId="39398E0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(850 ± 30) нм</w:t>
            </w:r>
          </w:p>
        </w:tc>
      </w:tr>
      <w:tr w:rsidR="004967F2" w:rsidRPr="00DC21E6" w14:paraId="78853632" w14:textId="77777777" w:rsidTr="001B76D0">
        <w:trPr>
          <w:trHeight w:val="331"/>
          <w:jc w:val="center"/>
        </w:trPr>
        <w:tc>
          <w:tcPr>
            <w:tcW w:w="4435" w:type="dxa"/>
            <w:tcBorders>
              <w:top w:val="single" w:sz="6" w:space="0" w:color="auto"/>
              <w:left w:val="single" w:sz="6" w:space="0" w:color="auto"/>
              <w:bottom w:val="single" w:sz="6" w:space="0" w:color="auto"/>
              <w:right w:val="single" w:sz="6" w:space="0" w:color="auto"/>
            </w:tcBorders>
          </w:tcPr>
          <w:p w14:paraId="6FBF990C"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Типовая длина волны половинной мощности (Δλ)</w:t>
            </w:r>
          </w:p>
        </w:tc>
        <w:tc>
          <w:tcPr>
            <w:tcW w:w="4642" w:type="dxa"/>
            <w:tcBorders>
              <w:top w:val="single" w:sz="6" w:space="0" w:color="auto"/>
              <w:left w:val="single" w:sz="6" w:space="0" w:color="auto"/>
              <w:bottom w:val="single" w:sz="6" w:space="0" w:color="auto"/>
              <w:right w:val="single" w:sz="6" w:space="0" w:color="auto"/>
            </w:tcBorders>
          </w:tcPr>
          <w:p w14:paraId="245F567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&lt;50 нм</w:t>
            </w:r>
          </w:p>
        </w:tc>
      </w:tr>
      <w:tr w:rsidR="004967F2" w:rsidRPr="00DC21E6" w14:paraId="5AC3B2DA" w14:textId="77777777" w:rsidTr="001B76D0">
        <w:trPr>
          <w:trHeight w:val="331"/>
          <w:jc w:val="center"/>
        </w:trPr>
        <w:tc>
          <w:tcPr>
            <w:tcW w:w="4435" w:type="dxa"/>
            <w:tcBorders>
              <w:top w:val="single" w:sz="6" w:space="0" w:color="auto"/>
              <w:left w:val="single" w:sz="6" w:space="0" w:color="auto"/>
              <w:bottom w:val="single" w:sz="6" w:space="0" w:color="auto"/>
              <w:right w:val="single" w:sz="6" w:space="0" w:color="auto"/>
            </w:tcBorders>
          </w:tcPr>
          <w:p w14:paraId="297D1EF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Коэффициент затухания</w:t>
            </w:r>
          </w:p>
        </w:tc>
        <w:tc>
          <w:tcPr>
            <w:tcW w:w="4642" w:type="dxa"/>
            <w:tcBorders>
              <w:top w:val="single" w:sz="6" w:space="0" w:color="auto"/>
              <w:left w:val="single" w:sz="6" w:space="0" w:color="auto"/>
              <w:bottom w:val="single" w:sz="6" w:space="0" w:color="auto"/>
              <w:right w:val="single" w:sz="6" w:space="0" w:color="auto"/>
            </w:tcBorders>
          </w:tcPr>
          <w:p w14:paraId="401AAF4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&gt;20:1</w:t>
            </w:r>
            <w:proofErr w:type="gramEnd"/>
          </w:p>
        </w:tc>
      </w:tr>
      <w:tr w:rsidR="004967F2" w:rsidRPr="00DC21E6" w14:paraId="32E365C1" w14:textId="77777777" w:rsidTr="001B76D0">
        <w:trPr>
          <w:trHeight w:val="331"/>
          <w:jc w:val="center"/>
        </w:trPr>
        <w:tc>
          <w:tcPr>
            <w:tcW w:w="4435" w:type="dxa"/>
            <w:tcBorders>
              <w:top w:val="single" w:sz="6" w:space="0" w:color="auto"/>
              <w:left w:val="single" w:sz="6" w:space="0" w:color="auto"/>
              <w:bottom w:val="single" w:sz="6" w:space="0" w:color="auto"/>
              <w:right w:val="single" w:sz="6" w:space="0" w:color="auto"/>
            </w:tcBorders>
          </w:tcPr>
          <w:p w14:paraId="20B13089"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Эффективная выходная мощность высокого уровня</w:t>
            </w:r>
          </w:p>
        </w:tc>
        <w:tc>
          <w:tcPr>
            <w:tcW w:w="4642" w:type="dxa"/>
            <w:tcBorders>
              <w:top w:val="single" w:sz="6" w:space="0" w:color="auto"/>
              <w:left w:val="single" w:sz="6" w:space="0" w:color="auto"/>
              <w:bottom w:val="single" w:sz="6" w:space="0" w:color="auto"/>
              <w:right w:val="single" w:sz="6" w:space="0" w:color="auto"/>
            </w:tcBorders>
          </w:tcPr>
          <w:p w14:paraId="489FBB5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(-11,5 ± 1,5) дБм</w:t>
            </w:r>
          </w:p>
        </w:tc>
      </w:tr>
      <w:tr w:rsidR="004967F2" w:rsidRPr="00DC21E6" w14:paraId="290A5678" w14:textId="77777777" w:rsidTr="001B76D0">
        <w:trPr>
          <w:trHeight w:val="317"/>
          <w:jc w:val="center"/>
        </w:trPr>
        <w:tc>
          <w:tcPr>
            <w:tcW w:w="4435" w:type="dxa"/>
            <w:vMerge w:val="restart"/>
            <w:tcBorders>
              <w:top w:val="single" w:sz="6" w:space="0" w:color="auto"/>
              <w:left w:val="single" w:sz="6" w:space="0" w:color="auto"/>
              <w:bottom w:val="nil"/>
              <w:right w:val="single" w:sz="6" w:space="0" w:color="auto"/>
            </w:tcBorders>
          </w:tcPr>
          <w:p w14:paraId="58C372D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(эффективная мощность)</w:t>
            </w:r>
          </w:p>
        </w:tc>
        <w:tc>
          <w:tcPr>
            <w:tcW w:w="4642" w:type="dxa"/>
            <w:tcBorders>
              <w:top w:val="single" w:sz="6" w:space="0" w:color="auto"/>
              <w:left w:val="single" w:sz="6" w:space="0" w:color="auto"/>
              <w:bottom w:val="single" w:sz="6" w:space="0" w:color="auto"/>
              <w:right w:val="single" w:sz="6" w:space="0" w:color="auto"/>
            </w:tcBorders>
          </w:tcPr>
          <w:p w14:paraId="5D19276D"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Система низкой чувствительности     Система высокой чувствительности</w:t>
            </w:r>
          </w:p>
        </w:tc>
      </w:tr>
      <w:tr w:rsidR="004967F2" w:rsidRPr="00DC21E6" w14:paraId="72DE9D93" w14:textId="77777777" w:rsidTr="001B76D0">
        <w:trPr>
          <w:trHeight w:val="326"/>
          <w:jc w:val="center"/>
        </w:trPr>
        <w:tc>
          <w:tcPr>
            <w:tcW w:w="4435" w:type="dxa"/>
            <w:tcBorders>
              <w:top w:val="nil"/>
              <w:left w:val="single" w:sz="6" w:space="0" w:color="auto"/>
              <w:bottom w:val="single" w:sz="6" w:space="0" w:color="auto"/>
              <w:right w:val="single" w:sz="6" w:space="0" w:color="auto"/>
            </w:tcBorders>
          </w:tcPr>
          <w:p w14:paraId="0CA3F338" w14:textId="77777777" w:rsidR="004967F2" w:rsidRPr="00DC21E6" w:rsidRDefault="004967F2" w:rsidP="001B76D0">
            <w:pPr>
              <w:widowControl/>
              <w:jc w:val="both"/>
              <w:rPr>
                <w:rStyle w:val="FontStyle975"/>
                <w:rFonts w:ascii="Times New Roman" w:hAnsi="Times New Roman" w:cs="Times New Roman"/>
                <w:sz w:val="24"/>
                <w:szCs w:val="24"/>
                <w:lang w:eastAsia="en-US"/>
              </w:rPr>
            </w:pPr>
          </w:p>
          <w:p w14:paraId="08B6529C" w14:textId="77777777" w:rsidR="004967F2" w:rsidRPr="00DC21E6" w:rsidRDefault="004967F2" w:rsidP="001B76D0">
            <w:pPr>
              <w:widowControl/>
              <w:jc w:val="both"/>
              <w:rPr>
                <w:rStyle w:val="FontStyle975"/>
                <w:rFonts w:ascii="Times New Roman" w:hAnsi="Times New Roman" w:cs="Times New Roman"/>
                <w:sz w:val="24"/>
                <w:szCs w:val="24"/>
                <w:lang w:eastAsia="en-US"/>
              </w:rPr>
            </w:pPr>
          </w:p>
        </w:tc>
        <w:tc>
          <w:tcPr>
            <w:tcW w:w="4642" w:type="dxa"/>
            <w:tcBorders>
              <w:top w:val="single" w:sz="6" w:space="0" w:color="auto"/>
              <w:left w:val="single" w:sz="6" w:space="0" w:color="auto"/>
              <w:bottom w:val="single" w:sz="6" w:space="0" w:color="auto"/>
              <w:right w:val="single" w:sz="6" w:space="0" w:color="auto"/>
            </w:tcBorders>
          </w:tcPr>
          <w:p w14:paraId="558BE50A"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-30,0 дБм до -10,0 дБм от -40,0 дБм до -20,0 дБм</w:t>
            </w:r>
          </w:p>
        </w:tc>
      </w:tr>
    </w:tbl>
    <w:p w14:paraId="615014A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83515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Характеристики синхронизации</w:t>
      </w:r>
    </w:p>
    <w:p w14:paraId="07763B8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Спецификации синхронизации передачи и приема оптической активной звезды (см. Таблицу 86):</w:t>
      </w:r>
    </w:p>
    <w:p w14:paraId="5DD6FB77"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время нарастания и спада передаваемого сигнала;</w:t>
      </w:r>
    </w:p>
    <w:p w14:paraId="1B79F85F"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временная деформация сигналов, обусловленная оптической активной звездой.</w:t>
      </w:r>
    </w:p>
    <w:p w14:paraId="313A1CD2" w14:textId="1B4C8FB1"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синхронизации определяются при температуре 25 °С. Для оптических активных звезд, которые имеют функцию регенерации синхронизации, характеристики синхронизации не отличаются от оптического MAU.</w:t>
      </w:r>
    </w:p>
    <w:p w14:paraId="63314593" w14:textId="77777777" w:rsidR="00062866" w:rsidRPr="00DC21E6" w:rsidRDefault="00062866" w:rsidP="004967F2">
      <w:pPr>
        <w:pStyle w:val="Style49"/>
        <w:widowControl/>
        <w:ind w:firstLine="720"/>
        <w:jc w:val="both"/>
        <w:rPr>
          <w:rStyle w:val="FontStyle978"/>
          <w:rFonts w:ascii="Times New Roman" w:hAnsi="Times New Roman" w:cs="Times New Roman"/>
          <w:sz w:val="24"/>
          <w:szCs w:val="24"/>
          <w:lang w:eastAsia="en-US"/>
        </w:rPr>
      </w:pPr>
    </w:p>
    <w:p w14:paraId="1D7062A2"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7B84991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86 - Характеристики синхронизации оптической активной звезды</w:t>
      </w:r>
    </w:p>
    <w:tbl>
      <w:tblPr>
        <w:tblW w:w="0" w:type="auto"/>
        <w:jc w:val="center"/>
        <w:tblLayout w:type="fixed"/>
        <w:tblCellMar>
          <w:left w:w="40" w:type="dxa"/>
          <w:right w:w="40" w:type="dxa"/>
        </w:tblCellMar>
        <w:tblLook w:val="0000" w:firstRow="0" w:lastRow="0" w:firstColumn="0" w:lastColumn="0" w:noHBand="0" w:noVBand="0"/>
      </w:tblPr>
      <w:tblGrid>
        <w:gridCol w:w="7795"/>
        <w:gridCol w:w="1272"/>
      </w:tblGrid>
      <w:tr w:rsidR="004967F2" w:rsidRPr="00DC21E6" w14:paraId="57F5CE37" w14:textId="77777777" w:rsidTr="001B76D0">
        <w:trPr>
          <w:trHeight w:val="331"/>
          <w:jc w:val="center"/>
        </w:trPr>
        <w:tc>
          <w:tcPr>
            <w:tcW w:w="7795" w:type="dxa"/>
            <w:tcBorders>
              <w:top w:val="single" w:sz="6" w:space="0" w:color="auto"/>
              <w:left w:val="single" w:sz="6" w:space="0" w:color="auto"/>
              <w:bottom w:val="single" w:sz="6" w:space="0" w:color="auto"/>
              <w:right w:val="single" w:sz="6" w:space="0" w:color="auto"/>
            </w:tcBorders>
          </w:tcPr>
          <w:p w14:paraId="28F323EA" w14:textId="77777777" w:rsidR="004967F2" w:rsidRPr="00DC21E6" w:rsidRDefault="004967F2" w:rsidP="001B76D0">
            <w:pPr>
              <w:pStyle w:val="Style146"/>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синхронизации (значения, отнесенные к CPIC)</w:t>
            </w:r>
          </w:p>
        </w:tc>
        <w:tc>
          <w:tcPr>
            <w:tcW w:w="1272" w:type="dxa"/>
            <w:tcBorders>
              <w:top w:val="single" w:sz="6" w:space="0" w:color="auto"/>
              <w:left w:val="single" w:sz="6" w:space="0" w:color="auto"/>
              <w:bottom w:val="single" w:sz="6" w:space="0" w:color="auto"/>
              <w:right w:val="single" w:sz="6" w:space="0" w:color="auto"/>
            </w:tcBorders>
          </w:tcPr>
          <w:p w14:paraId="12B57FD5"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391DCE56" w14:textId="77777777" w:rsidTr="001B76D0">
        <w:trPr>
          <w:trHeight w:val="514"/>
          <w:jc w:val="center"/>
        </w:trPr>
        <w:tc>
          <w:tcPr>
            <w:tcW w:w="7795" w:type="dxa"/>
            <w:tcBorders>
              <w:top w:val="single" w:sz="6" w:space="0" w:color="auto"/>
              <w:left w:val="single" w:sz="6" w:space="0" w:color="auto"/>
              <w:bottom w:val="single" w:sz="6" w:space="0" w:color="auto"/>
              <w:right w:val="single" w:sz="6" w:space="0" w:color="auto"/>
            </w:tcBorders>
          </w:tcPr>
          <w:p w14:paraId="0BF50AE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нарастания и спада передаваемых сигналов (10 % - 90 % сигнала пк-пк)</w:t>
            </w:r>
          </w:p>
        </w:tc>
        <w:tc>
          <w:tcPr>
            <w:tcW w:w="1272" w:type="dxa"/>
            <w:tcBorders>
              <w:top w:val="single" w:sz="6" w:space="0" w:color="auto"/>
              <w:left w:val="single" w:sz="6" w:space="0" w:color="auto"/>
              <w:bottom w:val="single" w:sz="6" w:space="0" w:color="auto"/>
              <w:right w:val="single" w:sz="6" w:space="0" w:color="auto"/>
            </w:tcBorders>
          </w:tcPr>
          <w:p w14:paraId="52AFB0C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&lt;2 % Тбит</w:t>
            </w:r>
          </w:p>
        </w:tc>
      </w:tr>
      <w:tr w:rsidR="004967F2" w:rsidRPr="00DC21E6" w14:paraId="7F7BC01D" w14:textId="77777777" w:rsidTr="001B76D0">
        <w:trPr>
          <w:trHeight w:val="499"/>
          <w:jc w:val="center"/>
        </w:trPr>
        <w:tc>
          <w:tcPr>
            <w:tcW w:w="7795" w:type="dxa"/>
            <w:tcBorders>
              <w:top w:val="single" w:sz="6" w:space="0" w:color="auto"/>
              <w:left w:val="single" w:sz="6" w:space="0" w:color="auto"/>
              <w:bottom w:val="single" w:sz="6" w:space="0" w:color="auto"/>
              <w:right w:val="single" w:sz="6" w:space="0" w:color="auto"/>
            </w:tcBorders>
          </w:tcPr>
          <w:p w14:paraId="47817F6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временная деформация между оптическими входными и выходными портами (см. Примечание 1)</w:t>
            </w:r>
          </w:p>
        </w:tc>
        <w:tc>
          <w:tcPr>
            <w:tcW w:w="1272" w:type="dxa"/>
            <w:tcBorders>
              <w:top w:val="single" w:sz="6" w:space="0" w:color="auto"/>
              <w:left w:val="single" w:sz="6" w:space="0" w:color="auto"/>
              <w:bottom w:val="single" w:sz="6" w:space="0" w:color="auto"/>
              <w:right w:val="single" w:sz="6" w:space="0" w:color="auto"/>
            </w:tcBorders>
          </w:tcPr>
          <w:p w14:paraId="4E00605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±3 % Тбит</w:t>
            </w:r>
          </w:p>
        </w:tc>
      </w:tr>
      <w:tr w:rsidR="004967F2" w:rsidRPr="00DC21E6" w14:paraId="248EAEED" w14:textId="77777777" w:rsidTr="001B76D0">
        <w:trPr>
          <w:trHeight w:val="504"/>
          <w:jc w:val="center"/>
        </w:trPr>
        <w:tc>
          <w:tcPr>
            <w:tcW w:w="7795" w:type="dxa"/>
            <w:tcBorders>
              <w:top w:val="single" w:sz="6" w:space="0" w:color="auto"/>
              <w:left w:val="single" w:sz="6" w:space="0" w:color="auto"/>
              <w:bottom w:val="single" w:sz="6" w:space="0" w:color="auto"/>
              <w:right w:val="single" w:sz="6" w:space="0" w:color="auto"/>
            </w:tcBorders>
          </w:tcPr>
          <w:p w14:paraId="49861DAF" w14:textId="064B372F"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Время распространения бита данных между портом оптического входа и любыми выходными портами для активной звезды с регенеративной функцией синхронизации (см. </w:t>
            </w:r>
            <w:r w:rsidR="008C0F36">
              <w:rPr>
                <w:rStyle w:val="FontStyle975"/>
                <w:rFonts w:ascii="Times New Roman" w:hAnsi="Times New Roman" w:cs="Times New Roman"/>
                <w:sz w:val="24"/>
                <w:szCs w:val="24"/>
                <w:lang w:eastAsia="en-US"/>
              </w:rPr>
              <w:t>Примечание</w:t>
            </w:r>
            <w:r w:rsidRPr="00DC21E6">
              <w:rPr>
                <w:rStyle w:val="FontStyle975"/>
                <w:rFonts w:ascii="Times New Roman" w:hAnsi="Times New Roman" w:cs="Times New Roman"/>
                <w:sz w:val="24"/>
                <w:szCs w:val="24"/>
                <w:lang w:eastAsia="en-US"/>
              </w:rPr>
              <w:t xml:space="preserve"> 2).</w:t>
            </w:r>
          </w:p>
        </w:tc>
        <w:tc>
          <w:tcPr>
            <w:tcW w:w="1272" w:type="dxa"/>
            <w:tcBorders>
              <w:top w:val="single" w:sz="6" w:space="0" w:color="auto"/>
              <w:left w:val="single" w:sz="6" w:space="0" w:color="auto"/>
              <w:bottom w:val="single" w:sz="6" w:space="0" w:color="auto"/>
              <w:right w:val="single" w:sz="6" w:space="0" w:color="auto"/>
            </w:tcBorders>
          </w:tcPr>
          <w:p w14:paraId="392D93D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&lt;2 % Тбит</w:t>
            </w:r>
          </w:p>
        </w:tc>
      </w:tr>
      <w:tr w:rsidR="004967F2" w:rsidRPr="00DC21E6" w14:paraId="47F5CFCE" w14:textId="77777777" w:rsidTr="001B76D0">
        <w:trPr>
          <w:trHeight w:val="509"/>
          <w:jc w:val="center"/>
        </w:trPr>
        <w:tc>
          <w:tcPr>
            <w:tcW w:w="7795" w:type="dxa"/>
            <w:tcBorders>
              <w:top w:val="single" w:sz="6" w:space="0" w:color="auto"/>
              <w:left w:val="single" w:sz="6" w:space="0" w:color="auto"/>
              <w:bottom w:val="single" w:sz="6" w:space="0" w:color="auto"/>
              <w:right w:val="single" w:sz="6" w:space="0" w:color="auto"/>
            </w:tcBorders>
          </w:tcPr>
          <w:p w14:paraId="10D9769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 для оптической активной звезды с регенеративной функцией управления временем (см.</w:t>
            </w:r>
          </w:p>
          <w:p w14:paraId="01A6628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Примечание 2)</w:t>
            </w:r>
          </w:p>
        </w:tc>
        <w:tc>
          <w:tcPr>
            <w:tcW w:w="1272" w:type="dxa"/>
            <w:tcBorders>
              <w:top w:val="single" w:sz="6" w:space="0" w:color="auto"/>
              <w:left w:val="single" w:sz="6" w:space="0" w:color="auto"/>
              <w:bottom w:val="single" w:sz="6" w:space="0" w:color="auto"/>
              <w:right w:val="single" w:sz="6" w:space="0" w:color="auto"/>
            </w:tcBorders>
          </w:tcPr>
          <w:p w14:paraId="671FBF2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 Тбит</w:t>
            </w:r>
          </w:p>
        </w:tc>
      </w:tr>
      <w:tr w:rsidR="004967F2" w:rsidRPr="00DC21E6" w14:paraId="25448769" w14:textId="77777777" w:rsidTr="001B76D0">
        <w:trPr>
          <w:trHeight w:val="984"/>
          <w:jc w:val="center"/>
        </w:trPr>
        <w:tc>
          <w:tcPr>
            <w:tcW w:w="9067" w:type="dxa"/>
            <w:gridSpan w:val="2"/>
            <w:tcBorders>
              <w:top w:val="single" w:sz="6" w:space="0" w:color="auto"/>
              <w:left w:val="single" w:sz="6" w:space="0" w:color="auto"/>
              <w:bottom w:val="single" w:sz="6" w:space="0" w:color="auto"/>
              <w:right w:val="single" w:sz="6" w:space="0" w:color="auto"/>
            </w:tcBorders>
          </w:tcPr>
          <w:p w14:paraId="3C31E874" w14:textId="63BAA166"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Временная деформация, вызванная оптической активной звездой, представляет собой временную разность ширины одного и того же физического бита, битовой картины, формы волны или другого соответствующего термина.</w:t>
            </w:r>
          </w:p>
          <w:p w14:paraId="61AF8314" w14:textId="5BCDFCCD"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Только</w:t>
            </w:r>
            <w:proofErr w:type="gramEnd"/>
            <w:r w:rsidR="004967F2" w:rsidRPr="00DC21E6">
              <w:rPr>
                <w:rStyle w:val="FontStyle975"/>
                <w:rFonts w:ascii="Times New Roman" w:hAnsi="Times New Roman" w:cs="Times New Roman"/>
                <w:sz w:val="24"/>
                <w:szCs w:val="24"/>
                <w:lang w:eastAsia="en-US"/>
              </w:rPr>
              <w:t xml:space="preserve"> для оптических активных звезд с функцией регенерации синхронизации.</w:t>
            </w:r>
          </w:p>
        </w:tc>
      </w:tr>
    </w:tbl>
    <w:p w14:paraId="510B8542" w14:textId="1B9EDAEE" w:rsidR="004967F2" w:rsidRDefault="004967F2" w:rsidP="004967F2">
      <w:pPr>
        <w:pStyle w:val="Style38"/>
        <w:widowControl/>
        <w:jc w:val="both"/>
        <w:rPr>
          <w:rStyle w:val="FontStyle972"/>
          <w:rFonts w:ascii="Times New Roman" w:hAnsi="Times New Roman" w:cs="Times New Roman"/>
          <w:sz w:val="24"/>
          <w:szCs w:val="24"/>
          <w:lang w:eastAsia="en-US"/>
        </w:rPr>
      </w:pPr>
      <w:bookmarkStart w:id="96" w:name="bookmark106"/>
    </w:p>
    <w:p w14:paraId="3841A1FF" w14:textId="77777777" w:rsidR="00442F83" w:rsidRPr="00DC21E6" w:rsidRDefault="00442F83" w:rsidP="004967F2">
      <w:pPr>
        <w:pStyle w:val="Style38"/>
        <w:widowControl/>
        <w:jc w:val="both"/>
        <w:rPr>
          <w:rStyle w:val="FontStyle972"/>
          <w:rFonts w:ascii="Times New Roman" w:hAnsi="Times New Roman" w:cs="Times New Roman"/>
          <w:sz w:val="24"/>
          <w:szCs w:val="24"/>
          <w:lang w:eastAsia="en-US"/>
        </w:rPr>
      </w:pPr>
    </w:p>
    <w:p w14:paraId="42042512" w14:textId="48F07CB1" w:rsidR="004967F2" w:rsidRDefault="004967F2" w:rsidP="00442F83">
      <w:pPr>
        <w:pStyle w:val="Style38"/>
        <w:widowControl/>
        <w:ind w:firstLine="720"/>
        <w:jc w:val="center"/>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w:t>
      </w:r>
      <w:bookmarkEnd w:id="96"/>
      <w:r w:rsidRPr="00DC21E6">
        <w:rPr>
          <w:rStyle w:val="FontStyle972"/>
          <w:rFonts w:ascii="Times New Roman" w:hAnsi="Times New Roman" w:cs="Times New Roman"/>
          <w:sz w:val="24"/>
          <w:szCs w:val="24"/>
          <w:lang w:eastAsia="en-US"/>
        </w:rPr>
        <w:t>6 Тип 1: Модуль сопряжения со средой: 31,25 кбит/с, одноволоконная оптическая среда</w:t>
      </w:r>
    </w:p>
    <w:p w14:paraId="4CEC6FF6" w14:textId="77777777" w:rsidR="00442F83" w:rsidRPr="00DC21E6" w:rsidRDefault="00442F83" w:rsidP="00442F83">
      <w:pPr>
        <w:pStyle w:val="Style38"/>
        <w:widowControl/>
        <w:ind w:firstLine="720"/>
        <w:jc w:val="center"/>
        <w:rPr>
          <w:rStyle w:val="FontStyle972"/>
          <w:rFonts w:ascii="Times New Roman" w:hAnsi="Times New Roman" w:cs="Times New Roman"/>
          <w:sz w:val="24"/>
          <w:szCs w:val="24"/>
          <w:lang w:eastAsia="en-US"/>
        </w:rPr>
      </w:pPr>
    </w:p>
    <w:p w14:paraId="340EF330" w14:textId="5565FBE8"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16.1 </w:t>
      </w:r>
      <w:r w:rsidR="00442F83" w:rsidRPr="00DC21E6">
        <w:rPr>
          <w:rStyle w:val="FontStyle977"/>
          <w:rFonts w:ascii="Times New Roman" w:hAnsi="Times New Roman" w:cs="Times New Roman"/>
          <w:sz w:val="24"/>
          <w:szCs w:val="24"/>
          <w:lang w:eastAsia="en-US"/>
        </w:rPr>
        <w:t>Общие положения</w:t>
      </w:r>
    </w:p>
    <w:p w14:paraId="3C94558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набора двунаправленных одноволоконных оптических волноводов, каждый из которых известен как элементарный световод.</w:t>
      </w:r>
    </w:p>
    <w:p w14:paraId="21A0D9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всех сетях, охватывающих более двух устройств, волоконные волноводы, передающие сигналы от устройств, объединяются рефлективным пассивным разветвителем типа звезда, где принятые сигналы повторно передаются по всем волоконным волноводам к устройствам. Возможна также двухточечная связь между парой устройств, использующих один элементарный оптический путь.</w:t>
      </w:r>
    </w:p>
    <w:p w14:paraId="32D45AE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Эти двунаправленные одиночные волокна соединяются с CPIC устройства полевой шины. Оптоволоконная система передачи сама по себе искробезопасна.</w:t>
      </w:r>
    </w:p>
    <w:p w14:paraId="6253CF88" w14:textId="77777777" w:rsidR="00B451E4" w:rsidRPr="00DC21E6" w:rsidRDefault="00B451E4" w:rsidP="004967F2">
      <w:pPr>
        <w:pStyle w:val="Style172"/>
        <w:widowControl/>
        <w:ind w:firstLine="720"/>
        <w:jc w:val="both"/>
        <w:rPr>
          <w:rStyle w:val="FontStyle977"/>
          <w:rFonts w:ascii="Times New Roman" w:hAnsi="Times New Roman" w:cs="Times New Roman"/>
          <w:sz w:val="24"/>
          <w:szCs w:val="24"/>
          <w:lang w:eastAsia="en-US"/>
        </w:rPr>
      </w:pPr>
    </w:p>
    <w:p w14:paraId="17B0C7B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16.2 Скорость передачи битов</w:t>
      </w:r>
    </w:p>
    <w:p w14:paraId="73EA3887" w14:textId="7D6C3A1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Скорость передачи битов, BR ± </w:t>
      </w:r>
      <w:r w:rsidR="00632086" w:rsidRPr="00DC21E6">
        <w:rPr>
          <w:rStyle w:val="FontStyle978"/>
          <w:rFonts w:ascii="Times New Roman" w:hAnsi="Times New Roman" w:cs="Times New Roman"/>
          <w:sz w:val="24"/>
          <w:szCs w:val="24"/>
          <w:lang w:eastAsia="en-US"/>
        </w:rPr>
        <w:t>Δ</w:t>
      </w:r>
      <w:r w:rsidRPr="00DC21E6">
        <w:rPr>
          <w:rStyle w:val="FontStyle978"/>
          <w:rFonts w:ascii="Times New Roman" w:hAnsi="Times New Roman" w:cs="Times New Roman"/>
          <w:sz w:val="24"/>
          <w:szCs w:val="24"/>
          <w:lang w:eastAsia="en-US"/>
        </w:rPr>
        <w:t>BR, должна составлять 31,25 кбит/с ± 0,2 %, усредненная по кадру с минимальной длиной 16 октетов. Мгновенная длительность бита, Тбит ± ΔТбит, должна быть 32 мкс ± 0,025 %.</w:t>
      </w:r>
    </w:p>
    <w:p w14:paraId="444D8EEA" w14:textId="77777777" w:rsidR="00B451E4" w:rsidRPr="00DC21E6" w:rsidRDefault="00B451E4" w:rsidP="004967F2">
      <w:pPr>
        <w:pStyle w:val="Style172"/>
        <w:widowControl/>
        <w:ind w:firstLine="720"/>
        <w:jc w:val="both"/>
        <w:rPr>
          <w:rStyle w:val="FontStyle977"/>
          <w:rFonts w:ascii="Times New Roman" w:hAnsi="Times New Roman" w:cs="Times New Roman"/>
          <w:sz w:val="24"/>
          <w:szCs w:val="24"/>
          <w:lang w:eastAsia="en-US"/>
        </w:rPr>
      </w:pPr>
    </w:p>
    <w:p w14:paraId="7B8781B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16.3 Спецификации сети</w:t>
      </w:r>
    </w:p>
    <w:p w14:paraId="188807E6"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16.3.1 Компоненты</w:t>
      </w:r>
    </w:p>
    <w:p w14:paraId="35A3C1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15.3.1.</w:t>
      </w:r>
    </w:p>
    <w:p w14:paraId="66514E2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16.3.2 Топологии</w:t>
      </w:r>
    </w:p>
    <w:p w14:paraId="3A4789CB" w14:textId="34BB0799" w:rsidR="004967F2" w:rsidRPr="00DC21E6" w:rsidRDefault="004967F2" w:rsidP="001A14DC">
      <w:pPr>
        <w:pStyle w:val="Style49"/>
        <w:widowControl/>
        <w:ind w:firstLine="720"/>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15.3.2.</w:t>
      </w:r>
    </w:p>
    <w:p w14:paraId="657E0F8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16.3.3 Правила конфигурации сети</w:t>
      </w:r>
    </w:p>
    <w:p w14:paraId="3026A5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заявляющий о соответствии пункту </w:t>
      </w:r>
      <w:hyperlink w:anchor="bookmark106" w:history="1">
        <w:r w:rsidRPr="00DC21E6">
          <w:rPr>
            <w:rStyle w:val="FontStyle978"/>
            <w:rFonts w:ascii="Times New Roman" w:hAnsi="Times New Roman" w:cs="Times New Roman"/>
            <w:sz w:val="24"/>
            <w:szCs w:val="24"/>
            <w:lang w:eastAsia="en-US"/>
          </w:rPr>
          <w:t>16</w:t>
        </w:r>
      </w:hyperlink>
      <w:r w:rsidRPr="00DC21E6">
        <w:rPr>
          <w:rStyle w:val="FontStyle978"/>
          <w:rFonts w:ascii="Times New Roman" w:hAnsi="Times New Roman" w:cs="Times New Roman"/>
          <w:sz w:val="24"/>
          <w:szCs w:val="24"/>
          <w:lang w:eastAsia="en-US"/>
        </w:rPr>
        <w:t xml:space="preserve">, должен соответствовать требованиям пункта </w:t>
      </w:r>
      <w:hyperlink w:anchor="bookmark106" w:history="1">
        <w:r w:rsidRPr="00DC21E6">
          <w:rPr>
            <w:rStyle w:val="FontStyle978"/>
            <w:rFonts w:ascii="Times New Roman" w:hAnsi="Times New Roman" w:cs="Times New Roman"/>
            <w:sz w:val="24"/>
            <w:szCs w:val="24"/>
            <w:lang w:eastAsia="en-US"/>
          </w:rPr>
          <w:t>16</w:t>
        </w:r>
      </w:hyperlink>
      <w:r w:rsidRPr="00DC21E6">
        <w:rPr>
          <w:rStyle w:val="FontStyle978"/>
          <w:rFonts w:ascii="Times New Roman" w:hAnsi="Times New Roman" w:cs="Times New Roman"/>
          <w:sz w:val="24"/>
          <w:szCs w:val="24"/>
          <w:lang w:eastAsia="en-US"/>
        </w:rPr>
        <w:t xml:space="preserve"> при использовании в сети, соответствующей настоящим правилам.</w:t>
      </w:r>
    </w:p>
    <w:p w14:paraId="55ACE76E" w14:textId="061F487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Правила такие же, что и в пункте 15.3.3, за исключением следующего.</w:t>
      </w:r>
    </w:p>
    <w:p w14:paraId="792B7C1A"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65374DE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16.4 Спецификация схемы передачи MAU</w:t>
      </w:r>
    </w:p>
    <w:p w14:paraId="552329B2" w14:textId="211FC98B"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удобства пользования требования пункта 16.4 кратко изложены в Таблицах 87 и 83.</w:t>
      </w:r>
    </w:p>
    <w:p w14:paraId="3D95EAA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16.4.1 Тестовая конфигурация</w:t>
      </w:r>
    </w:p>
    <w:p w14:paraId="3B573B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15.4.1.</w:t>
      </w:r>
    </w:p>
    <w:p w14:paraId="1C8F474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16.4.2 Спецификация выходного уровня</w:t>
      </w:r>
    </w:p>
    <w:p w14:paraId="3FAEF6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Схема передачи оптического MAU должна соответствовать следующим требованиям к выходному уровню и спектральному калиброванию: Уровень и спектральные характеристики измеряются при температуре 25 °С. Выходной уровень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эффективная выходная мощность высокого уровня. Спецификация выходного уровня приведена в Таблице 87.</w:t>
      </w:r>
    </w:p>
    <w:p w14:paraId="363D93F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36277F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87 - Краткая спецификация уровня передачи и спектрального калибрования</w:t>
      </w:r>
    </w:p>
    <w:tbl>
      <w:tblPr>
        <w:tblW w:w="0" w:type="auto"/>
        <w:jc w:val="center"/>
        <w:tblLayout w:type="fixed"/>
        <w:tblCellMar>
          <w:left w:w="40" w:type="dxa"/>
          <w:right w:w="40" w:type="dxa"/>
        </w:tblCellMar>
        <w:tblLook w:val="0000" w:firstRow="0" w:lastRow="0" w:firstColumn="0" w:lastColumn="0" w:noHBand="0" w:noVBand="0"/>
      </w:tblPr>
      <w:tblGrid>
        <w:gridCol w:w="5069"/>
        <w:gridCol w:w="3413"/>
      </w:tblGrid>
      <w:tr w:rsidR="004967F2" w:rsidRPr="00DC21E6" w14:paraId="0F7F8D8E" w14:textId="77777777" w:rsidTr="001B76D0">
        <w:trPr>
          <w:trHeight w:val="523"/>
          <w:jc w:val="center"/>
        </w:trPr>
        <w:tc>
          <w:tcPr>
            <w:tcW w:w="5069" w:type="dxa"/>
            <w:tcBorders>
              <w:top w:val="single" w:sz="6" w:space="0" w:color="auto"/>
              <w:left w:val="single" w:sz="6" w:space="0" w:color="auto"/>
              <w:bottom w:val="single" w:sz="6" w:space="0" w:color="auto"/>
              <w:right w:val="single" w:sz="6" w:space="0" w:color="auto"/>
            </w:tcBorders>
          </w:tcPr>
          <w:p w14:paraId="23A14DFF"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и спектрального калибрования (значения, отнесенные к CPIC со стандартным испытательным волокном)</w:t>
            </w:r>
          </w:p>
        </w:tc>
        <w:tc>
          <w:tcPr>
            <w:tcW w:w="3413" w:type="dxa"/>
            <w:tcBorders>
              <w:top w:val="single" w:sz="6" w:space="0" w:color="auto"/>
              <w:left w:val="single" w:sz="6" w:space="0" w:color="auto"/>
              <w:bottom w:val="single" w:sz="6" w:space="0" w:color="auto"/>
              <w:right w:val="single" w:sz="6" w:space="0" w:color="auto"/>
            </w:tcBorders>
          </w:tcPr>
          <w:p w14:paraId="7E39EE80"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Ограничения для 31,25 кбит/с (волокно 100/140 мкм)</w:t>
            </w:r>
          </w:p>
        </w:tc>
      </w:tr>
      <w:tr w:rsidR="004967F2" w:rsidRPr="00DC21E6" w14:paraId="11974477" w14:textId="77777777" w:rsidTr="001B76D0">
        <w:trPr>
          <w:trHeight w:val="341"/>
          <w:jc w:val="center"/>
        </w:trPr>
        <w:tc>
          <w:tcPr>
            <w:tcW w:w="5069" w:type="dxa"/>
            <w:tcBorders>
              <w:top w:val="single" w:sz="6" w:space="0" w:color="auto"/>
              <w:left w:val="single" w:sz="6" w:space="0" w:color="auto"/>
              <w:bottom w:val="single" w:sz="6" w:space="0" w:color="auto"/>
              <w:right w:val="single" w:sz="6" w:space="0" w:color="auto"/>
            </w:tcBorders>
          </w:tcPr>
          <w:p w14:paraId="2B662707"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волны максимума излучения</w:t>
            </w:r>
            <w:r w:rsidRPr="00DC21E6">
              <w:rPr>
                <w:rFonts w:ascii="Times New Roman" w:hAnsi="Times New Roman" w:cs="Times New Roman"/>
              </w:rPr>
              <w:t xml:space="preserve"> </w:t>
            </w:r>
            <w:r w:rsidRPr="00DC21E6">
              <w:rPr>
                <w:rStyle w:val="FontStyle975"/>
                <w:rFonts w:ascii="Times New Roman" w:hAnsi="Times New Roman" w:cs="Times New Roman"/>
                <w:sz w:val="24"/>
                <w:szCs w:val="24"/>
                <w:lang w:eastAsia="en-US"/>
              </w:rPr>
              <w:t>(λp)</w:t>
            </w:r>
          </w:p>
        </w:tc>
        <w:tc>
          <w:tcPr>
            <w:tcW w:w="3413" w:type="dxa"/>
            <w:tcBorders>
              <w:top w:val="single" w:sz="6" w:space="0" w:color="auto"/>
              <w:left w:val="single" w:sz="6" w:space="0" w:color="auto"/>
              <w:bottom w:val="single" w:sz="6" w:space="0" w:color="auto"/>
              <w:right w:val="single" w:sz="6" w:space="0" w:color="auto"/>
            </w:tcBorders>
          </w:tcPr>
          <w:p w14:paraId="08F3F1FE"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(850 ± 30) нм</w:t>
            </w:r>
          </w:p>
        </w:tc>
      </w:tr>
      <w:tr w:rsidR="004967F2" w:rsidRPr="00DC21E6" w14:paraId="56946E2C" w14:textId="77777777" w:rsidTr="001B76D0">
        <w:trPr>
          <w:trHeight w:val="331"/>
          <w:jc w:val="center"/>
        </w:trPr>
        <w:tc>
          <w:tcPr>
            <w:tcW w:w="5069" w:type="dxa"/>
            <w:tcBorders>
              <w:top w:val="single" w:sz="6" w:space="0" w:color="auto"/>
              <w:left w:val="single" w:sz="6" w:space="0" w:color="auto"/>
              <w:bottom w:val="single" w:sz="6" w:space="0" w:color="auto"/>
              <w:right w:val="single" w:sz="6" w:space="0" w:color="auto"/>
            </w:tcBorders>
          </w:tcPr>
          <w:p w14:paraId="732A3CA1" w14:textId="77777777" w:rsidR="004967F2" w:rsidRPr="00DC21E6" w:rsidRDefault="004967F2" w:rsidP="001B76D0">
            <w:pPr>
              <w:pStyle w:val="Style150"/>
              <w:widowControl/>
              <w:jc w:val="both"/>
              <w:rPr>
                <w:rStyle w:val="FontStyle973"/>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Типовая длина волны половинной мощности (Δλ)</w:t>
            </w:r>
          </w:p>
        </w:tc>
        <w:tc>
          <w:tcPr>
            <w:tcW w:w="3413" w:type="dxa"/>
            <w:tcBorders>
              <w:top w:val="single" w:sz="6" w:space="0" w:color="auto"/>
              <w:left w:val="single" w:sz="6" w:space="0" w:color="auto"/>
              <w:bottom w:val="single" w:sz="6" w:space="0" w:color="auto"/>
              <w:right w:val="single" w:sz="6" w:space="0" w:color="auto"/>
            </w:tcBorders>
          </w:tcPr>
          <w:p w14:paraId="3664DD8E"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нм</w:t>
            </w:r>
          </w:p>
        </w:tc>
      </w:tr>
      <w:tr w:rsidR="004967F2" w:rsidRPr="00DC21E6" w14:paraId="72F721DD" w14:textId="77777777" w:rsidTr="001B76D0">
        <w:trPr>
          <w:trHeight w:val="331"/>
          <w:jc w:val="center"/>
        </w:trPr>
        <w:tc>
          <w:tcPr>
            <w:tcW w:w="5069" w:type="dxa"/>
            <w:tcBorders>
              <w:top w:val="single" w:sz="6" w:space="0" w:color="auto"/>
              <w:left w:val="single" w:sz="6" w:space="0" w:color="auto"/>
              <w:bottom w:val="single" w:sz="6" w:space="0" w:color="auto"/>
              <w:right w:val="single" w:sz="6" w:space="0" w:color="auto"/>
            </w:tcBorders>
          </w:tcPr>
          <w:p w14:paraId="175362CE"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Эффективная выходная мощность высокого уровня</w:t>
            </w:r>
          </w:p>
        </w:tc>
        <w:tc>
          <w:tcPr>
            <w:tcW w:w="3413" w:type="dxa"/>
            <w:tcBorders>
              <w:top w:val="single" w:sz="6" w:space="0" w:color="auto"/>
              <w:left w:val="single" w:sz="6" w:space="0" w:color="auto"/>
              <w:bottom w:val="single" w:sz="6" w:space="0" w:color="auto"/>
              <w:right w:val="single" w:sz="6" w:space="0" w:color="auto"/>
            </w:tcBorders>
          </w:tcPr>
          <w:p w14:paraId="750243FC"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(-13,5 ± 1,0) дБм</w:t>
            </w:r>
          </w:p>
        </w:tc>
      </w:tr>
      <w:tr w:rsidR="004967F2" w:rsidRPr="00DC21E6" w14:paraId="677B647B" w14:textId="77777777" w:rsidTr="001B76D0">
        <w:trPr>
          <w:trHeight w:val="331"/>
          <w:jc w:val="center"/>
        </w:trPr>
        <w:tc>
          <w:tcPr>
            <w:tcW w:w="5069" w:type="dxa"/>
            <w:tcBorders>
              <w:top w:val="single" w:sz="6" w:space="0" w:color="auto"/>
              <w:left w:val="single" w:sz="6" w:space="0" w:color="auto"/>
              <w:bottom w:val="single" w:sz="6" w:space="0" w:color="auto"/>
              <w:right w:val="single" w:sz="6" w:space="0" w:color="auto"/>
            </w:tcBorders>
          </w:tcPr>
          <w:p w14:paraId="0DDB1D2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Превышение переходов</w:t>
            </w:r>
          </w:p>
        </w:tc>
        <w:tc>
          <w:tcPr>
            <w:tcW w:w="3413" w:type="dxa"/>
            <w:tcBorders>
              <w:top w:val="single" w:sz="6" w:space="0" w:color="auto"/>
              <w:left w:val="single" w:sz="6" w:space="0" w:color="auto"/>
              <w:bottom w:val="single" w:sz="6" w:space="0" w:color="auto"/>
              <w:right w:val="single" w:sz="6" w:space="0" w:color="auto"/>
            </w:tcBorders>
          </w:tcPr>
          <w:p w14:paraId="29F99950"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 эффективной мощности</w:t>
            </w:r>
          </w:p>
        </w:tc>
      </w:tr>
      <w:tr w:rsidR="004967F2" w:rsidRPr="00DC21E6" w14:paraId="44C4CB0A" w14:textId="77777777" w:rsidTr="001B76D0">
        <w:trPr>
          <w:trHeight w:val="336"/>
          <w:jc w:val="center"/>
        </w:trPr>
        <w:tc>
          <w:tcPr>
            <w:tcW w:w="5069" w:type="dxa"/>
            <w:tcBorders>
              <w:top w:val="single" w:sz="6" w:space="0" w:color="auto"/>
              <w:left w:val="single" w:sz="6" w:space="0" w:color="auto"/>
              <w:bottom w:val="single" w:sz="6" w:space="0" w:color="auto"/>
              <w:right w:val="single" w:sz="6" w:space="0" w:color="auto"/>
            </w:tcBorders>
          </w:tcPr>
          <w:p w14:paraId="03CABB6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Коэффициент затухания</w:t>
            </w:r>
          </w:p>
        </w:tc>
        <w:tc>
          <w:tcPr>
            <w:tcW w:w="3413" w:type="dxa"/>
            <w:tcBorders>
              <w:top w:val="single" w:sz="6" w:space="0" w:color="auto"/>
              <w:left w:val="single" w:sz="6" w:space="0" w:color="auto"/>
              <w:bottom w:val="single" w:sz="6" w:space="0" w:color="auto"/>
              <w:right w:val="single" w:sz="6" w:space="0" w:color="auto"/>
            </w:tcBorders>
          </w:tcPr>
          <w:p w14:paraId="1383DD13"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≥20:1</w:t>
            </w:r>
          </w:p>
        </w:tc>
      </w:tr>
    </w:tbl>
    <w:p w14:paraId="4CAE0DC2"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4C529E1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16.4.3 Спецификация выходной синхронизации</w:t>
      </w:r>
    </w:p>
    <w:p w14:paraId="1888F28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оптического MAU должна соответствовать следующим требованиям к выходной синхронизации (см. Рисунок 75). Характеристики синхронизации рассчитываются при температуре 25 °С. Спецификация выходной синхронизации приведена в Таблице 83.</w:t>
      </w:r>
    </w:p>
    <w:p w14:paraId="58CC70F7"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3616AAB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16.5 Спецификация схемы приема MAU</w:t>
      </w:r>
    </w:p>
    <w:p w14:paraId="1EA01968" w14:textId="3BFD8921"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16.5.1 </w:t>
      </w:r>
      <w:proofErr w:type="gramStart"/>
      <w:r w:rsidRPr="00DC21E6">
        <w:rPr>
          <w:rStyle w:val="FontStyle977"/>
          <w:rFonts w:ascii="Times New Roman" w:hAnsi="Times New Roman" w:cs="Times New Roman"/>
          <w:sz w:val="24"/>
          <w:szCs w:val="24"/>
          <w:lang w:eastAsia="en-US"/>
        </w:rPr>
        <w:t xml:space="preserve">Общие </w:t>
      </w:r>
      <w:r w:rsidR="008D1DE2"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7EFB65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пункта 16.5 приводятся в Таблице 84, однако относительно стандартного испытательного волокна 100/140 мкм пункта </w:t>
      </w:r>
      <w:hyperlink w:anchor="bookmark106" w:history="1">
        <w:r w:rsidRPr="00DC21E6">
          <w:rPr>
            <w:rStyle w:val="FontStyle978"/>
            <w:rFonts w:ascii="Times New Roman" w:hAnsi="Times New Roman" w:cs="Times New Roman"/>
            <w:sz w:val="24"/>
            <w:szCs w:val="24"/>
            <w:lang w:eastAsia="en-US"/>
          </w:rPr>
          <w:t>16</w:t>
        </w:r>
      </w:hyperlink>
      <w:r w:rsidRPr="00DC21E6">
        <w:rPr>
          <w:rStyle w:val="FontStyle978"/>
          <w:rFonts w:ascii="Times New Roman" w:hAnsi="Times New Roman" w:cs="Times New Roman"/>
          <w:sz w:val="24"/>
          <w:szCs w:val="24"/>
          <w:lang w:eastAsia="en-US"/>
        </w:rPr>
        <w:t>.</w:t>
      </w:r>
    </w:p>
    <w:p w14:paraId="0D83EE5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16.5.2 Рабочий диапазон приемника</w:t>
      </w:r>
    </w:p>
    <w:p w14:paraId="195AE3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Указанный диапазон чувствительности приемника составляет</w:t>
      </w:r>
    </w:p>
    <w:p w14:paraId="4ED6C7A5"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от -30,0 дБм до -12,5 дБм эффективная мощность для низкой чувствительности;</w:t>
      </w:r>
    </w:p>
    <w:p w14:paraId="20B5E17B"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от -40,0 дБм до -20,0 дБм эффективная мощность для высокой чувствительности.</w:t>
      </w:r>
    </w:p>
    <w:p w14:paraId="7C97EBAB"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16.5.3 Максимальное дрожание интервала получаемого бита</w:t>
      </w:r>
    </w:p>
    <w:p w14:paraId="6B3903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04" w:history="1">
        <w:r w:rsidRPr="00DC21E6">
          <w:rPr>
            <w:rStyle w:val="FontStyle978"/>
            <w:rFonts w:ascii="Times New Roman" w:hAnsi="Times New Roman" w:cs="Times New Roman"/>
            <w:sz w:val="24"/>
            <w:szCs w:val="24"/>
            <w:lang w:eastAsia="en-US"/>
          </w:rPr>
          <w:t>15.5.3.</w:t>
        </w:r>
      </w:hyperlink>
    </w:p>
    <w:p w14:paraId="055A1CE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16.5.4 Восприимчивость к помехам и частота ошибок</w:t>
      </w:r>
    </w:p>
    <w:p w14:paraId="6D12D1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15.5.4.1 и </w:t>
      </w:r>
      <w:hyperlink w:anchor="bookmark105" w:history="1">
        <w:r w:rsidRPr="00DC21E6">
          <w:rPr>
            <w:rStyle w:val="FontStyle978"/>
            <w:rFonts w:ascii="Times New Roman" w:hAnsi="Times New Roman" w:cs="Times New Roman"/>
            <w:sz w:val="24"/>
            <w:szCs w:val="24"/>
            <w:lang w:eastAsia="en-US"/>
          </w:rPr>
          <w:t>15.5.4.3.</w:t>
        </w:r>
      </w:hyperlink>
    </w:p>
    <w:p w14:paraId="05F0C68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16.6 Подавление дрожания</w:t>
      </w:r>
    </w:p>
    <w:p w14:paraId="00FE096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Это требование является таким же, как и в 15.6, за исключением следующего:</w:t>
      </w:r>
    </w:p>
    <w:p w14:paraId="2CBCA49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сбросить функцию саморазрыва через период 3 с ± 50 %.</w:t>
      </w:r>
    </w:p>
    <w:p w14:paraId="222EAC03" w14:textId="6164F6E3"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препятствует трафику шины не более чем на 8 % (~ 1/12,5) доступного времени.</w:t>
      </w:r>
    </w:p>
    <w:p w14:paraId="7389B059"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043F4E8E"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 Спецификации среды</w:t>
      </w:r>
    </w:p>
    <w:p w14:paraId="0BB5599B"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16.7.1 Соединитель</w:t>
      </w:r>
    </w:p>
    <w:p w14:paraId="473B55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15.7.1</w:t>
      </w:r>
    </w:p>
    <w:p w14:paraId="4A5529F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bookmarkStart w:id="97" w:name="bookmark107"/>
      <w:r w:rsidRPr="00DC21E6">
        <w:rPr>
          <w:rStyle w:val="FontStyle977"/>
          <w:rFonts w:ascii="Times New Roman" w:hAnsi="Times New Roman" w:cs="Times New Roman"/>
          <w:sz w:val="24"/>
          <w:szCs w:val="24"/>
          <w:lang w:eastAsia="en-US"/>
        </w:rPr>
        <w:t>1</w:t>
      </w:r>
      <w:bookmarkEnd w:id="97"/>
      <w:r w:rsidRPr="00DC21E6">
        <w:rPr>
          <w:rStyle w:val="FontStyle977"/>
          <w:rFonts w:ascii="Times New Roman" w:hAnsi="Times New Roman" w:cs="Times New Roman"/>
          <w:sz w:val="24"/>
          <w:szCs w:val="24"/>
          <w:lang w:eastAsia="en-US"/>
        </w:rPr>
        <w:t>6.7.2 Стандартное испытательное волокно</w:t>
      </w:r>
    </w:p>
    <w:p w14:paraId="403808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Оптоволоконный волновод, номинальные характеристики которого совместимы с IEC 60793 [тип волокна: A1d (100/140 urn)].</w:t>
      </w:r>
    </w:p>
    <w:p w14:paraId="4098D4D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или оптических активных звезд с оптическим MAU, для соответствия требованиям пункта </w:t>
      </w:r>
      <w:hyperlink w:anchor="bookmark106" w:history="1">
        <w:r w:rsidRPr="00DC21E6">
          <w:rPr>
            <w:rStyle w:val="FontStyle978"/>
            <w:rFonts w:ascii="Times New Roman" w:hAnsi="Times New Roman" w:cs="Times New Roman"/>
            <w:sz w:val="24"/>
            <w:szCs w:val="24"/>
            <w:lang w:eastAsia="en-US"/>
          </w:rPr>
          <w:t>16</w:t>
        </w:r>
      </w:hyperlink>
      <w:r w:rsidRPr="00DC21E6">
        <w:rPr>
          <w:rStyle w:val="FontStyle978"/>
          <w:rFonts w:ascii="Times New Roman" w:hAnsi="Times New Roman" w:cs="Times New Roman"/>
          <w:sz w:val="24"/>
          <w:szCs w:val="24"/>
          <w:lang w:eastAsia="en-US"/>
        </w:rPr>
        <w:t xml:space="preserve"> должен представлять собой волоконно-оптический кабель длиной 1 м с одним кремнеземным волоконно-оптическим волноводом со следующими </w:t>
      </w:r>
    </w:p>
    <w:p w14:paraId="42298C2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характеристиками:</w:t>
      </w:r>
    </w:p>
    <w:tbl>
      <w:tblPr>
        <w:tblW w:w="0" w:type="auto"/>
        <w:tblInd w:w="40" w:type="dxa"/>
        <w:tblLayout w:type="fixed"/>
        <w:tblCellMar>
          <w:left w:w="40" w:type="dxa"/>
          <w:right w:w="40" w:type="dxa"/>
        </w:tblCellMar>
        <w:tblLook w:val="0000" w:firstRow="0" w:lastRow="0" w:firstColumn="0" w:lastColumn="0" w:noHBand="0" w:noVBand="0"/>
      </w:tblPr>
      <w:tblGrid>
        <w:gridCol w:w="4536"/>
        <w:gridCol w:w="3119"/>
      </w:tblGrid>
      <w:tr w:rsidR="004967F2" w:rsidRPr="00DC21E6" w14:paraId="3F669471" w14:textId="77777777" w:rsidTr="001B76D0">
        <w:trPr>
          <w:trHeight w:val="283"/>
        </w:trPr>
        <w:tc>
          <w:tcPr>
            <w:tcW w:w="4536" w:type="dxa"/>
            <w:tcBorders>
              <w:top w:val="nil"/>
              <w:left w:val="nil"/>
              <w:bottom w:val="nil"/>
              <w:right w:val="nil"/>
            </w:tcBorders>
          </w:tcPr>
          <w:p w14:paraId="4EF2846A"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диаметр сердечника (мкм):</w:t>
            </w:r>
          </w:p>
        </w:tc>
        <w:tc>
          <w:tcPr>
            <w:tcW w:w="3119" w:type="dxa"/>
            <w:tcBorders>
              <w:top w:val="nil"/>
              <w:left w:val="nil"/>
              <w:bottom w:val="nil"/>
              <w:right w:val="nil"/>
            </w:tcBorders>
          </w:tcPr>
          <w:p w14:paraId="48CEC4F4"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100 ± 5</w:t>
            </w:r>
          </w:p>
        </w:tc>
      </w:tr>
      <w:tr w:rsidR="004967F2" w:rsidRPr="00DC21E6" w14:paraId="686D70D4" w14:textId="77777777" w:rsidTr="001B76D0">
        <w:trPr>
          <w:trHeight w:val="350"/>
        </w:trPr>
        <w:tc>
          <w:tcPr>
            <w:tcW w:w="4536" w:type="dxa"/>
            <w:tcBorders>
              <w:top w:val="nil"/>
              <w:left w:val="nil"/>
              <w:bottom w:val="nil"/>
              <w:right w:val="nil"/>
            </w:tcBorders>
          </w:tcPr>
          <w:p w14:paraId="5D5977AF"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диаметр оболочки (мкм):</w:t>
            </w:r>
          </w:p>
        </w:tc>
        <w:tc>
          <w:tcPr>
            <w:tcW w:w="3119" w:type="dxa"/>
            <w:tcBorders>
              <w:top w:val="nil"/>
              <w:left w:val="nil"/>
              <w:bottom w:val="nil"/>
              <w:right w:val="nil"/>
            </w:tcBorders>
          </w:tcPr>
          <w:p w14:paraId="4C515D19"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140 ± 4</w:t>
            </w:r>
          </w:p>
        </w:tc>
      </w:tr>
      <w:tr w:rsidR="004967F2" w:rsidRPr="00DC21E6" w14:paraId="2AA6DD90" w14:textId="77777777" w:rsidTr="001B76D0">
        <w:trPr>
          <w:trHeight w:val="350"/>
        </w:trPr>
        <w:tc>
          <w:tcPr>
            <w:tcW w:w="4536" w:type="dxa"/>
            <w:tcBorders>
              <w:top w:val="nil"/>
              <w:left w:val="nil"/>
              <w:bottom w:val="nil"/>
              <w:right w:val="nil"/>
            </w:tcBorders>
          </w:tcPr>
          <w:p w14:paraId="498E72AC"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эксцентриситет сердцевины и оболочки (%):</w:t>
            </w:r>
          </w:p>
        </w:tc>
        <w:tc>
          <w:tcPr>
            <w:tcW w:w="3119" w:type="dxa"/>
            <w:tcBorders>
              <w:top w:val="nil"/>
              <w:left w:val="nil"/>
              <w:bottom w:val="nil"/>
              <w:right w:val="nil"/>
            </w:tcBorders>
          </w:tcPr>
          <w:p w14:paraId="78D1FB69"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&lt;6</w:t>
            </w:r>
          </w:p>
        </w:tc>
      </w:tr>
      <w:tr w:rsidR="004967F2" w:rsidRPr="00DC21E6" w14:paraId="491520EB" w14:textId="77777777" w:rsidTr="001B76D0">
        <w:trPr>
          <w:trHeight w:val="341"/>
        </w:trPr>
        <w:tc>
          <w:tcPr>
            <w:tcW w:w="4536" w:type="dxa"/>
            <w:tcBorders>
              <w:top w:val="nil"/>
              <w:left w:val="nil"/>
              <w:bottom w:val="nil"/>
              <w:right w:val="nil"/>
            </w:tcBorders>
          </w:tcPr>
          <w:p w14:paraId="5E8E9EE0"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некруглость сердечника (%):</w:t>
            </w:r>
          </w:p>
        </w:tc>
        <w:tc>
          <w:tcPr>
            <w:tcW w:w="3119" w:type="dxa"/>
            <w:tcBorders>
              <w:top w:val="nil"/>
              <w:left w:val="nil"/>
              <w:bottom w:val="nil"/>
              <w:right w:val="nil"/>
            </w:tcBorders>
          </w:tcPr>
          <w:p w14:paraId="2071CEBE"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&lt;6</w:t>
            </w:r>
          </w:p>
        </w:tc>
      </w:tr>
      <w:tr w:rsidR="004967F2" w:rsidRPr="00DC21E6" w14:paraId="78117A6C" w14:textId="77777777" w:rsidTr="001B76D0">
        <w:trPr>
          <w:trHeight w:val="350"/>
        </w:trPr>
        <w:tc>
          <w:tcPr>
            <w:tcW w:w="4536" w:type="dxa"/>
            <w:tcBorders>
              <w:top w:val="nil"/>
              <w:left w:val="nil"/>
              <w:bottom w:val="nil"/>
              <w:right w:val="nil"/>
            </w:tcBorders>
          </w:tcPr>
          <w:p w14:paraId="4A9CC5AA"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некруглость оболочки (%):</w:t>
            </w:r>
          </w:p>
        </w:tc>
        <w:tc>
          <w:tcPr>
            <w:tcW w:w="3119" w:type="dxa"/>
            <w:tcBorders>
              <w:top w:val="nil"/>
              <w:left w:val="nil"/>
              <w:bottom w:val="nil"/>
              <w:right w:val="nil"/>
            </w:tcBorders>
          </w:tcPr>
          <w:p w14:paraId="7B57F2FB"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&lt;4</w:t>
            </w:r>
          </w:p>
        </w:tc>
      </w:tr>
      <w:tr w:rsidR="004967F2" w:rsidRPr="00DC21E6" w14:paraId="6053E553" w14:textId="77777777" w:rsidTr="001B76D0">
        <w:trPr>
          <w:trHeight w:val="341"/>
        </w:trPr>
        <w:tc>
          <w:tcPr>
            <w:tcW w:w="4536" w:type="dxa"/>
            <w:tcBorders>
              <w:top w:val="nil"/>
              <w:left w:val="nil"/>
              <w:bottom w:val="nil"/>
              <w:right w:val="nil"/>
            </w:tcBorders>
          </w:tcPr>
          <w:p w14:paraId="51926902"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числовая апертура</w:t>
            </w:r>
          </w:p>
        </w:tc>
        <w:tc>
          <w:tcPr>
            <w:tcW w:w="3119" w:type="dxa"/>
            <w:tcBorders>
              <w:top w:val="nil"/>
              <w:left w:val="nil"/>
              <w:bottom w:val="nil"/>
              <w:right w:val="nil"/>
            </w:tcBorders>
          </w:tcPr>
          <w:p w14:paraId="78D36197"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0,26 ± 0,03</w:t>
            </w:r>
          </w:p>
        </w:tc>
      </w:tr>
      <w:tr w:rsidR="004967F2" w:rsidRPr="00DC21E6" w14:paraId="3793AD90" w14:textId="77777777" w:rsidTr="001B76D0">
        <w:trPr>
          <w:trHeight w:val="341"/>
        </w:trPr>
        <w:tc>
          <w:tcPr>
            <w:tcW w:w="4536" w:type="dxa"/>
            <w:tcBorders>
              <w:top w:val="nil"/>
              <w:left w:val="nil"/>
              <w:bottom w:val="nil"/>
              <w:right w:val="nil"/>
            </w:tcBorders>
          </w:tcPr>
          <w:p w14:paraId="0D918A94" w14:textId="77777777" w:rsidR="004967F2" w:rsidRPr="00DC21E6" w:rsidRDefault="004967F2" w:rsidP="001B76D0">
            <w:pPr>
              <w:pStyle w:val="Style45"/>
              <w:widowControl/>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затухание для 850 нм (дБ/км):</w:t>
            </w:r>
          </w:p>
        </w:tc>
        <w:tc>
          <w:tcPr>
            <w:tcW w:w="3119" w:type="dxa"/>
            <w:tcBorders>
              <w:top w:val="nil"/>
              <w:left w:val="nil"/>
              <w:bottom w:val="nil"/>
              <w:right w:val="nil"/>
            </w:tcBorders>
          </w:tcPr>
          <w:p w14:paraId="237E190C"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&lt;4,0</w:t>
            </w:r>
          </w:p>
        </w:tc>
      </w:tr>
      <w:tr w:rsidR="004967F2" w:rsidRPr="00DC21E6" w14:paraId="2D17B6B2" w14:textId="77777777" w:rsidTr="001B76D0">
        <w:trPr>
          <w:trHeight w:val="298"/>
        </w:trPr>
        <w:tc>
          <w:tcPr>
            <w:tcW w:w="4536" w:type="dxa"/>
            <w:tcBorders>
              <w:top w:val="nil"/>
              <w:left w:val="nil"/>
              <w:bottom w:val="nil"/>
              <w:right w:val="nil"/>
            </w:tcBorders>
          </w:tcPr>
          <w:p w14:paraId="37763CBD" w14:textId="77777777" w:rsidR="004967F2" w:rsidRPr="00DC21E6" w:rsidRDefault="004967F2" w:rsidP="001B76D0">
            <w:pPr>
              <w:pStyle w:val="Style45"/>
              <w:widowControl/>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ширина полосы для 850 нм (МГц х км):</w:t>
            </w:r>
          </w:p>
        </w:tc>
        <w:tc>
          <w:tcPr>
            <w:tcW w:w="3119" w:type="dxa"/>
            <w:tcBorders>
              <w:top w:val="nil"/>
              <w:left w:val="nil"/>
              <w:bottom w:val="nil"/>
              <w:right w:val="nil"/>
            </w:tcBorders>
          </w:tcPr>
          <w:p w14:paraId="4E04E6D1" w14:textId="77777777" w:rsidR="004967F2" w:rsidRPr="00DC21E6" w:rsidRDefault="004967F2" w:rsidP="001B76D0">
            <w:pPr>
              <w:pStyle w:val="Style45"/>
              <w:widowControl/>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&gt;100</w:t>
            </w:r>
          </w:p>
        </w:tc>
      </w:tr>
    </w:tbl>
    <w:p w14:paraId="01C88B2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Допускаются альтернативные испытательные волокна.</w:t>
      </w:r>
    </w:p>
    <w:p w14:paraId="0618241F" w14:textId="7BCE0FD1"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Операция с использованием запасного испытательного волокна 50 мкм или 62,5 мкм описана в Приложении Е.</w:t>
      </w:r>
    </w:p>
    <w:p w14:paraId="7B087298"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16.7.3 Оптическая пассивная звезда</w:t>
      </w:r>
    </w:p>
    <w:p w14:paraId="2C015BEE" w14:textId="1248F65D"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Более</w:t>
      </w:r>
      <w:proofErr w:type="gramEnd"/>
      <w:r w:rsidR="004967F2" w:rsidRPr="00DC21E6">
        <w:rPr>
          <w:rStyle w:val="FontStyle975"/>
          <w:rFonts w:ascii="Times New Roman" w:hAnsi="Times New Roman" w:cs="Times New Roman"/>
          <w:sz w:val="24"/>
          <w:szCs w:val="24"/>
          <w:lang w:eastAsia="en-US"/>
        </w:rPr>
        <w:t xml:space="preserve"> подробную информацию см. Приложение С.</w:t>
      </w:r>
    </w:p>
    <w:p w14:paraId="21E31EE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16.7.4 Оптическая активная звезда</w:t>
      </w:r>
    </w:p>
    <w:p w14:paraId="21250C2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16.7.4.1 Определение</w:t>
      </w:r>
    </w:p>
    <w:p w14:paraId="255059F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Применяется подпункт 15.7.4.1.</w:t>
      </w:r>
    </w:p>
    <w:p w14:paraId="1698F14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16.7.4.2 Эксплуатация</w:t>
      </w:r>
    </w:p>
    <w:p w14:paraId="046C73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Применяется подпункт 15.7.4.2.</w:t>
      </w:r>
    </w:p>
    <w:p w14:paraId="4F9ABF3E"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16.7.4.3 Характеристики передачи и приема</w:t>
      </w:r>
    </w:p>
    <w:p w14:paraId="7EA79C7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16.7.4.3.1 Характеристики уровня</w:t>
      </w:r>
    </w:p>
    <w:p w14:paraId="7F2B67F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уровня передачи и приема аналогичны оптическому MAU (см. 16.4.2 и 16.5.2). Уровень и спектральные характеристики измеряются при температуре 25 °С. Эти технические характеристики приводятся в Таблице 88.</w:t>
      </w:r>
    </w:p>
    <w:p w14:paraId="3F412310"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40EAE1AC"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88 - Характеристики уровня передачи и спектрального калибрования оптической активной звезды</w:t>
      </w:r>
    </w:p>
    <w:tbl>
      <w:tblPr>
        <w:tblW w:w="0" w:type="auto"/>
        <w:jc w:val="center"/>
        <w:tblLayout w:type="fixed"/>
        <w:tblCellMar>
          <w:left w:w="40" w:type="dxa"/>
          <w:right w:w="40" w:type="dxa"/>
        </w:tblCellMar>
        <w:tblLook w:val="0000" w:firstRow="0" w:lastRow="0" w:firstColumn="0" w:lastColumn="0" w:noHBand="0" w:noVBand="0"/>
      </w:tblPr>
      <w:tblGrid>
        <w:gridCol w:w="3931"/>
        <w:gridCol w:w="4637"/>
      </w:tblGrid>
      <w:tr w:rsidR="004967F2" w:rsidRPr="00DC21E6" w14:paraId="2FA3CC17" w14:textId="77777777" w:rsidTr="001B76D0">
        <w:trPr>
          <w:trHeight w:val="696"/>
          <w:jc w:val="center"/>
        </w:trPr>
        <w:tc>
          <w:tcPr>
            <w:tcW w:w="3931" w:type="dxa"/>
            <w:tcBorders>
              <w:top w:val="single" w:sz="6" w:space="0" w:color="auto"/>
              <w:left w:val="single" w:sz="6" w:space="0" w:color="auto"/>
              <w:bottom w:val="single" w:sz="6" w:space="0" w:color="auto"/>
              <w:right w:val="single" w:sz="6" w:space="0" w:color="auto"/>
            </w:tcBorders>
            <w:vAlign w:val="center"/>
          </w:tcPr>
          <w:p w14:paraId="0DE05A8E" w14:textId="77777777" w:rsidR="004967F2" w:rsidRPr="00DC21E6" w:rsidRDefault="004967F2" w:rsidP="001B76D0">
            <w:pPr>
              <w:pStyle w:val="Style146"/>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и спектрального калибрования (значения, отнесенные к CPIC со стандартным испытательным волокном)</w:t>
            </w:r>
          </w:p>
        </w:tc>
        <w:tc>
          <w:tcPr>
            <w:tcW w:w="4637" w:type="dxa"/>
            <w:tcBorders>
              <w:top w:val="single" w:sz="6" w:space="0" w:color="auto"/>
              <w:left w:val="single" w:sz="6" w:space="0" w:color="auto"/>
              <w:bottom w:val="single" w:sz="6" w:space="0" w:color="auto"/>
              <w:right w:val="single" w:sz="6" w:space="0" w:color="auto"/>
            </w:tcBorders>
            <w:vAlign w:val="center"/>
          </w:tcPr>
          <w:p w14:paraId="72FEAF9B"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с волокном 100/140 мкм</w:t>
            </w:r>
          </w:p>
        </w:tc>
      </w:tr>
      <w:tr w:rsidR="004967F2" w:rsidRPr="00DC21E6" w14:paraId="053DA34F" w14:textId="77777777" w:rsidTr="001B76D0">
        <w:trPr>
          <w:trHeight w:val="341"/>
          <w:jc w:val="center"/>
        </w:trPr>
        <w:tc>
          <w:tcPr>
            <w:tcW w:w="3931" w:type="dxa"/>
            <w:tcBorders>
              <w:top w:val="single" w:sz="6" w:space="0" w:color="auto"/>
              <w:left w:val="single" w:sz="6" w:space="0" w:color="auto"/>
              <w:bottom w:val="single" w:sz="6" w:space="0" w:color="auto"/>
              <w:right w:val="single" w:sz="6" w:space="0" w:color="auto"/>
            </w:tcBorders>
          </w:tcPr>
          <w:p w14:paraId="39D94EB8"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Пиковая длина волны излучения (λp)</w:t>
            </w:r>
          </w:p>
        </w:tc>
        <w:tc>
          <w:tcPr>
            <w:tcW w:w="4637" w:type="dxa"/>
            <w:tcBorders>
              <w:top w:val="single" w:sz="6" w:space="0" w:color="auto"/>
              <w:left w:val="single" w:sz="6" w:space="0" w:color="auto"/>
              <w:bottom w:val="single" w:sz="6" w:space="0" w:color="auto"/>
              <w:right w:val="single" w:sz="6" w:space="0" w:color="auto"/>
            </w:tcBorders>
          </w:tcPr>
          <w:p w14:paraId="60ADC3CE"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(850 ± 30) нм</w:t>
            </w:r>
          </w:p>
        </w:tc>
      </w:tr>
      <w:tr w:rsidR="004967F2" w:rsidRPr="00DC21E6" w14:paraId="7051471A" w14:textId="77777777" w:rsidTr="001B76D0">
        <w:trPr>
          <w:trHeight w:val="331"/>
          <w:jc w:val="center"/>
        </w:trPr>
        <w:tc>
          <w:tcPr>
            <w:tcW w:w="3931" w:type="dxa"/>
            <w:tcBorders>
              <w:top w:val="single" w:sz="6" w:space="0" w:color="auto"/>
              <w:left w:val="single" w:sz="6" w:space="0" w:color="auto"/>
              <w:bottom w:val="single" w:sz="6" w:space="0" w:color="auto"/>
              <w:right w:val="single" w:sz="6" w:space="0" w:color="auto"/>
            </w:tcBorders>
          </w:tcPr>
          <w:p w14:paraId="28AECFA3" w14:textId="77777777" w:rsidR="004967F2" w:rsidRPr="00DC21E6" w:rsidRDefault="004967F2" w:rsidP="001B76D0">
            <w:pPr>
              <w:pStyle w:val="Style150"/>
              <w:widowControl/>
              <w:jc w:val="both"/>
              <w:rPr>
                <w:rStyle w:val="FontStyle973"/>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Типовая длина волны половинной мощности (Δλ)</w:t>
            </w:r>
          </w:p>
        </w:tc>
        <w:tc>
          <w:tcPr>
            <w:tcW w:w="4637" w:type="dxa"/>
            <w:tcBorders>
              <w:top w:val="single" w:sz="6" w:space="0" w:color="auto"/>
              <w:left w:val="single" w:sz="6" w:space="0" w:color="auto"/>
              <w:bottom w:val="single" w:sz="6" w:space="0" w:color="auto"/>
              <w:right w:val="single" w:sz="6" w:space="0" w:color="auto"/>
            </w:tcBorders>
          </w:tcPr>
          <w:p w14:paraId="5560740F"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&lt;50 нм</w:t>
            </w:r>
          </w:p>
        </w:tc>
      </w:tr>
      <w:tr w:rsidR="004967F2" w:rsidRPr="00DC21E6" w14:paraId="2BB3288E" w14:textId="77777777" w:rsidTr="001B76D0">
        <w:trPr>
          <w:trHeight w:val="331"/>
          <w:jc w:val="center"/>
        </w:trPr>
        <w:tc>
          <w:tcPr>
            <w:tcW w:w="3931" w:type="dxa"/>
            <w:tcBorders>
              <w:top w:val="single" w:sz="6" w:space="0" w:color="auto"/>
              <w:left w:val="single" w:sz="6" w:space="0" w:color="auto"/>
              <w:bottom w:val="single" w:sz="6" w:space="0" w:color="auto"/>
              <w:right w:val="single" w:sz="6" w:space="0" w:color="auto"/>
            </w:tcBorders>
          </w:tcPr>
          <w:p w14:paraId="7921A09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Коэффициент затухания</w:t>
            </w:r>
          </w:p>
        </w:tc>
        <w:tc>
          <w:tcPr>
            <w:tcW w:w="4637" w:type="dxa"/>
            <w:tcBorders>
              <w:top w:val="single" w:sz="6" w:space="0" w:color="auto"/>
              <w:left w:val="single" w:sz="6" w:space="0" w:color="auto"/>
              <w:bottom w:val="single" w:sz="6" w:space="0" w:color="auto"/>
              <w:right w:val="single" w:sz="6" w:space="0" w:color="auto"/>
            </w:tcBorders>
          </w:tcPr>
          <w:p w14:paraId="1A1B7DBB"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&gt;20:1</w:t>
            </w:r>
            <w:proofErr w:type="gramEnd"/>
          </w:p>
        </w:tc>
      </w:tr>
      <w:tr w:rsidR="004967F2" w:rsidRPr="00DC21E6" w14:paraId="7A8BA046" w14:textId="77777777" w:rsidTr="001B76D0">
        <w:trPr>
          <w:trHeight w:val="331"/>
          <w:jc w:val="center"/>
        </w:trPr>
        <w:tc>
          <w:tcPr>
            <w:tcW w:w="3931" w:type="dxa"/>
            <w:tcBorders>
              <w:top w:val="single" w:sz="6" w:space="0" w:color="auto"/>
              <w:left w:val="single" w:sz="6" w:space="0" w:color="auto"/>
              <w:bottom w:val="single" w:sz="6" w:space="0" w:color="auto"/>
              <w:right w:val="single" w:sz="6" w:space="0" w:color="auto"/>
            </w:tcBorders>
          </w:tcPr>
          <w:p w14:paraId="13279D37"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Эффективная выходная мощность высокого уровня</w:t>
            </w:r>
          </w:p>
        </w:tc>
        <w:tc>
          <w:tcPr>
            <w:tcW w:w="4637" w:type="dxa"/>
            <w:tcBorders>
              <w:top w:val="single" w:sz="6" w:space="0" w:color="auto"/>
              <w:left w:val="single" w:sz="6" w:space="0" w:color="auto"/>
              <w:bottom w:val="single" w:sz="6" w:space="0" w:color="auto"/>
              <w:right w:val="single" w:sz="6" w:space="0" w:color="auto"/>
            </w:tcBorders>
          </w:tcPr>
          <w:p w14:paraId="71C70159" w14:textId="77777777" w:rsidR="004967F2" w:rsidRPr="00DC21E6" w:rsidRDefault="004967F2" w:rsidP="001B76D0">
            <w:pPr>
              <w:pStyle w:val="Style150"/>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(-13,5 ± 1,0) дБм</w:t>
            </w:r>
          </w:p>
        </w:tc>
      </w:tr>
      <w:tr w:rsidR="004967F2" w:rsidRPr="00DC21E6" w14:paraId="757C2108" w14:textId="77777777" w:rsidTr="001B76D0">
        <w:trPr>
          <w:trHeight w:val="322"/>
          <w:jc w:val="center"/>
        </w:trPr>
        <w:tc>
          <w:tcPr>
            <w:tcW w:w="3931" w:type="dxa"/>
            <w:vMerge w:val="restart"/>
            <w:tcBorders>
              <w:top w:val="single" w:sz="6" w:space="0" w:color="auto"/>
              <w:left w:val="single" w:sz="6" w:space="0" w:color="auto"/>
              <w:bottom w:val="nil"/>
              <w:right w:val="single" w:sz="6" w:space="0" w:color="auto"/>
            </w:tcBorders>
          </w:tcPr>
          <w:p w14:paraId="5990A1AD"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(эффективная мощность)</w:t>
            </w:r>
          </w:p>
        </w:tc>
        <w:tc>
          <w:tcPr>
            <w:tcW w:w="4637" w:type="dxa"/>
            <w:tcBorders>
              <w:top w:val="single" w:sz="6" w:space="0" w:color="auto"/>
              <w:left w:val="single" w:sz="6" w:space="0" w:color="auto"/>
              <w:bottom w:val="single" w:sz="6" w:space="0" w:color="auto"/>
              <w:right w:val="single" w:sz="6" w:space="0" w:color="auto"/>
            </w:tcBorders>
          </w:tcPr>
          <w:p w14:paraId="1C975A9E" w14:textId="77777777" w:rsidR="004967F2" w:rsidRPr="00DC21E6" w:rsidRDefault="004967F2" w:rsidP="001B76D0">
            <w:pPr>
              <w:pStyle w:val="Style150"/>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Система низкой чувствительности     Система высокой чувствительности</w:t>
            </w:r>
          </w:p>
        </w:tc>
      </w:tr>
      <w:tr w:rsidR="004967F2" w:rsidRPr="00DC21E6" w14:paraId="153D4235" w14:textId="77777777" w:rsidTr="001B76D0">
        <w:trPr>
          <w:trHeight w:val="322"/>
          <w:jc w:val="center"/>
        </w:trPr>
        <w:tc>
          <w:tcPr>
            <w:tcW w:w="3931" w:type="dxa"/>
            <w:tcBorders>
              <w:top w:val="nil"/>
              <w:left w:val="single" w:sz="6" w:space="0" w:color="auto"/>
              <w:bottom w:val="single" w:sz="6" w:space="0" w:color="auto"/>
              <w:right w:val="single" w:sz="6" w:space="0" w:color="auto"/>
            </w:tcBorders>
          </w:tcPr>
          <w:p w14:paraId="360C349B" w14:textId="77777777" w:rsidR="004967F2" w:rsidRPr="00DC21E6" w:rsidRDefault="004967F2" w:rsidP="001B76D0">
            <w:pPr>
              <w:widowControl/>
              <w:jc w:val="both"/>
              <w:rPr>
                <w:rStyle w:val="FontStyle975"/>
                <w:rFonts w:ascii="Times New Roman" w:hAnsi="Times New Roman" w:cs="Times New Roman"/>
                <w:sz w:val="24"/>
                <w:szCs w:val="24"/>
                <w:lang w:eastAsia="en-US"/>
              </w:rPr>
            </w:pPr>
          </w:p>
          <w:p w14:paraId="0D4AEC2A" w14:textId="77777777" w:rsidR="004967F2" w:rsidRPr="00DC21E6" w:rsidRDefault="004967F2" w:rsidP="001B76D0">
            <w:pPr>
              <w:widowControl/>
              <w:jc w:val="both"/>
              <w:rPr>
                <w:rStyle w:val="FontStyle975"/>
                <w:rFonts w:ascii="Times New Roman" w:hAnsi="Times New Roman" w:cs="Times New Roman"/>
                <w:sz w:val="24"/>
                <w:szCs w:val="24"/>
                <w:lang w:eastAsia="en-US"/>
              </w:rPr>
            </w:pPr>
          </w:p>
        </w:tc>
        <w:tc>
          <w:tcPr>
            <w:tcW w:w="4637" w:type="dxa"/>
            <w:tcBorders>
              <w:top w:val="single" w:sz="6" w:space="0" w:color="auto"/>
              <w:left w:val="single" w:sz="6" w:space="0" w:color="auto"/>
              <w:bottom w:val="single" w:sz="6" w:space="0" w:color="auto"/>
              <w:right w:val="single" w:sz="6" w:space="0" w:color="auto"/>
            </w:tcBorders>
          </w:tcPr>
          <w:p w14:paraId="0E52B02C" w14:textId="77777777" w:rsidR="004967F2" w:rsidRPr="00DC21E6" w:rsidRDefault="004967F2" w:rsidP="001B76D0">
            <w:pPr>
              <w:pStyle w:val="Style150"/>
              <w:widowControl/>
              <w:jc w:val="center"/>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-30,0 дБм до -12,5 дБм от -40,0 дБм до -20,0 дБм</w:t>
            </w:r>
          </w:p>
        </w:tc>
      </w:tr>
    </w:tbl>
    <w:p w14:paraId="6A21A3E6"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279994AF" w14:textId="680E3360" w:rsidR="004967F2" w:rsidRPr="00DC21E6" w:rsidRDefault="00B451E4"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16.7.4.3.2 </w:t>
      </w:r>
      <w:r w:rsidR="004967F2" w:rsidRPr="00DC21E6">
        <w:rPr>
          <w:rStyle w:val="FontStyle977"/>
          <w:rFonts w:ascii="Times New Roman" w:hAnsi="Times New Roman" w:cs="Times New Roman"/>
          <w:sz w:val="24"/>
          <w:szCs w:val="24"/>
          <w:lang w:eastAsia="en-US"/>
        </w:rPr>
        <w:t>Характеристики синхронизации</w:t>
      </w:r>
    </w:p>
    <w:p w14:paraId="49E9C72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98" w:name="bookmark108"/>
      <w:r w:rsidRPr="00DC21E6">
        <w:rPr>
          <w:rStyle w:val="FontStyle978"/>
          <w:rFonts w:ascii="Times New Roman" w:hAnsi="Times New Roman" w:cs="Times New Roman"/>
          <w:sz w:val="24"/>
          <w:szCs w:val="24"/>
          <w:lang w:eastAsia="en-US"/>
        </w:rPr>
        <w:t>П</w:t>
      </w:r>
      <w:bookmarkEnd w:id="98"/>
      <w:r w:rsidRPr="00DC21E6">
        <w:rPr>
          <w:rStyle w:val="FontStyle978"/>
          <w:rFonts w:ascii="Times New Roman" w:hAnsi="Times New Roman" w:cs="Times New Roman"/>
          <w:sz w:val="24"/>
          <w:szCs w:val="24"/>
          <w:lang w:eastAsia="en-US"/>
        </w:rPr>
        <w:t>рименяются характеристики синхронизации, указанные в 15.7.4.3.</w:t>
      </w:r>
    </w:p>
    <w:p w14:paraId="288A0B3F" w14:textId="77777777" w:rsidR="004967F2" w:rsidRPr="00DC21E6" w:rsidRDefault="004967F2" w:rsidP="004967F2">
      <w:pPr>
        <w:pStyle w:val="Style190"/>
        <w:widowControl/>
        <w:ind w:firstLine="720"/>
        <w:jc w:val="both"/>
        <w:rPr>
          <w:rStyle w:val="FontStyle972"/>
          <w:rFonts w:ascii="Times New Roman" w:hAnsi="Times New Roman" w:cs="Times New Roman"/>
          <w:sz w:val="24"/>
          <w:szCs w:val="24"/>
          <w:lang w:eastAsia="en-US"/>
        </w:rPr>
      </w:pPr>
    </w:p>
    <w:p w14:paraId="52DE2ED3" w14:textId="77777777" w:rsidR="004967F2" w:rsidRPr="00DC21E6" w:rsidRDefault="004967F2" w:rsidP="004967F2">
      <w:pPr>
        <w:pStyle w:val="Style190"/>
        <w:widowControl/>
        <w:ind w:firstLine="720"/>
        <w:jc w:val="both"/>
        <w:rPr>
          <w:rStyle w:val="FontStyle972"/>
          <w:rFonts w:ascii="Times New Roman" w:hAnsi="Times New Roman" w:cs="Times New Roman"/>
          <w:sz w:val="24"/>
          <w:szCs w:val="24"/>
          <w:lang w:eastAsia="en-US"/>
        </w:rPr>
      </w:pPr>
    </w:p>
    <w:p w14:paraId="30B744AC" w14:textId="40B07911" w:rsidR="004967F2" w:rsidRPr="00DC21E6" w:rsidRDefault="004967F2" w:rsidP="001502D8">
      <w:pPr>
        <w:pStyle w:val="Style190"/>
        <w:widowControl/>
        <w:ind w:firstLine="720"/>
        <w:rPr>
          <w:rStyle w:val="FontStyle974"/>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17</w:t>
      </w:r>
      <w:r w:rsidRPr="00DC21E6">
        <w:rPr>
          <w:rStyle w:val="FontStyle974"/>
          <w:rFonts w:ascii="Times New Roman" w:hAnsi="Times New Roman" w:cs="Times New Roman"/>
          <w:sz w:val="24"/>
          <w:szCs w:val="24"/>
          <w:lang w:eastAsia="en-US"/>
        </w:rPr>
        <w:t xml:space="preserve"> </w:t>
      </w:r>
      <w:r w:rsidR="001D3B5A">
        <w:rPr>
          <w:rStyle w:val="FontStyle974"/>
          <w:rFonts w:ascii="Times New Roman" w:hAnsi="Times New Roman" w:cs="Times New Roman"/>
          <w:i w:val="0"/>
          <w:iCs w:val="0"/>
          <w:sz w:val="24"/>
          <w:szCs w:val="24"/>
          <w:lang w:eastAsia="en-US"/>
        </w:rPr>
        <w:t>Отменен</w:t>
      </w:r>
    </w:p>
    <w:p w14:paraId="01D2432B" w14:textId="77777777" w:rsidR="004967F2" w:rsidRPr="00DC21E6" w:rsidRDefault="004967F2" w:rsidP="004967F2">
      <w:pPr>
        <w:pStyle w:val="Style9"/>
        <w:widowControl/>
        <w:ind w:firstLine="720"/>
        <w:jc w:val="both"/>
        <w:rPr>
          <w:rFonts w:ascii="Times New Roman" w:hAnsi="Times New Roman" w:cs="Times New Roman"/>
        </w:rPr>
      </w:pPr>
    </w:p>
    <w:p w14:paraId="7A678370" w14:textId="5D29D06E"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108" w:history="1">
        <w:bookmarkStart w:id="99" w:name="bookmark109"/>
        <w:r w:rsidR="004967F2" w:rsidRPr="00DC21E6">
          <w:rPr>
            <w:rStyle w:val="FontStyle975"/>
            <w:rFonts w:ascii="Times New Roman" w:hAnsi="Times New Roman" w:cs="Times New Roman"/>
            <w:sz w:val="24"/>
            <w:szCs w:val="24"/>
            <w:lang w:eastAsia="en-US"/>
          </w:rPr>
          <w:t>П</w:t>
        </w:r>
        <w:bookmarkEnd w:id="99"/>
      </w:hyperlink>
      <w:r w:rsidR="004967F2" w:rsidRPr="00DC21E6">
        <w:rPr>
          <w:rStyle w:val="FontStyle975"/>
          <w:rFonts w:ascii="Times New Roman" w:hAnsi="Times New Roman" w:cs="Times New Roman"/>
          <w:sz w:val="24"/>
          <w:szCs w:val="24"/>
          <w:lang w:eastAsia="en-US"/>
        </w:rPr>
        <w:t xml:space="preserve">РИМЕЧАНИЕ: Пункт </w:t>
      </w:r>
      <w:hyperlink w:anchor="bookmark108" w:history="1">
        <w:r w:rsidR="004967F2" w:rsidRPr="00DC21E6">
          <w:rPr>
            <w:rStyle w:val="FontStyle975"/>
            <w:rFonts w:ascii="Times New Roman" w:hAnsi="Times New Roman" w:cs="Times New Roman"/>
            <w:sz w:val="24"/>
            <w:szCs w:val="24"/>
            <w:lang w:eastAsia="en-US"/>
          </w:rPr>
          <w:t xml:space="preserve">17 </w:t>
        </w:r>
      </w:hyperlink>
      <w:r w:rsidR="001A14DC" w:rsidRPr="00DC21E6">
        <w:rPr>
          <w:rStyle w:val="FontStyle975"/>
          <w:rFonts w:ascii="Times New Roman" w:hAnsi="Times New Roman" w:cs="Times New Roman"/>
          <w:sz w:val="24"/>
          <w:szCs w:val="24"/>
          <w:lang w:eastAsia="en-US"/>
        </w:rPr>
        <w:t xml:space="preserve"> — это</w:t>
      </w:r>
      <w:r w:rsidR="004967F2" w:rsidRPr="00DC21E6">
        <w:rPr>
          <w:rStyle w:val="FontStyle975"/>
          <w:rFonts w:ascii="Times New Roman" w:hAnsi="Times New Roman" w:cs="Times New Roman"/>
          <w:sz w:val="24"/>
          <w:szCs w:val="24"/>
          <w:lang w:eastAsia="en-US"/>
        </w:rPr>
        <w:t xml:space="preserve">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пунктов предыдущего издания.</w:t>
      </w:r>
    </w:p>
    <w:p w14:paraId="07CF4D5E" w14:textId="77777777" w:rsidR="001A14DC" w:rsidRPr="00DC21E6" w:rsidRDefault="001A14DC" w:rsidP="004967F2">
      <w:pPr>
        <w:pStyle w:val="Style199"/>
        <w:widowControl/>
        <w:ind w:firstLine="720"/>
        <w:jc w:val="both"/>
        <w:rPr>
          <w:rStyle w:val="FontStyle972"/>
          <w:rFonts w:ascii="Times New Roman" w:hAnsi="Times New Roman" w:cs="Times New Roman"/>
          <w:sz w:val="24"/>
          <w:szCs w:val="24"/>
          <w:lang w:eastAsia="en-US"/>
        </w:rPr>
      </w:pPr>
    </w:p>
    <w:p w14:paraId="224F11B8" w14:textId="5537BFF1" w:rsidR="004967F2" w:rsidRDefault="004967F2" w:rsidP="001502D8">
      <w:pPr>
        <w:pStyle w:val="Style199"/>
        <w:widowControl/>
        <w:ind w:left="993" w:hanging="284"/>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18 Тип 2: Модуль сопряжения со средой: 5 Мбит/с, режим напряжения, коаксиальная проводная среда</w:t>
      </w:r>
    </w:p>
    <w:p w14:paraId="56CB6900" w14:textId="77777777" w:rsidR="001A14DC" w:rsidRPr="00DC21E6" w:rsidRDefault="001A14DC" w:rsidP="001A14DC">
      <w:pPr>
        <w:pStyle w:val="Style199"/>
        <w:widowControl/>
        <w:ind w:firstLine="720"/>
        <w:jc w:val="center"/>
        <w:rPr>
          <w:rStyle w:val="FontStyle972"/>
          <w:rFonts w:ascii="Times New Roman" w:hAnsi="Times New Roman" w:cs="Times New Roman"/>
          <w:sz w:val="24"/>
          <w:szCs w:val="24"/>
          <w:lang w:eastAsia="en-US"/>
        </w:rPr>
      </w:pPr>
    </w:p>
    <w:p w14:paraId="4E677C76" w14:textId="38BB634B"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18.1 </w:t>
      </w:r>
      <w:r w:rsidR="001A14DC" w:rsidRPr="00DC21E6">
        <w:rPr>
          <w:rStyle w:val="FontStyle977"/>
          <w:rFonts w:ascii="Times New Roman" w:hAnsi="Times New Roman" w:cs="Times New Roman"/>
          <w:sz w:val="24"/>
          <w:szCs w:val="24"/>
          <w:lang w:eastAsia="en-US"/>
        </w:rPr>
        <w:t>Общие положения</w:t>
      </w:r>
    </w:p>
    <w:p w14:paraId="731E92A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Только один способ крепления указан для 5 Мбит/с, режим напряжения, коаксиальная проводная среда. Могут использоваться и другие методы, однако они должны соответствовать тем же сигнальным и эксплуатационным характеристикам. Если используется указанный способ крепления среды коаксиальным проводом, то он должен включать индуктивную связь в узле и использовать пассивный отвод для крепления к среде. Отвод должен иметь ответвление длиной 1 м.</w:t>
      </w:r>
    </w:p>
    <w:p w14:paraId="76EE18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5 Мбит/с, режим напряжения, вариант коаксиального провода PhL должен подключаться к среде коаксиального провода с сегментами сети длиной до 1 км с 48 узлами (см. 18.5).</w:t>
      </w:r>
    </w:p>
    <w:p w14:paraId="2E18F59C" w14:textId="2B6FD26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Физический уровень может быть реализован таким образом, чтобы обеспечить сертификацию для работы во взрывоопасных средах, без ущерба для расстояния или сокращения количества узлов. 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3CB0383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должен состоять из приемопередатчика, трансформатора и соединителя, как показано на Рисунке 76. Приемопередатчик должен использовать сигналы, определенные в интерфейсе MDS-MAU, для генерации сигналов, необходимых для привода трансформатора. Подключение к среде должно осуществляться через разъемы BNC или TNC, как указано в Приложении F. Изоляция заземления должна обеспечиваться через трансформатор, как указано в 18.3.</w:t>
      </w:r>
    </w:p>
    <w:p w14:paraId="4F688152" w14:textId="77777777" w:rsidR="004967F2" w:rsidRPr="00DC21E6" w:rsidRDefault="004967F2" w:rsidP="004967F2">
      <w:pPr>
        <w:pStyle w:val="Style179"/>
        <w:widowControl/>
        <w:jc w:val="both"/>
        <w:rPr>
          <w:rStyle w:val="FontStyle978"/>
          <w:rFonts w:ascii="Times New Roman" w:hAnsi="Times New Roman" w:cs="Times New Roman"/>
          <w:sz w:val="24"/>
          <w:szCs w:val="24"/>
          <w:lang w:eastAsia="en-US"/>
        </w:rPr>
      </w:pPr>
    </w:p>
    <w:p w14:paraId="7736189A" w14:textId="77777777" w:rsidR="004967F2" w:rsidRPr="00DC21E6" w:rsidRDefault="004967F2" w:rsidP="004967F2">
      <w:pPr>
        <w:pStyle w:val="Style179"/>
        <w:widowControl/>
        <w:jc w:val="both"/>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29FAA25" wp14:editId="124F0797">
            <wp:extent cx="6115050" cy="360045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5050" cy="3600450"/>
                    </a:xfrm>
                    <a:prstGeom prst="rect">
                      <a:avLst/>
                    </a:prstGeom>
                    <a:noFill/>
                    <a:ln>
                      <a:noFill/>
                    </a:ln>
                  </pic:spPr>
                </pic:pic>
              </a:graphicData>
            </a:graphic>
          </wp:inline>
        </w:drawing>
      </w:r>
    </w:p>
    <w:p w14:paraId="715AC8C6"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42D5454C"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76 - Компоненты 5 Мбит/с, режим напряжения, вариант коаксиального провода PhL</w:t>
      </w:r>
    </w:p>
    <w:p w14:paraId="0AD047B5"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735BAF16"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18.2 Приемопередатчик: 5 Мбит/с, режим напряжения, коаксиальный провод</w:t>
      </w:r>
    </w:p>
    <w:p w14:paraId="1F58D2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 использовании 5 Мбит/с, режим напряжения, коаксиальная проводная среда, коаксиальный проводной приемопередатчик должен использоваться для передачи и приема сигналов </w:t>
      </w:r>
      <w:proofErr w:type="gramStart"/>
      <w:r w:rsidRPr="00DC21E6">
        <w:rPr>
          <w:rStyle w:val="FontStyle978"/>
          <w:rFonts w:ascii="Times New Roman" w:hAnsi="Times New Roman" w:cs="Times New Roman"/>
          <w:sz w:val="24"/>
          <w:szCs w:val="24"/>
          <w:lang w:eastAsia="en-US"/>
        </w:rPr>
        <w:t>Н</w:t>
      </w:r>
      <w:proofErr w:type="gramEnd"/>
      <w:r w:rsidRPr="00DC21E6">
        <w:rPr>
          <w:rStyle w:val="FontStyle978"/>
          <w:rFonts w:ascii="Times New Roman" w:hAnsi="Times New Roman" w:cs="Times New Roman"/>
          <w:sz w:val="24"/>
          <w:szCs w:val="24"/>
          <w:lang w:eastAsia="en-US"/>
        </w:rPr>
        <w:t xml:space="preserve"> и В. Передающая часть приемопередатчика должна получать сигналы передачи от интерфейса MDS-MAU, представляющие собой символы В и Н. Он должен передавать ассиметричный, изолированный от земли сигнал на кабель через изолирующий трансформатор. Дополнение этой функции должно выполняться в приемнике, который должен обеспечивать индикацию RxData и RxCarrier на интерфейсе MDS-MAU.</w:t>
      </w:r>
    </w:p>
    <w:p w14:paraId="2D7D69AC" w14:textId="14F21B9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Функциональная блок-схема с описанием компонентов подуровня </w:t>
      </w:r>
      <w:r w:rsidR="00651F36" w:rsidRPr="00DC21E6">
        <w:rPr>
          <w:rStyle w:val="FontStyle978"/>
          <w:rFonts w:ascii="Times New Roman" w:hAnsi="Times New Roman" w:cs="Times New Roman"/>
          <w:sz w:val="24"/>
          <w:szCs w:val="24"/>
          <w:lang w:eastAsia="en-US"/>
        </w:rPr>
        <w:t>МА</w:t>
      </w:r>
      <w:r w:rsidR="00651F36" w:rsidRPr="00DC21E6">
        <w:rPr>
          <w:rStyle w:val="FontStyle978"/>
          <w:rFonts w:ascii="Times New Roman" w:hAnsi="Times New Roman" w:cs="Times New Roman"/>
          <w:sz w:val="24"/>
          <w:szCs w:val="24"/>
          <w:lang w:val="en-US" w:eastAsia="en-US"/>
        </w:rPr>
        <w:t>U</w:t>
      </w:r>
      <w:r w:rsidRPr="00DC21E6">
        <w:rPr>
          <w:rStyle w:val="FontStyle978"/>
          <w:rFonts w:ascii="Times New Roman" w:hAnsi="Times New Roman" w:cs="Times New Roman"/>
          <w:sz w:val="24"/>
          <w:szCs w:val="24"/>
          <w:lang w:eastAsia="en-US"/>
        </w:rPr>
        <w:t>, показана на Рисунке 77.</w:t>
      </w:r>
    </w:p>
    <w:p w14:paraId="594DEDC7" w14:textId="1236944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На Рисунке 3 показан пример резервного приемопередатчика, а на Рисунке 4 - пример одноканального приемопередатчика.</w:t>
      </w:r>
      <w:r w:rsidR="00651F36" w:rsidRPr="00DC21E6">
        <w:rPr>
          <w:rStyle w:val="FontStyle975"/>
          <w:rFonts w:ascii="Times New Roman" w:hAnsi="Times New Roman" w:cs="Times New Roman"/>
          <w:sz w:val="24"/>
          <w:szCs w:val="24"/>
          <w:lang w:eastAsia="en-US"/>
        </w:rPr>
        <w:t xml:space="preserve"> </w:t>
      </w:r>
    </w:p>
    <w:p w14:paraId="1DA7E3C8"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4CDA2621" w14:textId="77777777" w:rsidR="004967F2" w:rsidRPr="00DC21E6" w:rsidRDefault="004967F2" w:rsidP="004967F2">
      <w:pPr>
        <w:pStyle w:val="Style9"/>
        <w:widowControl/>
        <w:jc w:val="both"/>
        <w:rPr>
          <w:rStyle w:val="FontStyle9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7CE2DD88" wp14:editId="265994A8">
            <wp:extent cx="5486400" cy="18954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1895475"/>
                    </a:xfrm>
                    <a:prstGeom prst="rect">
                      <a:avLst/>
                    </a:prstGeom>
                    <a:noFill/>
                    <a:ln>
                      <a:noFill/>
                    </a:ln>
                  </pic:spPr>
                </pic:pic>
              </a:graphicData>
            </a:graphic>
          </wp:inline>
        </w:drawing>
      </w:r>
    </w:p>
    <w:p w14:paraId="67F59BD9" w14:textId="77777777" w:rsidR="004967F2" w:rsidRPr="00DC21E6" w:rsidRDefault="004967F2" w:rsidP="004967F2">
      <w:pPr>
        <w:pStyle w:val="Style143"/>
        <w:widowControl/>
        <w:jc w:val="both"/>
        <w:rPr>
          <w:rStyle w:val="FontStyle975"/>
          <w:rFonts w:ascii="Times New Roman" w:hAnsi="Times New Roman" w:cs="Times New Roman"/>
          <w:sz w:val="24"/>
          <w:szCs w:val="24"/>
          <w:lang w:eastAsia="en-US"/>
        </w:rPr>
      </w:pPr>
    </w:p>
    <w:p w14:paraId="5468C832" w14:textId="4AD68821"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Блоки с метками Xmit и Isolation объединяются для представления передатчика.</w:t>
      </w:r>
    </w:p>
    <w:p w14:paraId="52D50360" w14:textId="77777777" w:rsidR="004967F2" w:rsidRPr="00DC21E6" w:rsidRDefault="004967F2" w:rsidP="004967F2">
      <w:pPr>
        <w:pStyle w:val="Style143"/>
        <w:widowControl/>
        <w:ind w:firstLine="720"/>
        <w:jc w:val="both"/>
        <w:rPr>
          <w:rStyle w:val="FontStyle975"/>
          <w:rFonts w:ascii="Times New Roman" w:hAnsi="Times New Roman" w:cs="Times New Roman"/>
          <w:sz w:val="24"/>
          <w:szCs w:val="24"/>
          <w:lang w:eastAsia="en-US"/>
        </w:rPr>
      </w:pPr>
    </w:p>
    <w:p w14:paraId="50EF523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77 - Блок-схема коаксиального проводного MAU</w:t>
      </w:r>
    </w:p>
    <w:p w14:paraId="0831E7B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D941C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78 показана упрощенная функциональная схема передатчика.</w:t>
      </w:r>
    </w:p>
    <w:p w14:paraId="743574B8" w14:textId="34DFB82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Более</w:t>
      </w:r>
      <w:proofErr w:type="gramEnd"/>
      <w:r w:rsidR="004967F2" w:rsidRPr="00DC21E6">
        <w:rPr>
          <w:rStyle w:val="FontStyle975"/>
          <w:rFonts w:ascii="Times New Roman" w:hAnsi="Times New Roman" w:cs="Times New Roman"/>
          <w:sz w:val="24"/>
          <w:szCs w:val="24"/>
          <w:lang w:eastAsia="en-US"/>
        </w:rPr>
        <w:t xml:space="preserve"> подробная информация содержится в примерах схем, изображенных на Рисунках Н.3 и Н.4.</w:t>
      </w:r>
    </w:p>
    <w:p w14:paraId="41CB9F4B"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3BAAE207" w14:textId="77777777" w:rsidR="004967F2" w:rsidRPr="00DC21E6" w:rsidRDefault="004967F2" w:rsidP="004967F2">
      <w:pPr>
        <w:pStyle w:val="Style9"/>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5A8BA3C" wp14:editId="44FD7B65">
            <wp:extent cx="5705475" cy="3333750"/>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05475" cy="3333750"/>
                    </a:xfrm>
                    <a:prstGeom prst="rect">
                      <a:avLst/>
                    </a:prstGeom>
                    <a:noFill/>
                    <a:ln>
                      <a:noFill/>
                    </a:ln>
                  </pic:spPr>
                </pic:pic>
              </a:graphicData>
            </a:graphic>
          </wp:inline>
        </w:drawing>
      </w:r>
    </w:p>
    <w:p w14:paraId="25AE01F5"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1F8DDE8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78 - Передатчик коаксиального проводного MAU</w:t>
      </w:r>
    </w:p>
    <w:p w14:paraId="209FE386"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p>
    <w:p w14:paraId="30E861C6" w14:textId="07DD15D8"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интерфейсе MDS-MAU должны быть доступны три сигнала для управления передачей на среду: TxDataOut, TxDataBar и NetEnable. Эти три передающих сигнала при подключении к приемопередатчику должны определять физические символы на проводе. Связь между этими линиями запроса приемопередатчика и сигналами на носителе должна быть такой, как указано в Таблице 89.</w:t>
      </w:r>
    </w:p>
    <w:p w14:paraId="479BB651"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1CB9C4C5"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89 - Определение линии управления передачей 5 Мбит/с, режим напряжения, коаксиальный провод</w:t>
      </w:r>
    </w:p>
    <w:tbl>
      <w:tblPr>
        <w:tblW w:w="0" w:type="auto"/>
        <w:jc w:val="center"/>
        <w:tblLayout w:type="fixed"/>
        <w:tblCellMar>
          <w:left w:w="40" w:type="dxa"/>
          <w:right w:w="40" w:type="dxa"/>
        </w:tblCellMar>
        <w:tblLook w:val="0000" w:firstRow="0" w:lastRow="0" w:firstColumn="0" w:lastColumn="0" w:noHBand="0" w:noVBand="0"/>
      </w:tblPr>
      <w:tblGrid>
        <w:gridCol w:w="1190"/>
        <w:gridCol w:w="1219"/>
        <w:gridCol w:w="1070"/>
        <w:gridCol w:w="2030"/>
        <w:gridCol w:w="2976"/>
      </w:tblGrid>
      <w:tr w:rsidR="004967F2" w:rsidRPr="00DC21E6" w14:paraId="69F5D31F" w14:textId="77777777" w:rsidTr="001B76D0">
        <w:trPr>
          <w:trHeight w:val="326"/>
          <w:jc w:val="center"/>
        </w:trPr>
        <w:tc>
          <w:tcPr>
            <w:tcW w:w="1190" w:type="dxa"/>
            <w:tcBorders>
              <w:top w:val="single" w:sz="6" w:space="0" w:color="auto"/>
              <w:left w:val="single" w:sz="6" w:space="0" w:color="auto"/>
              <w:bottom w:val="single" w:sz="6" w:space="0" w:color="auto"/>
              <w:right w:val="single" w:sz="6" w:space="0" w:color="auto"/>
            </w:tcBorders>
          </w:tcPr>
          <w:p w14:paraId="1DBE7510"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TxDataOut</w:t>
            </w:r>
          </w:p>
        </w:tc>
        <w:tc>
          <w:tcPr>
            <w:tcW w:w="1219" w:type="dxa"/>
            <w:tcBorders>
              <w:top w:val="single" w:sz="6" w:space="0" w:color="auto"/>
              <w:left w:val="single" w:sz="6" w:space="0" w:color="auto"/>
              <w:bottom w:val="single" w:sz="6" w:space="0" w:color="auto"/>
              <w:right w:val="single" w:sz="6" w:space="0" w:color="auto"/>
            </w:tcBorders>
          </w:tcPr>
          <w:p w14:paraId="2E9DA2D5"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TxDataBar</w:t>
            </w:r>
          </w:p>
        </w:tc>
        <w:tc>
          <w:tcPr>
            <w:tcW w:w="1070" w:type="dxa"/>
            <w:tcBorders>
              <w:top w:val="single" w:sz="6" w:space="0" w:color="auto"/>
              <w:left w:val="single" w:sz="6" w:space="0" w:color="auto"/>
              <w:bottom w:val="single" w:sz="6" w:space="0" w:color="auto"/>
              <w:right w:val="single" w:sz="6" w:space="0" w:color="auto"/>
            </w:tcBorders>
          </w:tcPr>
          <w:p w14:paraId="707C8BCF"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NetEnable</w:t>
            </w:r>
          </w:p>
        </w:tc>
        <w:tc>
          <w:tcPr>
            <w:tcW w:w="2030" w:type="dxa"/>
            <w:tcBorders>
              <w:top w:val="single" w:sz="6" w:space="0" w:color="auto"/>
              <w:left w:val="single" w:sz="6" w:space="0" w:color="auto"/>
              <w:bottom w:val="single" w:sz="6" w:space="0" w:color="auto"/>
              <w:right w:val="single" w:sz="6" w:space="0" w:color="auto"/>
            </w:tcBorders>
          </w:tcPr>
          <w:p w14:paraId="750C7A82"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Физический символ</w:t>
            </w:r>
          </w:p>
        </w:tc>
        <w:tc>
          <w:tcPr>
            <w:tcW w:w="2976" w:type="dxa"/>
            <w:tcBorders>
              <w:top w:val="single" w:sz="6" w:space="0" w:color="auto"/>
              <w:left w:val="single" w:sz="6" w:space="0" w:color="auto"/>
              <w:bottom w:val="single" w:sz="6" w:space="0" w:color="auto"/>
              <w:right w:val="single" w:sz="6" w:space="0" w:color="auto"/>
            </w:tcBorders>
          </w:tcPr>
          <w:p w14:paraId="7AC4C63C"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на среде</w:t>
            </w:r>
          </w:p>
        </w:tc>
      </w:tr>
      <w:tr w:rsidR="004967F2" w:rsidRPr="00DC21E6" w14:paraId="1A1423F3" w14:textId="77777777" w:rsidTr="001B76D0">
        <w:trPr>
          <w:trHeight w:val="331"/>
          <w:jc w:val="center"/>
        </w:trPr>
        <w:tc>
          <w:tcPr>
            <w:tcW w:w="1190" w:type="dxa"/>
            <w:tcBorders>
              <w:top w:val="single" w:sz="6" w:space="0" w:color="auto"/>
              <w:left w:val="single" w:sz="6" w:space="0" w:color="auto"/>
              <w:bottom w:val="single" w:sz="6" w:space="0" w:color="auto"/>
              <w:right w:val="single" w:sz="6" w:space="0" w:color="auto"/>
            </w:tcBorders>
          </w:tcPr>
          <w:p w14:paraId="16B138B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состояние(x)</w:t>
            </w:r>
          </w:p>
        </w:tc>
        <w:tc>
          <w:tcPr>
            <w:tcW w:w="1219" w:type="dxa"/>
            <w:tcBorders>
              <w:top w:val="single" w:sz="6" w:space="0" w:color="auto"/>
              <w:left w:val="single" w:sz="6" w:space="0" w:color="auto"/>
              <w:bottom w:val="single" w:sz="6" w:space="0" w:color="auto"/>
              <w:right w:val="single" w:sz="6" w:space="0" w:color="auto"/>
            </w:tcBorders>
          </w:tcPr>
          <w:p w14:paraId="27D8650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состояние(x)</w:t>
            </w:r>
          </w:p>
        </w:tc>
        <w:tc>
          <w:tcPr>
            <w:tcW w:w="1070" w:type="dxa"/>
            <w:tcBorders>
              <w:top w:val="single" w:sz="6" w:space="0" w:color="auto"/>
              <w:left w:val="single" w:sz="6" w:space="0" w:color="auto"/>
              <w:bottom w:val="single" w:sz="6" w:space="0" w:color="auto"/>
              <w:right w:val="single" w:sz="6" w:space="0" w:color="auto"/>
            </w:tcBorders>
          </w:tcPr>
          <w:p w14:paraId="33A93E2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2030" w:type="dxa"/>
            <w:tcBorders>
              <w:top w:val="single" w:sz="6" w:space="0" w:color="auto"/>
              <w:left w:val="single" w:sz="6" w:space="0" w:color="auto"/>
              <w:bottom w:val="single" w:sz="6" w:space="0" w:color="auto"/>
              <w:right w:val="single" w:sz="6" w:space="0" w:color="auto"/>
            </w:tcBorders>
          </w:tcPr>
          <w:p w14:paraId="7EC2FC6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отсутствует</w:t>
            </w:r>
          </w:p>
        </w:tc>
        <w:tc>
          <w:tcPr>
            <w:tcW w:w="2976" w:type="dxa"/>
            <w:tcBorders>
              <w:top w:val="single" w:sz="6" w:space="0" w:color="auto"/>
              <w:left w:val="single" w:sz="6" w:space="0" w:color="auto"/>
              <w:bottom w:val="single" w:sz="6" w:space="0" w:color="auto"/>
              <w:right w:val="single" w:sz="6" w:space="0" w:color="auto"/>
            </w:tcBorders>
          </w:tcPr>
          <w:p w14:paraId="1959837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Передатчик выключен, см. Таблицу 92.</w:t>
            </w:r>
          </w:p>
        </w:tc>
      </w:tr>
      <w:tr w:rsidR="004967F2" w:rsidRPr="00DC21E6" w14:paraId="265529F3" w14:textId="77777777" w:rsidTr="001B76D0">
        <w:trPr>
          <w:trHeight w:val="317"/>
          <w:jc w:val="center"/>
        </w:trPr>
        <w:tc>
          <w:tcPr>
            <w:tcW w:w="1190" w:type="dxa"/>
            <w:tcBorders>
              <w:top w:val="single" w:sz="6" w:space="0" w:color="auto"/>
              <w:left w:val="single" w:sz="6" w:space="0" w:color="auto"/>
              <w:bottom w:val="single" w:sz="6" w:space="0" w:color="auto"/>
              <w:right w:val="single" w:sz="6" w:space="0" w:color="auto"/>
            </w:tcBorders>
          </w:tcPr>
          <w:p w14:paraId="11B3E6F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219" w:type="dxa"/>
            <w:tcBorders>
              <w:top w:val="single" w:sz="6" w:space="0" w:color="auto"/>
              <w:left w:val="single" w:sz="6" w:space="0" w:color="auto"/>
              <w:bottom w:val="single" w:sz="6" w:space="0" w:color="auto"/>
              <w:right w:val="single" w:sz="6" w:space="0" w:color="auto"/>
            </w:tcBorders>
          </w:tcPr>
          <w:p w14:paraId="3DB0425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070" w:type="dxa"/>
            <w:tcBorders>
              <w:top w:val="single" w:sz="6" w:space="0" w:color="auto"/>
              <w:left w:val="single" w:sz="6" w:space="0" w:color="auto"/>
              <w:bottom w:val="single" w:sz="6" w:space="0" w:color="auto"/>
              <w:right w:val="single" w:sz="6" w:space="0" w:color="auto"/>
            </w:tcBorders>
          </w:tcPr>
          <w:p w14:paraId="2DEE98D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030" w:type="dxa"/>
            <w:tcBorders>
              <w:top w:val="single" w:sz="6" w:space="0" w:color="auto"/>
              <w:left w:val="single" w:sz="6" w:space="0" w:color="auto"/>
              <w:bottom w:val="single" w:sz="6" w:space="0" w:color="auto"/>
              <w:right w:val="single" w:sz="6" w:space="0" w:color="auto"/>
            </w:tcBorders>
          </w:tcPr>
          <w:p w14:paraId="356A4CA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отсутствует</w:t>
            </w:r>
          </w:p>
        </w:tc>
        <w:tc>
          <w:tcPr>
            <w:tcW w:w="2976" w:type="dxa"/>
            <w:tcBorders>
              <w:top w:val="single" w:sz="6" w:space="0" w:color="auto"/>
              <w:left w:val="single" w:sz="6" w:space="0" w:color="auto"/>
              <w:bottom w:val="single" w:sz="6" w:space="0" w:color="auto"/>
              <w:right w:val="single" w:sz="6" w:space="0" w:color="auto"/>
            </w:tcBorders>
          </w:tcPr>
          <w:p w14:paraId="4A0B15E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Передатчик выключен, см. Таблицу 92.</w:t>
            </w:r>
          </w:p>
        </w:tc>
      </w:tr>
      <w:tr w:rsidR="004967F2" w:rsidRPr="00DC21E6" w14:paraId="2479C658" w14:textId="77777777" w:rsidTr="001B76D0">
        <w:trPr>
          <w:trHeight w:val="322"/>
          <w:jc w:val="center"/>
        </w:trPr>
        <w:tc>
          <w:tcPr>
            <w:tcW w:w="1190" w:type="dxa"/>
            <w:tcBorders>
              <w:top w:val="single" w:sz="6" w:space="0" w:color="auto"/>
              <w:left w:val="single" w:sz="6" w:space="0" w:color="auto"/>
              <w:bottom w:val="single" w:sz="6" w:space="0" w:color="auto"/>
              <w:right w:val="single" w:sz="6" w:space="0" w:color="auto"/>
            </w:tcBorders>
          </w:tcPr>
          <w:p w14:paraId="2C3704A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219" w:type="dxa"/>
            <w:tcBorders>
              <w:top w:val="single" w:sz="6" w:space="0" w:color="auto"/>
              <w:left w:val="single" w:sz="6" w:space="0" w:color="auto"/>
              <w:bottom w:val="single" w:sz="6" w:space="0" w:color="auto"/>
              <w:right w:val="single" w:sz="6" w:space="0" w:color="auto"/>
            </w:tcBorders>
          </w:tcPr>
          <w:p w14:paraId="55B9548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070" w:type="dxa"/>
            <w:tcBorders>
              <w:top w:val="single" w:sz="6" w:space="0" w:color="auto"/>
              <w:left w:val="single" w:sz="6" w:space="0" w:color="auto"/>
              <w:bottom w:val="single" w:sz="6" w:space="0" w:color="auto"/>
              <w:right w:val="single" w:sz="6" w:space="0" w:color="auto"/>
            </w:tcBorders>
          </w:tcPr>
          <w:p w14:paraId="41ED8AA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030" w:type="dxa"/>
            <w:tcBorders>
              <w:top w:val="single" w:sz="6" w:space="0" w:color="auto"/>
              <w:left w:val="single" w:sz="6" w:space="0" w:color="auto"/>
              <w:bottom w:val="single" w:sz="6" w:space="0" w:color="auto"/>
              <w:right w:val="single" w:sz="6" w:space="0" w:color="auto"/>
            </w:tcBorders>
          </w:tcPr>
          <w:p w14:paraId="50EDE67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w:t>
            </w:r>
          </w:p>
        </w:tc>
        <w:tc>
          <w:tcPr>
            <w:tcW w:w="2976" w:type="dxa"/>
            <w:tcBorders>
              <w:top w:val="single" w:sz="6" w:space="0" w:color="auto"/>
              <w:left w:val="single" w:sz="6" w:space="0" w:color="auto"/>
              <w:bottom w:val="single" w:sz="6" w:space="0" w:color="auto"/>
              <w:right w:val="single" w:sz="6" w:space="0" w:color="auto"/>
            </w:tcBorders>
          </w:tcPr>
          <w:p w14:paraId="51AE3D7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напряжение (положительное), см. Таблицу 92.</w:t>
            </w:r>
          </w:p>
        </w:tc>
      </w:tr>
      <w:tr w:rsidR="004967F2" w:rsidRPr="00DC21E6" w14:paraId="6D97FD61" w14:textId="77777777" w:rsidTr="001B76D0">
        <w:trPr>
          <w:trHeight w:val="317"/>
          <w:jc w:val="center"/>
        </w:trPr>
        <w:tc>
          <w:tcPr>
            <w:tcW w:w="1190" w:type="dxa"/>
            <w:tcBorders>
              <w:top w:val="single" w:sz="6" w:space="0" w:color="auto"/>
              <w:left w:val="single" w:sz="6" w:space="0" w:color="auto"/>
              <w:bottom w:val="single" w:sz="6" w:space="0" w:color="auto"/>
              <w:right w:val="single" w:sz="6" w:space="0" w:color="auto"/>
            </w:tcBorders>
          </w:tcPr>
          <w:p w14:paraId="6EBAE0F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219" w:type="dxa"/>
            <w:tcBorders>
              <w:top w:val="single" w:sz="6" w:space="0" w:color="auto"/>
              <w:left w:val="single" w:sz="6" w:space="0" w:color="auto"/>
              <w:bottom w:val="single" w:sz="6" w:space="0" w:color="auto"/>
              <w:right w:val="single" w:sz="6" w:space="0" w:color="auto"/>
            </w:tcBorders>
          </w:tcPr>
          <w:p w14:paraId="1254D95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070" w:type="dxa"/>
            <w:tcBorders>
              <w:top w:val="single" w:sz="6" w:space="0" w:color="auto"/>
              <w:left w:val="single" w:sz="6" w:space="0" w:color="auto"/>
              <w:bottom w:val="single" w:sz="6" w:space="0" w:color="auto"/>
              <w:right w:val="single" w:sz="6" w:space="0" w:color="auto"/>
            </w:tcBorders>
          </w:tcPr>
          <w:p w14:paraId="5C21C8D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030" w:type="dxa"/>
            <w:tcBorders>
              <w:top w:val="single" w:sz="6" w:space="0" w:color="auto"/>
              <w:left w:val="single" w:sz="6" w:space="0" w:color="auto"/>
              <w:bottom w:val="single" w:sz="6" w:space="0" w:color="auto"/>
              <w:right w:val="single" w:sz="6" w:space="0" w:color="auto"/>
            </w:tcBorders>
          </w:tcPr>
          <w:p w14:paraId="17221CA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p>
        </w:tc>
        <w:tc>
          <w:tcPr>
            <w:tcW w:w="2976" w:type="dxa"/>
            <w:tcBorders>
              <w:top w:val="single" w:sz="6" w:space="0" w:color="auto"/>
              <w:left w:val="single" w:sz="6" w:space="0" w:color="auto"/>
              <w:bottom w:val="single" w:sz="6" w:space="0" w:color="auto"/>
              <w:right w:val="single" w:sz="6" w:space="0" w:color="auto"/>
            </w:tcBorders>
          </w:tcPr>
          <w:p w14:paraId="12B2BA0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напряжение (отрицательное), см. Таблицу 92.</w:t>
            </w:r>
          </w:p>
        </w:tc>
      </w:tr>
      <w:tr w:rsidR="004967F2" w:rsidRPr="00DC21E6" w14:paraId="0324E38E" w14:textId="77777777" w:rsidTr="001B76D0">
        <w:trPr>
          <w:trHeight w:val="326"/>
          <w:jc w:val="center"/>
        </w:trPr>
        <w:tc>
          <w:tcPr>
            <w:tcW w:w="1190" w:type="dxa"/>
            <w:tcBorders>
              <w:top w:val="single" w:sz="6" w:space="0" w:color="auto"/>
              <w:left w:val="single" w:sz="6" w:space="0" w:color="auto"/>
              <w:bottom w:val="single" w:sz="6" w:space="0" w:color="auto"/>
              <w:right w:val="single" w:sz="6" w:space="0" w:color="auto"/>
            </w:tcBorders>
          </w:tcPr>
          <w:p w14:paraId="7AE053B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219" w:type="dxa"/>
            <w:tcBorders>
              <w:top w:val="single" w:sz="6" w:space="0" w:color="auto"/>
              <w:left w:val="single" w:sz="6" w:space="0" w:color="auto"/>
              <w:bottom w:val="single" w:sz="6" w:space="0" w:color="auto"/>
              <w:right w:val="single" w:sz="6" w:space="0" w:color="auto"/>
            </w:tcBorders>
          </w:tcPr>
          <w:p w14:paraId="0AF89FD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070" w:type="dxa"/>
            <w:tcBorders>
              <w:top w:val="single" w:sz="6" w:space="0" w:color="auto"/>
              <w:left w:val="single" w:sz="6" w:space="0" w:color="auto"/>
              <w:bottom w:val="single" w:sz="6" w:space="0" w:color="auto"/>
              <w:right w:val="single" w:sz="6" w:space="0" w:color="auto"/>
            </w:tcBorders>
          </w:tcPr>
          <w:p w14:paraId="7F181D5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030" w:type="dxa"/>
            <w:tcBorders>
              <w:top w:val="single" w:sz="6" w:space="0" w:color="auto"/>
              <w:left w:val="single" w:sz="6" w:space="0" w:color="auto"/>
              <w:bottom w:val="single" w:sz="6" w:space="0" w:color="auto"/>
              <w:right w:val="single" w:sz="6" w:space="0" w:color="auto"/>
            </w:tcBorders>
          </w:tcPr>
          <w:p w14:paraId="5B2B966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допускается (см. примечание)</w:t>
            </w:r>
          </w:p>
        </w:tc>
        <w:tc>
          <w:tcPr>
            <w:tcW w:w="2976" w:type="dxa"/>
            <w:tcBorders>
              <w:top w:val="single" w:sz="6" w:space="0" w:color="auto"/>
              <w:left w:val="single" w:sz="6" w:space="0" w:color="auto"/>
              <w:bottom w:val="single" w:sz="6" w:space="0" w:color="auto"/>
              <w:right w:val="single" w:sz="6" w:space="0" w:color="auto"/>
            </w:tcBorders>
          </w:tcPr>
          <w:p w14:paraId="323700C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допускается (см. примечание)</w:t>
            </w:r>
          </w:p>
        </w:tc>
      </w:tr>
      <w:tr w:rsidR="004967F2" w:rsidRPr="00DC21E6" w14:paraId="0F8A8045" w14:textId="77777777" w:rsidTr="001B76D0">
        <w:trPr>
          <w:trHeight w:val="374"/>
          <w:jc w:val="center"/>
        </w:trPr>
        <w:tc>
          <w:tcPr>
            <w:tcW w:w="8485" w:type="dxa"/>
            <w:gridSpan w:val="5"/>
            <w:tcBorders>
              <w:top w:val="single" w:sz="6" w:space="0" w:color="auto"/>
              <w:left w:val="single" w:sz="6" w:space="0" w:color="auto"/>
              <w:bottom w:val="single" w:sz="6" w:space="0" w:color="auto"/>
              <w:right w:val="single" w:sz="6" w:space="0" w:color="auto"/>
            </w:tcBorders>
          </w:tcPr>
          <w:p w14:paraId="393A603B" w14:textId="5ACFB98B" w:rsidR="004967F2" w:rsidRPr="00DC21E6" w:rsidRDefault="008C0F36" w:rsidP="001B76D0">
            <w:pPr>
              <w:pStyle w:val="Style150"/>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состояние может привести к повреждению схемы передатчика.</w:t>
            </w:r>
          </w:p>
        </w:tc>
      </w:tr>
    </w:tbl>
    <w:p w14:paraId="531DDDF3" w14:textId="77777777" w:rsidR="004967F2" w:rsidRPr="00DC21E6" w:rsidRDefault="004967F2" w:rsidP="004967F2">
      <w:pPr>
        <w:pStyle w:val="Style143"/>
        <w:widowControl/>
        <w:jc w:val="both"/>
        <w:rPr>
          <w:rStyle w:val="FontStyle975"/>
          <w:rFonts w:ascii="Times New Roman" w:hAnsi="Times New Roman" w:cs="Times New Roman"/>
          <w:sz w:val="24"/>
          <w:szCs w:val="24"/>
          <w:lang w:eastAsia="en-US"/>
        </w:rPr>
      </w:pPr>
    </w:p>
    <w:p w14:paraId="3BD8A060" w14:textId="77777777" w:rsidR="004967F2" w:rsidRPr="00DC21E6" w:rsidRDefault="004967F2" w:rsidP="004967F2">
      <w:pPr>
        <w:pStyle w:val="Style143"/>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B73A53C" wp14:editId="2E96DCF1">
            <wp:extent cx="6115050" cy="34956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3495675"/>
                    </a:xfrm>
                    <a:prstGeom prst="rect">
                      <a:avLst/>
                    </a:prstGeom>
                    <a:noFill/>
                    <a:ln>
                      <a:noFill/>
                    </a:ln>
                  </pic:spPr>
                </pic:pic>
              </a:graphicData>
            </a:graphic>
          </wp:inline>
        </w:drawing>
      </w:r>
    </w:p>
    <w:p w14:paraId="008D4856" w14:textId="77777777" w:rsidR="004967F2" w:rsidRPr="00DC21E6" w:rsidRDefault="004967F2" w:rsidP="004967F2">
      <w:pPr>
        <w:pStyle w:val="Style143"/>
        <w:widowControl/>
        <w:jc w:val="both"/>
        <w:rPr>
          <w:rStyle w:val="FontStyle975"/>
          <w:rFonts w:ascii="Times New Roman" w:hAnsi="Times New Roman" w:cs="Times New Roman"/>
          <w:sz w:val="24"/>
          <w:szCs w:val="24"/>
          <w:lang w:eastAsia="en-US"/>
        </w:rPr>
      </w:pPr>
    </w:p>
    <w:p w14:paraId="471CCD54" w14:textId="25E86B24" w:rsidR="004967F2" w:rsidRPr="00DC21E6" w:rsidRDefault="008C0F36" w:rsidP="004967F2">
      <w:pPr>
        <w:pStyle w:val="Style143"/>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заштрихованные области, показанные выше, не определены.</w:t>
      </w:r>
    </w:p>
    <w:p w14:paraId="36FDF14D" w14:textId="77777777" w:rsidR="004967F2" w:rsidRPr="00DC21E6" w:rsidRDefault="004967F2" w:rsidP="004967F2">
      <w:pPr>
        <w:pStyle w:val="Style152"/>
        <w:widowControl/>
        <w:jc w:val="center"/>
        <w:rPr>
          <w:rStyle w:val="FontStyle977"/>
          <w:rFonts w:ascii="Times New Roman" w:hAnsi="Times New Roman" w:cs="Times New Roman"/>
          <w:sz w:val="24"/>
          <w:szCs w:val="24"/>
          <w:highlight w:val="yellow"/>
          <w:lang w:eastAsia="en-US"/>
        </w:rPr>
      </w:pPr>
    </w:p>
    <w:p w14:paraId="471ED77C"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79 - Работа приемника коаксиального проводного MAU</w:t>
      </w:r>
    </w:p>
    <w:p w14:paraId="053D98F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7216125" w14:textId="3FFB5B84"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Два сигнала индикации должны подаваться на интерфейс MDS-MAU от MAU с RxData и RxCarrier, как показано в Таблице 89. Связь между напряжением сигнала на проводе и этими двумя сигналами для номинальных порогов должно быть таким, как показано в Таблице 90 и Таблице 91. Значения, указанные в Таблице 90 и Таблице 91, определены в Таблице 93. Входной уровень (Vin), показанный на Рисунке 79, определяется как напряжение, измеренное между центральным проводником коаксиального кабеля и коаксиальным экраном. Все полярности должны определяться с точки зрения напряжения на центральном проводнике коаксиального кабеля (Vin+ или Vin -), как отсылки к коаксиальному экрану.</w:t>
      </w:r>
    </w:p>
    <w:p w14:paraId="28F2B105"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46988B21"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651E3DCA"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90 - Определения выходных данных приемника: 5 Мбит/с, режим напряжения, коаксиальный провод</w:t>
      </w:r>
    </w:p>
    <w:tbl>
      <w:tblPr>
        <w:tblW w:w="0" w:type="auto"/>
        <w:jc w:val="center"/>
        <w:tblLayout w:type="fixed"/>
        <w:tblCellMar>
          <w:left w:w="40" w:type="dxa"/>
          <w:right w:w="40" w:type="dxa"/>
        </w:tblCellMar>
        <w:tblLook w:val="0000" w:firstRow="0" w:lastRow="0" w:firstColumn="0" w:lastColumn="0" w:noHBand="0" w:noVBand="0"/>
      </w:tblPr>
      <w:tblGrid>
        <w:gridCol w:w="5222"/>
        <w:gridCol w:w="1157"/>
        <w:gridCol w:w="2702"/>
      </w:tblGrid>
      <w:tr w:rsidR="004967F2" w:rsidRPr="00DC21E6" w14:paraId="01584F93" w14:textId="77777777" w:rsidTr="001A14DC">
        <w:trPr>
          <w:trHeight w:val="331"/>
          <w:jc w:val="center"/>
        </w:trPr>
        <w:tc>
          <w:tcPr>
            <w:tcW w:w="5222" w:type="dxa"/>
            <w:tcBorders>
              <w:top w:val="single" w:sz="6" w:space="0" w:color="auto"/>
              <w:left w:val="single" w:sz="6" w:space="0" w:color="auto"/>
              <w:bottom w:val="single" w:sz="6" w:space="0" w:color="auto"/>
              <w:right w:val="single" w:sz="6" w:space="0" w:color="auto"/>
            </w:tcBorders>
          </w:tcPr>
          <w:p w14:paraId="54354F30"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Входной уровень в среде</w:t>
            </w:r>
          </w:p>
        </w:tc>
        <w:tc>
          <w:tcPr>
            <w:tcW w:w="1157" w:type="dxa"/>
            <w:tcBorders>
              <w:top w:val="single" w:sz="6" w:space="0" w:color="auto"/>
              <w:left w:val="single" w:sz="6" w:space="0" w:color="auto"/>
              <w:bottom w:val="single" w:sz="6" w:space="0" w:color="auto"/>
              <w:right w:val="single" w:sz="6" w:space="0" w:color="auto"/>
            </w:tcBorders>
          </w:tcPr>
          <w:p w14:paraId="1C2BD85B"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RxData</w:t>
            </w:r>
          </w:p>
        </w:tc>
        <w:tc>
          <w:tcPr>
            <w:tcW w:w="2702" w:type="dxa"/>
            <w:tcBorders>
              <w:top w:val="single" w:sz="6" w:space="0" w:color="auto"/>
              <w:left w:val="single" w:sz="6" w:space="0" w:color="auto"/>
              <w:bottom w:val="single" w:sz="6" w:space="0" w:color="auto"/>
              <w:right w:val="single" w:sz="6" w:space="0" w:color="auto"/>
            </w:tcBorders>
          </w:tcPr>
          <w:p w14:paraId="5917CE75"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3783BF1E" w14:textId="77777777" w:rsidTr="001A14DC">
        <w:trPr>
          <w:trHeight w:val="418"/>
          <w:jc w:val="center"/>
        </w:trPr>
        <w:tc>
          <w:tcPr>
            <w:tcW w:w="5222" w:type="dxa"/>
            <w:tcBorders>
              <w:top w:val="single" w:sz="6" w:space="0" w:color="auto"/>
              <w:left w:val="single" w:sz="6" w:space="0" w:color="auto"/>
              <w:bottom w:val="single" w:sz="6" w:space="0" w:color="auto"/>
              <w:right w:val="single" w:sz="6" w:space="0" w:color="auto"/>
            </w:tcBorders>
          </w:tcPr>
          <w:p w14:paraId="33F1718D"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Vin более положительный, чем положительный предел чувствительности данных (Vsense+)</w:t>
            </w:r>
          </w:p>
        </w:tc>
        <w:tc>
          <w:tcPr>
            <w:tcW w:w="1157" w:type="dxa"/>
            <w:tcBorders>
              <w:top w:val="single" w:sz="6" w:space="0" w:color="auto"/>
              <w:left w:val="single" w:sz="6" w:space="0" w:color="auto"/>
              <w:bottom w:val="single" w:sz="6" w:space="0" w:color="auto"/>
              <w:right w:val="single" w:sz="6" w:space="0" w:color="auto"/>
            </w:tcBorders>
          </w:tcPr>
          <w:p w14:paraId="509DFC1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702" w:type="dxa"/>
            <w:tcBorders>
              <w:top w:val="single" w:sz="6" w:space="0" w:color="auto"/>
              <w:left w:val="single" w:sz="6" w:space="0" w:color="auto"/>
              <w:bottom w:val="single" w:sz="6" w:space="0" w:color="auto"/>
              <w:right w:val="single" w:sz="6" w:space="0" w:color="auto"/>
            </w:tcBorders>
          </w:tcPr>
          <w:p w14:paraId="57DC3FA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Таблицу 93</w:t>
            </w:r>
          </w:p>
        </w:tc>
      </w:tr>
      <w:tr w:rsidR="004967F2" w:rsidRPr="00DC21E6" w14:paraId="61C842EB" w14:textId="77777777" w:rsidTr="001A14DC">
        <w:trPr>
          <w:trHeight w:val="413"/>
          <w:jc w:val="center"/>
        </w:trPr>
        <w:tc>
          <w:tcPr>
            <w:tcW w:w="5222" w:type="dxa"/>
            <w:tcBorders>
              <w:top w:val="single" w:sz="6" w:space="0" w:color="auto"/>
              <w:left w:val="single" w:sz="6" w:space="0" w:color="auto"/>
              <w:bottom w:val="single" w:sz="6" w:space="0" w:color="auto"/>
              <w:right w:val="single" w:sz="6" w:space="0" w:color="auto"/>
            </w:tcBorders>
          </w:tcPr>
          <w:p w14:paraId="5447B19F"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Vin более отрицательный, чем отрицательный предел чувствительности данных (Vsense-)</w:t>
            </w:r>
          </w:p>
        </w:tc>
        <w:tc>
          <w:tcPr>
            <w:tcW w:w="1157" w:type="dxa"/>
            <w:tcBorders>
              <w:top w:val="single" w:sz="6" w:space="0" w:color="auto"/>
              <w:left w:val="single" w:sz="6" w:space="0" w:color="auto"/>
              <w:bottom w:val="single" w:sz="6" w:space="0" w:color="auto"/>
              <w:right w:val="single" w:sz="6" w:space="0" w:color="auto"/>
            </w:tcBorders>
          </w:tcPr>
          <w:p w14:paraId="5D7604C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2702" w:type="dxa"/>
            <w:tcBorders>
              <w:top w:val="single" w:sz="6" w:space="0" w:color="auto"/>
              <w:left w:val="single" w:sz="6" w:space="0" w:color="auto"/>
              <w:bottom w:val="single" w:sz="6" w:space="0" w:color="auto"/>
              <w:right w:val="single" w:sz="6" w:space="0" w:color="auto"/>
            </w:tcBorders>
          </w:tcPr>
          <w:p w14:paraId="13A2A60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Таблицу 93</w:t>
            </w:r>
          </w:p>
        </w:tc>
      </w:tr>
      <w:tr w:rsidR="004967F2" w:rsidRPr="00DC21E6" w14:paraId="74FDB64A" w14:textId="77777777" w:rsidTr="001A14DC">
        <w:trPr>
          <w:trHeight w:val="413"/>
          <w:jc w:val="center"/>
        </w:trPr>
        <w:tc>
          <w:tcPr>
            <w:tcW w:w="5222" w:type="dxa"/>
            <w:tcBorders>
              <w:top w:val="single" w:sz="6" w:space="0" w:color="auto"/>
              <w:left w:val="single" w:sz="6" w:space="0" w:color="auto"/>
              <w:bottom w:val="single" w:sz="6" w:space="0" w:color="auto"/>
              <w:right w:val="single" w:sz="6" w:space="0" w:color="auto"/>
            </w:tcBorders>
          </w:tcPr>
          <w:p w14:paraId="5ABC0C2F"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 xml:space="preserve"> между положительными и отрицательными пределами чувствительности данных</w:t>
            </w:r>
          </w:p>
        </w:tc>
        <w:tc>
          <w:tcPr>
            <w:tcW w:w="1157" w:type="dxa"/>
            <w:tcBorders>
              <w:top w:val="single" w:sz="6" w:space="0" w:color="auto"/>
              <w:left w:val="single" w:sz="6" w:space="0" w:color="auto"/>
              <w:bottom w:val="single" w:sz="6" w:space="0" w:color="auto"/>
              <w:right w:val="single" w:sz="6" w:space="0" w:color="auto"/>
            </w:tcBorders>
          </w:tcPr>
          <w:p w14:paraId="7B2C469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2702" w:type="dxa"/>
            <w:tcBorders>
              <w:top w:val="single" w:sz="6" w:space="0" w:color="auto"/>
              <w:left w:val="single" w:sz="6" w:space="0" w:color="auto"/>
              <w:bottom w:val="single" w:sz="6" w:space="0" w:color="auto"/>
              <w:right w:val="single" w:sz="6" w:space="0" w:color="auto"/>
            </w:tcBorders>
          </w:tcPr>
          <w:p w14:paraId="6C9D98D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bl>
    <w:p w14:paraId="44471FA8" w14:textId="78F02A7C" w:rsidR="004967F2" w:rsidRDefault="004967F2" w:rsidP="004967F2">
      <w:pPr>
        <w:pStyle w:val="Style152"/>
        <w:widowControl/>
        <w:jc w:val="both"/>
        <w:rPr>
          <w:rStyle w:val="FontStyle977"/>
          <w:rFonts w:ascii="Times New Roman" w:hAnsi="Times New Roman" w:cs="Times New Roman"/>
          <w:sz w:val="24"/>
          <w:szCs w:val="24"/>
          <w:lang w:val="en-US" w:eastAsia="en-US"/>
        </w:rPr>
      </w:pPr>
    </w:p>
    <w:p w14:paraId="309ADC1F" w14:textId="77777777" w:rsidR="001A14DC" w:rsidRPr="00DC21E6" w:rsidRDefault="001A14DC" w:rsidP="004967F2">
      <w:pPr>
        <w:pStyle w:val="Style152"/>
        <w:widowControl/>
        <w:jc w:val="both"/>
        <w:rPr>
          <w:rStyle w:val="FontStyle977"/>
          <w:rFonts w:ascii="Times New Roman" w:hAnsi="Times New Roman" w:cs="Times New Roman"/>
          <w:sz w:val="24"/>
          <w:szCs w:val="24"/>
          <w:lang w:val="en-US" w:eastAsia="en-US"/>
        </w:rPr>
      </w:pPr>
    </w:p>
    <w:p w14:paraId="779643B9"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91 - Определения мощности выхода приемника: 5 Мбит/с, режим напряжения, коаксиальный провод</w:t>
      </w:r>
    </w:p>
    <w:tbl>
      <w:tblPr>
        <w:tblW w:w="0" w:type="auto"/>
        <w:jc w:val="center"/>
        <w:tblLayout w:type="fixed"/>
        <w:tblCellMar>
          <w:left w:w="40" w:type="dxa"/>
          <w:right w:w="40" w:type="dxa"/>
        </w:tblCellMar>
        <w:tblLook w:val="0000" w:firstRow="0" w:lastRow="0" w:firstColumn="0" w:lastColumn="0" w:noHBand="0" w:noVBand="0"/>
      </w:tblPr>
      <w:tblGrid>
        <w:gridCol w:w="5227"/>
        <w:gridCol w:w="1191"/>
        <w:gridCol w:w="2731"/>
      </w:tblGrid>
      <w:tr w:rsidR="004967F2" w:rsidRPr="00DC21E6" w14:paraId="2D9A5A80" w14:textId="77777777" w:rsidTr="001A14DC">
        <w:trPr>
          <w:trHeight w:val="331"/>
          <w:jc w:val="center"/>
        </w:trPr>
        <w:tc>
          <w:tcPr>
            <w:tcW w:w="5227" w:type="dxa"/>
            <w:tcBorders>
              <w:top w:val="single" w:sz="6" w:space="0" w:color="auto"/>
              <w:left w:val="single" w:sz="6" w:space="0" w:color="auto"/>
              <w:bottom w:val="single" w:sz="6" w:space="0" w:color="auto"/>
              <w:right w:val="single" w:sz="6" w:space="0" w:color="auto"/>
            </w:tcBorders>
          </w:tcPr>
          <w:p w14:paraId="5AB10C49"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Входной уровень в среде</w:t>
            </w:r>
          </w:p>
        </w:tc>
        <w:tc>
          <w:tcPr>
            <w:tcW w:w="1191" w:type="dxa"/>
            <w:tcBorders>
              <w:top w:val="single" w:sz="6" w:space="0" w:color="auto"/>
              <w:left w:val="single" w:sz="6" w:space="0" w:color="auto"/>
              <w:bottom w:val="single" w:sz="6" w:space="0" w:color="auto"/>
              <w:right w:val="single" w:sz="6" w:space="0" w:color="auto"/>
            </w:tcBorders>
          </w:tcPr>
          <w:p w14:paraId="553144EE"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RxCarrier</w:t>
            </w:r>
          </w:p>
        </w:tc>
        <w:tc>
          <w:tcPr>
            <w:tcW w:w="2731" w:type="dxa"/>
            <w:tcBorders>
              <w:top w:val="single" w:sz="6" w:space="0" w:color="auto"/>
              <w:left w:val="single" w:sz="6" w:space="0" w:color="auto"/>
              <w:bottom w:val="single" w:sz="6" w:space="0" w:color="auto"/>
              <w:right w:val="single" w:sz="6" w:space="0" w:color="auto"/>
            </w:tcBorders>
          </w:tcPr>
          <w:p w14:paraId="5E2E3454"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53A8C63F" w14:textId="77777777" w:rsidTr="001A14DC">
        <w:trPr>
          <w:trHeight w:val="418"/>
          <w:jc w:val="center"/>
        </w:trPr>
        <w:tc>
          <w:tcPr>
            <w:tcW w:w="5227" w:type="dxa"/>
            <w:tcBorders>
              <w:top w:val="single" w:sz="6" w:space="0" w:color="auto"/>
              <w:left w:val="single" w:sz="6" w:space="0" w:color="auto"/>
              <w:bottom w:val="single" w:sz="6" w:space="0" w:color="auto"/>
              <w:right w:val="single" w:sz="6" w:space="0" w:color="auto"/>
            </w:tcBorders>
          </w:tcPr>
          <w:p w14:paraId="158EAE21" w14:textId="49E4E373"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Vin более положительный, чем </w:t>
            </w:r>
            <w:r w:rsidR="001A14DC" w:rsidRPr="00DC21E6">
              <w:rPr>
                <w:rStyle w:val="FontStyle975"/>
                <w:rFonts w:ascii="Times New Roman" w:hAnsi="Times New Roman" w:cs="Times New Roman"/>
                <w:sz w:val="24"/>
                <w:szCs w:val="24"/>
                <w:lang w:eastAsia="en-US"/>
              </w:rPr>
              <w:t>высокий предел чувствительности,</w:t>
            </w:r>
            <w:r w:rsidRPr="00DC21E6">
              <w:rPr>
                <w:rStyle w:val="FontStyle975"/>
                <w:rFonts w:ascii="Times New Roman" w:hAnsi="Times New Roman" w:cs="Times New Roman"/>
                <w:sz w:val="24"/>
                <w:szCs w:val="24"/>
                <w:lang w:eastAsia="en-US"/>
              </w:rPr>
              <w:t xml:space="preserve"> несущей (VsenseH)</w:t>
            </w:r>
          </w:p>
        </w:tc>
        <w:tc>
          <w:tcPr>
            <w:tcW w:w="1191" w:type="dxa"/>
            <w:tcBorders>
              <w:top w:val="single" w:sz="6" w:space="0" w:color="auto"/>
              <w:left w:val="single" w:sz="6" w:space="0" w:color="auto"/>
              <w:bottom w:val="single" w:sz="6" w:space="0" w:color="auto"/>
              <w:right w:val="single" w:sz="6" w:space="0" w:color="auto"/>
            </w:tcBorders>
          </w:tcPr>
          <w:p w14:paraId="1DBAE25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2731" w:type="dxa"/>
            <w:tcBorders>
              <w:top w:val="single" w:sz="6" w:space="0" w:color="auto"/>
              <w:left w:val="single" w:sz="6" w:space="0" w:color="auto"/>
              <w:bottom w:val="single" w:sz="6" w:space="0" w:color="auto"/>
              <w:right w:val="single" w:sz="6" w:space="0" w:color="auto"/>
            </w:tcBorders>
          </w:tcPr>
          <w:p w14:paraId="258AAA0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Таблицу 93</w:t>
            </w:r>
          </w:p>
        </w:tc>
      </w:tr>
      <w:tr w:rsidR="004967F2" w:rsidRPr="00DC21E6" w14:paraId="79AB3513" w14:textId="77777777" w:rsidTr="001A14DC">
        <w:trPr>
          <w:trHeight w:val="413"/>
          <w:jc w:val="center"/>
        </w:trPr>
        <w:tc>
          <w:tcPr>
            <w:tcW w:w="5227" w:type="dxa"/>
            <w:tcBorders>
              <w:top w:val="single" w:sz="6" w:space="0" w:color="auto"/>
              <w:left w:val="single" w:sz="6" w:space="0" w:color="auto"/>
              <w:bottom w:val="single" w:sz="6" w:space="0" w:color="auto"/>
              <w:right w:val="single" w:sz="6" w:space="0" w:color="auto"/>
            </w:tcBorders>
          </w:tcPr>
          <w:p w14:paraId="0CCA4F95"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Vin ниже, чем низкий предел чувствительности несущей (или отрицательный) (VsenseL)</w:t>
            </w:r>
          </w:p>
        </w:tc>
        <w:tc>
          <w:tcPr>
            <w:tcW w:w="1191" w:type="dxa"/>
            <w:tcBorders>
              <w:top w:val="single" w:sz="6" w:space="0" w:color="auto"/>
              <w:left w:val="single" w:sz="6" w:space="0" w:color="auto"/>
              <w:bottom w:val="single" w:sz="6" w:space="0" w:color="auto"/>
              <w:right w:val="single" w:sz="6" w:space="0" w:color="auto"/>
            </w:tcBorders>
          </w:tcPr>
          <w:p w14:paraId="485BC1C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2731" w:type="dxa"/>
            <w:tcBorders>
              <w:top w:val="single" w:sz="6" w:space="0" w:color="auto"/>
              <w:left w:val="single" w:sz="6" w:space="0" w:color="auto"/>
              <w:bottom w:val="single" w:sz="6" w:space="0" w:color="auto"/>
              <w:right w:val="single" w:sz="6" w:space="0" w:color="auto"/>
            </w:tcBorders>
          </w:tcPr>
          <w:p w14:paraId="0326919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Таблицу 93</w:t>
            </w:r>
          </w:p>
        </w:tc>
      </w:tr>
      <w:tr w:rsidR="004967F2" w:rsidRPr="00DC21E6" w14:paraId="32DFD2C1" w14:textId="77777777" w:rsidTr="001A14DC">
        <w:trPr>
          <w:trHeight w:val="413"/>
          <w:jc w:val="center"/>
        </w:trPr>
        <w:tc>
          <w:tcPr>
            <w:tcW w:w="5227" w:type="dxa"/>
            <w:tcBorders>
              <w:top w:val="single" w:sz="6" w:space="0" w:color="auto"/>
              <w:left w:val="single" w:sz="6" w:space="0" w:color="auto"/>
              <w:bottom w:val="single" w:sz="6" w:space="0" w:color="auto"/>
              <w:right w:val="single" w:sz="6" w:space="0" w:color="auto"/>
            </w:tcBorders>
          </w:tcPr>
          <w:p w14:paraId="38200C19" w14:textId="1DCBE8E8"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 xml:space="preserve"> между низкими и высокими пределами </w:t>
            </w:r>
            <w:r w:rsidR="001A14DC" w:rsidRPr="00DC21E6">
              <w:rPr>
                <w:rStyle w:val="FontStyle975"/>
                <w:rFonts w:ascii="Times New Roman" w:hAnsi="Times New Roman" w:cs="Times New Roman"/>
                <w:sz w:val="24"/>
                <w:szCs w:val="24"/>
                <w:lang w:eastAsia="en-US"/>
              </w:rPr>
              <w:t>чувствительности,</w:t>
            </w:r>
            <w:r w:rsidRPr="00DC21E6">
              <w:rPr>
                <w:rStyle w:val="FontStyle975"/>
                <w:rFonts w:ascii="Times New Roman" w:hAnsi="Times New Roman" w:cs="Times New Roman"/>
                <w:sz w:val="24"/>
                <w:szCs w:val="24"/>
                <w:lang w:eastAsia="en-US"/>
              </w:rPr>
              <w:t xml:space="preserve"> несущей</w:t>
            </w:r>
          </w:p>
        </w:tc>
        <w:tc>
          <w:tcPr>
            <w:tcW w:w="1191" w:type="dxa"/>
            <w:tcBorders>
              <w:top w:val="single" w:sz="6" w:space="0" w:color="auto"/>
              <w:left w:val="single" w:sz="6" w:space="0" w:color="auto"/>
              <w:bottom w:val="single" w:sz="6" w:space="0" w:color="auto"/>
              <w:right w:val="single" w:sz="6" w:space="0" w:color="auto"/>
            </w:tcBorders>
          </w:tcPr>
          <w:p w14:paraId="407CDE9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2731" w:type="dxa"/>
            <w:tcBorders>
              <w:top w:val="single" w:sz="6" w:space="0" w:color="auto"/>
              <w:left w:val="single" w:sz="6" w:space="0" w:color="auto"/>
              <w:bottom w:val="single" w:sz="6" w:space="0" w:color="auto"/>
              <w:right w:val="single" w:sz="6" w:space="0" w:color="auto"/>
            </w:tcBorders>
          </w:tcPr>
          <w:p w14:paraId="117439F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bl>
    <w:p w14:paraId="4FA507C9"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092883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среды должен соответствовать требованиям, приведенным в Таблицах 92, 93 и 94.</w:t>
      </w:r>
    </w:p>
    <w:p w14:paraId="7246215E" w14:textId="77777777" w:rsidR="004967F2" w:rsidRPr="00DC21E6" w:rsidRDefault="004967F2" w:rsidP="004967F2">
      <w:pPr>
        <w:pStyle w:val="Style136"/>
        <w:widowControl/>
        <w:jc w:val="both"/>
        <w:rPr>
          <w:rStyle w:val="FontStyle978"/>
          <w:rFonts w:ascii="Times New Roman" w:hAnsi="Times New Roman" w:cs="Times New Roman"/>
          <w:sz w:val="24"/>
          <w:szCs w:val="24"/>
          <w:lang w:eastAsia="en-US"/>
        </w:rPr>
      </w:pPr>
    </w:p>
    <w:p w14:paraId="077B0545" w14:textId="77777777" w:rsidR="004967F2" w:rsidRPr="00DC21E6" w:rsidRDefault="004967F2" w:rsidP="00D62CAD">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92 - Интерфейс среды коаксиального провода - Спецификации передачи</w:t>
      </w:r>
    </w:p>
    <w:tbl>
      <w:tblPr>
        <w:tblW w:w="0" w:type="auto"/>
        <w:tblInd w:w="40" w:type="dxa"/>
        <w:tblLayout w:type="fixed"/>
        <w:tblCellMar>
          <w:left w:w="40" w:type="dxa"/>
          <w:right w:w="40" w:type="dxa"/>
        </w:tblCellMar>
        <w:tblLook w:val="0000" w:firstRow="0" w:lastRow="0" w:firstColumn="0" w:lastColumn="0" w:noHBand="0" w:noVBand="0"/>
      </w:tblPr>
      <w:tblGrid>
        <w:gridCol w:w="4862"/>
        <w:gridCol w:w="2160"/>
        <w:gridCol w:w="2141"/>
      </w:tblGrid>
      <w:tr w:rsidR="004967F2" w:rsidRPr="00DC21E6" w14:paraId="6E067801" w14:textId="77777777" w:rsidTr="001B76D0">
        <w:trPr>
          <w:trHeight w:val="331"/>
        </w:trPr>
        <w:tc>
          <w:tcPr>
            <w:tcW w:w="4862" w:type="dxa"/>
            <w:tcBorders>
              <w:top w:val="single" w:sz="4" w:space="0" w:color="auto"/>
              <w:left w:val="single" w:sz="4" w:space="0" w:color="auto"/>
              <w:bottom w:val="single" w:sz="4" w:space="0" w:color="auto"/>
              <w:right w:val="single" w:sz="4" w:space="0" w:color="auto"/>
            </w:tcBorders>
          </w:tcPr>
          <w:p w14:paraId="1585CDC2"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2160" w:type="dxa"/>
            <w:tcBorders>
              <w:top w:val="single" w:sz="4" w:space="0" w:color="auto"/>
              <w:left w:val="single" w:sz="4" w:space="0" w:color="auto"/>
              <w:bottom w:val="single" w:sz="4" w:space="0" w:color="auto"/>
              <w:right w:val="single" w:sz="4" w:space="0" w:color="auto"/>
            </w:tcBorders>
          </w:tcPr>
          <w:p w14:paraId="49334CF7"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c>
          <w:tcPr>
            <w:tcW w:w="2141" w:type="dxa"/>
            <w:tcBorders>
              <w:top w:val="single" w:sz="4" w:space="0" w:color="auto"/>
              <w:left w:val="single" w:sz="4" w:space="0" w:color="auto"/>
              <w:bottom w:val="single" w:sz="4" w:space="0" w:color="auto"/>
              <w:right w:val="single" w:sz="4" w:space="0" w:color="auto"/>
            </w:tcBorders>
          </w:tcPr>
          <w:p w14:paraId="501C7021"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702D34D8" w14:textId="77777777" w:rsidTr="001B76D0">
        <w:trPr>
          <w:trHeight w:val="341"/>
        </w:trPr>
        <w:tc>
          <w:tcPr>
            <w:tcW w:w="4862" w:type="dxa"/>
            <w:tcBorders>
              <w:top w:val="single" w:sz="4" w:space="0" w:color="auto"/>
              <w:left w:val="single" w:sz="4" w:space="0" w:color="auto"/>
              <w:bottom w:val="single" w:sz="4" w:space="0" w:color="auto"/>
              <w:right w:val="single" w:sz="4" w:space="0" w:color="auto"/>
            </w:tcBorders>
          </w:tcPr>
          <w:p w14:paraId="0936AC4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передачи (Tx level) пк-пк</w:t>
            </w:r>
          </w:p>
        </w:tc>
        <w:tc>
          <w:tcPr>
            <w:tcW w:w="2160" w:type="dxa"/>
            <w:tcBorders>
              <w:top w:val="single" w:sz="4" w:space="0" w:color="auto"/>
              <w:left w:val="single" w:sz="4" w:space="0" w:color="auto"/>
              <w:bottom w:val="single" w:sz="4" w:space="0" w:color="auto"/>
              <w:right w:val="single" w:sz="4" w:space="0" w:color="auto"/>
            </w:tcBorders>
          </w:tcPr>
          <w:p w14:paraId="117C31FB"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8,2 В ± 1,3 В </w:t>
            </w: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c</w:t>
            </w:r>
          </w:p>
        </w:tc>
        <w:tc>
          <w:tcPr>
            <w:tcW w:w="2141" w:type="dxa"/>
            <w:tcBorders>
              <w:top w:val="single" w:sz="4" w:space="0" w:color="auto"/>
              <w:left w:val="single" w:sz="4" w:space="0" w:color="auto"/>
              <w:bottom w:val="single" w:sz="4" w:space="0" w:color="auto"/>
              <w:right w:val="single" w:sz="4" w:space="0" w:color="auto"/>
            </w:tcBorders>
          </w:tcPr>
          <w:p w14:paraId="64962C4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80</w:t>
            </w:r>
          </w:p>
        </w:tc>
      </w:tr>
      <w:tr w:rsidR="004967F2" w:rsidRPr="00DC21E6" w14:paraId="71E07D37" w14:textId="77777777" w:rsidTr="001B76D0">
        <w:trPr>
          <w:trHeight w:val="331"/>
        </w:trPr>
        <w:tc>
          <w:tcPr>
            <w:tcW w:w="4862" w:type="dxa"/>
            <w:tcBorders>
              <w:top w:val="single" w:sz="4" w:space="0" w:color="auto"/>
              <w:left w:val="single" w:sz="4" w:space="0" w:color="auto"/>
              <w:bottom w:val="single" w:sz="4" w:space="0" w:color="auto"/>
              <w:right w:val="single" w:sz="4" w:space="0" w:color="auto"/>
            </w:tcBorders>
          </w:tcPr>
          <w:p w14:paraId="1151443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Асимметрия уровня передачи (от 0 до 1)</w:t>
            </w:r>
          </w:p>
        </w:tc>
        <w:tc>
          <w:tcPr>
            <w:tcW w:w="2160" w:type="dxa"/>
            <w:tcBorders>
              <w:top w:val="single" w:sz="4" w:space="0" w:color="auto"/>
              <w:left w:val="single" w:sz="4" w:space="0" w:color="auto"/>
              <w:bottom w:val="single" w:sz="4" w:space="0" w:color="auto"/>
              <w:right w:val="single" w:sz="4" w:space="0" w:color="auto"/>
            </w:tcBorders>
          </w:tcPr>
          <w:p w14:paraId="75B3EF70"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1012"/>
                <w:rFonts w:ascii="Times New Roman" w:hAnsi="Times New Roman" w:cs="Times New Roman"/>
                <w:sz w:val="24"/>
                <w:szCs w:val="24"/>
                <w:lang w:eastAsia="en-US"/>
              </w:rPr>
              <w:t>&lt; 450</w:t>
            </w:r>
            <w:proofErr w:type="gramEnd"/>
            <w:r w:rsidRPr="00DC21E6">
              <w:rPr>
                <w:rStyle w:val="FontStyle1012"/>
                <w:rFonts w:ascii="Times New Roman" w:hAnsi="Times New Roman" w:cs="Times New Roman"/>
                <w:sz w:val="24"/>
                <w:szCs w:val="24"/>
                <w:lang w:eastAsia="en-US"/>
              </w:rPr>
              <w:t xml:space="preserve"> мВ макс </w:t>
            </w:r>
            <w:r w:rsidRPr="00DC21E6">
              <w:rPr>
                <w:rStyle w:val="FontStyle975"/>
                <w:rFonts w:ascii="Times New Roman" w:hAnsi="Times New Roman" w:cs="Times New Roman"/>
                <w:sz w:val="24"/>
                <w:szCs w:val="24"/>
                <w:vertAlign w:val="superscript"/>
                <w:lang w:eastAsia="en-US"/>
              </w:rPr>
              <w:t>b</w:t>
            </w:r>
            <w:r w:rsidRPr="00DC21E6">
              <w:rPr>
                <w:rStyle w:val="FontStyle1012"/>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d</w:t>
            </w:r>
          </w:p>
        </w:tc>
        <w:tc>
          <w:tcPr>
            <w:tcW w:w="2141" w:type="dxa"/>
            <w:tcBorders>
              <w:top w:val="single" w:sz="4" w:space="0" w:color="auto"/>
              <w:left w:val="single" w:sz="4" w:space="0" w:color="auto"/>
              <w:bottom w:val="single" w:sz="4" w:space="0" w:color="auto"/>
              <w:right w:val="single" w:sz="4" w:space="0" w:color="auto"/>
            </w:tcBorders>
          </w:tcPr>
          <w:p w14:paraId="12F591A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376E8E6" w14:textId="77777777" w:rsidTr="001B76D0">
        <w:trPr>
          <w:trHeight w:val="331"/>
        </w:trPr>
        <w:tc>
          <w:tcPr>
            <w:tcW w:w="4862" w:type="dxa"/>
            <w:tcBorders>
              <w:top w:val="single" w:sz="4" w:space="0" w:color="auto"/>
              <w:left w:val="single" w:sz="4" w:space="0" w:color="auto"/>
              <w:bottom w:val="single" w:sz="4" w:space="0" w:color="auto"/>
              <w:right w:val="single" w:sz="4" w:space="0" w:color="auto"/>
            </w:tcBorders>
          </w:tcPr>
          <w:p w14:paraId="4C309BDE" w14:textId="0A59AA97" w:rsidR="004967F2" w:rsidRPr="00DC21E6" w:rsidRDefault="004967F2" w:rsidP="001D7BC8">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Искажение сигнала передачи (перенапряжение, падение, кольцо)</w:t>
            </w:r>
          </w:p>
        </w:tc>
        <w:tc>
          <w:tcPr>
            <w:tcW w:w="2160" w:type="dxa"/>
            <w:tcBorders>
              <w:top w:val="single" w:sz="4" w:space="0" w:color="auto"/>
              <w:left w:val="single" w:sz="4" w:space="0" w:color="auto"/>
              <w:bottom w:val="single" w:sz="4" w:space="0" w:color="auto"/>
              <w:right w:val="single" w:sz="4" w:space="0" w:color="auto"/>
            </w:tcBorders>
          </w:tcPr>
          <w:p w14:paraId="7FD87B45"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1012"/>
                <w:rFonts w:ascii="Times New Roman" w:hAnsi="Times New Roman" w:cs="Times New Roman"/>
                <w:sz w:val="24"/>
                <w:szCs w:val="24"/>
                <w:lang w:eastAsia="en-US"/>
              </w:rPr>
              <w:t xml:space="preserve">± 10 % </w:t>
            </w:r>
            <w:r w:rsidRPr="00DC21E6">
              <w:rPr>
                <w:rStyle w:val="FontStyle975"/>
                <w:rFonts w:ascii="Times New Roman" w:hAnsi="Times New Roman" w:cs="Times New Roman"/>
                <w:sz w:val="24"/>
                <w:szCs w:val="24"/>
                <w:vertAlign w:val="superscript"/>
                <w:lang w:eastAsia="en-US"/>
              </w:rPr>
              <w:t>a</w:t>
            </w:r>
            <w:r w:rsidRPr="00DC21E6">
              <w:rPr>
                <w:rStyle w:val="FontStyle1012"/>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e</w:t>
            </w:r>
          </w:p>
        </w:tc>
        <w:tc>
          <w:tcPr>
            <w:tcW w:w="2141" w:type="dxa"/>
            <w:tcBorders>
              <w:top w:val="single" w:sz="4" w:space="0" w:color="auto"/>
              <w:left w:val="single" w:sz="4" w:space="0" w:color="auto"/>
              <w:bottom w:val="single" w:sz="4" w:space="0" w:color="auto"/>
              <w:right w:val="single" w:sz="4" w:space="0" w:color="auto"/>
            </w:tcBorders>
          </w:tcPr>
          <w:p w14:paraId="2EFE0E4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80</w:t>
            </w:r>
          </w:p>
        </w:tc>
      </w:tr>
      <w:tr w:rsidR="004967F2" w:rsidRPr="00DC21E6" w14:paraId="75C665DF" w14:textId="77777777" w:rsidTr="001B76D0">
        <w:trPr>
          <w:trHeight w:val="331"/>
        </w:trPr>
        <w:tc>
          <w:tcPr>
            <w:tcW w:w="4862" w:type="dxa"/>
            <w:tcBorders>
              <w:top w:val="single" w:sz="4" w:space="0" w:color="auto"/>
              <w:left w:val="single" w:sz="4" w:space="0" w:color="auto"/>
              <w:bottom w:val="single" w:sz="4" w:space="0" w:color="auto"/>
              <w:right w:val="single" w:sz="4" w:space="0" w:color="auto"/>
            </w:tcBorders>
          </w:tcPr>
          <w:p w14:paraId="63D1AC5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Общее дрожание передачи (Tx Jitter)</w:t>
            </w:r>
          </w:p>
        </w:tc>
        <w:tc>
          <w:tcPr>
            <w:tcW w:w="2160" w:type="dxa"/>
            <w:tcBorders>
              <w:top w:val="single" w:sz="4" w:space="0" w:color="auto"/>
              <w:left w:val="single" w:sz="4" w:space="0" w:color="auto"/>
              <w:bottom w:val="single" w:sz="4" w:space="0" w:color="auto"/>
              <w:right w:val="single" w:sz="4" w:space="0" w:color="auto"/>
            </w:tcBorders>
          </w:tcPr>
          <w:p w14:paraId="7DCDC8A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1012"/>
                <w:rFonts w:ascii="Times New Roman" w:hAnsi="Times New Roman" w:cs="Times New Roman"/>
                <w:sz w:val="24"/>
                <w:szCs w:val="24"/>
                <w:lang w:eastAsia="en-US"/>
              </w:rPr>
              <w:t>&lt; 5</w:t>
            </w:r>
            <w:proofErr w:type="gramEnd"/>
            <w:r w:rsidRPr="00DC21E6">
              <w:rPr>
                <w:rStyle w:val="FontStyle1012"/>
                <w:rFonts w:ascii="Times New Roman" w:hAnsi="Times New Roman" w:cs="Times New Roman"/>
                <w:sz w:val="24"/>
                <w:szCs w:val="24"/>
                <w:lang w:eastAsia="en-US"/>
              </w:rPr>
              <w:t xml:space="preserve"> нс</w:t>
            </w:r>
          </w:p>
        </w:tc>
        <w:tc>
          <w:tcPr>
            <w:tcW w:w="2141" w:type="dxa"/>
            <w:tcBorders>
              <w:top w:val="single" w:sz="4" w:space="0" w:color="auto"/>
              <w:left w:val="single" w:sz="4" w:space="0" w:color="auto"/>
              <w:bottom w:val="single" w:sz="4" w:space="0" w:color="auto"/>
              <w:right w:val="single" w:sz="4" w:space="0" w:color="auto"/>
            </w:tcBorders>
          </w:tcPr>
          <w:p w14:paraId="5A97348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80</w:t>
            </w:r>
          </w:p>
        </w:tc>
      </w:tr>
      <w:tr w:rsidR="004967F2" w:rsidRPr="00DC21E6" w14:paraId="4675D33C" w14:textId="77777777" w:rsidTr="001B76D0">
        <w:trPr>
          <w:trHeight w:val="331"/>
        </w:trPr>
        <w:tc>
          <w:tcPr>
            <w:tcW w:w="4862" w:type="dxa"/>
            <w:tcBorders>
              <w:top w:val="single" w:sz="4" w:space="0" w:color="auto"/>
              <w:left w:val="single" w:sz="4" w:space="0" w:color="auto"/>
              <w:bottom w:val="single" w:sz="4" w:space="0" w:color="auto"/>
              <w:right w:val="single" w:sz="4" w:space="0" w:color="auto"/>
            </w:tcBorders>
          </w:tcPr>
          <w:p w14:paraId="573F058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сопротивление передатчика</w:t>
            </w:r>
          </w:p>
        </w:tc>
        <w:tc>
          <w:tcPr>
            <w:tcW w:w="2160" w:type="dxa"/>
            <w:tcBorders>
              <w:top w:val="single" w:sz="4" w:space="0" w:color="auto"/>
              <w:left w:val="single" w:sz="4" w:space="0" w:color="auto"/>
              <w:bottom w:val="single" w:sz="4" w:space="0" w:color="auto"/>
              <w:right w:val="single" w:sz="4" w:space="0" w:color="auto"/>
            </w:tcBorders>
          </w:tcPr>
          <w:p w14:paraId="27C342D7" w14:textId="271859ED"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20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 xml:space="preserve"> макс</w:t>
            </w:r>
          </w:p>
        </w:tc>
        <w:tc>
          <w:tcPr>
            <w:tcW w:w="2141" w:type="dxa"/>
            <w:tcBorders>
              <w:top w:val="single" w:sz="4" w:space="0" w:color="auto"/>
              <w:left w:val="single" w:sz="4" w:space="0" w:color="auto"/>
              <w:bottom w:val="single" w:sz="4" w:space="0" w:color="auto"/>
              <w:right w:val="single" w:sz="4" w:space="0" w:color="auto"/>
            </w:tcBorders>
          </w:tcPr>
          <w:p w14:paraId="08E7FA3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EC4CB38" w14:textId="77777777" w:rsidTr="001B76D0">
        <w:trPr>
          <w:trHeight w:val="317"/>
        </w:trPr>
        <w:tc>
          <w:tcPr>
            <w:tcW w:w="4862" w:type="dxa"/>
            <w:tcBorders>
              <w:top w:val="single" w:sz="4" w:space="0" w:color="auto"/>
              <w:left w:val="single" w:sz="4" w:space="0" w:color="auto"/>
              <w:bottom w:val="single" w:sz="4" w:space="0" w:color="auto"/>
              <w:right w:val="single" w:sz="4" w:space="0" w:color="auto"/>
            </w:tcBorders>
          </w:tcPr>
          <w:p w14:paraId="31358FC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уровень шума при выключенном передатчике</w:t>
            </w:r>
          </w:p>
        </w:tc>
        <w:tc>
          <w:tcPr>
            <w:tcW w:w="2160" w:type="dxa"/>
            <w:tcBorders>
              <w:top w:val="single" w:sz="4" w:space="0" w:color="auto"/>
              <w:left w:val="single" w:sz="4" w:space="0" w:color="auto"/>
              <w:bottom w:val="single" w:sz="4" w:space="0" w:color="auto"/>
              <w:right w:val="single" w:sz="4" w:space="0" w:color="auto"/>
            </w:tcBorders>
          </w:tcPr>
          <w:p w14:paraId="6EDA4745"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5 мВ </w:t>
            </w:r>
            <w:proofErr w:type="gramStart"/>
            <w:r w:rsidRPr="00DC21E6">
              <w:rPr>
                <w:rStyle w:val="FontStyle975"/>
                <w:rFonts w:ascii="Times New Roman" w:hAnsi="Times New Roman" w:cs="Times New Roman"/>
                <w:sz w:val="24"/>
                <w:szCs w:val="24"/>
                <w:lang w:eastAsia="en-US"/>
              </w:rPr>
              <w:t>макс</w:t>
            </w:r>
            <w:proofErr w:type="gramEnd"/>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а</w:t>
            </w:r>
          </w:p>
        </w:tc>
        <w:tc>
          <w:tcPr>
            <w:tcW w:w="2141" w:type="dxa"/>
            <w:tcBorders>
              <w:top w:val="single" w:sz="4" w:space="0" w:color="auto"/>
              <w:left w:val="single" w:sz="4" w:space="0" w:color="auto"/>
              <w:bottom w:val="single" w:sz="4" w:space="0" w:color="auto"/>
              <w:right w:val="single" w:sz="4" w:space="0" w:color="auto"/>
            </w:tcBorders>
          </w:tcPr>
          <w:p w14:paraId="46ED0AD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6ED8D2A" w14:textId="77777777" w:rsidTr="001B76D0">
        <w:trPr>
          <w:trHeight w:val="322"/>
        </w:trPr>
        <w:tc>
          <w:tcPr>
            <w:tcW w:w="4862" w:type="dxa"/>
            <w:tcBorders>
              <w:top w:val="single" w:sz="4" w:space="0" w:color="auto"/>
              <w:left w:val="single" w:sz="4" w:space="0" w:color="auto"/>
              <w:bottom w:val="single" w:sz="4" w:space="0" w:color="auto"/>
              <w:right w:val="single" w:sz="4" w:space="0" w:color="auto"/>
            </w:tcBorders>
          </w:tcPr>
          <w:p w14:paraId="2EB4EE4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Время от ложного значения NetEnable до уровня шума выключения передатчика</w:t>
            </w:r>
          </w:p>
        </w:tc>
        <w:tc>
          <w:tcPr>
            <w:tcW w:w="2160" w:type="dxa"/>
            <w:tcBorders>
              <w:top w:val="single" w:sz="4" w:space="0" w:color="auto"/>
              <w:left w:val="single" w:sz="4" w:space="0" w:color="auto"/>
              <w:bottom w:val="single" w:sz="4" w:space="0" w:color="auto"/>
              <w:right w:val="single" w:sz="4" w:space="0" w:color="auto"/>
            </w:tcBorders>
          </w:tcPr>
          <w:p w14:paraId="6E25BF7B"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400 нс </w:t>
            </w:r>
            <w:r w:rsidRPr="00DC21E6">
              <w:rPr>
                <w:rStyle w:val="FontStyle975"/>
                <w:rFonts w:ascii="Times New Roman" w:hAnsi="Times New Roman" w:cs="Times New Roman"/>
                <w:sz w:val="24"/>
                <w:szCs w:val="24"/>
                <w:vertAlign w:val="superscript"/>
                <w:lang w:eastAsia="en-US"/>
              </w:rPr>
              <w:t>а</w:t>
            </w:r>
          </w:p>
        </w:tc>
        <w:tc>
          <w:tcPr>
            <w:tcW w:w="2141" w:type="dxa"/>
            <w:tcBorders>
              <w:top w:val="single" w:sz="4" w:space="0" w:color="auto"/>
              <w:left w:val="single" w:sz="4" w:space="0" w:color="auto"/>
              <w:bottom w:val="single" w:sz="4" w:space="0" w:color="auto"/>
              <w:right w:val="single" w:sz="4" w:space="0" w:color="auto"/>
            </w:tcBorders>
          </w:tcPr>
          <w:p w14:paraId="392FB98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E3B0790" w14:textId="77777777" w:rsidTr="001B76D0">
        <w:trPr>
          <w:trHeight w:val="312"/>
        </w:trPr>
        <w:tc>
          <w:tcPr>
            <w:tcW w:w="4862" w:type="dxa"/>
            <w:tcBorders>
              <w:top w:val="single" w:sz="4" w:space="0" w:color="auto"/>
              <w:left w:val="single" w:sz="4" w:space="0" w:color="auto"/>
              <w:bottom w:val="single" w:sz="4" w:space="0" w:color="auto"/>
              <w:right w:val="single" w:sz="4" w:space="0" w:color="auto"/>
            </w:tcBorders>
          </w:tcPr>
          <w:p w14:paraId="124D80A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Предел нарастания</w:t>
            </w:r>
          </w:p>
        </w:tc>
        <w:tc>
          <w:tcPr>
            <w:tcW w:w="2160" w:type="dxa"/>
            <w:tcBorders>
              <w:top w:val="single" w:sz="4" w:space="0" w:color="auto"/>
              <w:left w:val="single" w:sz="4" w:space="0" w:color="auto"/>
              <w:bottom w:val="single" w:sz="4" w:space="0" w:color="auto"/>
              <w:right w:val="single" w:sz="4" w:space="0" w:color="auto"/>
            </w:tcBorders>
          </w:tcPr>
          <w:p w14:paraId="424CDB23"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1 В/нс </w:t>
            </w:r>
            <w:proofErr w:type="gramStart"/>
            <w:r w:rsidRPr="00DC21E6">
              <w:rPr>
                <w:rStyle w:val="FontStyle975"/>
                <w:rFonts w:ascii="Times New Roman" w:hAnsi="Times New Roman" w:cs="Times New Roman"/>
                <w:sz w:val="24"/>
                <w:szCs w:val="24"/>
                <w:lang w:eastAsia="en-US"/>
              </w:rPr>
              <w:t>макс</w:t>
            </w:r>
            <w:proofErr w:type="gramEnd"/>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а</w:t>
            </w:r>
          </w:p>
        </w:tc>
        <w:tc>
          <w:tcPr>
            <w:tcW w:w="2141" w:type="dxa"/>
            <w:tcBorders>
              <w:top w:val="single" w:sz="4" w:space="0" w:color="auto"/>
              <w:left w:val="single" w:sz="4" w:space="0" w:color="auto"/>
              <w:bottom w:val="single" w:sz="4" w:space="0" w:color="auto"/>
              <w:right w:val="single" w:sz="4" w:space="0" w:color="auto"/>
            </w:tcBorders>
          </w:tcPr>
          <w:p w14:paraId="197F931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80</w:t>
            </w:r>
          </w:p>
        </w:tc>
      </w:tr>
      <w:tr w:rsidR="004967F2" w:rsidRPr="00DC21E6" w14:paraId="730D0201" w14:textId="77777777" w:rsidTr="001B76D0">
        <w:trPr>
          <w:trHeight w:val="322"/>
        </w:trPr>
        <w:tc>
          <w:tcPr>
            <w:tcW w:w="4862" w:type="dxa"/>
            <w:tcBorders>
              <w:top w:val="single" w:sz="4" w:space="0" w:color="auto"/>
              <w:left w:val="single" w:sz="4" w:space="0" w:color="auto"/>
              <w:bottom w:val="single" w:sz="4" w:space="0" w:color="auto"/>
              <w:right w:val="single" w:sz="4" w:space="0" w:color="auto"/>
            </w:tcBorders>
          </w:tcPr>
          <w:p w14:paraId="499E053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Предел нарастания / спада (от 10 % до 90 % от пика до пика)</w:t>
            </w:r>
          </w:p>
        </w:tc>
        <w:tc>
          <w:tcPr>
            <w:tcW w:w="2160" w:type="dxa"/>
            <w:tcBorders>
              <w:top w:val="single" w:sz="4" w:space="0" w:color="auto"/>
              <w:left w:val="single" w:sz="4" w:space="0" w:color="auto"/>
              <w:bottom w:val="single" w:sz="4" w:space="0" w:color="auto"/>
              <w:right w:val="single" w:sz="4" w:space="0" w:color="auto"/>
            </w:tcBorders>
          </w:tcPr>
          <w:p w14:paraId="4E3AEA05"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30 нс </w:t>
            </w:r>
            <w:proofErr w:type="gramStart"/>
            <w:r w:rsidRPr="00DC21E6">
              <w:rPr>
                <w:rStyle w:val="FontStyle975"/>
                <w:rFonts w:ascii="Times New Roman" w:hAnsi="Times New Roman" w:cs="Times New Roman"/>
                <w:sz w:val="24"/>
                <w:szCs w:val="24"/>
                <w:lang w:eastAsia="en-US"/>
              </w:rPr>
              <w:t>макс</w:t>
            </w:r>
            <w:proofErr w:type="gramEnd"/>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а</w:t>
            </w:r>
          </w:p>
        </w:tc>
        <w:tc>
          <w:tcPr>
            <w:tcW w:w="2141" w:type="dxa"/>
            <w:tcBorders>
              <w:top w:val="single" w:sz="4" w:space="0" w:color="auto"/>
              <w:left w:val="single" w:sz="4" w:space="0" w:color="auto"/>
              <w:bottom w:val="single" w:sz="4" w:space="0" w:color="auto"/>
              <w:right w:val="single" w:sz="4" w:space="0" w:color="auto"/>
            </w:tcBorders>
          </w:tcPr>
          <w:p w14:paraId="45308FE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80</w:t>
            </w:r>
          </w:p>
        </w:tc>
      </w:tr>
      <w:tr w:rsidR="004967F2" w:rsidRPr="00DC21E6" w14:paraId="3A58BD43" w14:textId="77777777" w:rsidTr="001B76D0">
        <w:trPr>
          <w:trHeight w:val="2669"/>
        </w:trPr>
        <w:tc>
          <w:tcPr>
            <w:tcW w:w="9163" w:type="dxa"/>
            <w:gridSpan w:val="3"/>
            <w:tcBorders>
              <w:top w:val="single" w:sz="4" w:space="0" w:color="auto"/>
              <w:left w:val="single" w:sz="6" w:space="0" w:color="auto"/>
              <w:bottom w:val="single" w:sz="6" w:space="0" w:color="auto"/>
              <w:right w:val="single" w:sz="6" w:space="0" w:color="auto"/>
            </w:tcBorders>
          </w:tcPr>
          <w:p w14:paraId="5512DAF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а</w:t>
            </w:r>
            <w:proofErr w:type="gramEnd"/>
            <w:r w:rsidRPr="00DC21E6">
              <w:rPr>
                <w:rStyle w:val="FontStyle975"/>
                <w:rFonts w:ascii="Times New Roman" w:hAnsi="Times New Roman" w:cs="Times New Roman"/>
                <w:sz w:val="24"/>
                <w:szCs w:val="24"/>
                <w:lang w:eastAsia="en-US"/>
              </w:rPr>
              <w:t xml:space="preserve"> Это должно быть напряжение от пика до пика, измеренное в нагрузке 37,5 Ом в диапазоне от 0 МГц до 20 МГц.</w:t>
            </w:r>
          </w:p>
          <w:p w14:paraId="4F66560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 xml:space="preserve"> Уровень передачи измеряется в расчетной средней точке между любыми максимальными и минимальными точками как в верхней, так и в нижней части формы сигнала.</w:t>
            </w:r>
          </w:p>
          <w:p w14:paraId="23FFE5EC" w14:textId="6C3EA12D" w:rsidR="004967F2" w:rsidRPr="00DC21E6" w:rsidRDefault="004967F2" w:rsidP="001B76D0">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с</w:t>
            </w:r>
            <w:r w:rsidRPr="00DC21E6">
              <w:rPr>
                <w:rStyle w:val="FontStyle975"/>
                <w:rFonts w:ascii="Times New Roman" w:hAnsi="Times New Roman" w:cs="Times New Roman"/>
                <w:sz w:val="24"/>
                <w:szCs w:val="24"/>
                <w:lang w:eastAsia="en-US"/>
              </w:rPr>
              <w:t xml:space="preserve"> </w:t>
            </w:r>
            <w:r w:rsidR="00F92BD9"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proofErr w:type="gramEnd"/>
            <w:r w:rsidRPr="00DC21E6">
              <w:rPr>
                <w:rStyle w:val="FontStyle975"/>
                <w:rFonts w:ascii="Times New Roman" w:hAnsi="Times New Roman" w:cs="Times New Roman"/>
                <w:sz w:val="24"/>
                <w:szCs w:val="24"/>
                <w:lang w:eastAsia="en-US"/>
              </w:rPr>
              <w:t xml:space="preserve"> уровень должен быть на 0,5 В ниже при измерении как внутри глазковой индикации при движении для минимального сигнала 6,4 В (пк-пк).</w:t>
            </w:r>
          </w:p>
          <w:p w14:paraId="2B24673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d</w:t>
            </w:r>
            <w:proofErr w:type="gramEnd"/>
            <w:r w:rsidRPr="00DC21E6">
              <w:rPr>
                <w:rStyle w:val="FontStyle975"/>
                <w:rFonts w:ascii="Times New Roman" w:hAnsi="Times New Roman" w:cs="Times New Roman"/>
                <w:sz w:val="24"/>
                <w:szCs w:val="24"/>
                <w:lang w:eastAsia="en-US"/>
              </w:rPr>
              <w:t xml:space="preserve"> Это значение измеряется как абсолютная разность между абсолютным значением уровня передачи для 1 (+ напряжение) и абсолютным значением уровня передачи для 0 (- напряжение), измеренным в нагрузке 37,5 Ом от 0 МГц до 20 МГц.</w:t>
            </w:r>
          </w:p>
          <w:p w14:paraId="2E98E36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e</w:t>
            </w:r>
            <w:r w:rsidRPr="00DC21E6">
              <w:rPr>
                <w:rStyle w:val="FontStyle975"/>
                <w:rFonts w:ascii="Times New Roman" w:hAnsi="Times New Roman" w:cs="Times New Roman"/>
                <w:sz w:val="24"/>
                <w:szCs w:val="24"/>
                <w:lang w:eastAsia="en-US"/>
              </w:rPr>
              <w:t xml:space="preserve">   Уровни должны быть функцией фактического измеренного напряжения передачи.</w:t>
            </w:r>
          </w:p>
        </w:tc>
      </w:tr>
    </w:tbl>
    <w:p w14:paraId="79617AD1" w14:textId="77777777" w:rsidR="004967F2" w:rsidRPr="00DC21E6" w:rsidRDefault="004967F2" w:rsidP="004967F2">
      <w:pPr>
        <w:pStyle w:val="Style114"/>
        <w:widowControl/>
        <w:jc w:val="both"/>
        <w:rPr>
          <w:rStyle w:val="FontStyle1011"/>
          <w:rFonts w:ascii="Times New Roman" w:hAnsi="Times New Roman" w:cs="Times New Roman"/>
          <w:sz w:val="24"/>
          <w:szCs w:val="24"/>
          <w:lang w:eastAsia="en-US"/>
        </w:rPr>
      </w:pPr>
    </w:p>
    <w:p w14:paraId="2BB1AF12" w14:textId="77777777" w:rsidR="004967F2" w:rsidRPr="00DC21E6" w:rsidRDefault="004967F2" w:rsidP="004967F2">
      <w:pPr>
        <w:pStyle w:val="Style114"/>
        <w:widowControl/>
        <w:jc w:val="center"/>
        <w:rPr>
          <w:rStyle w:val="FontStyle1011"/>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6CA6E3D6" wp14:editId="3AC36859">
            <wp:extent cx="5981676" cy="4371975"/>
            <wp:effectExtent l="0" t="0" r="63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86754" cy="4375686"/>
                    </a:xfrm>
                    <a:prstGeom prst="rect">
                      <a:avLst/>
                    </a:prstGeom>
                    <a:noFill/>
                    <a:ln>
                      <a:noFill/>
                    </a:ln>
                  </pic:spPr>
                </pic:pic>
              </a:graphicData>
            </a:graphic>
          </wp:inline>
        </w:drawing>
      </w:r>
    </w:p>
    <w:p w14:paraId="5A9604DA" w14:textId="77777777" w:rsidR="004967F2" w:rsidRPr="00DC21E6" w:rsidRDefault="004967F2" w:rsidP="004967F2">
      <w:pPr>
        <w:pStyle w:val="Style152"/>
        <w:widowControl/>
        <w:rPr>
          <w:rStyle w:val="FontStyle977"/>
          <w:rFonts w:ascii="Times New Roman" w:hAnsi="Times New Roman" w:cs="Times New Roman"/>
          <w:sz w:val="24"/>
          <w:szCs w:val="24"/>
          <w:lang w:eastAsia="en-US"/>
        </w:rPr>
      </w:pPr>
    </w:p>
    <w:p w14:paraId="48450BB1" w14:textId="77777777" w:rsidR="004967F2" w:rsidRPr="00DC21E6" w:rsidRDefault="004967F2" w:rsidP="004967F2">
      <w:pPr>
        <w:pStyle w:val="Style152"/>
        <w:widowControl/>
        <w:rPr>
          <w:rStyle w:val="FontStyle977"/>
          <w:rFonts w:ascii="Times New Roman" w:hAnsi="Times New Roman" w:cs="Times New Roman"/>
          <w:sz w:val="24"/>
          <w:szCs w:val="24"/>
          <w:lang w:eastAsia="en-US"/>
        </w:rPr>
      </w:pPr>
    </w:p>
    <w:p w14:paraId="1BDE5FB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80 - Маска передатчика коаксиального проводного MAU</w:t>
      </w:r>
    </w:p>
    <w:p w14:paraId="64AE320A"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09C2909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93 - Интерфейс среды коаксиального провода -передача</w:t>
      </w:r>
    </w:p>
    <w:tbl>
      <w:tblPr>
        <w:tblW w:w="0" w:type="auto"/>
        <w:jc w:val="center"/>
        <w:tblLayout w:type="fixed"/>
        <w:tblCellMar>
          <w:left w:w="40" w:type="dxa"/>
          <w:right w:w="40" w:type="dxa"/>
        </w:tblCellMar>
        <w:tblLook w:val="0000" w:firstRow="0" w:lastRow="0" w:firstColumn="0" w:lastColumn="0" w:noHBand="0" w:noVBand="0"/>
      </w:tblPr>
      <w:tblGrid>
        <w:gridCol w:w="3826"/>
        <w:gridCol w:w="1661"/>
        <w:gridCol w:w="3662"/>
      </w:tblGrid>
      <w:tr w:rsidR="004967F2" w:rsidRPr="00DC21E6" w14:paraId="669A8D21" w14:textId="77777777" w:rsidTr="001B76D0">
        <w:trPr>
          <w:trHeight w:val="514"/>
          <w:jc w:val="center"/>
        </w:trPr>
        <w:tc>
          <w:tcPr>
            <w:tcW w:w="3826" w:type="dxa"/>
            <w:tcBorders>
              <w:top w:val="single" w:sz="6" w:space="0" w:color="auto"/>
              <w:left w:val="single" w:sz="6" w:space="0" w:color="auto"/>
              <w:bottom w:val="single" w:sz="6" w:space="0" w:color="auto"/>
              <w:right w:val="single" w:sz="6" w:space="0" w:color="auto"/>
            </w:tcBorders>
          </w:tcPr>
          <w:p w14:paraId="08319400"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661" w:type="dxa"/>
            <w:tcBorders>
              <w:top w:val="single" w:sz="6" w:space="0" w:color="auto"/>
              <w:left w:val="single" w:sz="6" w:space="0" w:color="auto"/>
              <w:bottom w:val="single" w:sz="6" w:space="0" w:color="auto"/>
              <w:right w:val="single" w:sz="6" w:space="0" w:color="auto"/>
            </w:tcBorders>
          </w:tcPr>
          <w:p w14:paraId="71077EBE"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c>
          <w:tcPr>
            <w:tcW w:w="3662" w:type="dxa"/>
            <w:tcBorders>
              <w:top w:val="single" w:sz="6" w:space="0" w:color="auto"/>
              <w:left w:val="single" w:sz="6" w:space="0" w:color="auto"/>
              <w:bottom w:val="single" w:sz="6" w:space="0" w:color="auto"/>
              <w:right w:val="single" w:sz="6" w:space="0" w:color="auto"/>
            </w:tcBorders>
          </w:tcPr>
          <w:p w14:paraId="47962873" w14:textId="77777777" w:rsidR="004967F2" w:rsidRPr="00DC21E6" w:rsidRDefault="004967F2" w:rsidP="001B76D0">
            <w:pPr>
              <w:pStyle w:val="Style68"/>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3A807983" w14:textId="77777777" w:rsidTr="001B76D0">
        <w:trPr>
          <w:trHeight w:val="331"/>
          <w:jc w:val="center"/>
        </w:trPr>
        <w:tc>
          <w:tcPr>
            <w:tcW w:w="3826" w:type="dxa"/>
            <w:tcBorders>
              <w:top w:val="single" w:sz="6" w:space="0" w:color="auto"/>
              <w:left w:val="single" w:sz="6" w:space="0" w:color="auto"/>
              <w:bottom w:val="single" w:sz="6" w:space="0" w:color="auto"/>
              <w:right w:val="single" w:sz="6" w:space="0" w:color="auto"/>
            </w:tcBorders>
          </w:tcPr>
          <w:p w14:paraId="5225248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Минимальный уровень принимаемого сигнала (пк-пк)</w:t>
            </w:r>
          </w:p>
        </w:tc>
        <w:tc>
          <w:tcPr>
            <w:tcW w:w="1661" w:type="dxa"/>
            <w:tcBorders>
              <w:top w:val="single" w:sz="6" w:space="0" w:color="auto"/>
              <w:left w:val="single" w:sz="6" w:space="0" w:color="auto"/>
              <w:bottom w:val="single" w:sz="6" w:space="0" w:color="auto"/>
              <w:right w:val="single" w:sz="6" w:space="0" w:color="auto"/>
            </w:tcBorders>
          </w:tcPr>
          <w:p w14:paraId="75F6F3F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510 мВ</w:t>
            </w:r>
          </w:p>
        </w:tc>
        <w:tc>
          <w:tcPr>
            <w:tcW w:w="3662" w:type="dxa"/>
            <w:tcBorders>
              <w:top w:val="single" w:sz="6" w:space="0" w:color="auto"/>
              <w:left w:val="single" w:sz="6" w:space="0" w:color="auto"/>
              <w:bottom w:val="single" w:sz="6" w:space="0" w:color="auto"/>
              <w:right w:val="single" w:sz="6" w:space="0" w:color="auto"/>
            </w:tcBorders>
          </w:tcPr>
          <w:p w14:paraId="1DFAD314"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Внутри глазковой идикации, как показано на Рисунке 81</w:t>
            </w:r>
          </w:p>
        </w:tc>
      </w:tr>
      <w:tr w:rsidR="004967F2" w:rsidRPr="00DC21E6" w14:paraId="68609923" w14:textId="77777777" w:rsidTr="001B76D0">
        <w:trPr>
          <w:trHeight w:val="499"/>
          <w:jc w:val="center"/>
        </w:trPr>
        <w:tc>
          <w:tcPr>
            <w:tcW w:w="3826" w:type="dxa"/>
            <w:tcBorders>
              <w:top w:val="single" w:sz="6" w:space="0" w:color="auto"/>
              <w:left w:val="single" w:sz="6" w:space="0" w:color="auto"/>
              <w:bottom w:val="single" w:sz="6" w:space="0" w:color="auto"/>
              <w:right w:val="single" w:sz="6" w:space="0" w:color="auto"/>
            </w:tcBorders>
          </w:tcPr>
          <w:p w14:paraId="6DC268D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Пороговое напряжение данных</w:t>
            </w:r>
          </w:p>
        </w:tc>
        <w:tc>
          <w:tcPr>
            <w:tcW w:w="1661" w:type="dxa"/>
            <w:tcBorders>
              <w:top w:val="single" w:sz="6" w:space="0" w:color="auto"/>
              <w:left w:val="single" w:sz="6" w:space="0" w:color="auto"/>
              <w:bottom w:val="single" w:sz="6" w:space="0" w:color="auto"/>
              <w:right w:val="single" w:sz="6" w:space="0" w:color="auto"/>
            </w:tcBorders>
          </w:tcPr>
          <w:p w14:paraId="563DAAB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ноль В</w:t>
            </w:r>
          </w:p>
        </w:tc>
        <w:tc>
          <w:tcPr>
            <w:tcW w:w="3662" w:type="dxa"/>
            <w:tcBorders>
              <w:top w:val="single" w:sz="6" w:space="0" w:color="auto"/>
              <w:left w:val="single" w:sz="6" w:space="0" w:color="auto"/>
              <w:bottom w:val="single" w:sz="6" w:space="0" w:color="auto"/>
              <w:right w:val="single" w:sz="6" w:space="0" w:color="auto"/>
            </w:tcBorders>
          </w:tcPr>
          <w:p w14:paraId="16CA425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Отрицательные и положительные пределы чувствительности допускают гистерезис и отклонение</w:t>
            </w:r>
          </w:p>
        </w:tc>
      </w:tr>
      <w:tr w:rsidR="004967F2" w:rsidRPr="00DC21E6" w14:paraId="5BCC621A" w14:textId="77777777" w:rsidTr="001B76D0">
        <w:trPr>
          <w:trHeight w:val="413"/>
          <w:jc w:val="center"/>
        </w:trPr>
        <w:tc>
          <w:tcPr>
            <w:tcW w:w="3826" w:type="dxa"/>
            <w:tcBorders>
              <w:top w:val="single" w:sz="6" w:space="0" w:color="auto"/>
              <w:left w:val="single" w:sz="6" w:space="0" w:color="auto"/>
              <w:bottom w:val="single" w:sz="6" w:space="0" w:color="auto"/>
              <w:right w:val="single" w:sz="6" w:space="0" w:color="auto"/>
            </w:tcBorders>
          </w:tcPr>
          <w:p w14:paraId="5CDFCC2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Отрицательные пределы чувствительности данных (V</w:t>
            </w:r>
            <w:r w:rsidRPr="00DC21E6">
              <w:rPr>
                <w:rStyle w:val="FontStyle975"/>
                <w:rFonts w:ascii="Times New Roman" w:hAnsi="Times New Roman" w:cs="Times New Roman"/>
                <w:sz w:val="24"/>
                <w:szCs w:val="24"/>
                <w:vertAlign w:val="subscript"/>
                <w:lang w:eastAsia="en-US"/>
              </w:rPr>
              <w:t>sense</w:t>
            </w:r>
            <w:r w:rsidRPr="00DC21E6">
              <w:rPr>
                <w:rStyle w:val="FontStyle975"/>
                <w:rFonts w:ascii="Times New Roman" w:hAnsi="Times New Roman" w:cs="Times New Roman"/>
                <w:sz w:val="24"/>
                <w:szCs w:val="24"/>
                <w:lang w:eastAsia="en-US"/>
              </w:rPr>
              <w:t>-)</w:t>
            </w:r>
          </w:p>
        </w:tc>
        <w:tc>
          <w:tcPr>
            <w:tcW w:w="1661" w:type="dxa"/>
            <w:tcBorders>
              <w:top w:val="single" w:sz="6" w:space="0" w:color="auto"/>
              <w:left w:val="single" w:sz="6" w:space="0" w:color="auto"/>
              <w:bottom w:val="single" w:sz="6" w:space="0" w:color="auto"/>
              <w:right w:val="single" w:sz="6" w:space="0" w:color="auto"/>
            </w:tcBorders>
          </w:tcPr>
          <w:p w14:paraId="10A6BD7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- 140 мВ</w:t>
            </w:r>
          </w:p>
        </w:tc>
        <w:tc>
          <w:tcPr>
            <w:tcW w:w="3662" w:type="dxa"/>
            <w:tcBorders>
              <w:top w:val="single" w:sz="6" w:space="0" w:color="auto"/>
              <w:left w:val="single" w:sz="6" w:space="0" w:color="auto"/>
              <w:bottom w:val="single" w:sz="6" w:space="0" w:color="auto"/>
              <w:right w:val="single" w:sz="6" w:space="0" w:color="auto"/>
            </w:tcBorders>
          </w:tcPr>
          <w:p w14:paraId="67C06AC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r w:rsidR="004967F2" w:rsidRPr="00DC21E6" w14:paraId="24D3D4AF" w14:textId="77777777" w:rsidTr="001B76D0">
        <w:trPr>
          <w:trHeight w:val="413"/>
          <w:jc w:val="center"/>
        </w:trPr>
        <w:tc>
          <w:tcPr>
            <w:tcW w:w="3826" w:type="dxa"/>
            <w:tcBorders>
              <w:top w:val="single" w:sz="6" w:space="0" w:color="auto"/>
              <w:left w:val="single" w:sz="6" w:space="0" w:color="auto"/>
              <w:bottom w:val="single" w:sz="6" w:space="0" w:color="auto"/>
              <w:right w:val="single" w:sz="6" w:space="0" w:color="auto"/>
            </w:tcBorders>
          </w:tcPr>
          <w:p w14:paraId="4ADC602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Положительные пределы чувствительности данных (V</w:t>
            </w:r>
            <w:r w:rsidRPr="00DC21E6">
              <w:rPr>
                <w:rStyle w:val="FontStyle975"/>
                <w:rFonts w:ascii="Times New Roman" w:hAnsi="Times New Roman" w:cs="Times New Roman"/>
                <w:sz w:val="24"/>
                <w:szCs w:val="24"/>
                <w:vertAlign w:val="subscript"/>
                <w:lang w:eastAsia="en-US"/>
              </w:rPr>
              <w:t>sense</w:t>
            </w:r>
            <w:r w:rsidRPr="00DC21E6">
              <w:rPr>
                <w:rStyle w:val="FontStyle975"/>
                <w:rFonts w:ascii="Times New Roman" w:hAnsi="Times New Roman" w:cs="Times New Roman"/>
                <w:sz w:val="24"/>
                <w:szCs w:val="24"/>
                <w:lang w:eastAsia="en-US"/>
              </w:rPr>
              <w:t>+)</w:t>
            </w:r>
          </w:p>
        </w:tc>
        <w:tc>
          <w:tcPr>
            <w:tcW w:w="1661" w:type="dxa"/>
            <w:tcBorders>
              <w:top w:val="single" w:sz="6" w:space="0" w:color="auto"/>
              <w:left w:val="single" w:sz="6" w:space="0" w:color="auto"/>
              <w:bottom w:val="single" w:sz="6" w:space="0" w:color="auto"/>
              <w:right w:val="single" w:sz="6" w:space="0" w:color="auto"/>
            </w:tcBorders>
          </w:tcPr>
          <w:p w14:paraId="03628B4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+140 мВ</w:t>
            </w:r>
          </w:p>
        </w:tc>
        <w:tc>
          <w:tcPr>
            <w:tcW w:w="3662" w:type="dxa"/>
            <w:tcBorders>
              <w:top w:val="single" w:sz="6" w:space="0" w:color="auto"/>
              <w:left w:val="single" w:sz="6" w:space="0" w:color="auto"/>
              <w:bottom w:val="single" w:sz="6" w:space="0" w:color="auto"/>
              <w:right w:val="single" w:sz="6" w:space="0" w:color="auto"/>
            </w:tcBorders>
          </w:tcPr>
          <w:p w14:paraId="76869A2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r w:rsidR="004967F2" w:rsidRPr="00DC21E6" w14:paraId="4CB32C52" w14:textId="77777777" w:rsidTr="001B76D0">
        <w:trPr>
          <w:trHeight w:val="408"/>
          <w:jc w:val="center"/>
        </w:trPr>
        <w:tc>
          <w:tcPr>
            <w:tcW w:w="3826" w:type="dxa"/>
            <w:tcBorders>
              <w:top w:val="single" w:sz="6" w:space="0" w:color="auto"/>
              <w:left w:val="single" w:sz="6" w:space="0" w:color="auto"/>
              <w:bottom w:val="single" w:sz="6" w:space="0" w:color="auto"/>
              <w:right w:val="single" w:sz="6" w:space="0" w:color="auto"/>
            </w:tcBorders>
          </w:tcPr>
          <w:p w14:paraId="6D92F83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Низкий предел чувствительности системы связи (V</w:t>
            </w:r>
            <w:r w:rsidRPr="00DC21E6">
              <w:rPr>
                <w:rStyle w:val="FontStyle975"/>
                <w:rFonts w:ascii="Times New Roman" w:hAnsi="Times New Roman" w:cs="Times New Roman"/>
                <w:sz w:val="24"/>
                <w:szCs w:val="24"/>
                <w:vertAlign w:val="subscript"/>
                <w:lang w:eastAsia="en-US"/>
              </w:rPr>
              <w:t>sense</w:t>
            </w:r>
            <w:r w:rsidRPr="00DC21E6">
              <w:rPr>
                <w:rStyle w:val="FontStyle975"/>
                <w:rFonts w:ascii="Times New Roman" w:hAnsi="Times New Roman" w:cs="Times New Roman"/>
                <w:sz w:val="24"/>
                <w:szCs w:val="24"/>
                <w:lang w:eastAsia="en-US"/>
              </w:rPr>
              <w:t>L)</w:t>
            </w:r>
          </w:p>
        </w:tc>
        <w:tc>
          <w:tcPr>
            <w:tcW w:w="1661" w:type="dxa"/>
            <w:tcBorders>
              <w:top w:val="single" w:sz="6" w:space="0" w:color="auto"/>
              <w:left w:val="single" w:sz="6" w:space="0" w:color="auto"/>
              <w:bottom w:val="single" w:sz="6" w:space="0" w:color="auto"/>
              <w:right w:val="single" w:sz="6" w:space="0" w:color="auto"/>
            </w:tcBorders>
          </w:tcPr>
          <w:p w14:paraId="3A4A44F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+ 23 мВ</w:t>
            </w:r>
          </w:p>
        </w:tc>
        <w:tc>
          <w:tcPr>
            <w:tcW w:w="3662" w:type="dxa"/>
            <w:tcBorders>
              <w:top w:val="single" w:sz="6" w:space="0" w:color="auto"/>
              <w:left w:val="single" w:sz="6" w:space="0" w:color="auto"/>
              <w:bottom w:val="single" w:sz="6" w:space="0" w:color="auto"/>
              <w:right w:val="single" w:sz="6" w:space="0" w:color="auto"/>
            </w:tcBorders>
          </w:tcPr>
          <w:p w14:paraId="4E451E9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r w:rsidR="004967F2" w:rsidRPr="00DC21E6" w14:paraId="70C1CF17" w14:textId="77777777" w:rsidTr="001B76D0">
        <w:trPr>
          <w:trHeight w:val="413"/>
          <w:jc w:val="center"/>
        </w:trPr>
        <w:tc>
          <w:tcPr>
            <w:tcW w:w="3826" w:type="dxa"/>
            <w:tcBorders>
              <w:top w:val="single" w:sz="6" w:space="0" w:color="auto"/>
              <w:left w:val="single" w:sz="6" w:space="0" w:color="auto"/>
              <w:bottom w:val="single" w:sz="6" w:space="0" w:color="auto"/>
              <w:right w:val="single" w:sz="6" w:space="0" w:color="auto"/>
            </w:tcBorders>
          </w:tcPr>
          <w:p w14:paraId="10B818B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Высокий предел чувствительности системы связи (V</w:t>
            </w:r>
            <w:r w:rsidRPr="00DC21E6">
              <w:rPr>
                <w:rStyle w:val="FontStyle975"/>
                <w:rFonts w:ascii="Times New Roman" w:hAnsi="Times New Roman" w:cs="Times New Roman"/>
                <w:sz w:val="24"/>
                <w:szCs w:val="24"/>
                <w:vertAlign w:val="subscript"/>
                <w:lang w:eastAsia="en-US"/>
              </w:rPr>
              <w:t>sense</w:t>
            </w:r>
            <w:r w:rsidRPr="00DC21E6">
              <w:rPr>
                <w:rStyle w:val="FontStyle975"/>
                <w:rFonts w:ascii="Times New Roman" w:hAnsi="Times New Roman" w:cs="Times New Roman"/>
                <w:sz w:val="24"/>
                <w:szCs w:val="24"/>
                <w:lang w:eastAsia="en-US"/>
              </w:rPr>
              <w:t>H)</w:t>
            </w:r>
          </w:p>
        </w:tc>
        <w:tc>
          <w:tcPr>
            <w:tcW w:w="1661" w:type="dxa"/>
            <w:tcBorders>
              <w:top w:val="single" w:sz="6" w:space="0" w:color="auto"/>
              <w:left w:val="single" w:sz="6" w:space="0" w:color="auto"/>
              <w:bottom w:val="single" w:sz="6" w:space="0" w:color="auto"/>
              <w:right w:val="single" w:sz="6" w:space="0" w:color="auto"/>
            </w:tcBorders>
          </w:tcPr>
          <w:p w14:paraId="0199C11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+ 255 мВ</w:t>
            </w:r>
          </w:p>
        </w:tc>
        <w:tc>
          <w:tcPr>
            <w:tcW w:w="3662" w:type="dxa"/>
            <w:tcBorders>
              <w:top w:val="single" w:sz="6" w:space="0" w:color="auto"/>
              <w:left w:val="single" w:sz="6" w:space="0" w:color="auto"/>
              <w:bottom w:val="single" w:sz="6" w:space="0" w:color="auto"/>
              <w:right w:val="single" w:sz="6" w:space="0" w:color="auto"/>
            </w:tcBorders>
          </w:tcPr>
          <w:p w14:paraId="0290315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Допускает гистерезис и отклонение</w:t>
            </w:r>
          </w:p>
        </w:tc>
      </w:tr>
      <w:tr w:rsidR="004967F2" w:rsidRPr="00DC21E6" w14:paraId="4FB00846" w14:textId="77777777" w:rsidTr="001B76D0">
        <w:trPr>
          <w:trHeight w:val="778"/>
          <w:jc w:val="center"/>
        </w:trPr>
        <w:tc>
          <w:tcPr>
            <w:tcW w:w="3826" w:type="dxa"/>
            <w:tcBorders>
              <w:top w:val="single" w:sz="6" w:space="0" w:color="auto"/>
              <w:left w:val="single" w:sz="6" w:space="0" w:color="auto"/>
              <w:bottom w:val="single" w:sz="6" w:space="0" w:color="auto"/>
              <w:right w:val="single" w:sz="6" w:space="0" w:color="auto"/>
            </w:tcBorders>
          </w:tcPr>
          <w:p w14:paraId="56328DB1"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96"/>
                <w:rFonts w:ascii="Times New Roman" w:hAnsi="Times New Roman" w:cs="Times New Roman"/>
                <w:sz w:val="24"/>
                <w:szCs w:val="24"/>
                <w:lang w:eastAsia="en-US"/>
              </w:rPr>
              <w:t xml:space="preserve">Дрожание структуры RxData (пк-пк) для </w:t>
            </w:r>
            <w:proofErr w:type="gramStart"/>
            <w:r w:rsidRPr="00DC21E6">
              <w:rPr>
                <w:rStyle w:val="FontStyle996"/>
                <w:rFonts w:ascii="Times New Roman" w:hAnsi="Times New Roman" w:cs="Times New Roman"/>
                <w:sz w:val="24"/>
                <w:szCs w:val="24"/>
                <w:lang w:eastAsia="en-US"/>
              </w:rPr>
              <w:t>V</w:t>
            </w:r>
            <w:r w:rsidRPr="00DC21E6">
              <w:rPr>
                <w:rStyle w:val="FontStyle996"/>
                <w:rFonts w:ascii="Times New Roman" w:hAnsi="Times New Roman" w:cs="Times New Roman"/>
                <w:sz w:val="24"/>
                <w:szCs w:val="24"/>
                <w:vertAlign w:val="subscript"/>
                <w:lang w:eastAsia="en-US"/>
              </w:rPr>
              <w:t>i</w:t>
            </w:r>
            <w:r w:rsidRPr="00DC21E6">
              <w:rPr>
                <w:rStyle w:val="FontStyle975"/>
                <w:rFonts w:ascii="Times New Roman" w:hAnsi="Times New Roman" w:cs="Times New Roman"/>
                <w:sz w:val="24"/>
                <w:szCs w:val="24"/>
                <w:vertAlign w:val="subscript"/>
                <w:lang w:eastAsia="en-US"/>
              </w:rPr>
              <w:t>n</w:t>
            </w:r>
            <w:r w:rsidRPr="00DC21E6">
              <w:rPr>
                <w:rStyle w:val="FontStyle996"/>
                <w:rFonts w:ascii="Times New Roman" w:hAnsi="Times New Roman" w:cs="Times New Roman"/>
                <w:sz w:val="24"/>
                <w:szCs w:val="24"/>
                <w:lang w:eastAsia="en-US"/>
              </w:rPr>
              <w:t xml:space="preserve"> &gt;</w:t>
            </w:r>
            <w:proofErr w:type="gramEnd"/>
            <w:r w:rsidRPr="00DC21E6">
              <w:rPr>
                <w:rStyle w:val="FontStyle996"/>
                <w:rFonts w:ascii="Times New Roman" w:hAnsi="Times New Roman" w:cs="Times New Roman"/>
                <w:sz w:val="24"/>
                <w:szCs w:val="24"/>
                <w:lang w:eastAsia="en-US"/>
              </w:rPr>
              <w:t xml:space="preserve"> 510 мВ</w:t>
            </w:r>
          </w:p>
        </w:tc>
        <w:tc>
          <w:tcPr>
            <w:tcW w:w="1661" w:type="dxa"/>
            <w:tcBorders>
              <w:top w:val="single" w:sz="6" w:space="0" w:color="auto"/>
              <w:left w:val="single" w:sz="6" w:space="0" w:color="auto"/>
              <w:bottom w:val="single" w:sz="6" w:space="0" w:color="auto"/>
              <w:right w:val="single" w:sz="6" w:space="0" w:color="auto"/>
            </w:tcBorders>
          </w:tcPr>
          <w:p w14:paraId="6C7292D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40</w:t>
            </w:r>
            <w:proofErr w:type="gramEnd"/>
            <w:r w:rsidRPr="00DC21E6">
              <w:rPr>
                <w:rStyle w:val="FontStyle975"/>
                <w:rFonts w:ascii="Times New Roman" w:hAnsi="Times New Roman" w:cs="Times New Roman"/>
                <w:sz w:val="24"/>
                <w:szCs w:val="24"/>
                <w:lang w:eastAsia="en-US"/>
              </w:rPr>
              <w:t xml:space="preserve"> нс</w:t>
            </w:r>
          </w:p>
        </w:tc>
        <w:tc>
          <w:tcPr>
            <w:tcW w:w="3662" w:type="dxa"/>
            <w:tcBorders>
              <w:top w:val="single" w:sz="6" w:space="0" w:color="auto"/>
              <w:left w:val="single" w:sz="6" w:space="0" w:color="auto"/>
              <w:bottom w:val="single" w:sz="6" w:space="0" w:color="auto"/>
              <w:right w:val="single" w:sz="6" w:space="0" w:color="auto"/>
            </w:tcBorders>
          </w:tcPr>
          <w:p w14:paraId="0278569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Внутри глазковой идикации, как показано на Рисунке 81</w:t>
            </w:r>
          </w:p>
          <w:p w14:paraId="5D9F9F5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должно быть истинным, если </w:t>
            </w:r>
            <w:proofErr w:type="gramStart"/>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 xml:space="preserve"> &gt;</w:t>
            </w:r>
            <w:proofErr w:type="gramEnd"/>
            <w:r w:rsidRPr="00DC21E6">
              <w:rPr>
                <w:rStyle w:val="FontStyle975"/>
                <w:rFonts w:ascii="Times New Roman" w:hAnsi="Times New Roman" w:cs="Times New Roman"/>
                <w:sz w:val="24"/>
                <w:szCs w:val="24"/>
                <w:lang w:eastAsia="en-US"/>
              </w:rPr>
              <w:t xml:space="preserve"> минимального уровня принимаемого сигнала</w:t>
            </w:r>
          </w:p>
        </w:tc>
      </w:tr>
    </w:tbl>
    <w:p w14:paraId="2F3A3D19"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6846AF7D"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C0065BD" wp14:editId="064BADC6">
            <wp:extent cx="6115050" cy="4905375"/>
            <wp:effectExtent l="0" t="0" r="0"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050" cy="4905375"/>
                    </a:xfrm>
                    <a:prstGeom prst="rect">
                      <a:avLst/>
                    </a:prstGeom>
                    <a:noFill/>
                    <a:ln>
                      <a:noFill/>
                    </a:ln>
                  </pic:spPr>
                </pic:pic>
              </a:graphicData>
            </a:graphic>
          </wp:inline>
        </w:drawing>
      </w:r>
    </w:p>
    <w:p w14:paraId="7AC72C3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45F84A11"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81 - Маска приемника коаксиального проводного MAU</w:t>
      </w:r>
    </w:p>
    <w:p w14:paraId="613E5367"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2F127F78" w14:textId="39BA3183"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94 - Интерфейс среды коаксиального провода - </w:t>
      </w:r>
      <w:proofErr w:type="gramStart"/>
      <w:r w:rsidRPr="00DC21E6">
        <w:rPr>
          <w:rStyle w:val="FontStyle977"/>
          <w:rFonts w:ascii="Times New Roman" w:hAnsi="Times New Roman" w:cs="Times New Roman"/>
          <w:sz w:val="24"/>
          <w:szCs w:val="24"/>
          <w:lang w:eastAsia="en-US"/>
        </w:rPr>
        <w:t xml:space="preserve">Общие </w:t>
      </w:r>
      <w:r w:rsidR="005125B0"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tbl>
      <w:tblPr>
        <w:tblW w:w="0" w:type="auto"/>
        <w:jc w:val="center"/>
        <w:tblLayout w:type="fixed"/>
        <w:tblCellMar>
          <w:left w:w="40" w:type="dxa"/>
          <w:right w:w="40" w:type="dxa"/>
        </w:tblCellMar>
        <w:tblLook w:val="0000" w:firstRow="0" w:lastRow="0" w:firstColumn="0" w:lastColumn="0" w:noHBand="0" w:noVBand="0"/>
      </w:tblPr>
      <w:tblGrid>
        <w:gridCol w:w="2554"/>
        <w:gridCol w:w="2645"/>
        <w:gridCol w:w="3610"/>
      </w:tblGrid>
      <w:tr w:rsidR="004967F2" w:rsidRPr="00DC21E6" w14:paraId="14574A7D" w14:textId="77777777" w:rsidTr="001B76D0">
        <w:trPr>
          <w:trHeight w:val="331"/>
          <w:jc w:val="center"/>
        </w:trPr>
        <w:tc>
          <w:tcPr>
            <w:tcW w:w="2554" w:type="dxa"/>
            <w:tcBorders>
              <w:top w:val="single" w:sz="6" w:space="0" w:color="auto"/>
              <w:left w:val="single" w:sz="6" w:space="0" w:color="auto"/>
              <w:bottom w:val="single" w:sz="6" w:space="0" w:color="auto"/>
              <w:right w:val="single" w:sz="6" w:space="0" w:color="auto"/>
            </w:tcBorders>
          </w:tcPr>
          <w:p w14:paraId="73B0EB64"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2645" w:type="dxa"/>
            <w:tcBorders>
              <w:top w:val="single" w:sz="6" w:space="0" w:color="auto"/>
              <w:left w:val="single" w:sz="6" w:space="0" w:color="auto"/>
              <w:bottom w:val="single" w:sz="6" w:space="0" w:color="auto"/>
              <w:right w:val="single" w:sz="6" w:space="0" w:color="auto"/>
            </w:tcBorders>
          </w:tcPr>
          <w:p w14:paraId="6543627F"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c>
          <w:tcPr>
            <w:tcW w:w="3610" w:type="dxa"/>
            <w:tcBorders>
              <w:top w:val="single" w:sz="6" w:space="0" w:color="auto"/>
              <w:left w:val="single" w:sz="6" w:space="0" w:color="auto"/>
              <w:bottom w:val="single" w:sz="6" w:space="0" w:color="auto"/>
              <w:right w:val="single" w:sz="6" w:space="0" w:color="auto"/>
            </w:tcBorders>
          </w:tcPr>
          <w:p w14:paraId="6526960D"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6DF746E4" w14:textId="77777777" w:rsidTr="001B76D0">
        <w:trPr>
          <w:trHeight w:val="326"/>
          <w:jc w:val="center"/>
        </w:trPr>
        <w:tc>
          <w:tcPr>
            <w:tcW w:w="2554" w:type="dxa"/>
            <w:tcBorders>
              <w:top w:val="single" w:sz="6" w:space="0" w:color="auto"/>
              <w:left w:val="single" w:sz="6" w:space="0" w:color="auto"/>
              <w:bottom w:val="single" w:sz="6" w:space="0" w:color="auto"/>
              <w:right w:val="single" w:sz="6" w:space="0" w:color="auto"/>
            </w:tcBorders>
          </w:tcPr>
          <w:p w14:paraId="73D1681C"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Соединение</w:t>
            </w:r>
          </w:p>
        </w:tc>
        <w:tc>
          <w:tcPr>
            <w:tcW w:w="2645" w:type="dxa"/>
            <w:tcBorders>
              <w:top w:val="single" w:sz="6" w:space="0" w:color="auto"/>
              <w:left w:val="single" w:sz="6" w:space="0" w:color="auto"/>
              <w:bottom w:val="single" w:sz="6" w:space="0" w:color="auto"/>
              <w:right w:val="single" w:sz="6" w:space="0" w:color="auto"/>
            </w:tcBorders>
          </w:tcPr>
          <w:p w14:paraId="4393FE0C"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Трансформаторная связь</w:t>
            </w:r>
          </w:p>
        </w:tc>
        <w:tc>
          <w:tcPr>
            <w:tcW w:w="3610" w:type="dxa"/>
            <w:tcBorders>
              <w:top w:val="single" w:sz="6" w:space="0" w:color="auto"/>
              <w:left w:val="single" w:sz="6" w:space="0" w:color="auto"/>
              <w:bottom w:val="single" w:sz="6" w:space="0" w:color="auto"/>
              <w:right w:val="single" w:sz="6" w:space="0" w:color="auto"/>
            </w:tcBorders>
          </w:tcPr>
          <w:p w14:paraId="1F85E036"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Заземление</w:t>
            </w:r>
          </w:p>
        </w:tc>
      </w:tr>
      <w:tr w:rsidR="004967F2" w:rsidRPr="00DC21E6" w14:paraId="11D3AD15" w14:textId="77777777" w:rsidTr="001B76D0">
        <w:trPr>
          <w:trHeight w:val="331"/>
          <w:jc w:val="center"/>
        </w:trPr>
        <w:tc>
          <w:tcPr>
            <w:tcW w:w="2554" w:type="dxa"/>
            <w:tcBorders>
              <w:top w:val="single" w:sz="6" w:space="0" w:color="auto"/>
              <w:left w:val="single" w:sz="6" w:space="0" w:color="auto"/>
              <w:bottom w:val="single" w:sz="6" w:space="0" w:color="auto"/>
              <w:right w:val="single" w:sz="6" w:space="0" w:color="auto"/>
            </w:tcBorders>
          </w:tcPr>
          <w:p w14:paraId="42677969"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Изоляция при 0 Гц</w:t>
            </w:r>
          </w:p>
        </w:tc>
        <w:tc>
          <w:tcPr>
            <w:tcW w:w="2645" w:type="dxa"/>
            <w:tcBorders>
              <w:top w:val="single" w:sz="6" w:space="0" w:color="auto"/>
              <w:left w:val="single" w:sz="6" w:space="0" w:color="auto"/>
              <w:bottom w:val="single" w:sz="6" w:space="0" w:color="auto"/>
              <w:right w:val="single" w:sz="6" w:space="0" w:color="auto"/>
            </w:tcBorders>
          </w:tcPr>
          <w:p w14:paraId="16A9903B" w14:textId="77777777" w:rsidR="004967F2" w:rsidRPr="00DC21E6" w:rsidRDefault="004967F2" w:rsidP="001B76D0">
            <w:pPr>
              <w:pStyle w:val="Style138"/>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500 кОм мин </w:t>
            </w:r>
            <w:r w:rsidRPr="00DC21E6">
              <w:rPr>
                <w:rStyle w:val="FontStyle975"/>
                <w:rFonts w:ascii="Times New Roman" w:hAnsi="Times New Roman" w:cs="Times New Roman"/>
                <w:sz w:val="24"/>
                <w:szCs w:val="24"/>
                <w:vertAlign w:val="superscript"/>
                <w:lang w:eastAsia="en-US"/>
              </w:rPr>
              <w:t>a</w:t>
            </w:r>
          </w:p>
        </w:tc>
        <w:tc>
          <w:tcPr>
            <w:tcW w:w="3610" w:type="dxa"/>
            <w:tcBorders>
              <w:top w:val="single" w:sz="6" w:space="0" w:color="auto"/>
              <w:left w:val="single" w:sz="6" w:space="0" w:color="auto"/>
              <w:bottom w:val="single" w:sz="6" w:space="0" w:color="auto"/>
              <w:right w:val="single" w:sz="6" w:space="0" w:color="auto"/>
            </w:tcBorders>
          </w:tcPr>
          <w:p w14:paraId="020EEE2C"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Экран должен иметь резистивно-емкостную связь с местным заземлением</w:t>
            </w:r>
          </w:p>
        </w:tc>
      </w:tr>
      <w:tr w:rsidR="004967F2" w:rsidRPr="00DC21E6" w14:paraId="5E430B17" w14:textId="77777777" w:rsidTr="001B76D0">
        <w:trPr>
          <w:trHeight w:val="504"/>
          <w:jc w:val="center"/>
        </w:trPr>
        <w:tc>
          <w:tcPr>
            <w:tcW w:w="2554" w:type="dxa"/>
            <w:tcBorders>
              <w:top w:val="single" w:sz="6" w:space="0" w:color="auto"/>
              <w:left w:val="single" w:sz="6" w:space="0" w:color="auto"/>
              <w:bottom w:val="single" w:sz="6" w:space="0" w:color="auto"/>
              <w:right w:val="single" w:sz="6" w:space="0" w:color="auto"/>
            </w:tcBorders>
          </w:tcPr>
          <w:p w14:paraId="00A3C0B9"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Входной импеданс (Tx Off)</w:t>
            </w:r>
          </w:p>
        </w:tc>
        <w:tc>
          <w:tcPr>
            <w:tcW w:w="2645" w:type="dxa"/>
            <w:tcBorders>
              <w:top w:val="single" w:sz="6" w:space="0" w:color="auto"/>
              <w:left w:val="single" w:sz="6" w:space="0" w:color="auto"/>
              <w:bottom w:val="single" w:sz="6" w:space="0" w:color="auto"/>
              <w:right w:val="single" w:sz="6" w:space="0" w:color="auto"/>
            </w:tcBorders>
          </w:tcPr>
          <w:p w14:paraId="25252544"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потеря подключения 0,2 дБ</w:t>
            </w:r>
          </w:p>
        </w:tc>
        <w:tc>
          <w:tcPr>
            <w:tcW w:w="3610" w:type="dxa"/>
            <w:tcBorders>
              <w:top w:val="single" w:sz="6" w:space="0" w:color="auto"/>
              <w:left w:val="single" w:sz="6" w:space="0" w:color="auto"/>
              <w:bottom w:val="single" w:sz="6" w:space="0" w:color="auto"/>
              <w:right w:val="single" w:sz="6" w:space="0" w:color="auto"/>
            </w:tcBorders>
          </w:tcPr>
          <w:p w14:paraId="1D13740E"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(См. Рисунок 85)</w:t>
            </w:r>
          </w:p>
          <w:p w14:paraId="0E57ED9B"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Альтернатива модели импеданса</w:t>
            </w:r>
          </w:p>
        </w:tc>
      </w:tr>
      <w:tr w:rsidR="004967F2" w:rsidRPr="00DC21E6" w14:paraId="56AB4C75" w14:textId="77777777" w:rsidTr="001B76D0">
        <w:trPr>
          <w:trHeight w:val="317"/>
          <w:jc w:val="center"/>
        </w:trPr>
        <w:tc>
          <w:tcPr>
            <w:tcW w:w="2554" w:type="dxa"/>
            <w:tcBorders>
              <w:top w:val="single" w:sz="6" w:space="0" w:color="auto"/>
              <w:left w:val="single" w:sz="6" w:space="0" w:color="auto"/>
              <w:bottom w:val="single" w:sz="6" w:space="0" w:color="auto"/>
              <w:right w:val="single" w:sz="6" w:space="0" w:color="auto"/>
            </w:tcBorders>
          </w:tcPr>
          <w:p w14:paraId="4D0D6741"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Модель импеданса (Tx Off)</w:t>
            </w:r>
          </w:p>
        </w:tc>
        <w:tc>
          <w:tcPr>
            <w:tcW w:w="2645" w:type="dxa"/>
            <w:tcBorders>
              <w:top w:val="single" w:sz="6" w:space="0" w:color="auto"/>
              <w:left w:val="single" w:sz="6" w:space="0" w:color="auto"/>
              <w:bottom w:val="single" w:sz="6" w:space="0" w:color="auto"/>
              <w:right w:val="single" w:sz="6" w:space="0" w:color="auto"/>
            </w:tcBorders>
          </w:tcPr>
          <w:p w14:paraId="163F0E72" w14:textId="77777777" w:rsidR="004967F2" w:rsidRPr="00DC21E6" w:rsidRDefault="004967F2" w:rsidP="001B76D0">
            <w:pPr>
              <w:pStyle w:val="Style69"/>
              <w:widowControl/>
              <w:jc w:val="both"/>
              <w:rPr>
                <w:rFonts w:ascii="Times New Roman" w:hAnsi="Times New Roman" w:cs="Times New Roman"/>
              </w:rPr>
            </w:pPr>
          </w:p>
        </w:tc>
        <w:tc>
          <w:tcPr>
            <w:tcW w:w="3610" w:type="dxa"/>
            <w:tcBorders>
              <w:top w:val="single" w:sz="6" w:space="0" w:color="auto"/>
              <w:left w:val="single" w:sz="6" w:space="0" w:color="auto"/>
              <w:bottom w:val="single" w:sz="6" w:space="0" w:color="auto"/>
              <w:right w:val="single" w:sz="6" w:space="0" w:color="auto"/>
            </w:tcBorders>
          </w:tcPr>
          <w:p w14:paraId="0C19D920"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Альтернатива входному импедансу</w:t>
            </w:r>
          </w:p>
        </w:tc>
      </w:tr>
      <w:tr w:rsidR="004967F2" w:rsidRPr="00DC21E6" w14:paraId="2D349E4A" w14:textId="77777777" w:rsidTr="001B76D0">
        <w:trPr>
          <w:trHeight w:val="331"/>
          <w:jc w:val="center"/>
        </w:trPr>
        <w:tc>
          <w:tcPr>
            <w:tcW w:w="2554" w:type="dxa"/>
            <w:tcBorders>
              <w:top w:val="single" w:sz="6" w:space="0" w:color="auto"/>
              <w:left w:val="single" w:sz="6" w:space="0" w:color="auto"/>
              <w:bottom w:val="single" w:sz="6" w:space="0" w:color="auto"/>
              <w:right w:val="single" w:sz="6" w:space="0" w:color="auto"/>
            </w:tcBorders>
          </w:tcPr>
          <w:p w14:paraId="04A10850"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Последовательная индуктивность</w:t>
            </w:r>
          </w:p>
        </w:tc>
        <w:tc>
          <w:tcPr>
            <w:tcW w:w="2645" w:type="dxa"/>
            <w:tcBorders>
              <w:top w:val="single" w:sz="6" w:space="0" w:color="auto"/>
              <w:left w:val="single" w:sz="6" w:space="0" w:color="auto"/>
              <w:bottom w:val="single" w:sz="6" w:space="0" w:color="auto"/>
              <w:right w:val="single" w:sz="6" w:space="0" w:color="auto"/>
            </w:tcBorders>
          </w:tcPr>
          <w:p w14:paraId="30C89671" w14:textId="77777777" w:rsidR="004967F2" w:rsidRPr="00DC21E6" w:rsidRDefault="004967F2" w:rsidP="001B76D0">
            <w:pPr>
              <w:pStyle w:val="Style138"/>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0,56 мкГн ± 20 % </w:t>
            </w:r>
            <w:r w:rsidRPr="00DC21E6">
              <w:rPr>
                <w:rStyle w:val="FontStyle975"/>
                <w:rFonts w:ascii="Times New Roman" w:hAnsi="Times New Roman" w:cs="Times New Roman"/>
                <w:sz w:val="24"/>
                <w:szCs w:val="24"/>
                <w:vertAlign w:val="superscript"/>
                <w:lang w:eastAsia="en-US"/>
              </w:rPr>
              <w:t>b</w:t>
            </w:r>
          </w:p>
        </w:tc>
        <w:tc>
          <w:tcPr>
            <w:tcW w:w="3610" w:type="dxa"/>
            <w:tcBorders>
              <w:top w:val="single" w:sz="6" w:space="0" w:color="auto"/>
              <w:left w:val="single" w:sz="6" w:space="0" w:color="auto"/>
              <w:bottom w:val="single" w:sz="6" w:space="0" w:color="auto"/>
              <w:right w:val="single" w:sz="6" w:space="0" w:color="auto"/>
            </w:tcBorders>
          </w:tcPr>
          <w:p w14:paraId="1A403B6E"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питания</w:t>
            </w:r>
          </w:p>
        </w:tc>
      </w:tr>
      <w:tr w:rsidR="004967F2" w:rsidRPr="00DC21E6" w14:paraId="2CC70966" w14:textId="77777777" w:rsidTr="001B76D0">
        <w:trPr>
          <w:trHeight w:val="331"/>
          <w:jc w:val="center"/>
        </w:trPr>
        <w:tc>
          <w:tcPr>
            <w:tcW w:w="2554" w:type="dxa"/>
            <w:tcBorders>
              <w:top w:val="single" w:sz="6" w:space="0" w:color="auto"/>
              <w:left w:val="single" w:sz="6" w:space="0" w:color="auto"/>
              <w:bottom w:val="single" w:sz="6" w:space="0" w:color="auto"/>
              <w:right w:val="single" w:sz="6" w:space="0" w:color="auto"/>
            </w:tcBorders>
          </w:tcPr>
          <w:p w14:paraId="56A9409E"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Параллельная индуктивность</w:t>
            </w:r>
          </w:p>
        </w:tc>
        <w:tc>
          <w:tcPr>
            <w:tcW w:w="2645" w:type="dxa"/>
            <w:tcBorders>
              <w:top w:val="single" w:sz="6" w:space="0" w:color="auto"/>
              <w:left w:val="single" w:sz="6" w:space="0" w:color="auto"/>
              <w:bottom w:val="single" w:sz="6" w:space="0" w:color="auto"/>
              <w:right w:val="single" w:sz="6" w:space="0" w:color="auto"/>
            </w:tcBorders>
          </w:tcPr>
          <w:p w14:paraId="3620CF08" w14:textId="77777777" w:rsidR="004967F2" w:rsidRPr="00DC21E6" w:rsidRDefault="004967F2" w:rsidP="001B76D0">
            <w:pPr>
              <w:pStyle w:val="Style138"/>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425 мкГн ± 20 % </w:t>
            </w:r>
            <w:r w:rsidRPr="00DC21E6">
              <w:rPr>
                <w:rStyle w:val="FontStyle975"/>
                <w:rFonts w:ascii="Times New Roman" w:hAnsi="Times New Roman" w:cs="Times New Roman"/>
                <w:sz w:val="24"/>
                <w:szCs w:val="24"/>
                <w:vertAlign w:val="superscript"/>
                <w:lang w:eastAsia="en-US"/>
              </w:rPr>
              <w:t>b</w:t>
            </w:r>
          </w:p>
        </w:tc>
        <w:tc>
          <w:tcPr>
            <w:tcW w:w="3610" w:type="dxa"/>
            <w:tcBorders>
              <w:top w:val="single" w:sz="6" w:space="0" w:color="auto"/>
              <w:left w:val="single" w:sz="6" w:space="0" w:color="auto"/>
              <w:bottom w:val="single" w:sz="6" w:space="0" w:color="auto"/>
              <w:right w:val="single" w:sz="6" w:space="0" w:color="auto"/>
            </w:tcBorders>
          </w:tcPr>
          <w:p w14:paraId="23B33362"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питания</w:t>
            </w:r>
          </w:p>
        </w:tc>
      </w:tr>
      <w:tr w:rsidR="004967F2" w:rsidRPr="00DC21E6" w14:paraId="36071D44" w14:textId="77777777" w:rsidTr="001B76D0">
        <w:trPr>
          <w:trHeight w:val="504"/>
          <w:jc w:val="center"/>
        </w:trPr>
        <w:tc>
          <w:tcPr>
            <w:tcW w:w="2554" w:type="dxa"/>
            <w:tcBorders>
              <w:top w:val="single" w:sz="6" w:space="0" w:color="auto"/>
              <w:left w:val="single" w:sz="6" w:space="0" w:color="auto"/>
              <w:bottom w:val="single" w:sz="6" w:space="0" w:color="auto"/>
              <w:right w:val="single" w:sz="6" w:space="0" w:color="auto"/>
            </w:tcBorders>
          </w:tcPr>
          <w:p w14:paraId="6AC05CE1"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Параллельная емкость</w:t>
            </w:r>
          </w:p>
        </w:tc>
        <w:tc>
          <w:tcPr>
            <w:tcW w:w="2645" w:type="dxa"/>
            <w:tcBorders>
              <w:top w:val="single" w:sz="6" w:space="0" w:color="auto"/>
              <w:left w:val="single" w:sz="6" w:space="0" w:color="auto"/>
              <w:bottom w:val="single" w:sz="6" w:space="0" w:color="auto"/>
              <w:right w:val="single" w:sz="6" w:space="0" w:color="auto"/>
            </w:tcBorders>
          </w:tcPr>
          <w:p w14:paraId="70B800DF" w14:textId="77777777" w:rsidR="004967F2" w:rsidRPr="00DC21E6" w:rsidRDefault="004967F2" w:rsidP="001B76D0">
            <w:pPr>
              <w:pStyle w:val="Style138"/>
              <w:widowControl/>
              <w:jc w:val="both"/>
              <w:rPr>
                <w:rStyle w:val="FontStyle975"/>
                <w:rFonts w:ascii="Times New Roman" w:hAnsi="Times New Roman" w:cs="Times New Roman"/>
                <w:sz w:val="24"/>
                <w:szCs w:val="24"/>
                <w:vertAlign w:val="superscript"/>
                <w:lang w:eastAsia="en-US"/>
              </w:rPr>
            </w:pPr>
            <w:r w:rsidRPr="00DC21E6">
              <w:rPr>
                <w:rStyle w:val="FontStyle975"/>
                <w:rFonts w:ascii="Times New Roman" w:hAnsi="Times New Roman" w:cs="Times New Roman"/>
                <w:sz w:val="24"/>
                <w:szCs w:val="24"/>
                <w:lang w:eastAsia="en-US"/>
              </w:rPr>
              <w:t xml:space="preserve">50 </w:t>
            </w:r>
            <w:r w:rsidRPr="00DC21E6">
              <w:rPr>
                <w:rStyle w:val="FontStyle975"/>
                <w:rFonts w:ascii="Times New Roman" w:hAnsi="Times New Roman" w:cs="Times New Roman"/>
                <w:sz w:val="24"/>
                <w:szCs w:val="24"/>
                <w:lang w:val="en-US" w:eastAsia="en-US"/>
              </w:rPr>
              <w:t>pF</w:t>
            </w:r>
            <w:r w:rsidRPr="00DC21E6">
              <w:rPr>
                <w:rStyle w:val="FontStyle975"/>
                <w:rFonts w:ascii="Times New Roman" w:hAnsi="Times New Roman" w:cs="Times New Roman"/>
                <w:sz w:val="24"/>
                <w:szCs w:val="24"/>
                <w:lang w:eastAsia="en-US"/>
              </w:rPr>
              <w:t xml:space="preserve"> макс </w:t>
            </w:r>
            <w:r w:rsidRPr="00DC21E6">
              <w:rPr>
                <w:rStyle w:val="FontStyle975"/>
                <w:rFonts w:ascii="Times New Roman" w:hAnsi="Times New Roman" w:cs="Times New Roman"/>
                <w:sz w:val="24"/>
                <w:szCs w:val="24"/>
                <w:vertAlign w:val="superscript"/>
                <w:lang w:val="en-US" w:eastAsia="en-US"/>
              </w:rPr>
              <w:t>b</w:t>
            </w:r>
            <w:r w:rsidRPr="00DC21E6">
              <w:rPr>
                <w:rStyle w:val="FontStyle975"/>
                <w:rFonts w:ascii="Times New Roman" w:hAnsi="Times New Roman" w:cs="Times New Roman"/>
                <w:sz w:val="24"/>
                <w:szCs w:val="24"/>
                <w:lang w:eastAsia="en-US"/>
              </w:rPr>
              <w:t xml:space="preserve"> 55 пФ макс </w:t>
            </w:r>
            <w:r w:rsidRPr="00DC21E6">
              <w:rPr>
                <w:rStyle w:val="FontStyle975"/>
                <w:rFonts w:ascii="Times New Roman" w:hAnsi="Times New Roman" w:cs="Times New Roman"/>
                <w:sz w:val="24"/>
                <w:szCs w:val="24"/>
                <w:vertAlign w:val="superscript"/>
                <w:lang w:val="en-US" w:eastAsia="en-US"/>
              </w:rPr>
              <w:t>b</w:t>
            </w:r>
          </w:p>
        </w:tc>
        <w:tc>
          <w:tcPr>
            <w:tcW w:w="3610" w:type="dxa"/>
            <w:tcBorders>
              <w:top w:val="single" w:sz="6" w:space="0" w:color="auto"/>
              <w:left w:val="single" w:sz="6" w:space="0" w:color="auto"/>
              <w:bottom w:val="single" w:sz="6" w:space="0" w:color="auto"/>
              <w:right w:val="single" w:sz="6" w:space="0" w:color="auto"/>
            </w:tcBorders>
          </w:tcPr>
          <w:p w14:paraId="5E0662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питания Выключение питания</w:t>
            </w:r>
          </w:p>
        </w:tc>
      </w:tr>
      <w:tr w:rsidR="004967F2" w:rsidRPr="00DC21E6" w14:paraId="01481280" w14:textId="77777777" w:rsidTr="001B76D0">
        <w:trPr>
          <w:trHeight w:val="528"/>
          <w:jc w:val="center"/>
        </w:trPr>
        <w:tc>
          <w:tcPr>
            <w:tcW w:w="2554" w:type="dxa"/>
            <w:tcBorders>
              <w:top w:val="single" w:sz="6" w:space="0" w:color="auto"/>
              <w:left w:val="single" w:sz="6" w:space="0" w:color="auto"/>
              <w:bottom w:val="single" w:sz="6" w:space="0" w:color="auto"/>
              <w:right w:val="single" w:sz="6" w:space="0" w:color="auto"/>
            </w:tcBorders>
          </w:tcPr>
          <w:p w14:paraId="49FA986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Параллельное сопротивление</w:t>
            </w:r>
          </w:p>
        </w:tc>
        <w:tc>
          <w:tcPr>
            <w:tcW w:w="2645" w:type="dxa"/>
            <w:tcBorders>
              <w:top w:val="single" w:sz="6" w:space="0" w:color="auto"/>
              <w:left w:val="single" w:sz="6" w:space="0" w:color="auto"/>
              <w:bottom w:val="single" w:sz="6" w:space="0" w:color="auto"/>
              <w:right w:val="single" w:sz="6" w:space="0" w:color="auto"/>
            </w:tcBorders>
          </w:tcPr>
          <w:p w14:paraId="2DB5E4C3" w14:textId="77777777" w:rsidR="004967F2" w:rsidRPr="00DC21E6" w:rsidRDefault="004967F2" w:rsidP="001B76D0">
            <w:pPr>
              <w:pStyle w:val="Style138"/>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3,9 кОм ± 20 % </w:t>
            </w: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 xml:space="preserve"> 3,4 кОм ± 20 % </w:t>
            </w:r>
            <w:r w:rsidRPr="00DC21E6">
              <w:rPr>
                <w:rStyle w:val="FontStyle975"/>
                <w:rFonts w:ascii="Times New Roman" w:hAnsi="Times New Roman" w:cs="Times New Roman"/>
                <w:sz w:val="24"/>
                <w:szCs w:val="24"/>
                <w:vertAlign w:val="superscript"/>
                <w:lang w:eastAsia="en-US"/>
              </w:rPr>
              <w:t>b</w:t>
            </w:r>
          </w:p>
        </w:tc>
        <w:tc>
          <w:tcPr>
            <w:tcW w:w="3610" w:type="dxa"/>
            <w:tcBorders>
              <w:top w:val="single" w:sz="6" w:space="0" w:color="auto"/>
              <w:left w:val="single" w:sz="6" w:space="0" w:color="auto"/>
              <w:bottom w:val="single" w:sz="6" w:space="0" w:color="auto"/>
              <w:right w:val="single" w:sz="6" w:space="0" w:color="auto"/>
            </w:tcBorders>
          </w:tcPr>
          <w:p w14:paraId="3615E6E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Включение питания Выключение питания</w:t>
            </w:r>
          </w:p>
        </w:tc>
      </w:tr>
      <w:tr w:rsidR="004967F2" w:rsidRPr="00DC21E6" w14:paraId="5838E106" w14:textId="77777777" w:rsidTr="001B76D0">
        <w:trPr>
          <w:trHeight w:val="322"/>
          <w:jc w:val="center"/>
        </w:trPr>
        <w:tc>
          <w:tcPr>
            <w:tcW w:w="2554" w:type="dxa"/>
            <w:tcBorders>
              <w:top w:val="single" w:sz="6" w:space="0" w:color="auto"/>
              <w:left w:val="single" w:sz="6" w:space="0" w:color="auto"/>
              <w:bottom w:val="single" w:sz="6" w:space="0" w:color="auto"/>
              <w:right w:val="single" w:sz="6" w:space="0" w:color="auto"/>
            </w:tcBorders>
          </w:tcPr>
          <w:p w14:paraId="44FA5F2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Соединитель</w:t>
            </w:r>
          </w:p>
        </w:tc>
        <w:tc>
          <w:tcPr>
            <w:tcW w:w="2645" w:type="dxa"/>
            <w:tcBorders>
              <w:top w:val="single" w:sz="6" w:space="0" w:color="auto"/>
              <w:left w:val="single" w:sz="6" w:space="0" w:color="auto"/>
              <w:bottom w:val="single" w:sz="6" w:space="0" w:color="auto"/>
              <w:right w:val="single" w:sz="6" w:space="0" w:color="auto"/>
            </w:tcBorders>
          </w:tcPr>
          <w:p w14:paraId="54219D9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BNC или TNC</w:t>
            </w:r>
          </w:p>
        </w:tc>
        <w:tc>
          <w:tcPr>
            <w:tcW w:w="3610" w:type="dxa"/>
            <w:tcBorders>
              <w:top w:val="single" w:sz="6" w:space="0" w:color="auto"/>
              <w:left w:val="single" w:sz="6" w:space="0" w:color="auto"/>
              <w:bottom w:val="single" w:sz="6" w:space="0" w:color="auto"/>
              <w:right w:val="single" w:sz="6" w:space="0" w:color="auto"/>
            </w:tcBorders>
          </w:tcPr>
          <w:p w14:paraId="28A83653"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Более подробную информацию см. в Приложении F</w:t>
            </w:r>
          </w:p>
        </w:tc>
      </w:tr>
      <w:tr w:rsidR="004967F2" w:rsidRPr="00DC21E6" w14:paraId="702910B4" w14:textId="77777777" w:rsidTr="001B76D0">
        <w:trPr>
          <w:trHeight w:val="1325"/>
          <w:jc w:val="center"/>
        </w:trPr>
        <w:tc>
          <w:tcPr>
            <w:tcW w:w="8809" w:type="dxa"/>
            <w:gridSpan w:val="3"/>
            <w:tcBorders>
              <w:top w:val="single" w:sz="6" w:space="0" w:color="auto"/>
              <w:left w:val="single" w:sz="6" w:space="0" w:color="auto"/>
              <w:bottom w:val="single" w:sz="6" w:space="0" w:color="auto"/>
              <w:right w:val="single" w:sz="6" w:space="0" w:color="auto"/>
            </w:tcBorders>
          </w:tcPr>
          <w:p w14:paraId="191D78FA" w14:textId="475F1572"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a</w:t>
            </w:r>
            <w:r w:rsidR="00D62CAD"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Значение конденсатора должно быть не менее 0,01 мкФ/500 В. Это требование относится ко всем интерфейсам среды, подключенным к сети.</w:t>
            </w:r>
          </w:p>
          <w:p w14:paraId="1AB6C179" w14:textId="1C225A6E" w:rsidR="004967F2" w:rsidRPr="00DC21E6" w:rsidRDefault="004967F2" w:rsidP="001B76D0">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b</w:t>
            </w:r>
            <w:proofErr w:type="gramEnd"/>
            <w:r w:rsidR="00D62CAD"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Все характеристики импеданса должны соблюдаться при выключенном передатчике и включенном или отключенном питании, как показано на Рисунке. Все характеристики импеданса должны соблюдаться во всем динамическом диапазоне приемника от минимального уровня приема до максимального уровня передачи.</w:t>
            </w:r>
          </w:p>
        </w:tc>
      </w:tr>
    </w:tbl>
    <w:p w14:paraId="7272A9BF"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33E6F4DB" w14:textId="51B9BD7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Пример эталонной конструкции для 5 Мбит/с, режим напряжения, приемопередатчика MAU коаксиального провода показан в H.1.1.</w:t>
      </w:r>
    </w:p>
    <w:p w14:paraId="3E4C41C3"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E83A544"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18.3 Трансформатор: 5 Мбит/с, режим напряжения, коаксиальный провод</w:t>
      </w:r>
    </w:p>
    <w:p w14:paraId="0C8373B1" w14:textId="0004251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Трансформатор соединяет сигналы передачи и приема с носителем и от него. Важной особенностью трансформатора является то, что он обеспечивает гальваническую развязку или заземление изоляции между узлами. Это предотвращает высокое синфазное напряжение из-за разности напряжений заземления между узлами. Также предотвращает большие контуры заземления, которые могут быть восприимчивы к низкочастотной магнитной связи.</w:t>
      </w:r>
    </w:p>
    <w:p w14:paraId="78F0CD75" w14:textId="697D23F1"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Рисунке 82 показано схематическое </w:t>
      </w:r>
      <w:r w:rsidR="001D3B5A">
        <w:rPr>
          <w:rStyle w:val="FontStyle978"/>
          <w:rFonts w:ascii="Times New Roman" w:hAnsi="Times New Roman" w:cs="Times New Roman"/>
          <w:sz w:val="24"/>
          <w:szCs w:val="24"/>
          <w:lang w:eastAsia="en-US"/>
        </w:rPr>
        <w:t>Символ</w:t>
      </w:r>
      <w:r w:rsidRPr="00DC21E6">
        <w:rPr>
          <w:rStyle w:val="FontStyle978"/>
          <w:rFonts w:ascii="Times New Roman" w:hAnsi="Times New Roman" w:cs="Times New Roman"/>
          <w:sz w:val="24"/>
          <w:szCs w:val="24"/>
          <w:lang w:eastAsia="en-US"/>
        </w:rPr>
        <w:t xml:space="preserve"> трансформатора.</w:t>
      </w:r>
    </w:p>
    <w:p w14:paraId="49070D18"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p>
    <w:p w14:paraId="2E8E3AD8"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0563B8E" wp14:editId="27377A06">
            <wp:extent cx="3076575" cy="1924050"/>
            <wp:effectExtent l="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76575" cy="1924050"/>
                    </a:xfrm>
                    <a:prstGeom prst="rect">
                      <a:avLst/>
                    </a:prstGeom>
                    <a:noFill/>
                    <a:ln>
                      <a:noFill/>
                    </a:ln>
                  </pic:spPr>
                </pic:pic>
              </a:graphicData>
            </a:graphic>
          </wp:inline>
        </w:drawing>
      </w:r>
    </w:p>
    <w:p w14:paraId="2174443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046AB4DA" w14:textId="18A34A95"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82 - </w:t>
      </w:r>
      <w:r w:rsidR="001D3B5A">
        <w:rPr>
          <w:rStyle w:val="FontStyle977"/>
          <w:rFonts w:ascii="Times New Roman" w:hAnsi="Times New Roman" w:cs="Times New Roman"/>
          <w:sz w:val="24"/>
          <w:szCs w:val="24"/>
          <w:lang w:eastAsia="en-US"/>
        </w:rPr>
        <w:t>Символ</w:t>
      </w:r>
      <w:r w:rsidRPr="00DC21E6">
        <w:rPr>
          <w:rStyle w:val="FontStyle977"/>
          <w:rFonts w:ascii="Times New Roman" w:hAnsi="Times New Roman" w:cs="Times New Roman"/>
          <w:sz w:val="24"/>
          <w:szCs w:val="24"/>
          <w:lang w:eastAsia="en-US"/>
        </w:rPr>
        <w:t xml:space="preserve"> трансформатора</w:t>
      </w:r>
    </w:p>
    <w:p w14:paraId="0CA8B6C3"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p>
    <w:p w14:paraId="3F7806B8"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Соединительные трансформаторы должны соответствовать требованиям, указанным в Таблице 95.</w:t>
      </w:r>
    </w:p>
    <w:p w14:paraId="7AA69D4D"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64ED98B8"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95 - 5 Мбит/с, режим напряжения, электрические характеристики коаксиального проводного трансформатора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38"/>
        <w:gridCol w:w="1704"/>
        <w:gridCol w:w="1694"/>
        <w:gridCol w:w="1699"/>
      </w:tblGrid>
      <w:tr w:rsidR="004967F2" w:rsidRPr="00DC21E6" w14:paraId="2F28701D" w14:textId="77777777" w:rsidTr="001B76D0">
        <w:trPr>
          <w:trHeight w:val="331"/>
          <w:jc w:val="center"/>
        </w:trPr>
        <w:tc>
          <w:tcPr>
            <w:tcW w:w="4138" w:type="dxa"/>
          </w:tcPr>
          <w:p w14:paraId="0A08AD87"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704" w:type="dxa"/>
          </w:tcPr>
          <w:p w14:paraId="09F5CFFD"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1694" w:type="dxa"/>
          </w:tcPr>
          <w:p w14:paraId="3638DC60"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Стандарт.</w:t>
            </w:r>
          </w:p>
        </w:tc>
        <w:tc>
          <w:tcPr>
            <w:tcW w:w="1699" w:type="dxa"/>
          </w:tcPr>
          <w:p w14:paraId="3E6B22F2"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r>
      <w:tr w:rsidR="004967F2" w:rsidRPr="00DC21E6" w14:paraId="4B33E639" w14:textId="77777777" w:rsidTr="001B76D0">
        <w:trPr>
          <w:trHeight w:val="341"/>
          <w:jc w:val="center"/>
        </w:trPr>
        <w:tc>
          <w:tcPr>
            <w:tcW w:w="4138" w:type="dxa"/>
          </w:tcPr>
          <w:p w14:paraId="3D61C5FA"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Индуктивность (измеряется при 40 кГц и 100 мВ)</w:t>
            </w:r>
          </w:p>
        </w:tc>
        <w:tc>
          <w:tcPr>
            <w:tcW w:w="1704" w:type="dxa"/>
          </w:tcPr>
          <w:p w14:paraId="6AF4DF8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350 мкГн</w:t>
            </w:r>
          </w:p>
        </w:tc>
        <w:tc>
          <w:tcPr>
            <w:tcW w:w="1694" w:type="dxa"/>
          </w:tcPr>
          <w:p w14:paraId="4F3165B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750 мкГн</w:t>
            </w:r>
          </w:p>
        </w:tc>
        <w:tc>
          <w:tcPr>
            <w:tcW w:w="1699" w:type="dxa"/>
          </w:tcPr>
          <w:p w14:paraId="3516EAA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10B2560" w14:textId="77777777" w:rsidTr="001B76D0">
        <w:trPr>
          <w:trHeight w:val="317"/>
          <w:jc w:val="center"/>
        </w:trPr>
        <w:tc>
          <w:tcPr>
            <w:tcW w:w="4138" w:type="dxa"/>
          </w:tcPr>
          <w:p w14:paraId="2113FA57"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Емкость обмотки (измеряется на частоте 10 МГц)</w:t>
            </w:r>
          </w:p>
        </w:tc>
        <w:tc>
          <w:tcPr>
            <w:tcW w:w="1704" w:type="dxa"/>
          </w:tcPr>
          <w:p w14:paraId="1677A91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16,0 пФ</w:t>
            </w:r>
          </w:p>
        </w:tc>
        <w:tc>
          <w:tcPr>
            <w:tcW w:w="1694" w:type="dxa"/>
          </w:tcPr>
          <w:p w14:paraId="079E5D6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24,8 пФ</w:t>
            </w:r>
          </w:p>
        </w:tc>
        <w:tc>
          <w:tcPr>
            <w:tcW w:w="1699" w:type="dxa"/>
          </w:tcPr>
          <w:p w14:paraId="6172ED6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29,5 пФ</w:t>
            </w:r>
          </w:p>
        </w:tc>
      </w:tr>
      <w:tr w:rsidR="004967F2" w:rsidRPr="00DC21E6" w14:paraId="2D745E5F" w14:textId="77777777" w:rsidTr="001B76D0">
        <w:trPr>
          <w:trHeight w:val="331"/>
          <w:jc w:val="center"/>
        </w:trPr>
        <w:tc>
          <w:tcPr>
            <w:tcW w:w="4138" w:type="dxa"/>
          </w:tcPr>
          <w:p w14:paraId="73A57EE2"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Параллельное сопротивление (потеря в сердечнике)</w:t>
            </w:r>
          </w:p>
        </w:tc>
        <w:tc>
          <w:tcPr>
            <w:tcW w:w="1704" w:type="dxa"/>
          </w:tcPr>
          <w:p w14:paraId="2F0187FB"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 кОм</w:t>
            </w:r>
          </w:p>
        </w:tc>
        <w:tc>
          <w:tcPr>
            <w:tcW w:w="1694" w:type="dxa"/>
          </w:tcPr>
          <w:p w14:paraId="68CA86F7"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9,1 кОм</w:t>
            </w:r>
          </w:p>
        </w:tc>
        <w:tc>
          <w:tcPr>
            <w:tcW w:w="1699" w:type="dxa"/>
          </w:tcPr>
          <w:p w14:paraId="3CA8A951"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11,2 кОм</w:t>
            </w:r>
          </w:p>
        </w:tc>
      </w:tr>
      <w:tr w:rsidR="004967F2" w:rsidRPr="00DC21E6" w14:paraId="43B746D3" w14:textId="77777777" w:rsidTr="001B76D0">
        <w:trPr>
          <w:trHeight w:val="322"/>
          <w:jc w:val="center"/>
        </w:trPr>
        <w:tc>
          <w:tcPr>
            <w:tcW w:w="4138" w:type="dxa"/>
          </w:tcPr>
          <w:p w14:paraId="6455231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Индуктивность рассеяния</w:t>
            </w:r>
          </w:p>
        </w:tc>
        <w:tc>
          <w:tcPr>
            <w:tcW w:w="1704" w:type="dxa"/>
          </w:tcPr>
          <w:p w14:paraId="313065F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255 нГн</w:t>
            </w:r>
          </w:p>
        </w:tc>
        <w:tc>
          <w:tcPr>
            <w:tcW w:w="1694" w:type="dxa"/>
          </w:tcPr>
          <w:p w14:paraId="28C3FC6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 нГн</w:t>
            </w:r>
          </w:p>
        </w:tc>
        <w:tc>
          <w:tcPr>
            <w:tcW w:w="1699" w:type="dxa"/>
          </w:tcPr>
          <w:p w14:paraId="01B6250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нГн</w:t>
            </w:r>
          </w:p>
        </w:tc>
      </w:tr>
      <w:tr w:rsidR="004967F2" w:rsidRPr="00DC21E6" w14:paraId="6F9C94F6" w14:textId="77777777" w:rsidTr="001B76D0">
        <w:trPr>
          <w:trHeight w:val="686"/>
          <w:jc w:val="center"/>
        </w:trPr>
        <w:tc>
          <w:tcPr>
            <w:tcW w:w="4138" w:type="dxa"/>
          </w:tcPr>
          <w:p w14:paraId="6924D8DB"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Гальваническая развязка (при 47-63 Гц, менее 1,0 мА)</w:t>
            </w:r>
          </w:p>
        </w:tc>
        <w:tc>
          <w:tcPr>
            <w:tcW w:w="1704" w:type="dxa"/>
          </w:tcPr>
          <w:p w14:paraId="45A02FFC"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500 V</w:t>
            </w:r>
            <w:r w:rsidRPr="00DC21E6">
              <w:rPr>
                <w:rStyle w:val="FontStyle975"/>
                <w:rFonts w:ascii="Times New Roman" w:hAnsi="Times New Roman" w:cs="Times New Roman"/>
                <w:sz w:val="24"/>
                <w:szCs w:val="24"/>
                <w:vertAlign w:val="subscript"/>
                <w:lang w:eastAsia="en-US"/>
              </w:rPr>
              <w:t>rms</w:t>
            </w:r>
            <w:r w:rsidRPr="00DC21E6">
              <w:rPr>
                <w:rStyle w:val="FontStyle975"/>
                <w:rFonts w:ascii="Times New Roman" w:hAnsi="Times New Roman" w:cs="Times New Roman"/>
                <w:sz w:val="24"/>
                <w:szCs w:val="24"/>
                <w:lang w:eastAsia="en-US"/>
              </w:rPr>
              <w:t xml:space="preserve"> за 60 секунд</w:t>
            </w:r>
          </w:p>
          <w:p w14:paraId="2D5DBC00"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600 Vrms за 1 с</w:t>
            </w:r>
          </w:p>
        </w:tc>
        <w:tc>
          <w:tcPr>
            <w:tcW w:w="1694" w:type="dxa"/>
          </w:tcPr>
          <w:p w14:paraId="00022398" w14:textId="77777777" w:rsidR="004967F2" w:rsidRPr="00DC21E6" w:rsidRDefault="004967F2" w:rsidP="001B76D0">
            <w:pPr>
              <w:pStyle w:val="Style69"/>
              <w:widowControl/>
              <w:jc w:val="both"/>
              <w:rPr>
                <w:rFonts w:ascii="Times New Roman" w:hAnsi="Times New Roman" w:cs="Times New Roman"/>
              </w:rPr>
            </w:pPr>
          </w:p>
        </w:tc>
        <w:tc>
          <w:tcPr>
            <w:tcW w:w="1699" w:type="dxa"/>
          </w:tcPr>
          <w:p w14:paraId="6D1C3EA8"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FFC50E4" w14:textId="77777777" w:rsidTr="001B76D0">
        <w:trPr>
          <w:trHeight w:val="317"/>
          <w:jc w:val="center"/>
        </w:trPr>
        <w:tc>
          <w:tcPr>
            <w:tcW w:w="4138" w:type="dxa"/>
          </w:tcPr>
          <w:p w14:paraId="650B989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Резонансная частота</w:t>
            </w:r>
          </w:p>
        </w:tc>
        <w:tc>
          <w:tcPr>
            <w:tcW w:w="1704" w:type="dxa"/>
          </w:tcPr>
          <w:p w14:paraId="08E93F4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МГц</w:t>
            </w:r>
          </w:p>
        </w:tc>
        <w:tc>
          <w:tcPr>
            <w:tcW w:w="1694" w:type="dxa"/>
          </w:tcPr>
          <w:p w14:paraId="772E6F7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 МГц</w:t>
            </w:r>
          </w:p>
        </w:tc>
        <w:tc>
          <w:tcPr>
            <w:tcW w:w="1699" w:type="dxa"/>
          </w:tcPr>
          <w:p w14:paraId="4B78450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 МГц</w:t>
            </w:r>
          </w:p>
        </w:tc>
      </w:tr>
    </w:tbl>
    <w:p w14:paraId="6DB81BA2"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4B0909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Индуктивность рассеяния измеряется между контактами 1 и 2 с контактами 4 и 6, соединенными вместе. Гальваническая развязка измеряется с помощью штифтов 1, 2 и 3, связанных вместе, и штифтов 4 и 6, связанных вместе. Требование гальванической изоляции должно быть выполнено от штифта 1 до штифта 4, от штифта 1 до сердечника и от штифта 4 до сердечника. Все остальные измерения должны производиться между контактами 4 и 6 с контактом 2, подключенным к заземлению прибора.</w:t>
      </w:r>
    </w:p>
    <w:p w14:paraId="0A983DAC" w14:textId="5D996B0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Пример эталонной конструкции для 5 Мбит/с, режим напряжения, трансформатора MAU коаксиального провода показан в H. 1.2.</w:t>
      </w:r>
    </w:p>
    <w:p w14:paraId="0D82A28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67A149D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18.4 Соединитель 5 Мбит/с, режим напряжения, коаксиальная проводная среда</w:t>
      </w:r>
    </w:p>
    <w:p w14:paraId="3199A2A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узла должен использоваться соединитель с разъемом BNC или TNC в соответствии с требованиями настоящего стандарта (см. Приложение F).</w:t>
      </w:r>
    </w:p>
    <w:p w14:paraId="6E02B93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7987475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18.5 Топология 5 Мбит/с, режим напряжения, коаксиальная проводная среда</w:t>
      </w:r>
    </w:p>
    <w:p w14:paraId="55C7E96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Сегмент должен содержать архитектуру магистраль-ответвление. Магистраль должна состоять из коаксиального кабеля и заканчиваться с обоих концов резистором, равным 75 Ом ± 5 %.</w:t>
      </w:r>
    </w:p>
    <w:p w14:paraId="52DCB1CF" w14:textId="6E4DF89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ограничивает отражения от передаваемых сигналов на магистрали, отражающиеся на концах кабеля.</w:t>
      </w:r>
    </w:p>
    <w:p w14:paraId="0982538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Узлы должны быть присоединены к сети с помощью отводных кабелей. Отводные кабели должны крепиться к магистрали с помощью указанных отводов. Эти отводы должны содержать пассивную схему, позволяющую прикреплять магистраль при минимизации отражений из-за нагрузки крепления.</w:t>
      </w:r>
    </w:p>
    <w:p w14:paraId="67CAA7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Узлы, подключенные к детерминированной управляющей сети, не должны терминировать экран кабеля сброса непосредственно на землю. Терминирование экрана должно осуществляться в соответствии с Таблицей 94. Для правильного терминирования экрана каждого отводного кабеля должен использоваться резистор, параллельный конденсатору 0,01 мкФ. Параллельная резистивная связь должна обеспечиваться от экрана к земле.</w:t>
      </w:r>
    </w:p>
    <w:p w14:paraId="649ADE1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83 показан пример топологии.</w:t>
      </w:r>
    </w:p>
    <w:p w14:paraId="059073EC" w14:textId="764A0E31" w:rsidR="004967F2" w:rsidRPr="00DC21E6" w:rsidRDefault="008C0F36" w:rsidP="001A14DC">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w:t>
      </w:r>
      <w:proofErr w:type="gramStart"/>
      <w:r w:rsidR="004967F2" w:rsidRPr="00DC21E6">
        <w:rPr>
          <w:rStyle w:val="FontStyle975"/>
          <w:rFonts w:ascii="Times New Roman" w:hAnsi="Times New Roman" w:cs="Times New Roman"/>
          <w:sz w:val="24"/>
          <w:szCs w:val="24"/>
          <w:lang w:eastAsia="en-US"/>
        </w:rPr>
        <w:t>В</w:t>
      </w:r>
      <w:proofErr w:type="gramEnd"/>
      <w:r w:rsidR="004967F2" w:rsidRPr="00DC21E6">
        <w:rPr>
          <w:rStyle w:val="FontStyle975"/>
          <w:rFonts w:ascii="Times New Roman" w:hAnsi="Times New Roman" w:cs="Times New Roman"/>
          <w:sz w:val="24"/>
          <w:szCs w:val="24"/>
          <w:lang w:eastAsia="en-US"/>
        </w:rPr>
        <w:t xml:space="preserve"> этом примере два сегмента соединены ретранслятором, образуя семиузловой канал.</w:t>
      </w:r>
    </w:p>
    <w:p w14:paraId="11BBD06C" w14:textId="77777777" w:rsidR="004967F2" w:rsidRPr="00DC21E6" w:rsidRDefault="004967F2" w:rsidP="004967F2">
      <w:pPr>
        <w:pStyle w:val="Style9"/>
        <w:widowControl/>
        <w:jc w:val="center"/>
        <w:rPr>
          <w:rStyle w:val="FontStyle9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1650FDF1" wp14:editId="7C307040">
            <wp:extent cx="6029325" cy="2353593"/>
            <wp:effectExtent l="0" t="0" r="0"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32220" cy="2354723"/>
                    </a:xfrm>
                    <a:prstGeom prst="rect">
                      <a:avLst/>
                    </a:prstGeom>
                    <a:noFill/>
                    <a:ln>
                      <a:noFill/>
                    </a:ln>
                  </pic:spPr>
                </pic:pic>
              </a:graphicData>
            </a:graphic>
          </wp:inline>
        </w:drawing>
      </w:r>
    </w:p>
    <w:p w14:paraId="6D376EBD"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02A028A6"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83 - 5 Мбит/с, режим напряжения, пример топологии коаксиального провода</w:t>
      </w:r>
    </w:p>
    <w:p w14:paraId="2F18EE4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Пределы топологии показаны на Рисунке 84. К отрезку длиной до 1 км можно подключить до 48 узлов, как показано на Рисунке 84. Компромисс между расстоянием и количеством узлов показан на Рисунке 84. Если требуется комбинация узлов и расстояния, превышающая пределы сегмента, то должно использоваться устройство ретранслятора PhL (см. Приложение G). Что касается среды, то устройство ретранслятора PhL должно быть электрически и механически таким же, как узел. Устройство ретранслятора PhL должно требовать отвода для каждого сегмента, к которому оно подключено, и поэтому может быть прикреплено в любом месте на каждом сегменте. Ретрансляторы не должны размещаться таким образом, чтобы между сегментами было установлено более одного соединения.</w:t>
      </w:r>
    </w:p>
    <w:p w14:paraId="6A7A199E" w14:textId="4160BE5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Должна поддерживаться любая топология, поддерживающая один путь между любыми двумя объектами PhL. Множество путе</w:t>
      </w:r>
      <w:r w:rsidR="00DC3D2A" w:rsidRPr="00DC21E6">
        <w:rPr>
          <w:rStyle w:val="FontStyle978"/>
          <w:rFonts w:ascii="Times New Roman" w:hAnsi="Times New Roman" w:cs="Times New Roman"/>
          <w:sz w:val="24"/>
          <w:szCs w:val="24"/>
          <w:lang w:eastAsia="en-US"/>
        </w:rPr>
        <w:t>й</w:t>
      </w:r>
      <w:r w:rsidRPr="00DC21E6">
        <w:rPr>
          <w:rStyle w:val="FontStyle978"/>
          <w:rFonts w:ascii="Times New Roman" w:hAnsi="Times New Roman" w:cs="Times New Roman"/>
          <w:sz w:val="24"/>
          <w:szCs w:val="24"/>
          <w:lang w:eastAsia="en-US"/>
        </w:rPr>
        <w:t xml:space="preserve"> между объектами PhL не допускаются реализацией, утверждающей соответствие пункту </w:t>
      </w:r>
      <w:hyperlink w:anchor="bookmark109" w:history="1">
        <w:r w:rsidRPr="00DC21E6">
          <w:rPr>
            <w:rStyle w:val="FontStyle978"/>
            <w:rFonts w:ascii="Times New Roman" w:hAnsi="Times New Roman" w:cs="Times New Roman"/>
            <w:sz w:val="24"/>
            <w:szCs w:val="24"/>
            <w:lang w:eastAsia="en-US"/>
          </w:rPr>
          <w:t>18</w:t>
        </w:r>
      </w:hyperlink>
      <w:r w:rsidRPr="00DC21E6">
        <w:rPr>
          <w:rStyle w:val="FontStyle978"/>
          <w:rFonts w:ascii="Times New Roman" w:hAnsi="Times New Roman" w:cs="Times New Roman"/>
          <w:sz w:val="24"/>
          <w:szCs w:val="24"/>
          <w:lang w:eastAsia="en-US"/>
        </w:rPr>
        <w:t>.</w:t>
      </w:r>
    </w:p>
    <w:p w14:paraId="6935BDF4" w14:textId="370A334D" w:rsidR="004967F2" w:rsidRPr="00DC21E6" w:rsidRDefault="00DC3D2A"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вариант PhL может быть объединен с другими вариантами PhL внутри одного и того же узла или в разных узлах с помощью RM (машины-ретранслятора) и (или) устройств ретранслятора PhL (см. Приложение G).</w:t>
      </w:r>
    </w:p>
    <w:p w14:paraId="1F8E6492" w14:textId="75A5868D"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Дополнительную информацию о ретрансляторах см. в Приложении G.</w:t>
      </w:r>
    </w:p>
    <w:p w14:paraId="1BCFFB8D" w14:textId="14617984"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4: Эти ограничения основаны на спецификации кабеля, указанной в 18.7.1.</w:t>
      </w:r>
    </w:p>
    <w:p w14:paraId="14F2016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Рисунок 84 применяется при использовании ответвлений, как указано в 18.6, и магистрального коаксиального кабеля, указанного в Таблице 97. Кабели с характеристиками затухания, отличными от приведенных в Таблице 97, могут использоваться, если на Рисунке 84 применен соответствующий множитель длины сегмента.</w:t>
      </w:r>
    </w:p>
    <w:p w14:paraId="232B9FB6"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p>
    <w:p w14:paraId="5B9AC8CE"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ECD891A" wp14:editId="3E11875B">
            <wp:extent cx="6115050" cy="34861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5050" cy="3486150"/>
                    </a:xfrm>
                    <a:prstGeom prst="rect">
                      <a:avLst/>
                    </a:prstGeom>
                    <a:noFill/>
                    <a:ln>
                      <a:noFill/>
                    </a:ln>
                  </pic:spPr>
                </pic:pic>
              </a:graphicData>
            </a:graphic>
          </wp:inline>
        </w:drawing>
      </w:r>
    </w:p>
    <w:p w14:paraId="5C166FCF"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84 - Пределы топологии среды коаксиального провода</w:t>
      </w:r>
    </w:p>
    <w:p w14:paraId="63CC4465"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2E68BB9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18.6 Ответвления 5 Мбит/с, режим напряжения, коаксиальная проводная среда</w:t>
      </w:r>
    </w:p>
    <w:p w14:paraId="02F28FF1"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18.6.1 Описание</w:t>
      </w:r>
    </w:p>
    <w:p w14:paraId="2E88C7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Ответвление должно содержать пассивную схему, компенсирующую дополнительную нагрузку присоединенного узла.</w:t>
      </w:r>
    </w:p>
    <w:p w14:paraId="50594C44"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CCFBF59" w14:textId="097B75E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Таким образом</w:t>
      </w:r>
      <w:proofErr w:type="gramEnd"/>
      <w:r w:rsidR="004967F2" w:rsidRPr="00DC21E6">
        <w:rPr>
          <w:rStyle w:val="FontStyle975"/>
          <w:rFonts w:ascii="Times New Roman" w:hAnsi="Times New Roman" w:cs="Times New Roman"/>
          <w:sz w:val="24"/>
          <w:szCs w:val="24"/>
          <w:lang w:eastAsia="en-US"/>
        </w:rPr>
        <w:t>, на магистрали для каждого узла наблюдается небольшая величина потерь передачи, а не разрыв импеданса и, следовательно, отражение.</w:t>
      </w:r>
    </w:p>
    <w:p w14:paraId="4092D8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Ответвление должно использоваться для всех узлов, соответствующих указанному способу крепления коаксиальной проводной среды.</w:t>
      </w:r>
    </w:p>
    <w:p w14:paraId="52B3AA51" w14:textId="11B16BD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Пример эталонной конструкции для 5 Мбит/с, режим напряжения, ответвление МСС коаксиального провода показан в H. 1.3.</w:t>
      </w:r>
    </w:p>
    <w:p w14:paraId="1176AEF3"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18.6.2 Требования</w:t>
      </w:r>
    </w:p>
    <w:p w14:paraId="112251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Стандартный вариант отвода обеспечивает соединения гнезд BNC в магистрали и штекер BNC в узле, герметичный вариант отвода IP67 обеспечивает соединения гнезд TNC в магистрали и штекер TNC или BNC в узле в соответствии с требованиями настоящего стандарта (см. Приложение F). Для обеспечения надлежащей компенсации ответвительного кабеля в отводе должен использоваться ответвительный кабель указанного типа длиной 1 м.</w:t>
      </w:r>
    </w:p>
    <w:p w14:paraId="1ACF8FE9" w14:textId="0A9A5F5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Электрические требования к отводу определяются переданными и отраженными характеристиками, видимыми магистралью, если порт отвода правильно соединен необходимым ответвлением и узлом эквивалентной нагрузки. Хотя отвод имеет три порта, его можно рассматривать как двухпортовое устройство, если он настроен таким образом. Термин “эквивалентная нагрузка узла” означает нагрузку, представляющую номинальное сопротивление узла. Эквивалентная нагрузка узла может быть построена из дискретных компонентов до тех пор, пока эквивалентная нагрузка удовлетворяет всем требованиям пункта </w:t>
      </w:r>
      <w:hyperlink w:anchor="bookmark109" w:history="1">
        <w:r w:rsidR="004967F2" w:rsidRPr="00DC21E6">
          <w:rPr>
            <w:rStyle w:val="FontStyle975"/>
            <w:rFonts w:ascii="Times New Roman" w:hAnsi="Times New Roman" w:cs="Times New Roman"/>
            <w:sz w:val="24"/>
            <w:szCs w:val="24"/>
            <w:lang w:eastAsia="en-US"/>
          </w:rPr>
          <w:t>18.</w:t>
        </w:r>
      </w:hyperlink>
    </w:p>
    <w:p w14:paraId="09954A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пропусканию и отражению должны быть такими, как показано на Рисунке 85. Параметры рассеяния (S11, S22, S12 и S21) должны использоваться для определения электрических требований к отводу. S11 и S22 используются для определения характеристик отражения магистрального соединителя отвода, в то время как ответвление заканчивается узловой эквивалентной нагрузкой, а другой магистральный соединитель заканчивается терминатором магистрали (75 ОМ ± 5 %). S12 и S21 должны использоваться для определения характеристик передачи отвода от одного магистрального соединителя к другому с помощью отводного кабеля, терминированного узлом эквивалентной нагрузки. Характеристики пропускания и отражения всех отводов должны попадать в область пропускания, определенную на Рисунке 85.</w:t>
      </w:r>
    </w:p>
    <w:p w14:paraId="2C33515B" w14:textId="5B48FAB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Отвод является возвратным устройством (S11=S22, S12=S21), поэтому ориентация магистрального порта произвольна.</w:t>
      </w:r>
    </w:p>
    <w:p w14:paraId="47C4D511"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652ED22D"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18290E4" wp14:editId="48FD44B5">
            <wp:extent cx="6115050" cy="5305425"/>
            <wp:effectExtent l="0" t="0" r="0"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5050" cy="5305425"/>
                    </a:xfrm>
                    <a:prstGeom prst="rect">
                      <a:avLst/>
                    </a:prstGeom>
                    <a:noFill/>
                    <a:ln>
                      <a:noFill/>
                    </a:ln>
                  </pic:spPr>
                </pic:pic>
              </a:graphicData>
            </a:graphic>
          </wp:inline>
        </w:drawing>
      </w:r>
    </w:p>
    <w:p w14:paraId="504202DB"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0F7464BA"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85 - Электрические характеристики отвода коаксиальной проводной среды</w:t>
      </w:r>
    </w:p>
    <w:p w14:paraId="7F48ECE3" w14:textId="77777777" w:rsidR="004967F2" w:rsidRPr="00DC21E6" w:rsidRDefault="004967F2" w:rsidP="004967F2">
      <w:pPr>
        <w:pStyle w:val="Style152"/>
        <w:widowControl/>
        <w:rPr>
          <w:rStyle w:val="FontStyle977"/>
          <w:rFonts w:ascii="Times New Roman" w:hAnsi="Times New Roman" w:cs="Times New Roman"/>
          <w:sz w:val="24"/>
          <w:szCs w:val="24"/>
          <w:lang w:eastAsia="en-US"/>
        </w:rPr>
      </w:pPr>
    </w:p>
    <w:p w14:paraId="2BB4BEF2"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18.6.3 Ответвление</w:t>
      </w:r>
    </w:p>
    <w:p w14:paraId="500E14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Ответвительный кабель должен соответствовать пределам и характеристикам, указанным в Таблице 96.</w:t>
      </w:r>
    </w:p>
    <w:p w14:paraId="473F8EA6"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6C506246"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96 - Спецификация коаксиального ответвительного кабеля</w:t>
      </w:r>
    </w:p>
    <w:tbl>
      <w:tblPr>
        <w:tblW w:w="0" w:type="auto"/>
        <w:jc w:val="center"/>
        <w:tblLayout w:type="fixed"/>
        <w:tblCellMar>
          <w:left w:w="40" w:type="dxa"/>
          <w:right w:w="40" w:type="dxa"/>
        </w:tblCellMar>
        <w:tblLook w:val="0000" w:firstRow="0" w:lastRow="0" w:firstColumn="0" w:lastColumn="0" w:noHBand="0" w:noVBand="0"/>
      </w:tblPr>
      <w:tblGrid>
        <w:gridCol w:w="3259"/>
        <w:gridCol w:w="3542"/>
      </w:tblGrid>
      <w:tr w:rsidR="004967F2" w:rsidRPr="00DC21E6" w14:paraId="1AFE8565" w14:textId="77777777" w:rsidTr="001B76D0">
        <w:trPr>
          <w:trHeight w:val="331"/>
          <w:jc w:val="center"/>
        </w:trPr>
        <w:tc>
          <w:tcPr>
            <w:tcW w:w="3259" w:type="dxa"/>
            <w:tcBorders>
              <w:top w:val="single" w:sz="6" w:space="0" w:color="auto"/>
              <w:left w:val="single" w:sz="6" w:space="0" w:color="auto"/>
              <w:bottom w:val="single" w:sz="6" w:space="0" w:color="auto"/>
              <w:right w:val="single" w:sz="6" w:space="0" w:color="auto"/>
            </w:tcBorders>
          </w:tcPr>
          <w:p w14:paraId="62D70DD1"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3542" w:type="dxa"/>
            <w:tcBorders>
              <w:top w:val="single" w:sz="6" w:space="0" w:color="auto"/>
              <w:left w:val="single" w:sz="6" w:space="0" w:color="auto"/>
              <w:bottom w:val="single" w:sz="6" w:space="0" w:color="auto"/>
              <w:right w:val="single" w:sz="6" w:space="0" w:color="auto"/>
            </w:tcBorders>
          </w:tcPr>
          <w:p w14:paraId="6F39E476"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r>
      <w:tr w:rsidR="004967F2" w:rsidRPr="00DC21E6" w14:paraId="799F913C" w14:textId="77777777" w:rsidTr="001B76D0">
        <w:trPr>
          <w:trHeight w:val="514"/>
          <w:jc w:val="center"/>
        </w:trPr>
        <w:tc>
          <w:tcPr>
            <w:tcW w:w="3259" w:type="dxa"/>
            <w:tcBorders>
              <w:top w:val="single" w:sz="6" w:space="0" w:color="auto"/>
              <w:left w:val="single" w:sz="6" w:space="0" w:color="auto"/>
              <w:bottom w:val="single" w:sz="6" w:space="0" w:color="auto"/>
              <w:right w:val="single" w:sz="6" w:space="0" w:color="auto"/>
            </w:tcBorders>
          </w:tcPr>
          <w:p w14:paraId="3150373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Экранирование</w:t>
            </w:r>
          </w:p>
        </w:tc>
        <w:tc>
          <w:tcPr>
            <w:tcW w:w="3542" w:type="dxa"/>
            <w:tcBorders>
              <w:top w:val="single" w:sz="6" w:space="0" w:color="auto"/>
              <w:left w:val="single" w:sz="6" w:space="0" w:color="auto"/>
              <w:bottom w:val="single" w:sz="6" w:space="0" w:color="auto"/>
              <w:right w:val="single" w:sz="6" w:space="0" w:color="auto"/>
            </w:tcBorders>
          </w:tcPr>
          <w:p w14:paraId="6D62929D"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Двойная плетеная оболочка, каждая оплетка имеет покрытие 95 %</w:t>
            </w:r>
          </w:p>
        </w:tc>
      </w:tr>
      <w:tr w:rsidR="004967F2" w:rsidRPr="00DC21E6" w14:paraId="5F5303A0" w14:textId="77777777" w:rsidTr="001B76D0">
        <w:trPr>
          <w:trHeight w:val="331"/>
          <w:jc w:val="center"/>
        </w:trPr>
        <w:tc>
          <w:tcPr>
            <w:tcW w:w="3259" w:type="dxa"/>
            <w:tcBorders>
              <w:top w:val="single" w:sz="6" w:space="0" w:color="auto"/>
              <w:left w:val="single" w:sz="6" w:space="0" w:color="auto"/>
              <w:bottom w:val="single" w:sz="6" w:space="0" w:color="auto"/>
              <w:right w:val="single" w:sz="6" w:space="0" w:color="auto"/>
            </w:tcBorders>
          </w:tcPr>
          <w:p w14:paraId="7993A2E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w:t>
            </w:r>
          </w:p>
        </w:tc>
        <w:tc>
          <w:tcPr>
            <w:tcW w:w="3542" w:type="dxa"/>
            <w:tcBorders>
              <w:top w:val="single" w:sz="6" w:space="0" w:color="auto"/>
              <w:left w:val="single" w:sz="6" w:space="0" w:color="auto"/>
              <w:bottom w:val="single" w:sz="6" w:space="0" w:color="auto"/>
              <w:right w:val="single" w:sz="6" w:space="0" w:color="auto"/>
            </w:tcBorders>
          </w:tcPr>
          <w:p w14:paraId="2FDD7EB7" w14:textId="5AE1FC13"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75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 xml:space="preserve"> ± 3 </w:t>
            </w:r>
            <w:r w:rsidR="0035774F" w:rsidRPr="00DC21E6">
              <w:rPr>
                <w:rStyle w:val="FontStyle975"/>
                <w:rFonts w:ascii="Times New Roman" w:hAnsi="Times New Roman" w:cs="Times New Roman"/>
                <w:sz w:val="24"/>
                <w:szCs w:val="24"/>
                <w:lang w:eastAsia="en-US"/>
              </w:rPr>
              <w:t>ОМ</w:t>
            </w:r>
          </w:p>
        </w:tc>
      </w:tr>
      <w:tr w:rsidR="004967F2" w:rsidRPr="00DC21E6" w14:paraId="156E31AF" w14:textId="77777777" w:rsidTr="001B76D0">
        <w:trPr>
          <w:trHeight w:val="326"/>
          <w:jc w:val="center"/>
        </w:trPr>
        <w:tc>
          <w:tcPr>
            <w:tcW w:w="3259" w:type="dxa"/>
            <w:tcBorders>
              <w:top w:val="single" w:sz="6" w:space="0" w:color="auto"/>
              <w:left w:val="single" w:sz="6" w:space="0" w:color="auto"/>
              <w:bottom w:val="single" w:sz="6" w:space="0" w:color="auto"/>
              <w:right w:val="single" w:sz="6" w:space="0" w:color="auto"/>
            </w:tcBorders>
          </w:tcPr>
          <w:p w14:paraId="0EBF067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Задержка</w:t>
            </w:r>
          </w:p>
        </w:tc>
        <w:tc>
          <w:tcPr>
            <w:tcW w:w="3542" w:type="dxa"/>
            <w:tcBorders>
              <w:top w:val="single" w:sz="6" w:space="0" w:color="auto"/>
              <w:left w:val="single" w:sz="6" w:space="0" w:color="auto"/>
              <w:bottom w:val="single" w:sz="6" w:space="0" w:color="auto"/>
              <w:right w:val="single" w:sz="6" w:space="0" w:color="auto"/>
            </w:tcBorders>
          </w:tcPr>
          <w:p w14:paraId="5167C7F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4,1 нс/м ± 0,1 нс/м</w:t>
            </w:r>
          </w:p>
        </w:tc>
      </w:tr>
      <w:tr w:rsidR="004967F2" w:rsidRPr="00DC21E6" w14:paraId="6E24CA55" w14:textId="77777777" w:rsidTr="001B76D0">
        <w:trPr>
          <w:trHeight w:val="322"/>
          <w:jc w:val="center"/>
        </w:trPr>
        <w:tc>
          <w:tcPr>
            <w:tcW w:w="3259" w:type="dxa"/>
            <w:tcBorders>
              <w:top w:val="single" w:sz="6" w:space="0" w:color="auto"/>
              <w:left w:val="single" w:sz="6" w:space="0" w:color="auto"/>
              <w:bottom w:val="single" w:sz="6" w:space="0" w:color="auto"/>
              <w:right w:val="single" w:sz="6" w:space="0" w:color="auto"/>
            </w:tcBorders>
          </w:tcPr>
          <w:p w14:paraId="3F74C4D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(дБ/100 м) при</w:t>
            </w:r>
          </w:p>
        </w:tc>
        <w:tc>
          <w:tcPr>
            <w:tcW w:w="3542" w:type="dxa"/>
            <w:tcBorders>
              <w:top w:val="single" w:sz="6" w:space="0" w:color="auto"/>
              <w:left w:val="single" w:sz="6" w:space="0" w:color="auto"/>
              <w:bottom w:val="single" w:sz="6" w:space="0" w:color="auto"/>
              <w:right w:val="single" w:sz="6" w:space="0" w:color="auto"/>
            </w:tcBorders>
          </w:tcPr>
          <w:p w14:paraId="7DB043C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EB2AB54" w14:textId="77777777" w:rsidTr="001B76D0">
        <w:trPr>
          <w:trHeight w:val="317"/>
          <w:jc w:val="center"/>
        </w:trPr>
        <w:tc>
          <w:tcPr>
            <w:tcW w:w="3259" w:type="dxa"/>
            <w:tcBorders>
              <w:top w:val="single" w:sz="6" w:space="0" w:color="auto"/>
              <w:left w:val="single" w:sz="6" w:space="0" w:color="auto"/>
              <w:bottom w:val="single" w:sz="6" w:space="0" w:color="auto"/>
              <w:right w:val="single" w:sz="6" w:space="0" w:color="auto"/>
            </w:tcBorders>
          </w:tcPr>
          <w:p w14:paraId="1473232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tc>
        <w:tc>
          <w:tcPr>
            <w:tcW w:w="3542" w:type="dxa"/>
            <w:tcBorders>
              <w:top w:val="single" w:sz="6" w:space="0" w:color="auto"/>
              <w:left w:val="single" w:sz="6" w:space="0" w:color="auto"/>
              <w:bottom w:val="single" w:sz="6" w:space="0" w:color="auto"/>
              <w:right w:val="single" w:sz="6" w:space="0" w:color="auto"/>
            </w:tcBorders>
          </w:tcPr>
          <w:p w14:paraId="2017736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r>
      <w:tr w:rsidR="004967F2" w:rsidRPr="00DC21E6" w14:paraId="183C1BC4" w14:textId="77777777" w:rsidTr="001B76D0">
        <w:trPr>
          <w:trHeight w:val="322"/>
          <w:jc w:val="center"/>
        </w:trPr>
        <w:tc>
          <w:tcPr>
            <w:tcW w:w="3259" w:type="dxa"/>
            <w:tcBorders>
              <w:top w:val="single" w:sz="6" w:space="0" w:color="auto"/>
              <w:left w:val="single" w:sz="6" w:space="0" w:color="auto"/>
              <w:bottom w:val="single" w:sz="6" w:space="0" w:color="auto"/>
              <w:right w:val="single" w:sz="6" w:space="0" w:color="auto"/>
            </w:tcBorders>
          </w:tcPr>
          <w:p w14:paraId="676393D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МГц</w:t>
            </w:r>
          </w:p>
        </w:tc>
        <w:tc>
          <w:tcPr>
            <w:tcW w:w="3542" w:type="dxa"/>
            <w:tcBorders>
              <w:top w:val="single" w:sz="6" w:space="0" w:color="auto"/>
              <w:left w:val="single" w:sz="6" w:space="0" w:color="auto"/>
              <w:bottom w:val="single" w:sz="6" w:space="0" w:color="auto"/>
              <w:right w:val="single" w:sz="6" w:space="0" w:color="auto"/>
            </w:tcBorders>
          </w:tcPr>
          <w:p w14:paraId="722BDFF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3,01</w:t>
            </w:r>
          </w:p>
        </w:tc>
      </w:tr>
      <w:tr w:rsidR="004967F2" w:rsidRPr="00DC21E6" w14:paraId="22E69888" w14:textId="77777777" w:rsidTr="001B76D0">
        <w:trPr>
          <w:trHeight w:val="317"/>
          <w:jc w:val="center"/>
        </w:trPr>
        <w:tc>
          <w:tcPr>
            <w:tcW w:w="3259" w:type="dxa"/>
            <w:tcBorders>
              <w:top w:val="single" w:sz="6" w:space="0" w:color="auto"/>
              <w:left w:val="single" w:sz="6" w:space="0" w:color="auto"/>
              <w:bottom w:val="single" w:sz="6" w:space="0" w:color="auto"/>
              <w:right w:val="single" w:sz="6" w:space="0" w:color="auto"/>
            </w:tcBorders>
          </w:tcPr>
          <w:p w14:paraId="5501EC9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МГц</w:t>
            </w:r>
          </w:p>
        </w:tc>
        <w:tc>
          <w:tcPr>
            <w:tcW w:w="3542" w:type="dxa"/>
            <w:tcBorders>
              <w:top w:val="single" w:sz="6" w:space="0" w:color="auto"/>
              <w:left w:val="single" w:sz="6" w:space="0" w:color="auto"/>
              <w:bottom w:val="single" w:sz="6" w:space="0" w:color="auto"/>
              <w:right w:val="single" w:sz="6" w:space="0" w:color="auto"/>
            </w:tcBorders>
          </w:tcPr>
          <w:p w14:paraId="45DF4F0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4,33</w:t>
            </w:r>
          </w:p>
        </w:tc>
      </w:tr>
      <w:tr w:rsidR="004967F2" w:rsidRPr="00DC21E6" w14:paraId="4E6BD36E" w14:textId="77777777" w:rsidTr="001B76D0">
        <w:trPr>
          <w:trHeight w:val="322"/>
          <w:jc w:val="center"/>
        </w:trPr>
        <w:tc>
          <w:tcPr>
            <w:tcW w:w="3259" w:type="dxa"/>
            <w:tcBorders>
              <w:top w:val="single" w:sz="6" w:space="0" w:color="auto"/>
              <w:left w:val="single" w:sz="6" w:space="0" w:color="auto"/>
              <w:bottom w:val="single" w:sz="6" w:space="0" w:color="auto"/>
              <w:right w:val="single" w:sz="6" w:space="0" w:color="auto"/>
            </w:tcBorders>
          </w:tcPr>
          <w:p w14:paraId="0376519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МГц</w:t>
            </w:r>
          </w:p>
        </w:tc>
        <w:tc>
          <w:tcPr>
            <w:tcW w:w="3542" w:type="dxa"/>
            <w:tcBorders>
              <w:top w:val="single" w:sz="6" w:space="0" w:color="auto"/>
              <w:left w:val="single" w:sz="6" w:space="0" w:color="auto"/>
              <w:bottom w:val="single" w:sz="6" w:space="0" w:color="auto"/>
              <w:right w:val="single" w:sz="6" w:space="0" w:color="auto"/>
            </w:tcBorders>
          </w:tcPr>
          <w:p w14:paraId="6D2563A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6,89</w:t>
            </w:r>
          </w:p>
        </w:tc>
      </w:tr>
      <w:tr w:rsidR="004967F2" w:rsidRPr="00DC21E6" w14:paraId="671D9156" w14:textId="77777777" w:rsidTr="001B76D0">
        <w:trPr>
          <w:trHeight w:val="317"/>
          <w:jc w:val="center"/>
        </w:trPr>
        <w:tc>
          <w:tcPr>
            <w:tcW w:w="3259" w:type="dxa"/>
            <w:tcBorders>
              <w:top w:val="single" w:sz="6" w:space="0" w:color="auto"/>
              <w:left w:val="single" w:sz="6" w:space="0" w:color="auto"/>
              <w:bottom w:val="single" w:sz="6" w:space="0" w:color="auto"/>
              <w:right w:val="single" w:sz="6" w:space="0" w:color="auto"/>
            </w:tcBorders>
          </w:tcPr>
          <w:p w14:paraId="199B08C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МГц</w:t>
            </w:r>
          </w:p>
        </w:tc>
        <w:tc>
          <w:tcPr>
            <w:tcW w:w="3542" w:type="dxa"/>
            <w:tcBorders>
              <w:top w:val="single" w:sz="6" w:space="0" w:color="auto"/>
              <w:left w:val="single" w:sz="6" w:space="0" w:color="auto"/>
              <w:bottom w:val="single" w:sz="6" w:space="0" w:color="auto"/>
              <w:right w:val="single" w:sz="6" w:space="0" w:color="auto"/>
            </w:tcBorders>
          </w:tcPr>
          <w:p w14:paraId="6BAD017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10,1</w:t>
            </w:r>
          </w:p>
        </w:tc>
      </w:tr>
      <w:tr w:rsidR="004967F2" w:rsidRPr="00DC21E6" w14:paraId="7204C5B5" w14:textId="77777777" w:rsidTr="001B76D0">
        <w:trPr>
          <w:trHeight w:val="322"/>
          <w:jc w:val="center"/>
        </w:trPr>
        <w:tc>
          <w:tcPr>
            <w:tcW w:w="3259" w:type="dxa"/>
            <w:tcBorders>
              <w:top w:val="single" w:sz="6" w:space="0" w:color="auto"/>
              <w:left w:val="single" w:sz="6" w:space="0" w:color="auto"/>
              <w:bottom w:val="single" w:sz="6" w:space="0" w:color="auto"/>
              <w:right w:val="single" w:sz="6" w:space="0" w:color="auto"/>
            </w:tcBorders>
          </w:tcPr>
          <w:p w14:paraId="745D741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Структурные возвратные потери</w:t>
            </w:r>
          </w:p>
        </w:tc>
        <w:tc>
          <w:tcPr>
            <w:tcW w:w="3542" w:type="dxa"/>
            <w:tcBorders>
              <w:top w:val="single" w:sz="6" w:space="0" w:color="auto"/>
              <w:left w:val="single" w:sz="6" w:space="0" w:color="auto"/>
              <w:bottom w:val="single" w:sz="6" w:space="0" w:color="auto"/>
              <w:right w:val="single" w:sz="6" w:space="0" w:color="auto"/>
            </w:tcBorders>
          </w:tcPr>
          <w:p w14:paraId="403CA7F9"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23 дБ минимум от 5 МГц до 50 МГц</w:t>
            </w:r>
          </w:p>
        </w:tc>
      </w:tr>
      <w:tr w:rsidR="004967F2" w:rsidRPr="00DC21E6" w14:paraId="068B9BEA" w14:textId="77777777" w:rsidTr="001B76D0">
        <w:trPr>
          <w:trHeight w:val="331"/>
          <w:jc w:val="center"/>
        </w:trPr>
        <w:tc>
          <w:tcPr>
            <w:tcW w:w="3259" w:type="dxa"/>
            <w:tcBorders>
              <w:top w:val="single" w:sz="6" w:space="0" w:color="auto"/>
              <w:left w:val="single" w:sz="6" w:space="0" w:color="auto"/>
              <w:bottom w:val="single" w:sz="6" w:space="0" w:color="auto"/>
              <w:right w:val="single" w:sz="6" w:space="0" w:color="auto"/>
            </w:tcBorders>
          </w:tcPr>
          <w:p w14:paraId="3C21B12E"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Сопротивление проводника </w:t>
            </w:r>
            <w:proofErr w:type="gramStart"/>
            <w:r w:rsidRPr="00DC21E6">
              <w:rPr>
                <w:rStyle w:val="FontStyle975"/>
                <w:rFonts w:ascii="Times New Roman" w:hAnsi="Times New Roman" w:cs="Times New Roman"/>
                <w:sz w:val="24"/>
                <w:szCs w:val="24"/>
                <w:lang w:eastAsia="en-US"/>
              </w:rPr>
              <w:t>по  постоянному</w:t>
            </w:r>
            <w:proofErr w:type="gramEnd"/>
            <w:r w:rsidRPr="00DC21E6">
              <w:rPr>
                <w:rStyle w:val="FontStyle975"/>
                <w:rFonts w:ascii="Times New Roman" w:hAnsi="Times New Roman" w:cs="Times New Roman"/>
                <w:sz w:val="24"/>
                <w:szCs w:val="24"/>
                <w:lang w:eastAsia="en-US"/>
              </w:rPr>
              <w:t xml:space="preserve"> току</w:t>
            </w:r>
          </w:p>
        </w:tc>
        <w:tc>
          <w:tcPr>
            <w:tcW w:w="3542" w:type="dxa"/>
            <w:tcBorders>
              <w:top w:val="single" w:sz="6" w:space="0" w:color="auto"/>
              <w:left w:val="single" w:sz="6" w:space="0" w:color="auto"/>
              <w:bottom w:val="single" w:sz="6" w:space="0" w:color="auto"/>
              <w:right w:val="single" w:sz="6" w:space="0" w:color="auto"/>
            </w:tcBorders>
          </w:tcPr>
          <w:p w14:paraId="7397184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92 Ом/км номинал.</w:t>
            </w:r>
          </w:p>
        </w:tc>
      </w:tr>
      <w:tr w:rsidR="004967F2" w:rsidRPr="00DC21E6" w14:paraId="1B397C8B" w14:textId="77777777" w:rsidTr="001B76D0">
        <w:trPr>
          <w:trHeight w:val="331"/>
          <w:jc w:val="center"/>
        </w:trPr>
        <w:tc>
          <w:tcPr>
            <w:tcW w:w="3259" w:type="dxa"/>
            <w:tcBorders>
              <w:top w:val="single" w:sz="6" w:space="0" w:color="auto"/>
              <w:left w:val="single" w:sz="6" w:space="0" w:color="auto"/>
              <w:bottom w:val="single" w:sz="6" w:space="0" w:color="auto"/>
              <w:right w:val="single" w:sz="6" w:space="0" w:color="auto"/>
            </w:tcBorders>
          </w:tcPr>
          <w:p w14:paraId="34E908FF"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защитного экрана по постоянному току</w:t>
            </w:r>
          </w:p>
        </w:tc>
        <w:tc>
          <w:tcPr>
            <w:tcW w:w="3542" w:type="dxa"/>
            <w:tcBorders>
              <w:top w:val="single" w:sz="6" w:space="0" w:color="auto"/>
              <w:left w:val="single" w:sz="6" w:space="0" w:color="auto"/>
              <w:bottom w:val="single" w:sz="6" w:space="0" w:color="auto"/>
              <w:right w:val="single" w:sz="6" w:space="0" w:color="auto"/>
            </w:tcBorders>
          </w:tcPr>
          <w:p w14:paraId="6B0ADFD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10,5 Ом/км номинал.</w:t>
            </w:r>
          </w:p>
        </w:tc>
      </w:tr>
      <w:tr w:rsidR="004967F2" w:rsidRPr="00DC21E6" w14:paraId="1413E1CB" w14:textId="77777777" w:rsidTr="001B76D0">
        <w:trPr>
          <w:trHeight w:val="322"/>
          <w:jc w:val="center"/>
        </w:trPr>
        <w:tc>
          <w:tcPr>
            <w:tcW w:w="3259" w:type="dxa"/>
            <w:tcBorders>
              <w:top w:val="single" w:sz="6" w:space="0" w:color="auto"/>
              <w:left w:val="single" w:sz="6" w:space="0" w:color="auto"/>
              <w:bottom w:val="single" w:sz="6" w:space="0" w:color="auto"/>
              <w:right w:val="single" w:sz="6" w:space="0" w:color="auto"/>
            </w:tcBorders>
          </w:tcPr>
          <w:p w14:paraId="076BA0B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емкость</w:t>
            </w:r>
          </w:p>
        </w:tc>
        <w:tc>
          <w:tcPr>
            <w:tcW w:w="3542" w:type="dxa"/>
            <w:tcBorders>
              <w:top w:val="single" w:sz="6" w:space="0" w:color="auto"/>
              <w:left w:val="single" w:sz="6" w:space="0" w:color="auto"/>
              <w:bottom w:val="single" w:sz="6" w:space="0" w:color="auto"/>
              <w:right w:val="single" w:sz="6" w:space="0" w:color="auto"/>
            </w:tcBorders>
          </w:tcPr>
          <w:p w14:paraId="4701332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54,13 пФ/м</w:t>
            </w:r>
          </w:p>
        </w:tc>
      </w:tr>
    </w:tbl>
    <w:p w14:paraId="59C9E9EF" w14:textId="1FDCD141" w:rsidR="004967F2" w:rsidRDefault="004967F2" w:rsidP="004967F2">
      <w:pPr>
        <w:pStyle w:val="Style152"/>
        <w:widowControl/>
        <w:jc w:val="both"/>
        <w:rPr>
          <w:rStyle w:val="FontStyle977"/>
          <w:rFonts w:ascii="Times New Roman" w:hAnsi="Times New Roman" w:cs="Times New Roman"/>
          <w:sz w:val="24"/>
          <w:szCs w:val="24"/>
          <w:lang w:val="en-US" w:eastAsia="en-US"/>
        </w:rPr>
      </w:pPr>
    </w:p>
    <w:p w14:paraId="75546E58" w14:textId="77777777" w:rsidR="001A14DC" w:rsidRPr="00DC21E6" w:rsidRDefault="001A14DC" w:rsidP="004967F2">
      <w:pPr>
        <w:pStyle w:val="Style152"/>
        <w:widowControl/>
        <w:jc w:val="both"/>
        <w:rPr>
          <w:rStyle w:val="FontStyle977"/>
          <w:rFonts w:ascii="Times New Roman" w:hAnsi="Times New Roman" w:cs="Times New Roman"/>
          <w:sz w:val="24"/>
          <w:szCs w:val="24"/>
          <w:lang w:val="en-US" w:eastAsia="en-US"/>
        </w:rPr>
      </w:pPr>
    </w:p>
    <w:p w14:paraId="322050B7"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18.7 Магистраль 5 Мбит/с, режим напряжения, коаксиальная проводная среда </w:t>
      </w:r>
    </w:p>
    <w:p w14:paraId="1CC53C9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18.7.1 Магистральный кабель</w:t>
      </w:r>
    </w:p>
    <w:p w14:paraId="55B365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Магистральный кабель должен соответствовать спецификациям, приведенным в Таблице 97.</w:t>
      </w:r>
    </w:p>
    <w:p w14:paraId="5E55FCC2"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3CE85A8"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97 - Спецификация коаксиального магистрального кабеля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80"/>
        <w:gridCol w:w="4166"/>
      </w:tblGrid>
      <w:tr w:rsidR="004967F2" w:rsidRPr="00DC21E6" w14:paraId="1907A147" w14:textId="77777777" w:rsidTr="001B76D0">
        <w:trPr>
          <w:trHeight w:val="331"/>
          <w:jc w:val="center"/>
        </w:trPr>
        <w:tc>
          <w:tcPr>
            <w:tcW w:w="2880" w:type="dxa"/>
          </w:tcPr>
          <w:p w14:paraId="44EA3614"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4166" w:type="dxa"/>
          </w:tcPr>
          <w:p w14:paraId="68297202"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r>
      <w:tr w:rsidR="004967F2" w:rsidRPr="00DC21E6" w14:paraId="0F4133A7" w14:textId="77777777" w:rsidTr="001B76D0">
        <w:trPr>
          <w:trHeight w:val="326"/>
          <w:jc w:val="center"/>
        </w:trPr>
        <w:tc>
          <w:tcPr>
            <w:tcW w:w="2880" w:type="dxa"/>
          </w:tcPr>
          <w:p w14:paraId="54C2DF8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Экранирование</w:t>
            </w:r>
          </w:p>
        </w:tc>
        <w:tc>
          <w:tcPr>
            <w:tcW w:w="4166" w:type="dxa"/>
          </w:tcPr>
          <w:p w14:paraId="53055957" w14:textId="2A903C92" w:rsidR="004967F2" w:rsidRPr="00DC21E6" w:rsidRDefault="004967F2" w:rsidP="001D7BC8">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Четырех</w:t>
            </w:r>
            <w:r w:rsidR="001D7BC8"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 xml:space="preserve"> экран</w:t>
            </w:r>
            <w:r w:rsidR="001D7BC8" w:rsidRPr="00DC21E6">
              <w:rPr>
                <w:rStyle w:val="FontStyle975"/>
                <w:rFonts w:ascii="Times New Roman" w:hAnsi="Times New Roman" w:cs="Times New Roman"/>
                <w:sz w:val="24"/>
                <w:szCs w:val="24"/>
                <w:lang w:eastAsia="en-US"/>
              </w:rPr>
              <w:t>ированный</w:t>
            </w:r>
            <w:proofErr w:type="gramEnd"/>
          </w:p>
        </w:tc>
      </w:tr>
      <w:tr w:rsidR="004967F2" w:rsidRPr="00DC21E6" w14:paraId="216E58DA" w14:textId="77777777" w:rsidTr="001B76D0">
        <w:trPr>
          <w:trHeight w:val="331"/>
          <w:jc w:val="center"/>
        </w:trPr>
        <w:tc>
          <w:tcPr>
            <w:tcW w:w="2880" w:type="dxa"/>
          </w:tcPr>
          <w:p w14:paraId="5367475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w:t>
            </w:r>
          </w:p>
        </w:tc>
        <w:tc>
          <w:tcPr>
            <w:tcW w:w="4166" w:type="dxa"/>
          </w:tcPr>
          <w:p w14:paraId="3C298F61" w14:textId="47301739"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75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 xml:space="preserve"> ± 3 </w:t>
            </w:r>
            <w:r w:rsidR="0035774F" w:rsidRPr="00DC21E6">
              <w:rPr>
                <w:rStyle w:val="FontStyle975"/>
                <w:rFonts w:ascii="Times New Roman" w:hAnsi="Times New Roman" w:cs="Times New Roman"/>
                <w:sz w:val="24"/>
                <w:szCs w:val="24"/>
                <w:lang w:eastAsia="en-US"/>
              </w:rPr>
              <w:t>ОМ</w:t>
            </w:r>
          </w:p>
        </w:tc>
      </w:tr>
      <w:tr w:rsidR="004967F2" w:rsidRPr="00DC21E6" w14:paraId="0D18217F" w14:textId="77777777" w:rsidTr="001B76D0">
        <w:trPr>
          <w:trHeight w:val="331"/>
          <w:jc w:val="center"/>
        </w:trPr>
        <w:tc>
          <w:tcPr>
            <w:tcW w:w="2880" w:type="dxa"/>
          </w:tcPr>
          <w:p w14:paraId="21536A2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Задержка</w:t>
            </w:r>
          </w:p>
        </w:tc>
        <w:tc>
          <w:tcPr>
            <w:tcW w:w="4166" w:type="dxa"/>
          </w:tcPr>
          <w:p w14:paraId="181C348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4,1 нс/м ± 0,1 нс/м</w:t>
            </w:r>
          </w:p>
        </w:tc>
      </w:tr>
      <w:tr w:rsidR="004967F2" w:rsidRPr="00DC21E6" w14:paraId="6418010F" w14:textId="77777777" w:rsidTr="001B76D0">
        <w:trPr>
          <w:trHeight w:val="322"/>
          <w:jc w:val="center"/>
        </w:trPr>
        <w:tc>
          <w:tcPr>
            <w:tcW w:w="7046" w:type="dxa"/>
            <w:gridSpan w:val="2"/>
          </w:tcPr>
          <w:p w14:paraId="71C9C1A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(дБ/100 м) при</w:t>
            </w:r>
          </w:p>
        </w:tc>
      </w:tr>
      <w:tr w:rsidR="004967F2" w:rsidRPr="00DC21E6" w14:paraId="59B76769" w14:textId="77777777" w:rsidTr="001B76D0">
        <w:trPr>
          <w:trHeight w:val="317"/>
          <w:jc w:val="center"/>
        </w:trPr>
        <w:tc>
          <w:tcPr>
            <w:tcW w:w="2880" w:type="dxa"/>
          </w:tcPr>
          <w:p w14:paraId="07ED75F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tc>
        <w:tc>
          <w:tcPr>
            <w:tcW w:w="4166" w:type="dxa"/>
          </w:tcPr>
          <w:p w14:paraId="3BD4471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1,15</w:t>
            </w:r>
          </w:p>
        </w:tc>
      </w:tr>
      <w:tr w:rsidR="004967F2" w:rsidRPr="00DC21E6" w14:paraId="25C3C3F7" w14:textId="77777777" w:rsidTr="001B76D0">
        <w:trPr>
          <w:trHeight w:val="317"/>
          <w:jc w:val="center"/>
        </w:trPr>
        <w:tc>
          <w:tcPr>
            <w:tcW w:w="2880" w:type="dxa"/>
          </w:tcPr>
          <w:p w14:paraId="6C071A3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МГц</w:t>
            </w:r>
          </w:p>
        </w:tc>
        <w:tc>
          <w:tcPr>
            <w:tcW w:w="4166" w:type="dxa"/>
          </w:tcPr>
          <w:p w14:paraId="678649A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r>
      <w:tr w:rsidR="004967F2" w:rsidRPr="00DC21E6" w14:paraId="7DC351F9" w14:textId="77777777" w:rsidTr="001B76D0">
        <w:trPr>
          <w:trHeight w:val="322"/>
          <w:jc w:val="center"/>
        </w:trPr>
        <w:tc>
          <w:tcPr>
            <w:tcW w:w="2880" w:type="dxa"/>
          </w:tcPr>
          <w:p w14:paraId="624194B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МГц</w:t>
            </w:r>
          </w:p>
        </w:tc>
        <w:tc>
          <w:tcPr>
            <w:tcW w:w="4166" w:type="dxa"/>
          </w:tcPr>
          <w:p w14:paraId="08F36DA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1,48</w:t>
            </w:r>
          </w:p>
        </w:tc>
      </w:tr>
      <w:tr w:rsidR="004967F2" w:rsidRPr="00DC21E6" w14:paraId="304524CE" w14:textId="77777777" w:rsidTr="001B76D0">
        <w:trPr>
          <w:trHeight w:val="317"/>
          <w:jc w:val="center"/>
        </w:trPr>
        <w:tc>
          <w:tcPr>
            <w:tcW w:w="2880" w:type="dxa"/>
          </w:tcPr>
          <w:p w14:paraId="492CAC4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МГц</w:t>
            </w:r>
          </w:p>
        </w:tc>
        <w:tc>
          <w:tcPr>
            <w:tcW w:w="4166" w:type="dxa"/>
          </w:tcPr>
          <w:p w14:paraId="51D9EC2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1,94</w:t>
            </w:r>
          </w:p>
        </w:tc>
      </w:tr>
      <w:tr w:rsidR="004967F2" w:rsidRPr="00DC21E6" w14:paraId="32E1DB8A" w14:textId="77777777" w:rsidTr="001B76D0">
        <w:trPr>
          <w:trHeight w:val="322"/>
          <w:jc w:val="center"/>
        </w:trPr>
        <w:tc>
          <w:tcPr>
            <w:tcW w:w="2880" w:type="dxa"/>
          </w:tcPr>
          <w:p w14:paraId="67A1B2B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МГц</w:t>
            </w:r>
          </w:p>
        </w:tc>
        <w:tc>
          <w:tcPr>
            <w:tcW w:w="4166" w:type="dxa"/>
          </w:tcPr>
          <w:p w14:paraId="4153474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2,82</w:t>
            </w:r>
          </w:p>
        </w:tc>
      </w:tr>
      <w:tr w:rsidR="004967F2" w:rsidRPr="00DC21E6" w14:paraId="50D50F89" w14:textId="77777777" w:rsidTr="001B76D0">
        <w:trPr>
          <w:trHeight w:val="317"/>
          <w:jc w:val="center"/>
        </w:trPr>
        <w:tc>
          <w:tcPr>
            <w:tcW w:w="2880" w:type="dxa"/>
          </w:tcPr>
          <w:p w14:paraId="1DAFFCD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МГц</w:t>
            </w:r>
          </w:p>
        </w:tc>
        <w:tc>
          <w:tcPr>
            <w:tcW w:w="4166" w:type="dxa"/>
          </w:tcPr>
          <w:p w14:paraId="0382ED4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4,49</w:t>
            </w:r>
          </w:p>
        </w:tc>
      </w:tr>
      <w:tr w:rsidR="004967F2" w:rsidRPr="00DC21E6" w14:paraId="4D14DF2D" w14:textId="77777777" w:rsidTr="001B76D0">
        <w:trPr>
          <w:trHeight w:val="322"/>
          <w:jc w:val="center"/>
        </w:trPr>
        <w:tc>
          <w:tcPr>
            <w:tcW w:w="2880" w:type="dxa"/>
          </w:tcPr>
          <w:p w14:paraId="18C1DFB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Структурные возвратные потери</w:t>
            </w:r>
          </w:p>
        </w:tc>
        <w:tc>
          <w:tcPr>
            <w:tcW w:w="4166" w:type="dxa"/>
          </w:tcPr>
          <w:p w14:paraId="60AFA334"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23 дБ минимум от 5 МГц до 50 МГц</w:t>
            </w:r>
          </w:p>
        </w:tc>
      </w:tr>
      <w:tr w:rsidR="004967F2" w:rsidRPr="00DC21E6" w14:paraId="1A170795" w14:textId="77777777" w:rsidTr="001B76D0">
        <w:trPr>
          <w:trHeight w:val="331"/>
          <w:jc w:val="center"/>
        </w:trPr>
        <w:tc>
          <w:tcPr>
            <w:tcW w:w="2880" w:type="dxa"/>
          </w:tcPr>
          <w:p w14:paraId="34C2A0A8"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Сопротивление проводника </w:t>
            </w:r>
            <w:proofErr w:type="gramStart"/>
            <w:r w:rsidRPr="00DC21E6">
              <w:rPr>
                <w:rStyle w:val="FontStyle975"/>
                <w:rFonts w:ascii="Times New Roman" w:hAnsi="Times New Roman" w:cs="Times New Roman"/>
                <w:sz w:val="24"/>
                <w:szCs w:val="24"/>
                <w:lang w:eastAsia="en-US"/>
              </w:rPr>
              <w:t>по  постоянному</w:t>
            </w:r>
            <w:proofErr w:type="gramEnd"/>
            <w:r w:rsidRPr="00DC21E6">
              <w:rPr>
                <w:rStyle w:val="FontStyle975"/>
                <w:rFonts w:ascii="Times New Roman" w:hAnsi="Times New Roman" w:cs="Times New Roman"/>
                <w:sz w:val="24"/>
                <w:szCs w:val="24"/>
                <w:lang w:eastAsia="en-US"/>
              </w:rPr>
              <w:t xml:space="preserve"> току</w:t>
            </w:r>
          </w:p>
        </w:tc>
        <w:tc>
          <w:tcPr>
            <w:tcW w:w="4166" w:type="dxa"/>
          </w:tcPr>
          <w:p w14:paraId="299A28A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92 Ом/км номинал.</w:t>
            </w:r>
          </w:p>
        </w:tc>
      </w:tr>
      <w:tr w:rsidR="004967F2" w:rsidRPr="00DC21E6" w14:paraId="6F45F49C" w14:textId="77777777" w:rsidTr="001B76D0">
        <w:trPr>
          <w:trHeight w:val="331"/>
          <w:jc w:val="center"/>
        </w:trPr>
        <w:tc>
          <w:tcPr>
            <w:tcW w:w="2880" w:type="dxa"/>
          </w:tcPr>
          <w:p w14:paraId="008AA258"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защитного экрана по постоянному току</w:t>
            </w:r>
          </w:p>
        </w:tc>
        <w:tc>
          <w:tcPr>
            <w:tcW w:w="4166" w:type="dxa"/>
          </w:tcPr>
          <w:p w14:paraId="6182BAD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 Ом/км номинал.</w:t>
            </w:r>
          </w:p>
        </w:tc>
      </w:tr>
      <w:tr w:rsidR="004967F2" w:rsidRPr="00DC21E6" w14:paraId="6DA48DFE" w14:textId="77777777" w:rsidTr="001B76D0">
        <w:trPr>
          <w:trHeight w:val="317"/>
          <w:jc w:val="center"/>
        </w:trPr>
        <w:tc>
          <w:tcPr>
            <w:tcW w:w="2880" w:type="dxa"/>
          </w:tcPr>
          <w:p w14:paraId="69C606A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емкость</w:t>
            </w:r>
          </w:p>
        </w:tc>
        <w:tc>
          <w:tcPr>
            <w:tcW w:w="4166" w:type="dxa"/>
          </w:tcPr>
          <w:p w14:paraId="6CFAD40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53,15 пФ/м</w:t>
            </w:r>
          </w:p>
        </w:tc>
      </w:tr>
    </w:tbl>
    <w:p w14:paraId="5CE842BB"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5554EA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Ответвительный кабель, как указано в Таблице 96, может также использоваться для магистрального кабеля ограниченной длины (до 10 м на сегмент).</w:t>
      </w:r>
    </w:p>
    <w:p w14:paraId="35BCF560"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18.7.2 Разъединители</w:t>
      </w:r>
    </w:p>
    <w:p w14:paraId="2D1E32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100" w:name="bookmark110"/>
      <w:r w:rsidRPr="00DC21E6">
        <w:rPr>
          <w:rStyle w:val="FontStyle978"/>
          <w:rFonts w:ascii="Times New Roman" w:hAnsi="Times New Roman" w:cs="Times New Roman"/>
          <w:sz w:val="24"/>
          <w:szCs w:val="24"/>
          <w:lang w:eastAsia="en-US"/>
        </w:rPr>
        <w:t>В</w:t>
      </w:r>
      <w:bookmarkEnd w:id="100"/>
      <w:r w:rsidRPr="00DC21E6">
        <w:rPr>
          <w:rStyle w:val="FontStyle978"/>
          <w:rFonts w:ascii="Times New Roman" w:hAnsi="Times New Roman" w:cs="Times New Roman"/>
          <w:sz w:val="24"/>
          <w:szCs w:val="24"/>
          <w:lang w:eastAsia="en-US"/>
        </w:rPr>
        <w:t xml:space="preserve"> магистральном соединении должен использоваться штекер BNC или TNC в соответствии с требованиями настоящего стандарта (см. Приложение F).</w:t>
      </w:r>
    </w:p>
    <w:p w14:paraId="7A88FA4A"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73F6E4BD"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61B20A3D" w14:textId="431A2DF7" w:rsidR="004967F2" w:rsidRDefault="004967F2" w:rsidP="001502D8">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19 Тип 2: Модуль сопряжения со средой: 5 Мбит/с, оптическая среда</w:t>
      </w:r>
    </w:p>
    <w:p w14:paraId="5E622A48" w14:textId="77777777" w:rsidR="001A14DC" w:rsidRPr="00DC21E6" w:rsidRDefault="001A14DC" w:rsidP="001A14DC">
      <w:pPr>
        <w:pStyle w:val="Style38"/>
        <w:widowControl/>
        <w:ind w:firstLine="720"/>
        <w:jc w:val="center"/>
        <w:rPr>
          <w:rStyle w:val="FontStyle972"/>
          <w:rFonts w:ascii="Times New Roman" w:hAnsi="Times New Roman" w:cs="Times New Roman"/>
          <w:sz w:val="24"/>
          <w:szCs w:val="24"/>
          <w:lang w:eastAsia="en-US"/>
        </w:rPr>
      </w:pPr>
    </w:p>
    <w:p w14:paraId="063FAF70" w14:textId="3EB08140"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19.1 </w:t>
      </w:r>
      <w:r w:rsidR="001A14DC" w:rsidRPr="00DC21E6">
        <w:rPr>
          <w:rStyle w:val="FontStyle977"/>
          <w:rFonts w:ascii="Times New Roman" w:hAnsi="Times New Roman" w:cs="Times New Roman"/>
          <w:sz w:val="24"/>
          <w:szCs w:val="24"/>
          <w:lang w:eastAsia="en-US"/>
        </w:rPr>
        <w:t>Общие положения</w:t>
      </w:r>
    </w:p>
    <w:p w14:paraId="53926259" w14:textId="19F96D4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Пункт </w:t>
      </w:r>
      <w:hyperlink w:anchor="bookmark110" w:history="1">
        <w:r w:rsidR="004967F2" w:rsidRPr="00DC21E6">
          <w:rPr>
            <w:rStyle w:val="FontStyle975"/>
            <w:rFonts w:ascii="Times New Roman" w:hAnsi="Times New Roman" w:cs="Times New Roman"/>
            <w:sz w:val="24"/>
            <w:szCs w:val="24"/>
            <w:lang w:eastAsia="en-US"/>
          </w:rPr>
          <w:t>19</w:t>
        </w:r>
      </w:hyperlink>
      <w:r w:rsidR="004967F2" w:rsidRPr="00DC21E6">
        <w:rPr>
          <w:rStyle w:val="FontStyle975"/>
          <w:rFonts w:ascii="Times New Roman" w:hAnsi="Times New Roman" w:cs="Times New Roman"/>
          <w:sz w:val="24"/>
          <w:szCs w:val="24"/>
          <w:lang w:eastAsia="en-US"/>
        </w:rPr>
        <w:t xml:space="preserve"> определяет оптическую среду и вариант PhL. Здесь собрана информация, необходимая для проектирования соединения PhL.</w:t>
      </w:r>
    </w:p>
    <w:p w14:paraId="31D3E55F" w14:textId="34446E2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Метод крепления волоконной среды определяет три варианта волоконной среды и PhL. Первый вариант охватывает требования к волоконной среде и PhL для систем с малым радиусом действия до 300 м (номинальное расстояние), второй вариант охватывает требования к волоконной среде и PhL для систем со средним радиусом действия до 7 км (номинальное расстояние), а последний вариант охватывает требования к волоконной среде и PhL для систем с большим радиусом действия до 20 км (номинальное расстояние).</w:t>
      </w:r>
    </w:p>
    <w:p w14:paraId="620CEBBB" w14:textId="2FDD941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Метод </w:t>
      </w:r>
      <w:r w:rsidR="001D7BC8" w:rsidRPr="00DC21E6">
        <w:rPr>
          <w:rStyle w:val="FontStyle978"/>
          <w:rFonts w:ascii="Times New Roman" w:hAnsi="Times New Roman" w:cs="Times New Roman"/>
          <w:sz w:val="24"/>
          <w:szCs w:val="24"/>
          <w:lang w:eastAsia="en-US"/>
        </w:rPr>
        <w:t xml:space="preserve">сопряжения </w:t>
      </w:r>
      <w:r w:rsidRPr="00DC21E6">
        <w:rPr>
          <w:rStyle w:val="FontStyle978"/>
          <w:rFonts w:ascii="Times New Roman" w:hAnsi="Times New Roman" w:cs="Times New Roman"/>
          <w:sz w:val="24"/>
          <w:szCs w:val="24"/>
          <w:lang w:eastAsia="en-US"/>
        </w:rPr>
        <w:t>волоконной среды должен включать в себя полнодуплексную двухточечную или кольцевую топологию с использованием передатчика и приемника на каждом конце пары волокон.</w:t>
      </w:r>
    </w:p>
    <w:p w14:paraId="66257390" w14:textId="145B3F68" w:rsidR="004967F2" w:rsidRPr="00DC21E6" w:rsidRDefault="004967F2" w:rsidP="001A14DC">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всех вариантов способы крепления волоконной среды должны определяться либо как двухточечная связь, либо как кольцевая топология. Двухточечная связь должна обеспечивать соединение между конечными узлами, конечными узлами и устройствами ретранслятора PhL или ретранслятором PhL и ретранслятором PhL. Кольцевая топология должна обеспечивать соединение между любыми двумя или более узлами или устройствами, реализующими кольцевую машину-ретранслятор (RRM), о которой говорится в Приложении G. Для переключения между средой или топологией необходимо использовать устройство ретранслятора PhL. Это должно быть реализовано в виде активного центра, активной звезды или активного кольца. Активный узел или активная звезда должны состоять как минимум из двух портов.</w:t>
      </w:r>
    </w:p>
    <w:p w14:paraId="45CF4EC7" w14:textId="314EE66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Физический уровень может быть реализован таким образом, чтобы обеспечить сертификацию для работы во взрывоопасных средах, без ущерба для расстояния или сокращения количества узлов. 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5CED8A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Волоконная среда MAU должна состоять из волоконного приемопередатчика и волоконного разъема. Приемопередатчик должен использовать сигналы, определенные в интерфейсе MDS-MAU, для генерации сигналов, необходимых для привода приемопередатчика. Крепление к среде должно осуществляться через волоконно-оптические соединители.</w:t>
      </w:r>
    </w:p>
    <w:p w14:paraId="1FD7E2B6"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38211CB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19.2 Приемопередатчик 5 Мбит/с, оптический носитель</w:t>
      </w:r>
    </w:p>
    <w:p w14:paraId="773A9DE0" w14:textId="0B9C3361" w:rsidR="004967F2" w:rsidRPr="00DC21E6" w:rsidRDefault="004967F2" w:rsidP="001A14DC">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поддержки волоконной среды волоконный приемопередатчик должен передавать и принимать сигналы L и H от MDS. Передающая часть приемопередатчика должна получать сигналы передачи от интерфейса MDS-MAU, представляющие символы H и L, и передавать либо “свет включен” (для H), либо “свет выключен” (для L) с использованием приемопередатчика с прямой связью. Это означает, что приемопередатчик должен обеспечивать передачу и прием сигналов PhL на частотах от нуля (без переходов символов Ph) до 10 МГц минимум.</w:t>
      </w:r>
    </w:p>
    <w:p w14:paraId="1EC7964F" w14:textId="1BC4D54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Необходимы приемопередатчики с прямой связью, поскольку подуровни MDS и MAU, как указано, не обеспечивают вставку и </w:t>
      </w:r>
      <w:r w:rsidR="001D3B5A">
        <w:rPr>
          <w:rStyle w:val="FontStyle975"/>
          <w:rFonts w:ascii="Times New Roman" w:hAnsi="Times New Roman" w:cs="Times New Roman"/>
          <w:sz w:val="24"/>
          <w:szCs w:val="24"/>
          <w:lang w:eastAsia="en-US"/>
        </w:rPr>
        <w:t>Отменен</w:t>
      </w:r>
      <w:r w:rsidR="004967F2" w:rsidRPr="00DC21E6">
        <w:rPr>
          <w:rStyle w:val="FontStyle975"/>
          <w:rFonts w:ascii="Times New Roman" w:hAnsi="Times New Roman" w:cs="Times New Roman"/>
          <w:sz w:val="24"/>
          <w:szCs w:val="24"/>
          <w:lang w:eastAsia="en-US"/>
        </w:rPr>
        <w:t>ие последовательности простоя, когда нет данных L или H, которые должны быть отправлены, то есть в периоды отсутствия активности Ph-символа.</w:t>
      </w:r>
    </w:p>
    <w:p w14:paraId="086A9B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функция должна дополняться в приемнике, который предоставляет данные RxData и RxCarrier интерфейсу MDS-MAU, как показано на Рисунке 86, функциональная блок-схема, изображающая компоненты MAU.</w:t>
      </w:r>
    </w:p>
    <w:p w14:paraId="7CD504EE"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p>
    <w:p w14:paraId="132B197F"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741B157" wp14:editId="6E3D2B6C">
            <wp:extent cx="6115050" cy="24384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77DDA5A"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p>
    <w:p w14:paraId="322E97E5"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86 - Блок-схема MAU 5 Мбит/с, волоконно-оптическая среда</w:t>
      </w:r>
    </w:p>
    <w:p w14:paraId="408606EE" w14:textId="77777777" w:rsidR="004967F2" w:rsidRPr="00DC21E6" w:rsidRDefault="004967F2" w:rsidP="004967F2">
      <w:pPr>
        <w:pStyle w:val="Style145"/>
        <w:widowControl/>
        <w:jc w:val="both"/>
        <w:rPr>
          <w:rStyle w:val="FontStyle977"/>
          <w:rFonts w:ascii="Times New Roman" w:hAnsi="Times New Roman" w:cs="Times New Roman"/>
          <w:sz w:val="24"/>
          <w:szCs w:val="24"/>
          <w:lang w:eastAsia="en-US"/>
        </w:rPr>
      </w:pPr>
    </w:p>
    <w:p w14:paraId="70C4B106" w14:textId="77777777" w:rsidR="004967F2" w:rsidRPr="00DC21E6" w:rsidRDefault="004967F2" w:rsidP="004967F2">
      <w:pPr>
        <w:pStyle w:val="Style14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Сигналы передачи должны быть такими, как показано в Таблице 98.</w:t>
      </w:r>
    </w:p>
    <w:p w14:paraId="44C827D8"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4DAD5C44"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98 - Определения линий управления передачей 5 Мбит/с, волоконно-оптическая среда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80"/>
        <w:gridCol w:w="1152"/>
        <w:gridCol w:w="1632"/>
        <w:gridCol w:w="2270"/>
      </w:tblGrid>
      <w:tr w:rsidR="004967F2" w:rsidRPr="00DC21E6" w14:paraId="14F457F0" w14:textId="77777777" w:rsidTr="001A14DC">
        <w:trPr>
          <w:trHeight w:val="326"/>
          <w:jc w:val="center"/>
        </w:trPr>
        <w:tc>
          <w:tcPr>
            <w:tcW w:w="1480" w:type="dxa"/>
          </w:tcPr>
          <w:p w14:paraId="0EB96B88"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TxDataOut</w:t>
            </w:r>
          </w:p>
        </w:tc>
        <w:tc>
          <w:tcPr>
            <w:tcW w:w="1152" w:type="dxa"/>
          </w:tcPr>
          <w:p w14:paraId="7A5EF72D" w14:textId="77777777" w:rsidR="004967F2" w:rsidRPr="00DC21E6" w:rsidRDefault="004967F2" w:rsidP="001B76D0">
            <w:pPr>
              <w:pStyle w:val="Style113"/>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NetEnable</w:t>
            </w:r>
          </w:p>
        </w:tc>
        <w:tc>
          <w:tcPr>
            <w:tcW w:w="1632" w:type="dxa"/>
          </w:tcPr>
          <w:p w14:paraId="283D7116"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Физический символ</w:t>
            </w:r>
          </w:p>
        </w:tc>
        <w:tc>
          <w:tcPr>
            <w:tcW w:w="2270" w:type="dxa"/>
          </w:tcPr>
          <w:p w14:paraId="58281682"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 на волоконной среде</w:t>
            </w:r>
          </w:p>
        </w:tc>
      </w:tr>
      <w:tr w:rsidR="004967F2" w:rsidRPr="00DC21E6" w14:paraId="59153488" w14:textId="77777777" w:rsidTr="001A14DC">
        <w:trPr>
          <w:trHeight w:val="331"/>
          <w:jc w:val="center"/>
        </w:trPr>
        <w:tc>
          <w:tcPr>
            <w:tcW w:w="1480" w:type="dxa"/>
          </w:tcPr>
          <w:p w14:paraId="7CDE5C7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состояние(x)</w:t>
            </w:r>
          </w:p>
        </w:tc>
        <w:tc>
          <w:tcPr>
            <w:tcW w:w="1152" w:type="dxa"/>
          </w:tcPr>
          <w:p w14:paraId="798D351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632" w:type="dxa"/>
          </w:tcPr>
          <w:p w14:paraId="393B801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безразличное состояние(x)</w:t>
            </w:r>
          </w:p>
        </w:tc>
        <w:tc>
          <w:tcPr>
            <w:tcW w:w="2270" w:type="dxa"/>
          </w:tcPr>
          <w:p w14:paraId="3AAEA5A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выкл.</w:t>
            </w:r>
          </w:p>
        </w:tc>
      </w:tr>
      <w:tr w:rsidR="004967F2" w:rsidRPr="00DC21E6" w14:paraId="47E8D95D" w14:textId="77777777" w:rsidTr="001A14DC">
        <w:trPr>
          <w:trHeight w:val="317"/>
          <w:jc w:val="center"/>
        </w:trPr>
        <w:tc>
          <w:tcPr>
            <w:tcW w:w="1480" w:type="dxa"/>
          </w:tcPr>
          <w:p w14:paraId="1D8D28D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ложь(</w:t>
            </w:r>
            <w:proofErr w:type="gramEnd"/>
            <w:r w:rsidRPr="00DC21E6">
              <w:rPr>
                <w:rStyle w:val="FontStyle975"/>
                <w:rFonts w:ascii="Times New Roman" w:hAnsi="Times New Roman" w:cs="Times New Roman"/>
                <w:sz w:val="24"/>
                <w:szCs w:val="24"/>
                <w:lang w:eastAsia="en-US"/>
              </w:rPr>
              <w:t>0)</w:t>
            </w:r>
          </w:p>
        </w:tc>
        <w:tc>
          <w:tcPr>
            <w:tcW w:w="1152" w:type="dxa"/>
          </w:tcPr>
          <w:p w14:paraId="4B64750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632" w:type="dxa"/>
          </w:tcPr>
          <w:p w14:paraId="67E98A5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w:t>
            </w:r>
          </w:p>
        </w:tc>
        <w:tc>
          <w:tcPr>
            <w:tcW w:w="2270" w:type="dxa"/>
          </w:tcPr>
          <w:p w14:paraId="056D29C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выкл.</w:t>
            </w:r>
          </w:p>
        </w:tc>
      </w:tr>
      <w:tr w:rsidR="004967F2" w:rsidRPr="00DC21E6" w14:paraId="226F3B4B" w14:textId="77777777" w:rsidTr="001A14DC">
        <w:trPr>
          <w:trHeight w:val="322"/>
          <w:jc w:val="center"/>
        </w:trPr>
        <w:tc>
          <w:tcPr>
            <w:tcW w:w="1480" w:type="dxa"/>
          </w:tcPr>
          <w:p w14:paraId="4AE79A5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152" w:type="dxa"/>
          </w:tcPr>
          <w:p w14:paraId="3219592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истина(</w:t>
            </w:r>
            <w:proofErr w:type="gramEnd"/>
            <w:r w:rsidRPr="00DC21E6">
              <w:rPr>
                <w:rStyle w:val="FontStyle975"/>
                <w:rFonts w:ascii="Times New Roman" w:hAnsi="Times New Roman" w:cs="Times New Roman"/>
                <w:sz w:val="24"/>
                <w:szCs w:val="24"/>
                <w:lang w:eastAsia="en-US"/>
              </w:rPr>
              <w:t>1)</w:t>
            </w:r>
          </w:p>
        </w:tc>
        <w:tc>
          <w:tcPr>
            <w:tcW w:w="1632" w:type="dxa"/>
          </w:tcPr>
          <w:p w14:paraId="117EA4B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H</w:t>
            </w:r>
          </w:p>
        </w:tc>
        <w:tc>
          <w:tcPr>
            <w:tcW w:w="2270" w:type="dxa"/>
          </w:tcPr>
          <w:p w14:paraId="4282792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вкл.</w:t>
            </w:r>
          </w:p>
        </w:tc>
      </w:tr>
    </w:tbl>
    <w:p w14:paraId="20426977"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2ED4BD1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Пределы передачи и приема волоконного интерфейса должны быть такими, как показано в Таблице 99.</w:t>
      </w:r>
    </w:p>
    <w:p w14:paraId="32660FEA" w14:textId="77777777" w:rsidR="004967F2" w:rsidRPr="00DC21E6" w:rsidRDefault="004967F2" w:rsidP="004967F2">
      <w:pPr>
        <w:pStyle w:val="Style152"/>
        <w:widowControl/>
        <w:jc w:val="both"/>
        <w:rPr>
          <w:rStyle w:val="FontStyle977"/>
          <w:rFonts w:ascii="Times New Roman" w:hAnsi="Times New Roman" w:cs="Times New Roman"/>
          <w:sz w:val="24"/>
          <w:szCs w:val="24"/>
          <w:lang w:eastAsia="en-US"/>
        </w:rPr>
      </w:pPr>
    </w:p>
    <w:p w14:paraId="67BB4564"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99 - Интерфейс волоконной среды 5,0 Мбит/с, оптический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78"/>
        <w:gridCol w:w="2520"/>
        <w:gridCol w:w="1661"/>
      </w:tblGrid>
      <w:tr w:rsidR="004967F2" w:rsidRPr="00DC21E6" w14:paraId="15A45B84" w14:textId="77777777" w:rsidTr="001B76D0">
        <w:trPr>
          <w:trHeight w:val="326"/>
          <w:jc w:val="center"/>
        </w:trPr>
        <w:tc>
          <w:tcPr>
            <w:tcW w:w="1878" w:type="dxa"/>
          </w:tcPr>
          <w:p w14:paraId="1661EE97" w14:textId="77777777" w:rsidR="004967F2" w:rsidRPr="00DC21E6" w:rsidRDefault="004967F2" w:rsidP="001B76D0">
            <w:pPr>
              <w:pStyle w:val="Style2"/>
              <w:widowControl/>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Спецификация</w:t>
            </w:r>
          </w:p>
        </w:tc>
        <w:tc>
          <w:tcPr>
            <w:tcW w:w="2520" w:type="dxa"/>
          </w:tcPr>
          <w:p w14:paraId="460AC17D" w14:textId="77777777" w:rsidR="004967F2" w:rsidRPr="00DC21E6" w:rsidRDefault="004967F2" w:rsidP="001B76D0">
            <w:pPr>
              <w:pStyle w:val="Style2"/>
              <w:widowControl/>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Пределы / характеристики</w:t>
            </w:r>
          </w:p>
        </w:tc>
        <w:tc>
          <w:tcPr>
            <w:tcW w:w="1661" w:type="dxa"/>
          </w:tcPr>
          <w:p w14:paraId="25ADBFD0" w14:textId="77777777" w:rsidR="004967F2" w:rsidRPr="00DC21E6" w:rsidRDefault="004967F2" w:rsidP="001B76D0">
            <w:pPr>
              <w:pStyle w:val="Style2"/>
              <w:widowControl/>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Комментарии</w:t>
            </w:r>
          </w:p>
        </w:tc>
      </w:tr>
      <w:tr w:rsidR="004967F2" w:rsidRPr="00DC21E6" w14:paraId="7D46CFBC" w14:textId="77777777" w:rsidTr="001B76D0">
        <w:trPr>
          <w:trHeight w:val="331"/>
          <w:jc w:val="center"/>
        </w:trPr>
        <w:tc>
          <w:tcPr>
            <w:tcW w:w="1878" w:type="dxa"/>
          </w:tcPr>
          <w:p w14:paraId="5D579F55" w14:textId="77777777" w:rsidR="004967F2" w:rsidRPr="00DC21E6" w:rsidRDefault="004967F2" w:rsidP="001B76D0">
            <w:pPr>
              <w:pStyle w:val="Style1"/>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Дрожание входного набора</w:t>
            </w:r>
          </w:p>
        </w:tc>
        <w:tc>
          <w:tcPr>
            <w:tcW w:w="2520" w:type="dxa"/>
          </w:tcPr>
          <w:p w14:paraId="05886B8E" w14:textId="77777777" w:rsidR="004967F2" w:rsidRPr="00DC21E6" w:rsidRDefault="004967F2" w:rsidP="001B76D0">
            <w:pPr>
              <w:pStyle w:val="Style1"/>
              <w:widowControl/>
              <w:rPr>
                <w:rStyle w:val="FontStyle13"/>
                <w:rFonts w:ascii="Times New Roman" w:hAnsi="Times New Roman" w:cs="Times New Roman"/>
                <w:b w:val="0"/>
                <w:i w:val="0"/>
                <w:sz w:val="24"/>
                <w:szCs w:val="24"/>
                <w:lang w:eastAsia="en-US"/>
              </w:rPr>
            </w:pPr>
            <w:r w:rsidRPr="00DC21E6">
              <w:rPr>
                <w:rStyle w:val="FontStyle13"/>
                <w:rFonts w:ascii="Times New Roman" w:hAnsi="Times New Roman" w:cs="Times New Roman"/>
                <w:b w:val="0"/>
                <w:i w:val="0"/>
                <w:sz w:val="24"/>
                <w:szCs w:val="24"/>
                <w:lang w:eastAsia="en-US"/>
              </w:rPr>
              <w:t>40 нс пк-пк макс.</w:t>
            </w:r>
          </w:p>
          <w:p w14:paraId="5D92DABC" w14:textId="6287FE9D" w:rsidR="004967F2" w:rsidRPr="00DC21E6" w:rsidRDefault="004967F2" w:rsidP="001B76D0">
            <w:pPr>
              <w:pStyle w:val="Style1"/>
              <w:widowControl/>
              <w:rPr>
                <w:rStyle w:val="FontStyle12"/>
                <w:rFonts w:ascii="Times New Roman" w:hAnsi="Times New Roman" w:cs="Times New Roman"/>
                <w:b/>
                <w:i/>
                <w:sz w:val="24"/>
                <w:szCs w:val="24"/>
                <w:lang w:eastAsia="en-US"/>
              </w:rPr>
            </w:pPr>
          </w:p>
        </w:tc>
        <w:tc>
          <w:tcPr>
            <w:tcW w:w="1661" w:type="dxa"/>
          </w:tcPr>
          <w:p w14:paraId="65DE4852" w14:textId="77777777" w:rsidR="004967F2" w:rsidRPr="00DC21E6" w:rsidRDefault="004967F2" w:rsidP="001B76D0">
            <w:pPr>
              <w:pStyle w:val="Style1"/>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 xml:space="preserve">Измеряется на </w:t>
            </w:r>
          </w:p>
          <w:p w14:paraId="1B894C74" w14:textId="743CD840" w:rsidR="004967F2" w:rsidRPr="00DC21E6" w:rsidRDefault="00831232" w:rsidP="001B76D0">
            <w:pPr>
              <w:pStyle w:val="Style1"/>
              <w:widowControl/>
              <w:rPr>
                <w:rStyle w:val="FontStyle12"/>
                <w:rFonts w:ascii="Times New Roman" w:hAnsi="Times New Roman" w:cs="Times New Roman"/>
                <w:b/>
                <w:i/>
                <w:sz w:val="24"/>
                <w:szCs w:val="24"/>
                <w:lang w:val="en-US" w:eastAsia="en-US"/>
              </w:rPr>
            </w:pPr>
            <w:r w:rsidRPr="00DC21E6">
              <w:rPr>
                <w:rStyle w:val="FontStyle12"/>
                <w:rFonts w:ascii="Times New Roman" w:hAnsi="Times New Roman" w:cs="Times New Roman"/>
                <w:b/>
                <w:i/>
                <w:sz w:val="24"/>
                <w:szCs w:val="24"/>
                <w:lang w:eastAsia="en-US"/>
              </w:rPr>
              <w:t>RxData</w:t>
            </w:r>
          </w:p>
        </w:tc>
      </w:tr>
      <w:tr w:rsidR="004967F2" w:rsidRPr="00DC21E6" w14:paraId="13D41507" w14:textId="77777777" w:rsidTr="001B76D0">
        <w:trPr>
          <w:trHeight w:val="331"/>
          <w:jc w:val="center"/>
        </w:trPr>
        <w:tc>
          <w:tcPr>
            <w:tcW w:w="1878" w:type="dxa"/>
          </w:tcPr>
          <w:p w14:paraId="209C5815" w14:textId="77777777" w:rsidR="004967F2" w:rsidRPr="00DC21E6" w:rsidRDefault="004967F2" w:rsidP="001B76D0">
            <w:pPr>
              <w:pStyle w:val="Style1"/>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Общее дрожание передачи</w:t>
            </w:r>
          </w:p>
        </w:tc>
        <w:tc>
          <w:tcPr>
            <w:tcW w:w="2520" w:type="dxa"/>
          </w:tcPr>
          <w:p w14:paraId="28EBEFFA" w14:textId="77777777" w:rsidR="004967F2" w:rsidRPr="00DC21E6" w:rsidRDefault="004967F2" w:rsidP="001B76D0">
            <w:pPr>
              <w:pStyle w:val="Style1"/>
              <w:widowControl/>
              <w:rPr>
                <w:rStyle w:val="FontStyle13"/>
                <w:rFonts w:ascii="Times New Roman" w:hAnsi="Times New Roman" w:cs="Times New Roman"/>
                <w:b w:val="0"/>
                <w:i w:val="0"/>
                <w:sz w:val="24"/>
                <w:szCs w:val="24"/>
                <w:lang w:val="en-US" w:eastAsia="en-US"/>
              </w:rPr>
            </w:pPr>
            <w:proofErr w:type="gramStart"/>
            <w:r w:rsidRPr="00DC21E6">
              <w:rPr>
                <w:rStyle w:val="FontStyle13"/>
                <w:rFonts w:ascii="Times New Roman" w:hAnsi="Times New Roman" w:cs="Times New Roman"/>
                <w:b w:val="0"/>
                <w:i w:val="0"/>
                <w:sz w:val="24"/>
                <w:szCs w:val="24"/>
                <w:lang w:eastAsia="en-US"/>
              </w:rPr>
              <w:t>&lt; 5</w:t>
            </w:r>
            <w:proofErr w:type="gramEnd"/>
            <w:r w:rsidRPr="00DC21E6">
              <w:rPr>
                <w:rStyle w:val="FontStyle13"/>
                <w:rFonts w:ascii="Times New Roman" w:hAnsi="Times New Roman" w:cs="Times New Roman"/>
                <w:b w:val="0"/>
                <w:i w:val="0"/>
                <w:sz w:val="24"/>
                <w:szCs w:val="24"/>
                <w:lang w:eastAsia="en-US"/>
              </w:rPr>
              <w:t xml:space="preserve"> нс пк-пк</w:t>
            </w:r>
          </w:p>
        </w:tc>
        <w:tc>
          <w:tcPr>
            <w:tcW w:w="1661" w:type="dxa"/>
          </w:tcPr>
          <w:p w14:paraId="7E621532" w14:textId="77777777" w:rsidR="004967F2" w:rsidRPr="00DC21E6" w:rsidRDefault="004967F2" w:rsidP="001B76D0">
            <w:pPr>
              <w:pStyle w:val="Style1"/>
              <w:widowControl/>
              <w:rPr>
                <w:rStyle w:val="FontStyle13"/>
                <w:rFonts w:ascii="Times New Roman" w:hAnsi="Times New Roman" w:cs="Times New Roman"/>
                <w:b w:val="0"/>
                <w:i w:val="0"/>
                <w:sz w:val="24"/>
                <w:szCs w:val="24"/>
                <w:lang w:val="en-US" w:eastAsia="en-US"/>
              </w:rPr>
            </w:pPr>
          </w:p>
        </w:tc>
      </w:tr>
    </w:tbl>
    <w:p w14:paraId="4A377CBE" w14:textId="77777777" w:rsidR="004967F2" w:rsidRPr="00DC21E6" w:rsidRDefault="004967F2" w:rsidP="004967F2">
      <w:pPr>
        <w:pStyle w:val="Style152"/>
        <w:widowControl/>
        <w:jc w:val="center"/>
        <w:rPr>
          <w:rStyle w:val="FontStyle977"/>
          <w:rFonts w:ascii="Times New Roman" w:hAnsi="Times New Roman" w:cs="Times New Roman"/>
          <w:sz w:val="24"/>
          <w:szCs w:val="24"/>
          <w:lang w:val="en-US" w:eastAsia="en-US"/>
        </w:rPr>
      </w:pPr>
    </w:p>
    <w:p w14:paraId="4DB95EA3"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19.3 Топология 5 Мбит/с, оптический носитель</w:t>
      </w:r>
    </w:p>
    <w:p w14:paraId="5B7076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Топология среды, определенная для варианта крепления волоконной среды, должна быть двухточечной связью или кольцевой топологией. Двухточечная топология должна находиться между любыми двумя объектами PhL, которые отвечают требованиям пункта </w:t>
      </w:r>
      <w:hyperlink w:anchor="bookmark110" w:history="1">
        <w:r w:rsidRPr="00DC21E6">
          <w:rPr>
            <w:rStyle w:val="FontStyle978"/>
            <w:rFonts w:ascii="Times New Roman" w:hAnsi="Times New Roman" w:cs="Times New Roman"/>
            <w:sz w:val="24"/>
            <w:szCs w:val="24"/>
            <w:lang w:eastAsia="en-US"/>
          </w:rPr>
          <w:t>19</w:t>
        </w:r>
      </w:hyperlink>
      <w:r w:rsidRPr="00DC21E6">
        <w:rPr>
          <w:rStyle w:val="FontStyle978"/>
          <w:rFonts w:ascii="Times New Roman" w:hAnsi="Times New Roman" w:cs="Times New Roman"/>
          <w:sz w:val="24"/>
          <w:szCs w:val="24"/>
          <w:lang w:eastAsia="en-US"/>
        </w:rPr>
        <w:t xml:space="preserve"> и которые не реализуют RRM. Кольцевая топология должна находиться между любыми двумя объектами PhL, которые отвечают требованиям пункта </w:t>
      </w:r>
      <w:hyperlink w:anchor="bookmark110" w:history="1">
        <w:r w:rsidRPr="00DC21E6">
          <w:rPr>
            <w:rStyle w:val="FontStyle978"/>
            <w:rFonts w:ascii="Times New Roman" w:hAnsi="Times New Roman" w:cs="Times New Roman"/>
            <w:sz w:val="24"/>
            <w:szCs w:val="24"/>
            <w:lang w:eastAsia="en-US"/>
          </w:rPr>
          <w:t>19</w:t>
        </w:r>
      </w:hyperlink>
      <w:r w:rsidRPr="00DC21E6">
        <w:rPr>
          <w:rStyle w:val="FontStyle978"/>
          <w:rFonts w:ascii="Times New Roman" w:hAnsi="Times New Roman" w:cs="Times New Roman"/>
          <w:sz w:val="24"/>
          <w:szCs w:val="24"/>
          <w:lang w:eastAsia="en-US"/>
        </w:rPr>
        <w:t xml:space="preserve"> и реализуют RRM (см. Приложение G). Переключение между этими двумя топологиями требует использования ретранслятора PhL или любого устройства, реализующего функцию RRM и ретранслятор PhL. В любом случае узлы и ретрансляторы должны быть каскадируемыми до тех пор, пока каждое звено соответствует требованиям, указанным в пункте </w:t>
      </w:r>
      <w:hyperlink w:anchor="bookmark110" w:history="1">
        <w:r w:rsidRPr="00DC21E6">
          <w:rPr>
            <w:rStyle w:val="FontStyle978"/>
            <w:rFonts w:ascii="Times New Roman" w:hAnsi="Times New Roman" w:cs="Times New Roman"/>
            <w:sz w:val="24"/>
            <w:szCs w:val="24"/>
            <w:lang w:eastAsia="en-US"/>
          </w:rPr>
          <w:t>19.</w:t>
        </w:r>
      </w:hyperlink>
      <w:r w:rsidRPr="00DC21E6">
        <w:rPr>
          <w:rStyle w:val="FontStyle978"/>
          <w:rFonts w:ascii="Times New Roman" w:hAnsi="Times New Roman" w:cs="Times New Roman"/>
          <w:sz w:val="24"/>
          <w:szCs w:val="24"/>
          <w:lang w:eastAsia="en-US"/>
        </w:rPr>
        <w:t xml:space="preserve"> Общая задержка распространения сигнала должна использоваться при расчете значения времени интервала, как описано в IEC 61158-4-2.</w:t>
      </w:r>
    </w:p>
    <w:p w14:paraId="0478F3BA" w14:textId="5D4106F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Должна поддерживаться любая топология, поддерживающая один путь между любыми двумя объектами PhL. Множество путе</w:t>
      </w:r>
      <w:r w:rsidR="00831232" w:rsidRPr="00DC21E6">
        <w:rPr>
          <w:rStyle w:val="FontStyle978"/>
          <w:rFonts w:ascii="Times New Roman" w:hAnsi="Times New Roman" w:cs="Times New Roman"/>
          <w:sz w:val="24"/>
          <w:szCs w:val="24"/>
          <w:lang w:eastAsia="en-US"/>
        </w:rPr>
        <w:t>й</w:t>
      </w:r>
      <w:r w:rsidRPr="00DC21E6">
        <w:rPr>
          <w:rStyle w:val="FontStyle978"/>
          <w:rFonts w:ascii="Times New Roman" w:hAnsi="Times New Roman" w:cs="Times New Roman"/>
          <w:sz w:val="24"/>
          <w:szCs w:val="24"/>
          <w:lang w:eastAsia="en-US"/>
        </w:rPr>
        <w:t xml:space="preserve"> между объектами PhL не допускаются реализацией, утверждающей соответствие пункту </w:t>
      </w:r>
      <w:hyperlink w:anchor="bookmark110" w:history="1">
        <w:r w:rsidRPr="00DC21E6">
          <w:rPr>
            <w:rStyle w:val="FontStyle978"/>
            <w:rFonts w:ascii="Times New Roman" w:hAnsi="Times New Roman" w:cs="Times New Roman"/>
            <w:sz w:val="24"/>
            <w:szCs w:val="24"/>
            <w:lang w:eastAsia="en-US"/>
          </w:rPr>
          <w:t>19.</w:t>
        </w:r>
      </w:hyperlink>
    </w:p>
    <w:p w14:paraId="2F2ACD4F" w14:textId="05B2B285" w:rsidR="004967F2" w:rsidRDefault="0083123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вариант PhL может быть объединен с другими вариантами PhL внутри одного и того же узла или в разных узлах с помощью RM (машины-ретранслятора) и (или) устройств ретранслятора PhL (см. Приложение G).</w:t>
      </w:r>
    </w:p>
    <w:p w14:paraId="337745CD"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1813260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19.4 Магистральное волокно 5 Мбит/с, оптическая среда</w:t>
      </w:r>
    </w:p>
    <w:p w14:paraId="31A64AE2" w14:textId="01BD86C5"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Магистральное волокно должно соответствовать требованиям, указанным в пункте 19.6 для соответствующего варианта волокна PhL.</w:t>
      </w:r>
    </w:p>
    <w:p w14:paraId="5EE7D702"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53939B5D"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19.5 Магистральные разъемы 5 Мбит/с, оптическая среда</w:t>
      </w:r>
    </w:p>
    <w:p w14:paraId="60BC21C4" w14:textId="7F303E58"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Магистральные разъемы должны соответствовать требованиям настоящего стандарта (см. Приложение F) для различных вариантов волоконных PhL.</w:t>
      </w:r>
    </w:p>
    <w:p w14:paraId="78D4A5E9"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2C68340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19.6 Спецификации волокна 5 Мбит/с, оптическая среда</w:t>
      </w:r>
    </w:p>
    <w:p w14:paraId="34A0792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Характеристики сигнала для волоконных сред и варианта PhL при 25 °C должны быть такими, как показано в Таблице 100, Таблице 101 и Таблице 102.</w:t>
      </w:r>
    </w:p>
    <w:p w14:paraId="0505A442"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p>
    <w:p w14:paraId="447B36B1" w14:textId="77777777" w:rsidR="004967F2" w:rsidRPr="00DC21E6" w:rsidRDefault="004967F2" w:rsidP="004967F2">
      <w:pPr>
        <w:pStyle w:val="Style15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100 - Спецификация сигнала волокна 5 Мбит/с, оптическая среда, узкий диапазон</w:t>
      </w:r>
    </w:p>
    <w:tbl>
      <w:tblPr>
        <w:tblW w:w="0" w:type="auto"/>
        <w:jc w:val="center"/>
        <w:tblLayout w:type="fixed"/>
        <w:tblCellMar>
          <w:left w:w="40" w:type="dxa"/>
          <w:right w:w="40" w:type="dxa"/>
        </w:tblCellMar>
        <w:tblLook w:val="0000" w:firstRow="0" w:lastRow="0" w:firstColumn="0" w:lastColumn="0" w:noHBand="0" w:noVBand="0"/>
      </w:tblPr>
      <w:tblGrid>
        <w:gridCol w:w="3442"/>
        <w:gridCol w:w="1560"/>
        <w:gridCol w:w="1560"/>
        <w:gridCol w:w="1555"/>
      </w:tblGrid>
      <w:tr w:rsidR="004967F2" w:rsidRPr="00DC21E6" w14:paraId="200F935D" w14:textId="77777777" w:rsidTr="001B76D0">
        <w:trPr>
          <w:trHeight w:val="326"/>
          <w:jc w:val="center"/>
        </w:trPr>
        <w:tc>
          <w:tcPr>
            <w:tcW w:w="3442" w:type="dxa"/>
            <w:tcBorders>
              <w:top w:val="single" w:sz="4" w:space="0" w:color="auto"/>
              <w:left w:val="single" w:sz="4" w:space="0" w:color="auto"/>
              <w:bottom w:val="single" w:sz="4" w:space="0" w:color="auto"/>
              <w:right w:val="single" w:sz="4" w:space="0" w:color="auto"/>
            </w:tcBorders>
          </w:tcPr>
          <w:p w14:paraId="45EDFF6A"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560" w:type="dxa"/>
            <w:tcBorders>
              <w:top w:val="single" w:sz="4" w:space="0" w:color="auto"/>
              <w:left w:val="single" w:sz="4" w:space="0" w:color="auto"/>
              <w:bottom w:val="single" w:sz="4" w:space="0" w:color="auto"/>
              <w:right w:val="single" w:sz="4" w:space="0" w:color="auto"/>
            </w:tcBorders>
          </w:tcPr>
          <w:p w14:paraId="566C5A8D"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1560" w:type="dxa"/>
            <w:tcBorders>
              <w:top w:val="single" w:sz="4" w:space="0" w:color="auto"/>
              <w:left w:val="single" w:sz="4" w:space="0" w:color="auto"/>
              <w:bottom w:val="single" w:sz="4" w:space="0" w:color="auto"/>
              <w:right w:val="single" w:sz="4" w:space="0" w:color="auto"/>
            </w:tcBorders>
          </w:tcPr>
          <w:p w14:paraId="15DAB349"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Номинальный</w:t>
            </w:r>
          </w:p>
        </w:tc>
        <w:tc>
          <w:tcPr>
            <w:tcW w:w="1555" w:type="dxa"/>
            <w:tcBorders>
              <w:top w:val="single" w:sz="4" w:space="0" w:color="auto"/>
              <w:left w:val="single" w:sz="4" w:space="0" w:color="auto"/>
              <w:bottom w:val="single" w:sz="4" w:space="0" w:color="auto"/>
              <w:right w:val="single" w:sz="4" w:space="0" w:color="auto"/>
            </w:tcBorders>
          </w:tcPr>
          <w:p w14:paraId="021CA5C1" w14:textId="77777777" w:rsidR="004967F2" w:rsidRPr="00DC21E6" w:rsidRDefault="004967F2" w:rsidP="001B76D0">
            <w:pPr>
              <w:pStyle w:val="Style146"/>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r>
      <w:tr w:rsidR="004967F2" w:rsidRPr="00DC21E6" w14:paraId="43A2F364" w14:textId="77777777" w:rsidTr="001B76D0">
        <w:trPr>
          <w:trHeight w:val="326"/>
          <w:jc w:val="center"/>
        </w:trPr>
        <w:tc>
          <w:tcPr>
            <w:tcW w:w="8117" w:type="dxa"/>
            <w:gridSpan w:val="4"/>
            <w:tcBorders>
              <w:top w:val="single" w:sz="4" w:space="0" w:color="auto"/>
              <w:left w:val="single" w:sz="6" w:space="0" w:color="auto"/>
              <w:bottom w:val="single" w:sz="6" w:space="0" w:color="auto"/>
              <w:right w:val="single" w:sz="6" w:space="0" w:color="auto"/>
            </w:tcBorders>
          </w:tcPr>
          <w:p w14:paraId="10951DBF"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Волокно</w:t>
            </w:r>
          </w:p>
        </w:tc>
      </w:tr>
      <w:tr w:rsidR="004967F2" w:rsidRPr="00DC21E6" w14:paraId="6F3BDD39" w14:textId="77777777" w:rsidTr="001B76D0">
        <w:trPr>
          <w:trHeight w:val="317"/>
          <w:jc w:val="center"/>
        </w:trPr>
        <w:tc>
          <w:tcPr>
            <w:tcW w:w="3442" w:type="dxa"/>
            <w:tcBorders>
              <w:top w:val="single" w:sz="6" w:space="0" w:color="auto"/>
              <w:left w:val="single" w:sz="6" w:space="0" w:color="auto"/>
              <w:bottom w:val="nil"/>
              <w:right w:val="single" w:sz="6" w:space="0" w:color="auto"/>
            </w:tcBorders>
          </w:tcPr>
          <w:p w14:paraId="5D60165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Расстояние</w:t>
            </w:r>
          </w:p>
        </w:tc>
        <w:tc>
          <w:tcPr>
            <w:tcW w:w="1560" w:type="dxa"/>
            <w:tcBorders>
              <w:top w:val="single" w:sz="6" w:space="0" w:color="auto"/>
              <w:left w:val="single" w:sz="6" w:space="0" w:color="auto"/>
              <w:bottom w:val="single" w:sz="6" w:space="0" w:color="auto"/>
              <w:right w:val="nil"/>
            </w:tcBorders>
          </w:tcPr>
          <w:p w14:paraId="4A46381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м</w:t>
            </w:r>
          </w:p>
        </w:tc>
        <w:tc>
          <w:tcPr>
            <w:tcW w:w="1560" w:type="dxa"/>
            <w:tcBorders>
              <w:top w:val="single" w:sz="6" w:space="0" w:color="auto"/>
              <w:left w:val="nil"/>
              <w:bottom w:val="single" w:sz="6" w:space="0" w:color="auto"/>
              <w:right w:val="nil"/>
            </w:tcBorders>
          </w:tcPr>
          <w:p w14:paraId="02E18E9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300 м</w:t>
            </w:r>
          </w:p>
        </w:tc>
        <w:tc>
          <w:tcPr>
            <w:tcW w:w="1555" w:type="dxa"/>
            <w:tcBorders>
              <w:top w:val="single" w:sz="6" w:space="0" w:color="auto"/>
              <w:left w:val="nil"/>
              <w:bottom w:val="single" w:sz="6" w:space="0" w:color="auto"/>
              <w:right w:val="single" w:sz="6" w:space="0" w:color="auto"/>
            </w:tcBorders>
          </w:tcPr>
          <w:p w14:paraId="2227E2FE"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4315B5E" w14:textId="77777777" w:rsidTr="001B76D0">
        <w:trPr>
          <w:trHeight w:val="331"/>
          <w:jc w:val="center"/>
        </w:trPr>
        <w:tc>
          <w:tcPr>
            <w:tcW w:w="3442" w:type="dxa"/>
            <w:tcBorders>
              <w:top w:val="nil"/>
              <w:left w:val="single" w:sz="6" w:space="0" w:color="auto"/>
              <w:bottom w:val="nil"/>
              <w:right w:val="single" w:sz="6" w:space="0" w:color="auto"/>
            </w:tcBorders>
          </w:tcPr>
          <w:p w14:paraId="66A2D854"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волокна при X</w:t>
            </w:r>
          </w:p>
        </w:tc>
        <w:tc>
          <w:tcPr>
            <w:tcW w:w="4675" w:type="dxa"/>
            <w:gridSpan w:val="3"/>
            <w:tcBorders>
              <w:top w:val="single" w:sz="6" w:space="0" w:color="auto"/>
              <w:left w:val="single" w:sz="6" w:space="0" w:color="auto"/>
              <w:bottom w:val="single" w:sz="6" w:space="0" w:color="auto"/>
              <w:right w:val="single" w:sz="6" w:space="0" w:color="auto"/>
            </w:tcBorders>
          </w:tcPr>
          <w:p w14:paraId="1051FBB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 дБ/км</w:t>
            </w:r>
          </w:p>
        </w:tc>
      </w:tr>
      <w:tr w:rsidR="004967F2" w:rsidRPr="00DC21E6" w14:paraId="1FBC531D" w14:textId="77777777" w:rsidTr="001B76D0">
        <w:trPr>
          <w:trHeight w:val="326"/>
          <w:jc w:val="center"/>
        </w:trPr>
        <w:tc>
          <w:tcPr>
            <w:tcW w:w="3442" w:type="dxa"/>
            <w:tcBorders>
              <w:top w:val="nil"/>
              <w:left w:val="single" w:sz="6" w:space="0" w:color="auto"/>
              <w:bottom w:val="nil"/>
              <w:right w:val="single" w:sz="6" w:space="0" w:color="auto"/>
            </w:tcBorders>
          </w:tcPr>
          <w:p w14:paraId="648AE31D"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Волоконная технология</w:t>
            </w:r>
          </w:p>
        </w:tc>
        <w:tc>
          <w:tcPr>
            <w:tcW w:w="3120" w:type="dxa"/>
            <w:gridSpan w:val="2"/>
            <w:tcBorders>
              <w:top w:val="single" w:sz="6" w:space="0" w:color="auto"/>
              <w:left w:val="single" w:sz="6" w:space="0" w:color="auto"/>
              <w:bottom w:val="nil"/>
              <w:right w:val="nil"/>
            </w:tcBorders>
          </w:tcPr>
          <w:p w14:paraId="3F37B1B1"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Ступенчатый профиль, оптоволокно из кварцевого стекла в жесткой оболочке (HCS)</w:t>
            </w:r>
          </w:p>
        </w:tc>
        <w:tc>
          <w:tcPr>
            <w:tcW w:w="1555" w:type="dxa"/>
            <w:tcBorders>
              <w:top w:val="single" w:sz="6" w:space="0" w:color="auto"/>
              <w:left w:val="nil"/>
              <w:bottom w:val="nil"/>
              <w:right w:val="single" w:sz="6" w:space="0" w:color="auto"/>
            </w:tcBorders>
          </w:tcPr>
          <w:p w14:paraId="56A8AB3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291ACBF" w14:textId="77777777" w:rsidTr="001B76D0">
        <w:trPr>
          <w:trHeight w:val="307"/>
          <w:jc w:val="center"/>
        </w:trPr>
        <w:tc>
          <w:tcPr>
            <w:tcW w:w="3442" w:type="dxa"/>
            <w:tcBorders>
              <w:top w:val="nil"/>
              <w:left w:val="single" w:sz="6" w:space="0" w:color="auto"/>
              <w:bottom w:val="nil"/>
              <w:right w:val="single" w:sz="6" w:space="0" w:color="auto"/>
            </w:tcBorders>
          </w:tcPr>
          <w:p w14:paraId="16CD50F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Сердцевина и оболочка</w:t>
            </w:r>
          </w:p>
        </w:tc>
        <w:tc>
          <w:tcPr>
            <w:tcW w:w="1560" w:type="dxa"/>
            <w:tcBorders>
              <w:top w:val="nil"/>
              <w:left w:val="single" w:sz="6" w:space="0" w:color="auto"/>
              <w:bottom w:val="nil"/>
              <w:right w:val="nil"/>
            </w:tcBorders>
          </w:tcPr>
          <w:p w14:paraId="5DA8980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200/230 мкм</w:t>
            </w:r>
          </w:p>
        </w:tc>
        <w:tc>
          <w:tcPr>
            <w:tcW w:w="1560" w:type="dxa"/>
            <w:tcBorders>
              <w:top w:val="nil"/>
              <w:left w:val="nil"/>
              <w:bottom w:val="nil"/>
              <w:right w:val="nil"/>
            </w:tcBorders>
          </w:tcPr>
          <w:p w14:paraId="27DD457F"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nil"/>
              <w:bottom w:val="nil"/>
              <w:right w:val="single" w:sz="6" w:space="0" w:color="auto"/>
            </w:tcBorders>
          </w:tcPr>
          <w:p w14:paraId="6EBFE3C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30B5AAC" w14:textId="77777777" w:rsidTr="001B76D0">
        <w:trPr>
          <w:trHeight w:val="312"/>
          <w:jc w:val="center"/>
        </w:trPr>
        <w:tc>
          <w:tcPr>
            <w:tcW w:w="3442" w:type="dxa"/>
            <w:tcBorders>
              <w:top w:val="nil"/>
              <w:left w:val="single" w:sz="6" w:space="0" w:color="auto"/>
              <w:bottom w:val="single" w:sz="6" w:space="0" w:color="auto"/>
              <w:right w:val="single" w:sz="6" w:space="0" w:color="auto"/>
            </w:tcBorders>
          </w:tcPr>
          <w:p w14:paraId="399CED6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1560" w:type="dxa"/>
            <w:tcBorders>
              <w:top w:val="nil"/>
              <w:left w:val="single" w:sz="6" w:space="0" w:color="auto"/>
              <w:bottom w:val="single" w:sz="6" w:space="0" w:color="auto"/>
              <w:right w:val="nil"/>
            </w:tcBorders>
          </w:tcPr>
          <w:p w14:paraId="544D913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1560" w:type="dxa"/>
            <w:tcBorders>
              <w:top w:val="nil"/>
              <w:left w:val="nil"/>
              <w:bottom w:val="single" w:sz="6" w:space="0" w:color="auto"/>
              <w:right w:val="nil"/>
            </w:tcBorders>
          </w:tcPr>
          <w:p w14:paraId="3EC7E4C9"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nil"/>
              <w:bottom w:val="single" w:sz="6" w:space="0" w:color="auto"/>
              <w:right w:val="single" w:sz="6" w:space="0" w:color="auto"/>
            </w:tcBorders>
          </w:tcPr>
          <w:p w14:paraId="15A0C0A6"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21A0AD8" w14:textId="77777777" w:rsidTr="001B76D0">
        <w:trPr>
          <w:trHeight w:val="326"/>
          <w:jc w:val="center"/>
        </w:trPr>
        <w:tc>
          <w:tcPr>
            <w:tcW w:w="8117" w:type="dxa"/>
            <w:gridSpan w:val="4"/>
            <w:tcBorders>
              <w:top w:val="single" w:sz="6" w:space="0" w:color="auto"/>
              <w:left w:val="single" w:sz="6" w:space="0" w:color="auto"/>
              <w:bottom w:val="single" w:sz="6" w:space="0" w:color="auto"/>
              <w:right w:val="single" w:sz="6" w:space="0" w:color="auto"/>
            </w:tcBorders>
          </w:tcPr>
          <w:p w14:paraId="75A2656D"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Система</w:t>
            </w:r>
          </w:p>
        </w:tc>
      </w:tr>
      <w:tr w:rsidR="004967F2" w:rsidRPr="00DC21E6" w14:paraId="3D58BA64" w14:textId="77777777" w:rsidTr="001B76D0">
        <w:trPr>
          <w:trHeight w:val="365"/>
          <w:jc w:val="center"/>
        </w:trPr>
        <w:tc>
          <w:tcPr>
            <w:tcW w:w="3442" w:type="dxa"/>
            <w:tcBorders>
              <w:top w:val="single" w:sz="6" w:space="0" w:color="auto"/>
              <w:left w:val="single" w:sz="6" w:space="0" w:color="auto"/>
              <w:bottom w:val="nil"/>
              <w:right w:val="single" w:sz="6" w:space="0" w:color="auto"/>
            </w:tcBorders>
          </w:tcPr>
          <w:p w14:paraId="6C1EF13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ОПК</w:t>
            </w:r>
          </w:p>
        </w:tc>
        <w:tc>
          <w:tcPr>
            <w:tcW w:w="4675" w:type="dxa"/>
            <w:gridSpan w:val="3"/>
            <w:tcBorders>
              <w:top w:val="single" w:sz="6" w:space="0" w:color="auto"/>
              <w:left w:val="single" w:sz="6" w:space="0" w:color="auto"/>
              <w:bottom w:val="single" w:sz="6" w:space="0" w:color="auto"/>
              <w:right w:val="single" w:sz="6" w:space="0" w:color="auto"/>
            </w:tcBorders>
          </w:tcPr>
          <w:p w14:paraId="7A1972DE"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10</w:t>
            </w:r>
            <w:r w:rsidRPr="00DC21E6">
              <w:rPr>
                <w:rStyle w:val="FontStyle975"/>
                <w:rFonts w:ascii="Times New Roman" w:hAnsi="Times New Roman" w:cs="Times New Roman"/>
                <w:sz w:val="24"/>
                <w:szCs w:val="24"/>
                <w:vertAlign w:val="superscript"/>
                <w:lang w:eastAsia="en-US"/>
              </w:rPr>
              <w:t>-9</w:t>
            </w:r>
          </w:p>
        </w:tc>
      </w:tr>
      <w:tr w:rsidR="004967F2" w:rsidRPr="00DC21E6" w14:paraId="0F2F03CA" w14:textId="77777777" w:rsidTr="001B76D0">
        <w:trPr>
          <w:trHeight w:val="322"/>
          <w:jc w:val="center"/>
        </w:trPr>
        <w:tc>
          <w:tcPr>
            <w:tcW w:w="3442" w:type="dxa"/>
            <w:tcBorders>
              <w:top w:val="nil"/>
              <w:left w:val="single" w:sz="6" w:space="0" w:color="auto"/>
              <w:bottom w:val="single" w:sz="6" w:space="0" w:color="auto"/>
              <w:right w:val="single" w:sz="6" w:space="0" w:color="auto"/>
            </w:tcBorders>
          </w:tcPr>
          <w:p w14:paraId="0FF35F0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мощности</w:t>
            </w:r>
          </w:p>
        </w:tc>
        <w:tc>
          <w:tcPr>
            <w:tcW w:w="1560" w:type="dxa"/>
            <w:tcBorders>
              <w:top w:val="single" w:sz="6" w:space="0" w:color="auto"/>
              <w:left w:val="single" w:sz="6" w:space="0" w:color="auto"/>
              <w:bottom w:val="single" w:sz="6" w:space="0" w:color="auto"/>
              <w:right w:val="nil"/>
            </w:tcBorders>
          </w:tcPr>
          <w:p w14:paraId="06915B1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3,9 дБ</w:t>
            </w:r>
          </w:p>
        </w:tc>
        <w:tc>
          <w:tcPr>
            <w:tcW w:w="1560" w:type="dxa"/>
            <w:tcBorders>
              <w:top w:val="single" w:sz="6" w:space="0" w:color="auto"/>
              <w:left w:val="nil"/>
              <w:bottom w:val="single" w:sz="6" w:space="0" w:color="auto"/>
              <w:right w:val="nil"/>
            </w:tcBorders>
          </w:tcPr>
          <w:p w14:paraId="115F9EF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9,5 дБ</w:t>
            </w:r>
          </w:p>
        </w:tc>
        <w:tc>
          <w:tcPr>
            <w:tcW w:w="1555" w:type="dxa"/>
            <w:tcBorders>
              <w:top w:val="single" w:sz="6" w:space="0" w:color="auto"/>
              <w:left w:val="nil"/>
              <w:bottom w:val="single" w:sz="6" w:space="0" w:color="auto"/>
              <w:right w:val="single" w:sz="6" w:space="0" w:color="auto"/>
            </w:tcBorders>
          </w:tcPr>
          <w:p w14:paraId="1C62A3B4"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9AE919A" w14:textId="77777777" w:rsidTr="001B76D0">
        <w:trPr>
          <w:trHeight w:val="326"/>
          <w:jc w:val="center"/>
        </w:trPr>
        <w:tc>
          <w:tcPr>
            <w:tcW w:w="8117" w:type="dxa"/>
            <w:gridSpan w:val="4"/>
            <w:tcBorders>
              <w:top w:val="single" w:sz="6" w:space="0" w:color="auto"/>
              <w:left w:val="single" w:sz="6" w:space="0" w:color="auto"/>
              <w:bottom w:val="single" w:sz="6" w:space="0" w:color="auto"/>
              <w:right w:val="single" w:sz="6" w:space="0" w:color="auto"/>
            </w:tcBorders>
          </w:tcPr>
          <w:p w14:paraId="19B1163B"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Передатчик</w:t>
            </w:r>
          </w:p>
        </w:tc>
      </w:tr>
      <w:tr w:rsidR="004967F2" w:rsidRPr="00DC21E6" w14:paraId="64768BBF" w14:textId="77777777" w:rsidTr="001B76D0">
        <w:trPr>
          <w:trHeight w:val="331"/>
          <w:jc w:val="center"/>
        </w:trPr>
        <w:tc>
          <w:tcPr>
            <w:tcW w:w="3442" w:type="dxa"/>
            <w:tcBorders>
              <w:top w:val="single" w:sz="6" w:space="0" w:color="auto"/>
              <w:left w:val="single" w:sz="6" w:space="0" w:color="auto"/>
              <w:bottom w:val="nil"/>
              <w:right w:val="single" w:sz="6" w:space="0" w:color="auto"/>
            </w:tcBorders>
          </w:tcPr>
          <w:p w14:paraId="79149550" w14:textId="77777777" w:rsidR="004967F2" w:rsidRPr="00DC21E6" w:rsidRDefault="004967F2" w:rsidP="001B76D0">
            <w:pPr>
              <w:pStyle w:val="Style150"/>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волны X</w:t>
            </w:r>
          </w:p>
        </w:tc>
        <w:tc>
          <w:tcPr>
            <w:tcW w:w="1560" w:type="dxa"/>
            <w:tcBorders>
              <w:top w:val="single" w:sz="6" w:space="0" w:color="auto"/>
              <w:left w:val="single" w:sz="6" w:space="0" w:color="auto"/>
              <w:bottom w:val="nil"/>
              <w:right w:val="single" w:sz="6" w:space="0" w:color="auto"/>
            </w:tcBorders>
          </w:tcPr>
          <w:p w14:paraId="25B10C2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640 нм</w:t>
            </w:r>
          </w:p>
        </w:tc>
        <w:tc>
          <w:tcPr>
            <w:tcW w:w="1560" w:type="dxa"/>
            <w:tcBorders>
              <w:top w:val="single" w:sz="6" w:space="0" w:color="auto"/>
              <w:left w:val="single" w:sz="6" w:space="0" w:color="auto"/>
              <w:bottom w:val="nil"/>
              <w:right w:val="single" w:sz="6" w:space="0" w:color="auto"/>
            </w:tcBorders>
          </w:tcPr>
          <w:p w14:paraId="142B47C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650 нм</w:t>
            </w:r>
          </w:p>
        </w:tc>
        <w:tc>
          <w:tcPr>
            <w:tcW w:w="1555" w:type="dxa"/>
            <w:tcBorders>
              <w:top w:val="single" w:sz="6" w:space="0" w:color="auto"/>
              <w:left w:val="single" w:sz="6" w:space="0" w:color="auto"/>
              <w:bottom w:val="nil"/>
              <w:right w:val="single" w:sz="6" w:space="0" w:color="auto"/>
            </w:tcBorders>
          </w:tcPr>
          <w:p w14:paraId="5B6C4A9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660 нм</w:t>
            </w:r>
          </w:p>
        </w:tc>
      </w:tr>
      <w:tr w:rsidR="004967F2" w:rsidRPr="00DC21E6" w14:paraId="18DA9F0B" w14:textId="77777777" w:rsidTr="001B76D0">
        <w:trPr>
          <w:trHeight w:val="302"/>
          <w:jc w:val="center"/>
        </w:trPr>
        <w:tc>
          <w:tcPr>
            <w:tcW w:w="3442" w:type="dxa"/>
            <w:tcBorders>
              <w:top w:val="nil"/>
              <w:left w:val="single" w:sz="6" w:space="0" w:color="auto"/>
              <w:bottom w:val="nil"/>
              <w:right w:val="single" w:sz="6" w:space="0" w:color="auto"/>
            </w:tcBorders>
          </w:tcPr>
          <w:p w14:paraId="32DC191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560" w:type="dxa"/>
            <w:tcBorders>
              <w:top w:val="nil"/>
              <w:left w:val="single" w:sz="6" w:space="0" w:color="auto"/>
              <w:bottom w:val="nil"/>
              <w:right w:val="single" w:sz="6" w:space="0" w:color="auto"/>
            </w:tcBorders>
          </w:tcPr>
          <w:p w14:paraId="40BC81F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21 нм</w:t>
            </w:r>
          </w:p>
        </w:tc>
        <w:tc>
          <w:tcPr>
            <w:tcW w:w="1560" w:type="dxa"/>
            <w:tcBorders>
              <w:top w:val="nil"/>
              <w:left w:val="single" w:sz="6" w:space="0" w:color="auto"/>
              <w:bottom w:val="nil"/>
              <w:right w:val="single" w:sz="6" w:space="0" w:color="auto"/>
            </w:tcBorders>
          </w:tcPr>
          <w:p w14:paraId="1AD2DA6B"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nil"/>
              <w:right w:val="single" w:sz="6" w:space="0" w:color="auto"/>
            </w:tcBorders>
          </w:tcPr>
          <w:p w14:paraId="2611EDC0"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CD29DB3" w14:textId="77777777" w:rsidTr="001B76D0">
        <w:trPr>
          <w:trHeight w:val="355"/>
          <w:jc w:val="center"/>
        </w:trPr>
        <w:tc>
          <w:tcPr>
            <w:tcW w:w="3442" w:type="dxa"/>
            <w:tcBorders>
              <w:top w:val="nil"/>
              <w:left w:val="single" w:sz="6" w:space="0" w:color="auto"/>
              <w:bottom w:val="nil"/>
              <w:right w:val="single" w:sz="6" w:space="0" w:color="auto"/>
            </w:tcBorders>
          </w:tcPr>
          <w:p w14:paraId="161416A1"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Соединенная мощность, Pt </w:t>
            </w:r>
            <w:r w:rsidRPr="00DC21E6">
              <w:rPr>
                <w:rStyle w:val="FontStyle973"/>
                <w:rFonts w:ascii="Times New Roman" w:hAnsi="Times New Roman" w:cs="Times New Roman"/>
                <w:sz w:val="24"/>
                <w:szCs w:val="24"/>
                <w:vertAlign w:val="subscript"/>
                <w:lang w:eastAsia="en-US"/>
              </w:rPr>
              <w:t>on</w:t>
            </w:r>
            <w:r w:rsidRPr="00DC21E6">
              <w:rPr>
                <w:rStyle w:val="FontStyle975"/>
                <w:rFonts w:ascii="Times New Roman" w:hAnsi="Times New Roman" w:cs="Times New Roman"/>
                <w:sz w:val="24"/>
                <w:szCs w:val="24"/>
                <w:lang w:eastAsia="en-US"/>
              </w:rPr>
              <w:t xml:space="preserve"> (передача вкл.)</w:t>
            </w:r>
          </w:p>
        </w:tc>
        <w:tc>
          <w:tcPr>
            <w:tcW w:w="1560" w:type="dxa"/>
            <w:tcBorders>
              <w:top w:val="nil"/>
              <w:left w:val="single" w:sz="6" w:space="0" w:color="auto"/>
              <w:bottom w:val="nil"/>
              <w:right w:val="single" w:sz="6" w:space="0" w:color="auto"/>
            </w:tcBorders>
          </w:tcPr>
          <w:p w14:paraId="1BB4E9B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-16,1 дБм, пик</w:t>
            </w:r>
          </w:p>
        </w:tc>
        <w:tc>
          <w:tcPr>
            <w:tcW w:w="1560" w:type="dxa"/>
            <w:tcBorders>
              <w:top w:val="nil"/>
              <w:left w:val="single" w:sz="6" w:space="0" w:color="auto"/>
              <w:bottom w:val="nil"/>
              <w:right w:val="single" w:sz="6" w:space="0" w:color="auto"/>
            </w:tcBorders>
          </w:tcPr>
          <w:p w14:paraId="0676F96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дБм, пик</w:t>
            </w:r>
          </w:p>
        </w:tc>
        <w:tc>
          <w:tcPr>
            <w:tcW w:w="1555" w:type="dxa"/>
            <w:tcBorders>
              <w:top w:val="nil"/>
              <w:left w:val="single" w:sz="6" w:space="0" w:color="auto"/>
              <w:bottom w:val="nil"/>
              <w:right w:val="single" w:sz="6" w:space="0" w:color="auto"/>
            </w:tcBorders>
          </w:tcPr>
          <w:p w14:paraId="1D4AE22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 дБм, пик</w:t>
            </w:r>
          </w:p>
        </w:tc>
      </w:tr>
      <w:tr w:rsidR="004967F2" w:rsidRPr="00DC21E6" w14:paraId="7ED2C6AC" w14:textId="77777777" w:rsidTr="001B76D0">
        <w:trPr>
          <w:trHeight w:val="365"/>
          <w:jc w:val="center"/>
        </w:trPr>
        <w:tc>
          <w:tcPr>
            <w:tcW w:w="3442" w:type="dxa"/>
            <w:tcBorders>
              <w:top w:val="nil"/>
              <w:left w:val="single" w:sz="6" w:space="0" w:color="auto"/>
              <w:bottom w:val="nil"/>
              <w:right w:val="single" w:sz="6" w:space="0" w:color="auto"/>
            </w:tcBorders>
          </w:tcPr>
          <w:p w14:paraId="16F8CA53" w14:textId="77777777" w:rsidR="004967F2" w:rsidRPr="00DC21E6" w:rsidRDefault="004967F2" w:rsidP="001B76D0">
            <w:pPr>
              <w:pStyle w:val="Style150"/>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Соединенная мощность, Pt </w:t>
            </w:r>
            <w:r w:rsidRPr="00DC21E6">
              <w:rPr>
                <w:rStyle w:val="FontStyle973"/>
                <w:rFonts w:ascii="Times New Roman" w:hAnsi="Times New Roman" w:cs="Times New Roman"/>
                <w:sz w:val="24"/>
                <w:szCs w:val="24"/>
                <w:vertAlign w:val="subscript"/>
                <w:lang w:eastAsia="en-US"/>
              </w:rPr>
              <w:t>off</w:t>
            </w:r>
            <w:r w:rsidRPr="00DC21E6">
              <w:rPr>
                <w:rStyle w:val="FontStyle975"/>
                <w:rFonts w:ascii="Times New Roman" w:hAnsi="Times New Roman" w:cs="Times New Roman"/>
                <w:sz w:val="24"/>
                <w:szCs w:val="24"/>
                <w:lang w:eastAsia="en-US"/>
              </w:rPr>
              <w:t xml:space="preserve"> (передача выкл.)</w:t>
            </w:r>
          </w:p>
        </w:tc>
        <w:tc>
          <w:tcPr>
            <w:tcW w:w="1560" w:type="dxa"/>
            <w:tcBorders>
              <w:top w:val="nil"/>
              <w:left w:val="single" w:sz="6" w:space="0" w:color="auto"/>
              <w:bottom w:val="nil"/>
              <w:right w:val="single" w:sz="6" w:space="0" w:color="auto"/>
            </w:tcBorders>
          </w:tcPr>
          <w:p w14:paraId="61769403"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nil"/>
              <w:right w:val="single" w:sz="6" w:space="0" w:color="auto"/>
            </w:tcBorders>
          </w:tcPr>
          <w:p w14:paraId="1D192A55"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nil"/>
              <w:right w:val="single" w:sz="6" w:space="0" w:color="auto"/>
            </w:tcBorders>
          </w:tcPr>
          <w:p w14:paraId="6979C04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 дБм, пик</w:t>
            </w:r>
          </w:p>
        </w:tc>
      </w:tr>
      <w:tr w:rsidR="004967F2" w:rsidRPr="00DC21E6" w14:paraId="658CB9F4" w14:textId="77777777" w:rsidTr="001B76D0">
        <w:trPr>
          <w:trHeight w:val="350"/>
          <w:jc w:val="center"/>
        </w:trPr>
        <w:tc>
          <w:tcPr>
            <w:tcW w:w="3442" w:type="dxa"/>
            <w:tcBorders>
              <w:top w:val="nil"/>
              <w:left w:val="single" w:sz="6" w:space="0" w:color="auto"/>
              <w:bottom w:val="nil"/>
              <w:right w:val="single" w:sz="6" w:space="0" w:color="auto"/>
            </w:tcBorders>
          </w:tcPr>
          <w:p w14:paraId="771CB4FC"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нарастания T</w:t>
            </w:r>
            <w:r w:rsidRPr="00DC21E6">
              <w:rPr>
                <w:rStyle w:val="FontStyle975"/>
                <w:rFonts w:ascii="Times New Roman" w:hAnsi="Times New Roman" w:cs="Times New Roman"/>
                <w:sz w:val="24"/>
                <w:szCs w:val="24"/>
                <w:vertAlign w:val="subscript"/>
                <w:lang w:eastAsia="en-US"/>
              </w:rPr>
              <w:t>rise</w:t>
            </w:r>
          </w:p>
        </w:tc>
        <w:tc>
          <w:tcPr>
            <w:tcW w:w="1560" w:type="dxa"/>
            <w:tcBorders>
              <w:top w:val="nil"/>
              <w:left w:val="single" w:sz="6" w:space="0" w:color="auto"/>
              <w:bottom w:val="nil"/>
              <w:right w:val="single" w:sz="6" w:space="0" w:color="auto"/>
            </w:tcBorders>
          </w:tcPr>
          <w:p w14:paraId="2358152B"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nil"/>
              <w:right w:val="single" w:sz="6" w:space="0" w:color="auto"/>
            </w:tcBorders>
          </w:tcPr>
          <w:p w14:paraId="0530E293"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nil"/>
              <w:right w:val="single" w:sz="6" w:space="0" w:color="auto"/>
            </w:tcBorders>
          </w:tcPr>
          <w:p w14:paraId="3F70CD9C"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CD6D34F" w14:textId="77777777" w:rsidTr="001B76D0">
        <w:trPr>
          <w:trHeight w:val="336"/>
          <w:jc w:val="center"/>
        </w:trPr>
        <w:tc>
          <w:tcPr>
            <w:tcW w:w="3442" w:type="dxa"/>
            <w:tcBorders>
              <w:top w:val="nil"/>
              <w:left w:val="single" w:sz="6" w:space="0" w:color="auto"/>
              <w:bottom w:val="single" w:sz="6" w:space="0" w:color="auto"/>
              <w:right w:val="single" w:sz="6" w:space="0" w:color="auto"/>
            </w:tcBorders>
          </w:tcPr>
          <w:p w14:paraId="62C6AF23" w14:textId="77777777" w:rsidR="004967F2" w:rsidRPr="00DC21E6" w:rsidRDefault="004967F2" w:rsidP="001B76D0">
            <w:pPr>
              <w:pStyle w:val="Style150"/>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спада T</w:t>
            </w:r>
            <w:r w:rsidRPr="00DC21E6">
              <w:rPr>
                <w:rStyle w:val="FontStyle975"/>
                <w:rFonts w:ascii="Times New Roman" w:hAnsi="Times New Roman" w:cs="Times New Roman"/>
                <w:sz w:val="24"/>
                <w:szCs w:val="24"/>
                <w:vertAlign w:val="subscript"/>
                <w:lang w:eastAsia="en-US"/>
              </w:rPr>
              <w:t>fall</w:t>
            </w:r>
          </w:p>
        </w:tc>
        <w:tc>
          <w:tcPr>
            <w:tcW w:w="1560" w:type="dxa"/>
            <w:tcBorders>
              <w:top w:val="nil"/>
              <w:left w:val="single" w:sz="6" w:space="0" w:color="auto"/>
              <w:bottom w:val="single" w:sz="6" w:space="0" w:color="auto"/>
              <w:right w:val="single" w:sz="6" w:space="0" w:color="auto"/>
            </w:tcBorders>
          </w:tcPr>
          <w:p w14:paraId="7B39C853"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single" w:sz="6" w:space="0" w:color="auto"/>
              <w:right w:val="single" w:sz="6" w:space="0" w:color="auto"/>
            </w:tcBorders>
          </w:tcPr>
          <w:p w14:paraId="72C70698"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single" w:sz="6" w:space="0" w:color="auto"/>
              <w:right w:val="single" w:sz="6" w:space="0" w:color="auto"/>
            </w:tcBorders>
          </w:tcPr>
          <w:p w14:paraId="5854EB6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BEAD56D" w14:textId="77777777" w:rsidTr="001B76D0">
        <w:trPr>
          <w:trHeight w:val="322"/>
          <w:jc w:val="center"/>
        </w:trPr>
        <w:tc>
          <w:tcPr>
            <w:tcW w:w="8117" w:type="dxa"/>
            <w:gridSpan w:val="4"/>
            <w:tcBorders>
              <w:top w:val="single" w:sz="6" w:space="0" w:color="auto"/>
              <w:left w:val="single" w:sz="6" w:space="0" w:color="auto"/>
              <w:bottom w:val="single" w:sz="6" w:space="0" w:color="auto"/>
              <w:right w:val="single" w:sz="6" w:space="0" w:color="auto"/>
            </w:tcBorders>
          </w:tcPr>
          <w:p w14:paraId="68756D31" w14:textId="77777777" w:rsidR="004967F2" w:rsidRPr="00DC21E6" w:rsidRDefault="004967F2" w:rsidP="001B76D0">
            <w:pPr>
              <w:pStyle w:val="Style146"/>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Приемник</w:t>
            </w:r>
          </w:p>
        </w:tc>
      </w:tr>
      <w:tr w:rsidR="004967F2" w:rsidRPr="00DC21E6" w14:paraId="09CE0B41" w14:textId="77777777" w:rsidTr="001B76D0">
        <w:trPr>
          <w:trHeight w:val="346"/>
          <w:jc w:val="center"/>
        </w:trPr>
        <w:tc>
          <w:tcPr>
            <w:tcW w:w="3442" w:type="dxa"/>
            <w:tcBorders>
              <w:top w:val="single" w:sz="6" w:space="0" w:color="auto"/>
              <w:left w:val="single" w:sz="6" w:space="0" w:color="auto"/>
              <w:bottom w:val="nil"/>
              <w:right w:val="single" w:sz="6" w:space="0" w:color="auto"/>
            </w:tcBorders>
          </w:tcPr>
          <w:p w14:paraId="7B0AB4A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bscript"/>
                <w:lang w:eastAsia="en-US"/>
              </w:rPr>
              <w:t>min</w:t>
            </w:r>
            <w:r w:rsidRPr="00DC21E6">
              <w:rPr>
                <w:rStyle w:val="FontStyle975"/>
                <w:rFonts w:ascii="Times New Roman" w:hAnsi="Times New Roman" w:cs="Times New Roman"/>
                <w:sz w:val="24"/>
                <w:szCs w:val="24"/>
                <w:lang w:eastAsia="en-US"/>
              </w:rPr>
              <w:t xml:space="preserve"> (приемник включен)</w:t>
            </w:r>
          </w:p>
        </w:tc>
        <w:tc>
          <w:tcPr>
            <w:tcW w:w="1560" w:type="dxa"/>
            <w:tcBorders>
              <w:top w:val="single" w:sz="6" w:space="0" w:color="auto"/>
              <w:left w:val="single" w:sz="6" w:space="0" w:color="auto"/>
              <w:bottom w:val="nil"/>
              <w:right w:val="single" w:sz="6" w:space="0" w:color="auto"/>
            </w:tcBorders>
          </w:tcPr>
          <w:p w14:paraId="64C04BE5" w14:textId="77777777" w:rsidR="004967F2" w:rsidRPr="00DC21E6" w:rsidRDefault="004967F2" w:rsidP="001B76D0">
            <w:pPr>
              <w:pStyle w:val="Style69"/>
              <w:widowControl/>
              <w:jc w:val="both"/>
              <w:rPr>
                <w:rFonts w:ascii="Times New Roman" w:hAnsi="Times New Roman" w:cs="Times New Roman"/>
                <w:lang w:val="en-US"/>
              </w:rPr>
            </w:pPr>
          </w:p>
        </w:tc>
        <w:tc>
          <w:tcPr>
            <w:tcW w:w="1560" w:type="dxa"/>
            <w:tcBorders>
              <w:top w:val="single" w:sz="6" w:space="0" w:color="auto"/>
              <w:left w:val="single" w:sz="6" w:space="0" w:color="auto"/>
              <w:bottom w:val="nil"/>
              <w:right w:val="single" w:sz="6" w:space="0" w:color="auto"/>
            </w:tcBorders>
          </w:tcPr>
          <w:p w14:paraId="402C6E1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дБм, пик</w:t>
            </w:r>
          </w:p>
        </w:tc>
        <w:tc>
          <w:tcPr>
            <w:tcW w:w="1555" w:type="dxa"/>
            <w:tcBorders>
              <w:top w:val="single" w:sz="6" w:space="0" w:color="auto"/>
              <w:left w:val="single" w:sz="6" w:space="0" w:color="auto"/>
              <w:bottom w:val="nil"/>
              <w:right w:val="single" w:sz="6" w:space="0" w:color="auto"/>
            </w:tcBorders>
          </w:tcPr>
          <w:p w14:paraId="0387BF99"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 дБм, пик</w:t>
            </w:r>
          </w:p>
        </w:tc>
      </w:tr>
      <w:tr w:rsidR="004967F2" w:rsidRPr="00DC21E6" w14:paraId="739BD1E8" w14:textId="77777777" w:rsidTr="001B76D0">
        <w:trPr>
          <w:trHeight w:val="326"/>
          <w:jc w:val="center"/>
        </w:trPr>
        <w:tc>
          <w:tcPr>
            <w:tcW w:w="3442" w:type="dxa"/>
            <w:tcBorders>
              <w:top w:val="nil"/>
              <w:left w:val="single" w:sz="6" w:space="0" w:color="auto"/>
              <w:bottom w:val="nil"/>
              <w:right w:val="single" w:sz="6" w:space="0" w:color="auto"/>
            </w:tcBorders>
          </w:tcPr>
          <w:p w14:paraId="409278B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Pr max (прием вкл.)</w:t>
            </w:r>
          </w:p>
        </w:tc>
        <w:tc>
          <w:tcPr>
            <w:tcW w:w="1560" w:type="dxa"/>
            <w:tcBorders>
              <w:top w:val="nil"/>
              <w:left w:val="single" w:sz="6" w:space="0" w:color="auto"/>
              <w:bottom w:val="nil"/>
              <w:right w:val="single" w:sz="6" w:space="0" w:color="auto"/>
            </w:tcBorders>
          </w:tcPr>
          <w:p w14:paraId="4E2D8527"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дБм</w:t>
            </w:r>
          </w:p>
        </w:tc>
        <w:tc>
          <w:tcPr>
            <w:tcW w:w="1560" w:type="dxa"/>
            <w:tcBorders>
              <w:top w:val="nil"/>
              <w:left w:val="single" w:sz="6" w:space="0" w:color="auto"/>
              <w:bottom w:val="nil"/>
              <w:right w:val="single" w:sz="6" w:space="0" w:color="auto"/>
            </w:tcBorders>
          </w:tcPr>
          <w:p w14:paraId="435A1B5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дБм</w:t>
            </w:r>
          </w:p>
        </w:tc>
        <w:tc>
          <w:tcPr>
            <w:tcW w:w="1555" w:type="dxa"/>
            <w:tcBorders>
              <w:top w:val="nil"/>
              <w:left w:val="single" w:sz="6" w:space="0" w:color="auto"/>
              <w:bottom w:val="nil"/>
              <w:right w:val="single" w:sz="6" w:space="0" w:color="auto"/>
            </w:tcBorders>
          </w:tcPr>
          <w:p w14:paraId="72D86B5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872E2C8" w14:textId="77777777" w:rsidTr="001B76D0">
        <w:trPr>
          <w:trHeight w:val="302"/>
          <w:jc w:val="center"/>
        </w:trPr>
        <w:tc>
          <w:tcPr>
            <w:tcW w:w="3442" w:type="dxa"/>
            <w:tcBorders>
              <w:top w:val="nil"/>
              <w:left w:val="single" w:sz="6" w:space="0" w:color="auto"/>
              <w:bottom w:val="single" w:sz="6" w:space="0" w:color="auto"/>
              <w:right w:val="single" w:sz="6" w:space="0" w:color="auto"/>
            </w:tcBorders>
          </w:tcPr>
          <w:p w14:paraId="3BD0AC8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Искажение ширины импульса</w:t>
            </w:r>
          </w:p>
        </w:tc>
        <w:tc>
          <w:tcPr>
            <w:tcW w:w="1560" w:type="dxa"/>
            <w:tcBorders>
              <w:top w:val="nil"/>
              <w:left w:val="single" w:sz="6" w:space="0" w:color="auto"/>
              <w:bottom w:val="single" w:sz="6" w:space="0" w:color="auto"/>
              <w:right w:val="single" w:sz="6" w:space="0" w:color="auto"/>
            </w:tcBorders>
          </w:tcPr>
          <w:p w14:paraId="4F77FC54"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single" w:sz="6" w:space="0" w:color="auto"/>
              <w:right w:val="single" w:sz="6" w:space="0" w:color="auto"/>
            </w:tcBorders>
          </w:tcPr>
          <w:p w14:paraId="49180652"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single" w:sz="6" w:space="0" w:color="auto"/>
              <w:right w:val="single" w:sz="6" w:space="0" w:color="auto"/>
            </w:tcBorders>
          </w:tcPr>
          <w:p w14:paraId="39B74F8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нс</w:t>
            </w:r>
          </w:p>
        </w:tc>
      </w:tr>
    </w:tbl>
    <w:p w14:paraId="004DBE8F" w14:textId="77777777" w:rsidR="001502D8" w:rsidRDefault="001502D8" w:rsidP="004967F2">
      <w:pPr>
        <w:pStyle w:val="Style176"/>
        <w:widowControl/>
        <w:jc w:val="center"/>
        <w:rPr>
          <w:rStyle w:val="FontStyle977"/>
          <w:rFonts w:ascii="Times New Roman" w:hAnsi="Times New Roman" w:cs="Times New Roman"/>
          <w:sz w:val="24"/>
          <w:szCs w:val="24"/>
          <w:lang w:eastAsia="en-US"/>
        </w:rPr>
      </w:pPr>
    </w:p>
    <w:p w14:paraId="25E1D612" w14:textId="17BE72FB"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101 - Спецификация сигнала волокна 5 Мбит/с, оптическая среда, средний диапазон</w:t>
      </w:r>
    </w:p>
    <w:tbl>
      <w:tblPr>
        <w:tblW w:w="0" w:type="auto"/>
        <w:jc w:val="center"/>
        <w:tblLayout w:type="fixed"/>
        <w:tblCellMar>
          <w:left w:w="40" w:type="dxa"/>
          <w:right w:w="40" w:type="dxa"/>
        </w:tblCellMar>
        <w:tblLook w:val="0000" w:firstRow="0" w:lastRow="0" w:firstColumn="0" w:lastColumn="0" w:noHBand="0" w:noVBand="0"/>
      </w:tblPr>
      <w:tblGrid>
        <w:gridCol w:w="3442"/>
        <w:gridCol w:w="1560"/>
        <w:gridCol w:w="1560"/>
        <w:gridCol w:w="1555"/>
      </w:tblGrid>
      <w:tr w:rsidR="004967F2" w:rsidRPr="00DC21E6" w14:paraId="1D04D057" w14:textId="77777777" w:rsidTr="001B76D0">
        <w:trPr>
          <w:trHeight w:val="331"/>
          <w:jc w:val="center"/>
        </w:trPr>
        <w:tc>
          <w:tcPr>
            <w:tcW w:w="3442" w:type="dxa"/>
            <w:tcBorders>
              <w:top w:val="single" w:sz="4" w:space="0" w:color="auto"/>
              <w:left w:val="single" w:sz="4" w:space="0" w:color="auto"/>
              <w:bottom w:val="single" w:sz="4" w:space="0" w:color="auto"/>
              <w:right w:val="single" w:sz="4" w:space="0" w:color="auto"/>
            </w:tcBorders>
          </w:tcPr>
          <w:p w14:paraId="63DE2BC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560" w:type="dxa"/>
            <w:tcBorders>
              <w:top w:val="single" w:sz="4" w:space="0" w:color="auto"/>
              <w:left w:val="single" w:sz="4" w:space="0" w:color="auto"/>
              <w:bottom w:val="single" w:sz="4" w:space="0" w:color="auto"/>
              <w:right w:val="single" w:sz="4" w:space="0" w:color="auto"/>
            </w:tcBorders>
          </w:tcPr>
          <w:p w14:paraId="5D4371A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1560" w:type="dxa"/>
            <w:tcBorders>
              <w:top w:val="single" w:sz="4" w:space="0" w:color="auto"/>
              <w:left w:val="single" w:sz="4" w:space="0" w:color="auto"/>
              <w:bottom w:val="single" w:sz="4" w:space="0" w:color="auto"/>
              <w:right w:val="single" w:sz="4" w:space="0" w:color="auto"/>
            </w:tcBorders>
          </w:tcPr>
          <w:p w14:paraId="7F6CCCA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Номинальный</w:t>
            </w:r>
          </w:p>
        </w:tc>
        <w:tc>
          <w:tcPr>
            <w:tcW w:w="1555" w:type="dxa"/>
            <w:tcBorders>
              <w:top w:val="single" w:sz="4" w:space="0" w:color="auto"/>
              <w:left w:val="single" w:sz="4" w:space="0" w:color="auto"/>
              <w:bottom w:val="single" w:sz="4" w:space="0" w:color="auto"/>
              <w:right w:val="single" w:sz="4" w:space="0" w:color="auto"/>
            </w:tcBorders>
          </w:tcPr>
          <w:p w14:paraId="0BF3A4C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r>
      <w:tr w:rsidR="004967F2" w:rsidRPr="00DC21E6" w14:paraId="5049DCB3" w14:textId="77777777" w:rsidTr="001B76D0">
        <w:trPr>
          <w:trHeight w:val="322"/>
          <w:jc w:val="center"/>
        </w:trPr>
        <w:tc>
          <w:tcPr>
            <w:tcW w:w="8117" w:type="dxa"/>
            <w:gridSpan w:val="4"/>
            <w:tcBorders>
              <w:top w:val="single" w:sz="4" w:space="0" w:color="auto"/>
              <w:left w:val="single" w:sz="6" w:space="0" w:color="auto"/>
              <w:bottom w:val="single" w:sz="6" w:space="0" w:color="auto"/>
              <w:right w:val="single" w:sz="6" w:space="0" w:color="auto"/>
            </w:tcBorders>
          </w:tcPr>
          <w:p w14:paraId="5CB96AF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Волокно</w:t>
            </w:r>
          </w:p>
        </w:tc>
      </w:tr>
      <w:tr w:rsidR="004967F2" w:rsidRPr="00DC21E6" w14:paraId="65CD1CEC" w14:textId="77777777" w:rsidTr="001B76D0">
        <w:trPr>
          <w:trHeight w:val="322"/>
          <w:jc w:val="center"/>
        </w:trPr>
        <w:tc>
          <w:tcPr>
            <w:tcW w:w="3442" w:type="dxa"/>
            <w:tcBorders>
              <w:top w:val="single" w:sz="6" w:space="0" w:color="auto"/>
              <w:left w:val="single" w:sz="6" w:space="0" w:color="auto"/>
              <w:bottom w:val="nil"/>
              <w:right w:val="single" w:sz="6" w:space="0" w:color="auto"/>
            </w:tcBorders>
          </w:tcPr>
          <w:p w14:paraId="3CA49D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Расстояние</w:t>
            </w:r>
          </w:p>
        </w:tc>
        <w:tc>
          <w:tcPr>
            <w:tcW w:w="1560" w:type="dxa"/>
            <w:tcBorders>
              <w:top w:val="single" w:sz="6" w:space="0" w:color="auto"/>
              <w:left w:val="single" w:sz="6" w:space="0" w:color="auto"/>
              <w:bottom w:val="single" w:sz="6" w:space="0" w:color="auto"/>
              <w:right w:val="nil"/>
            </w:tcBorders>
          </w:tcPr>
          <w:p w14:paraId="124425E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м</w:t>
            </w:r>
          </w:p>
        </w:tc>
        <w:tc>
          <w:tcPr>
            <w:tcW w:w="1560" w:type="dxa"/>
            <w:tcBorders>
              <w:top w:val="single" w:sz="6" w:space="0" w:color="auto"/>
              <w:left w:val="nil"/>
              <w:bottom w:val="single" w:sz="6" w:space="0" w:color="auto"/>
              <w:right w:val="nil"/>
            </w:tcBorders>
          </w:tcPr>
          <w:p w14:paraId="5B6F5C1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 км</w:t>
            </w:r>
          </w:p>
        </w:tc>
        <w:tc>
          <w:tcPr>
            <w:tcW w:w="1555" w:type="dxa"/>
            <w:tcBorders>
              <w:top w:val="single" w:sz="6" w:space="0" w:color="auto"/>
              <w:left w:val="nil"/>
              <w:bottom w:val="single" w:sz="6" w:space="0" w:color="auto"/>
              <w:right w:val="single" w:sz="6" w:space="0" w:color="auto"/>
            </w:tcBorders>
          </w:tcPr>
          <w:p w14:paraId="5A2C051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A98219F" w14:textId="77777777" w:rsidTr="001B76D0">
        <w:trPr>
          <w:trHeight w:val="331"/>
          <w:jc w:val="center"/>
        </w:trPr>
        <w:tc>
          <w:tcPr>
            <w:tcW w:w="3442" w:type="dxa"/>
            <w:tcBorders>
              <w:top w:val="nil"/>
              <w:left w:val="single" w:sz="6" w:space="0" w:color="auto"/>
              <w:bottom w:val="nil"/>
              <w:right w:val="single" w:sz="6" w:space="0" w:color="auto"/>
            </w:tcBorders>
          </w:tcPr>
          <w:p w14:paraId="08DB7F73" w14:textId="77777777" w:rsidR="004967F2" w:rsidRPr="00DC21E6" w:rsidRDefault="004967F2" w:rsidP="001B76D0">
            <w:pPr>
              <w:pStyle w:val="Style191"/>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волокна при X</w:t>
            </w:r>
          </w:p>
        </w:tc>
        <w:tc>
          <w:tcPr>
            <w:tcW w:w="4675" w:type="dxa"/>
            <w:gridSpan w:val="3"/>
            <w:tcBorders>
              <w:top w:val="single" w:sz="6" w:space="0" w:color="auto"/>
              <w:left w:val="single" w:sz="6" w:space="0" w:color="auto"/>
              <w:bottom w:val="single" w:sz="6" w:space="0" w:color="auto"/>
              <w:right w:val="single" w:sz="6" w:space="0" w:color="auto"/>
            </w:tcBorders>
          </w:tcPr>
          <w:p w14:paraId="67B51FF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дБ/км</w:t>
            </w:r>
          </w:p>
        </w:tc>
      </w:tr>
      <w:tr w:rsidR="004967F2" w:rsidRPr="00DC21E6" w14:paraId="03AD6B10" w14:textId="77777777" w:rsidTr="001B76D0">
        <w:trPr>
          <w:trHeight w:val="322"/>
          <w:jc w:val="center"/>
        </w:trPr>
        <w:tc>
          <w:tcPr>
            <w:tcW w:w="3442" w:type="dxa"/>
            <w:tcBorders>
              <w:top w:val="nil"/>
              <w:left w:val="single" w:sz="6" w:space="0" w:color="auto"/>
              <w:bottom w:val="nil"/>
              <w:right w:val="single" w:sz="6" w:space="0" w:color="auto"/>
            </w:tcBorders>
          </w:tcPr>
          <w:p w14:paraId="294E90E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Волоконная технология</w:t>
            </w:r>
          </w:p>
        </w:tc>
        <w:tc>
          <w:tcPr>
            <w:tcW w:w="3120" w:type="dxa"/>
            <w:gridSpan w:val="2"/>
            <w:tcBorders>
              <w:top w:val="single" w:sz="6" w:space="0" w:color="auto"/>
              <w:left w:val="single" w:sz="6" w:space="0" w:color="auto"/>
              <w:bottom w:val="nil"/>
              <w:right w:val="nil"/>
            </w:tcBorders>
          </w:tcPr>
          <w:p w14:paraId="4619B3F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Градиентный </w:t>
            </w:r>
            <w:proofErr w:type="gramStart"/>
            <w:r w:rsidRPr="00DC21E6">
              <w:rPr>
                <w:rStyle w:val="FontStyle975"/>
                <w:rFonts w:ascii="Times New Roman" w:hAnsi="Times New Roman" w:cs="Times New Roman"/>
                <w:sz w:val="24"/>
                <w:szCs w:val="24"/>
                <w:lang w:eastAsia="en-US"/>
              </w:rPr>
              <w:t>показатель ,</w:t>
            </w:r>
            <w:proofErr w:type="gramEnd"/>
            <w:r w:rsidRPr="00DC21E6">
              <w:rPr>
                <w:rStyle w:val="FontStyle975"/>
                <w:rFonts w:ascii="Times New Roman" w:hAnsi="Times New Roman" w:cs="Times New Roman"/>
                <w:sz w:val="24"/>
                <w:szCs w:val="24"/>
                <w:lang w:eastAsia="en-US"/>
              </w:rPr>
              <w:t xml:space="preserve"> многомодовый</w:t>
            </w:r>
          </w:p>
        </w:tc>
        <w:tc>
          <w:tcPr>
            <w:tcW w:w="1555" w:type="dxa"/>
            <w:tcBorders>
              <w:top w:val="single" w:sz="6" w:space="0" w:color="auto"/>
              <w:left w:val="nil"/>
              <w:bottom w:val="nil"/>
              <w:right w:val="single" w:sz="6" w:space="0" w:color="auto"/>
            </w:tcBorders>
          </w:tcPr>
          <w:p w14:paraId="631A514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9881AA0" w14:textId="77777777" w:rsidTr="001B76D0">
        <w:trPr>
          <w:trHeight w:val="312"/>
          <w:jc w:val="center"/>
        </w:trPr>
        <w:tc>
          <w:tcPr>
            <w:tcW w:w="3442" w:type="dxa"/>
            <w:tcBorders>
              <w:top w:val="nil"/>
              <w:left w:val="single" w:sz="6" w:space="0" w:color="auto"/>
              <w:bottom w:val="nil"/>
              <w:right w:val="single" w:sz="6" w:space="0" w:color="auto"/>
            </w:tcBorders>
          </w:tcPr>
          <w:p w14:paraId="2EF0FCD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Сердцевина и оболочка</w:t>
            </w:r>
          </w:p>
        </w:tc>
        <w:tc>
          <w:tcPr>
            <w:tcW w:w="1560" w:type="dxa"/>
            <w:tcBorders>
              <w:top w:val="nil"/>
              <w:left w:val="single" w:sz="6" w:space="0" w:color="auto"/>
              <w:bottom w:val="nil"/>
              <w:right w:val="nil"/>
            </w:tcBorders>
          </w:tcPr>
          <w:p w14:paraId="6E2158A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62,5/125 мкм</w:t>
            </w:r>
          </w:p>
        </w:tc>
        <w:tc>
          <w:tcPr>
            <w:tcW w:w="1560" w:type="dxa"/>
            <w:tcBorders>
              <w:top w:val="nil"/>
              <w:left w:val="nil"/>
              <w:bottom w:val="nil"/>
              <w:right w:val="nil"/>
            </w:tcBorders>
          </w:tcPr>
          <w:p w14:paraId="10535C4F"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nil"/>
              <w:bottom w:val="nil"/>
              <w:right w:val="single" w:sz="6" w:space="0" w:color="auto"/>
            </w:tcBorders>
          </w:tcPr>
          <w:p w14:paraId="6909016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54139D0" w14:textId="77777777" w:rsidTr="001B76D0">
        <w:trPr>
          <w:trHeight w:val="307"/>
          <w:jc w:val="center"/>
        </w:trPr>
        <w:tc>
          <w:tcPr>
            <w:tcW w:w="3442" w:type="dxa"/>
            <w:tcBorders>
              <w:top w:val="nil"/>
              <w:left w:val="single" w:sz="6" w:space="0" w:color="auto"/>
              <w:bottom w:val="single" w:sz="6" w:space="0" w:color="auto"/>
              <w:right w:val="single" w:sz="6" w:space="0" w:color="auto"/>
            </w:tcBorders>
          </w:tcPr>
          <w:p w14:paraId="15721AC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1560" w:type="dxa"/>
            <w:tcBorders>
              <w:top w:val="nil"/>
              <w:left w:val="single" w:sz="6" w:space="0" w:color="auto"/>
              <w:bottom w:val="single" w:sz="6" w:space="0" w:color="auto"/>
              <w:right w:val="nil"/>
            </w:tcBorders>
          </w:tcPr>
          <w:p w14:paraId="557B30E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0,275</w:t>
            </w:r>
          </w:p>
        </w:tc>
        <w:tc>
          <w:tcPr>
            <w:tcW w:w="1560" w:type="dxa"/>
            <w:tcBorders>
              <w:top w:val="nil"/>
              <w:left w:val="nil"/>
              <w:bottom w:val="single" w:sz="6" w:space="0" w:color="auto"/>
              <w:right w:val="nil"/>
            </w:tcBorders>
          </w:tcPr>
          <w:p w14:paraId="720F95C8"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nil"/>
              <w:bottom w:val="single" w:sz="6" w:space="0" w:color="auto"/>
              <w:right w:val="single" w:sz="6" w:space="0" w:color="auto"/>
            </w:tcBorders>
          </w:tcPr>
          <w:p w14:paraId="5AF21CA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B773466" w14:textId="77777777" w:rsidTr="001B76D0">
        <w:trPr>
          <w:trHeight w:val="326"/>
          <w:jc w:val="center"/>
        </w:trPr>
        <w:tc>
          <w:tcPr>
            <w:tcW w:w="8117" w:type="dxa"/>
            <w:gridSpan w:val="4"/>
            <w:tcBorders>
              <w:top w:val="single" w:sz="6" w:space="0" w:color="auto"/>
              <w:left w:val="single" w:sz="6" w:space="0" w:color="auto"/>
              <w:bottom w:val="single" w:sz="6" w:space="0" w:color="auto"/>
              <w:right w:val="single" w:sz="6" w:space="0" w:color="auto"/>
            </w:tcBorders>
          </w:tcPr>
          <w:p w14:paraId="0253949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Система</w:t>
            </w:r>
          </w:p>
        </w:tc>
      </w:tr>
      <w:tr w:rsidR="004967F2" w:rsidRPr="00DC21E6" w14:paraId="4F388CBE" w14:textId="77777777" w:rsidTr="001B76D0">
        <w:trPr>
          <w:trHeight w:val="365"/>
          <w:jc w:val="center"/>
        </w:trPr>
        <w:tc>
          <w:tcPr>
            <w:tcW w:w="3442" w:type="dxa"/>
            <w:tcBorders>
              <w:top w:val="single" w:sz="6" w:space="0" w:color="auto"/>
              <w:left w:val="single" w:sz="6" w:space="0" w:color="auto"/>
              <w:bottom w:val="nil"/>
              <w:right w:val="single" w:sz="6" w:space="0" w:color="auto"/>
            </w:tcBorders>
          </w:tcPr>
          <w:p w14:paraId="07220FF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ОПК</w:t>
            </w:r>
          </w:p>
        </w:tc>
        <w:tc>
          <w:tcPr>
            <w:tcW w:w="4675" w:type="dxa"/>
            <w:gridSpan w:val="3"/>
            <w:tcBorders>
              <w:top w:val="single" w:sz="6" w:space="0" w:color="auto"/>
              <w:left w:val="single" w:sz="6" w:space="0" w:color="auto"/>
              <w:bottom w:val="single" w:sz="6" w:space="0" w:color="auto"/>
              <w:right w:val="single" w:sz="6" w:space="0" w:color="auto"/>
            </w:tcBorders>
          </w:tcPr>
          <w:p w14:paraId="40CB3838"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10</w:t>
            </w:r>
            <w:r w:rsidRPr="00DC21E6">
              <w:rPr>
                <w:rStyle w:val="FontStyle975"/>
                <w:rFonts w:ascii="Times New Roman" w:hAnsi="Times New Roman" w:cs="Times New Roman"/>
                <w:sz w:val="24"/>
                <w:szCs w:val="24"/>
                <w:vertAlign w:val="superscript"/>
                <w:lang w:eastAsia="en-US"/>
              </w:rPr>
              <w:t>-9</w:t>
            </w:r>
          </w:p>
        </w:tc>
      </w:tr>
      <w:tr w:rsidR="004967F2" w:rsidRPr="00DC21E6" w14:paraId="23A69FC5" w14:textId="77777777" w:rsidTr="001B76D0">
        <w:trPr>
          <w:trHeight w:val="322"/>
          <w:jc w:val="center"/>
        </w:trPr>
        <w:tc>
          <w:tcPr>
            <w:tcW w:w="3442" w:type="dxa"/>
            <w:tcBorders>
              <w:top w:val="nil"/>
              <w:left w:val="single" w:sz="6" w:space="0" w:color="auto"/>
              <w:bottom w:val="single" w:sz="6" w:space="0" w:color="auto"/>
              <w:right w:val="single" w:sz="6" w:space="0" w:color="auto"/>
            </w:tcBorders>
          </w:tcPr>
          <w:p w14:paraId="477C2B0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мощности</w:t>
            </w:r>
          </w:p>
        </w:tc>
        <w:tc>
          <w:tcPr>
            <w:tcW w:w="1560" w:type="dxa"/>
            <w:tcBorders>
              <w:top w:val="single" w:sz="6" w:space="0" w:color="auto"/>
              <w:left w:val="single" w:sz="6" w:space="0" w:color="auto"/>
              <w:bottom w:val="single" w:sz="6" w:space="0" w:color="auto"/>
              <w:right w:val="nil"/>
            </w:tcBorders>
          </w:tcPr>
          <w:p w14:paraId="018C0C8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11,3 дБ</w:t>
            </w:r>
          </w:p>
        </w:tc>
        <w:tc>
          <w:tcPr>
            <w:tcW w:w="1560" w:type="dxa"/>
            <w:tcBorders>
              <w:top w:val="single" w:sz="6" w:space="0" w:color="auto"/>
              <w:left w:val="nil"/>
              <w:bottom w:val="single" w:sz="6" w:space="0" w:color="auto"/>
              <w:right w:val="nil"/>
            </w:tcBorders>
          </w:tcPr>
          <w:p w14:paraId="74CA68F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16,4 дБ</w:t>
            </w:r>
          </w:p>
        </w:tc>
        <w:tc>
          <w:tcPr>
            <w:tcW w:w="1555" w:type="dxa"/>
            <w:tcBorders>
              <w:top w:val="single" w:sz="6" w:space="0" w:color="auto"/>
              <w:left w:val="nil"/>
              <w:bottom w:val="single" w:sz="6" w:space="0" w:color="auto"/>
              <w:right w:val="single" w:sz="6" w:space="0" w:color="auto"/>
            </w:tcBorders>
          </w:tcPr>
          <w:p w14:paraId="1429D394"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4CB2D38" w14:textId="77777777" w:rsidTr="001B76D0">
        <w:trPr>
          <w:trHeight w:val="326"/>
          <w:jc w:val="center"/>
        </w:trPr>
        <w:tc>
          <w:tcPr>
            <w:tcW w:w="8117" w:type="dxa"/>
            <w:gridSpan w:val="4"/>
            <w:tcBorders>
              <w:top w:val="single" w:sz="6" w:space="0" w:color="auto"/>
              <w:left w:val="single" w:sz="6" w:space="0" w:color="auto"/>
              <w:bottom w:val="single" w:sz="6" w:space="0" w:color="auto"/>
              <w:right w:val="single" w:sz="6" w:space="0" w:color="auto"/>
            </w:tcBorders>
          </w:tcPr>
          <w:p w14:paraId="4A4C1B9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Передатчик</w:t>
            </w:r>
          </w:p>
        </w:tc>
      </w:tr>
      <w:tr w:rsidR="004967F2" w:rsidRPr="00DC21E6" w14:paraId="48DE9659" w14:textId="77777777" w:rsidTr="001B76D0">
        <w:trPr>
          <w:trHeight w:val="331"/>
          <w:jc w:val="center"/>
        </w:trPr>
        <w:tc>
          <w:tcPr>
            <w:tcW w:w="3442" w:type="dxa"/>
            <w:tcBorders>
              <w:top w:val="single" w:sz="6" w:space="0" w:color="auto"/>
              <w:left w:val="single" w:sz="6" w:space="0" w:color="auto"/>
              <w:bottom w:val="nil"/>
              <w:right w:val="single" w:sz="6" w:space="0" w:color="auto"/>
            </w:tcBorders>
          </w:tcPr>
          <w:p w14:paraId="6192B47A" w14:textId="77777777" w:rsidR="004967F2" w:rsidRPr="00DC21E6" w:rsidRDefault="004967F2" w:rsidP="001B76D0">
            <w:pPr>
              <w:pStyle w:val="Style191"/>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волны X</w:t>
            </w:r>
          </w:p>
        </w:tc>
        <w:tc>
          <w:tcPr>
            <w:tcW w:w="1560" w:type="dxa"/>
            <w:tcBorders>
              <w:top w:val="single" w:sz="6" w:space="0" w:color="auto"/>
              <w:left w:val="single" w:sz="6" w:space="0" w:color="auto"/>
              <w:bottom w:val="nil"/>
              <w:right w:val="single" w:sz="6" w:space="0" w:color="auto"/>
            </w:tcBorders>
          </w:tcPr>
          <w:p w14:paraId="5422A52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1 270 нм</w:t>
            </w:r>
          </w:p>
        </w:tc>
        <w:tc>
          <w:tcPr>
            <w:tcW w:w="1560" w:type="dxa"/>
            <w:tcBorders>
              <w:top w:val="single" w:sz="6" w:space="0" w:color="auto"/>
              <w:left w:val="single" w:sz="6" w:space="0" w:color="auto"/>
              <w:bottom w:val="nil"/>
              <w:right w:val="single" w:sz="6" w:space="0" w:color="auto"/>
            </w:tcBorders>
          </w:tcPr>
          <w:p w14:paraId="5027AF0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1 300 нм</w:t>
            </w:r>
          </w:p>
        </w:tc>
        <w:tc>
          <w:tcPr>
            <w:tcW w:w="1555" w:type="dxa"/>
            <w:tcBorders>
              <w:top w:val="single" w:sz="6" w:space="0" w:color="auto"/>
              <w:left w:val="single" w:sz="6" w:space="0" w:color="auto"/>
              <w:bottom w:val="nil"/>
              <w:right w:val="single" w:sz="6" w:space="0" w:color="auto"/>
            </w:tcBorders>
          </w:tcPr>
          <w:p w14:paraId="1D7266C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1 370 нм</w:t>
            </w:r>
          </w:p>
        </w:tc>
      </w:tr>
      <w:tr w:rsidR="004967F2" w:rsidRPr="00DC21E6" w14:paraId="7A705C82" w14:textId="77777777" w:rsidTr="001B76D0">
        <w:trPr>
          <w:trHeight w:val="302"/>
          <w:jc w:val="center"/>
        </w:trPr>
        <w:tc>
          <w:tcPr>
            <w:tcW w:w="3442" w:type="dxa"/>
            <w:tcBorders>
              <w:top w:val="nil"/>
              <w:left w:val="single" w:sz="6" w:space="0" w:color="auto"/>
              <w:bottom w:val="nil"/>
              <w:right w:val="single" w:sz="6" w:space="0" w:color="auto"/>
            </w:tcBorders>
          </w:tcPr>
          <w:p w14:paraId="1E3A9FF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560" w:type="dxa"/>
            <w:tcBorders>
              <w:top w:val="nil"/>
              <w:left w:val="single" w:sz="6" w:space="0" w:color="auto"/>
              <w:bottom w:val="nil"/>
              <w:right w:val="single" w:sz="6" w:space="0" w:color="auto"/>
            </w:tcBorders>
          </w:tcPr>
          <w:p w14:paraId="4A16783A"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nil"/>
              <w:right w:val="single" w:sz="6" w:space="0" w:color="auto"/>
            </w:tcBorders>
          </w:tcPr>
          <w:p w14:paraId="5B0F323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130 нм</w:t>
            </w:r>
          </w:p>
        </w:tc>
        <w:tc>
          <w:tcPr>
            <w:tcW w:w="1555" w:type="dxa"/>
            <w:tcBorders>
              <w:top w:val="nil"/>
              <w:left w:val="single" w:sz="6" w:space="0" w:color="auto"/>
              <w:bottom w:val="nil"/>
              <w:right w:val="single" w:sz="6" w:space="0" w:color="auto"/>
            </w:tcBorders>
          </w:tcPr>
          <w:p w14:paraId="71057BE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185 нм</w:t>
            </w:r>
          </w:p>
        </w:tc>
      </w:tr>
      <w:tr w:rsidR="004967F2" w:rsidRPr="00DC21E6" w14:paraId="1DDEF0DF" w14:textId="77777777" w:rsidTr="001B76D0">
        <w:trPr>
          <w:trHeight w:val="360"/>
          <w:jc w:val="center"/>
        </w:trPr>
        <w:tc>
          <w:tcPr>
            <w:tcW w:w="3442" w:type="dxa"/>
            <w:tcBorders>
              <w:top w:val="nil"/>
              <w:left w:val="single" w:sz="6" w:space="0" w:color="auto"/>
              <w:bottom w:val="nil"/>
              <w:right w:val="single" w:sz="6" w:space="0" w:color="auto"/>
            </w:tcBorders>
          </w:tcPr>
          <w:p w14:paraId="4399DB9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Соединенная мощность, Pt on (передача вкл.)</w:t>
            </w:r>
          </w:p>
        </w:tc>
        <w:tc>
          <w:tcPr>
            <w:tcW w:w="1560" w:type="dxa"/>
            <w:tcBorders>
              <w:top w:val="nil"/>
              <w:left w:val="single" w:sz="6" w:space="0" w:color="auto"/>
              <w:bottom w:val="nil"/>
              <w:right w:val="single" w:sz="6" w:space="0" w:color="auto"/>
            </w:tcBorders>
          </w:tcPr>
          <w:p w14:paraId="008A0D2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-15,5 дБм, пик</w:t>
            </w:r>
          </w:p>
        </w:tc>
        <w:tc>
          <w:tcPr>
            <w:tcW w:w="1560" w:type="dxa"/>
            <w:tcBorders>
              <w:top w:val="nil"/>
              <w:left w:val="single" w:sz="6" w:space="0" w:color="auto"/>
              <w:bottom w:val="nil"/>
              <w:right w:val="single" w:sz="6" w:space="0" w:color="auto"/>
            </w:tcBorders>
          </w:tcPr>
          <w:p w14:paraId="4B26FD6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-13,5 дБм, пик</w:t>
            </w:r>
          </w:p>
        </w:tc>
        <w:tc>
          <w:tcPr>
            <w:tcW w:w="1555" w:type="dxa"/>
            <w:tcBorders>
              <w:top w:val="nil"/>
              <w:left w:val="single" w:sz="6" w:space="0" w:color="auto"/>
              <w:bottom w:val="nil"/>
              <w:right w:val="single" w:sz="6" w:space="0" w:color="auto"/>
            </w:tcBorders>
          </w:tcPr>
          <w:p w14:paraId="31D39A9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 дБм, пик</w:t>
            </w:r>
          </w:p>
        </w:tc>
      </w:tr>
      <w:tr w:rsidR="004967F2" w:rsidRPr="00DC21E6" w14:paraId="4FBA54C1" w14:textId="77777777" w:rsidTr="001B76D0">
        <w:trPr>
          <w:trHeight w:val="350"/>
          <w:jc w:val="center"/>
        </w:trPr>
        <w:tc>
          <w:tcPr>
            <w:tcW w:w="3442" w:type="dxa"/>
            <w:tcBorders>
              <w:top w:val="nil"/>
              <w:left w:val="single" w:sz="6" w:space="0" w:color="auto"/>
              <w:bottom w:val="nil"/>
              <w:right w:val="single" w:sz="6" w:space="0" w:color="auto"/>
            </w:tcBorders>
          </w:tcPr>
          <w:p w14:paraId="0CCB563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Соединенная мощность, Pt off (передача выкл.)</w:t>
            </w:r>
          </w:p>
        </w:tc>
        <w:tc>
          <w:tcPr>
            <w:tcW w:w="1560" w:type="dxa"/>
            <w:tcBorders>
              <w:top w:val="nil"/>
              <w:left w:val="single" w:sz="6" w:space="0" w:color="auto"/>
              <w:bottom w:val="nil"/>
              <w:right w:val="single" w:sz="6" w:space="0" w:color="auto"/>
            </w:tcBorders>
          </w:tcPr>
          <w:p w14:paraId="6FB6F5C2"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nil"/>
              <w:right w:val="single" w:sz="6" w:space="0" w:color="auto"/>
            </w:tcBorders>
          </w:tcPr>
          <w:p w14:paraId="58FF10C1"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nil"/>
              <w:right w:val="single" w:sz="6" w:space="0" w:color="auto"/>
            </w:tcBorders>
          </w:tcPr>
          <w:p w14:paraId="4C32B0E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- 40 дБм, пик</w:t>
            </w:r>
          </w:p>
        </w:tc>
      </w:tr>
      <w:tr w:rsidR="004967F2" w:rsidRPr="00DC21E6" w14:paraId="238C24AE" w14:textId="77777777" w:rsidTr="001B76D0">
        <w:trPr>
          <w:trHeight w:val="346"/>
          <w:jc w:val="center"/>
        </w:trPr>
        <w:tc>
          <w:tcPr>
            <w:tcW w:w="3442" w:type="dxa"/>
            <w:tcBorders>
              <w:top w:val="nil"/>
              <w:left w:val="single" w:sz="6" w:space="0" w:color="auto"/>
              <w:bottom w:val="nil"/>
              <w:right w:val="single" w:sz="6" w:space="0" w:color="auto"/>
            </w:tcBorders>
          </w:tcPr>
          <w:p w14:paraId="3A52561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нарастания T</w:t>
            </w:r>
            <w:r w:rsidRPr="00DC21E6">
              <w:rPr>
                <w:rStyle w:val="FontStyle975"/>
                <w:rFonts w:ascii="Times New Roman" w:hAnsi="Times New Roman" w:cs="Times New Roman"/>
                <w:sz w:val="24"/>
                <w:szCs w:val="24"/>
                <w:vertAlign w:val="subscript"/>
                <w:lang w:eastAsia="en-US"/>
              </w:rPr>
              <w:t>rise</w:t>
            </w:r>
          </w:p>
        </w:tc>
        <w:tc>
          <w:tcPr>
            <w:tcW w:w="1560" w:type="dxa"/>
            <w:tcBorders>
              <w:top w:val="nil"/>
              <w:left w:val="single" w:sz="6" w:space="0" w:color="auto"/>
              <w:bottom w:val="nil"/>
              <w:right w:val="single" w:sz="6" w:space="0" w:color="auto"/>
            </w:tcBorders>
          </w:tcPr>
          <w:p w14:paraId="03BD925E"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nil"/>
              <w:right w:val="single" w:sz="6" w:space="0" w:color="auto"/>
            </w:tcBorders>
          </w:tcPr>
          <w:p w14:paraId="1AA4C3B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 нс</w:t>
            </w:r>
          </w:p>
        </w:tc>
        <w:tc>
          <w:tcPr>
            <w:tcW w:w="1555" w:type="dxa"/>
            <w:tcBorders>
              <w:top w:val="nil"/>
              <w:left w:val="single" w:sz="6" w:space="0" w:color="auto"/>
              <w:bottom w:val="nil"/>
              <w:right w:val="single" w:sz="6" w:space="0" w:color="auto"/>
            </w:tcBorders>
          </w:tcPr>
          <w:p w14:paraId="3DF60E3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нс</w:t>
            </w:r>
          </w:p>
        </w:tc>
      </w:tr>
      <w:tr w:rsidR="004967F2" w:rsidRPr="00DC21E6" w14:paraId="2DC8B5D6" w14:textId="77777777" w:rsidTr="001B76D0">
        <w:trPr>
          <w:trHeight w:val="350"/>
          <w:jc w:val="center"/>
        </w:trPr>
        <w:tc>
          <w:tcPr>
            <w:tcW w:w="3442" w:type="dxa"/>
            <w:tcBorders>
              <w:top w:val="nil"/>
              <w:left w:val="single" w:sz="6" w:space="0" w:color="auto"/>
              <w:bottom w:val="single" w:sz="6" w:space="0" w:color="auto"/>
              <w:right w:val="single" w:sz="6" w:space="0" w:color="auto"/>
            </w:tcBorders>
          </w:tcPr>
          <w:p w14:paraId="5267F2BD"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спада T</w:t>
            </w:r>
            <w:r w:rsidRPr="00DC21E6">
              <w:rPr>
                <w:rStyle w:val="FontStyle975"/>
                <w:rFonts w:ascii="Times New Roman" w:hAnsi="Times New Roman" w:cs="Times New Roman"/>
                <w:sz w:val="24"/>
                <w:szCs w:val="24"/>
                <w:vertAlign w:val="subscript"/>
                <w:lang w:eastAsia="en-US"/>
              </w:rPr>
              <w:t>fall</w:t>
            </w:r>
          </w:p>
        </w:tc>
        <w:tc>
          <w:tcPr>
            <w:tcW w:w="1560" w:type="dxa"/>
            <w:tcBorders>
              <w:top w:val="nil"/>
              <w:left w:val="single" w:sz="6" w:space="0" w:color="auto"/>
              <w:bottom w:val="single" w:sz="6" w:space="0" w:color="auto"/>
              <w:right w:val="single" w:sz="6" w:space="0" w:color="auto"/>
            </w:tcBorders>
          </w:tcPr>
          <w:p w14:paraId="78D81A18"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single" w:sz="6" w:space="0" w:color="auto"/>
              <w:right w:val="single" w:sz="6" w:space="0" w:color="auto"/>
            </w:tcBorders>
          </w:tcPr>
          <w:p w14:paraId="156DF7F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нс</w:t>
            </w:r>
          </w:p>
        </w:tc>
        <w:tc>
          <w:tcPr>
            <w:tcW w:w="1555" w:type="dxa"/>
            <w:tcBorders>
              <w:top w:val="nil"/>
              <w:left w:val="single" w:sz="6" w:space="0" w:color="auto"/>
              <w:bottom w:val="single" w:sz="6" w:space="0" w:color="auto"/>
              <w:right w:val="single" w:sz="6" w:space="0" w:color="auto"/>
            </w:tcBorders>
          </w:tcPr>
          <w:p w14:paraId="36CE922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нс</w:t>
            </w:r>
          </w:p>
        </w:tc>
      </w:tr>
      <w:tr w:rsidR="004967F2" w:rsidRPr="00DC21E6" w14:paraId="4C1B5503" w14:textId="77777777" w:rsidTr="001B76D0">
        <w:trPr>
          <w:trHeight w:val="322"/>
          <w:jc w:val="center"/>
        </w:trPr>
        <w:tc>
          <w:tcPr>
            <w:tcW w:w="8117" w:type="dxa"/>
            <w:gridSpan w:val="4"/>
            <w:tcBorders>
              <w:top w:val="single" w:sz="6" w:space="0" w:color="auto"/>
              <w:left w:val="single" w:sz="6" w:space="0" w:color="auto"/>
              <w:bottom w:val="single" w:sz="6" w:space="0" w:color="auto"/>
              <w:right w:val="single" w:sz="6" w:space="0" w:color="auto"/>
            </w:tcBorders>
          </w:tcPr>
          <w:p w14:paraId="07F48EE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Приемник</w:t>
            </w:r>
          </w:p>
        </w:tc>
      </w:tr>
      <w:tr w:rsidR="004967F2" w:rsidRPr="00DC21E6" w14:paraId="4040B5A2" w14:textId="77777777" w:rsidTr="001B76D0">
        <w:trPr>
          <w:trHeight w:val="350"/>
          <w:jc w:val="center"/>
        </w:trPr>
        <w:tc>
          <w:tcPr>
            <w:tcW w:w="3442" w:type="dxa"/>
            <w:tcBorders>
              <w:top w:val="single" w:sz="6" w:space="0" w:color="auto"/>
              <w:left w:val="single" w:sz="6" w:space="0" w:color="auto"/>
              <w:bottom w:val="nil"/>
              <w:right w:val="single" w:sz="6" w:space="0" w:color="auto"/>
            </w:tcBorders>
          </w:tcPr>
          <w:p w14:paraId="4F99422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Pr min (приемник включен)</w:t>
            </w:r>
          </w:p>
        </w:tc>
        <w:tc>
          <w:tcPr>
            <w:tcW w:w="1560" w:type="dxa"/>
            <w:tcBorders>
              <w:top w:val="single" w:sz="6" w:space="0" w:color="auto"/>
              <w:left w:val="single" w:sz="6" w:space="0" w:color="auto"/>
              <w:bottom w:val="nil"/>
              <w:right w:val="single" w:sz="6" w:space="0" w:color="auto"/>
            </w:tcBorders>
          </w:tcPr>
          <w:p w14:paraId="458BF23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-33,5 дБм, пк</w:t>
            </w:r>
          </w:p>
        </w:tc>
        <w:tc>
          <w:tcPr>
            <w:tcW w:w="1560" w:type="dxa"/>
            <w:tcBorders>
              <w:top w:val="single" w:sz="6" w:space="0" w:color="auto"/>
              <w:left w:val="single" w:sz="6" w:space="0" w:color="auto"/>
              <w:bottom w:val="nil"/>
              <w:right w:val="single" w:sz="6" w:space="0" w:color="auto"/>
            </w:tcBorders>
          </w:tcPr>
          <w:p w14:paraId="24D8013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-31,8 дБм, пик</w:t>
            </w:r>
          </w:p>
        </w:tc>
        <w:tc>
          <w:tcPr>
            <w:tcW w:w="1555" w:type="dxa"/>
            <w:tcBorders>
              <w:top w:val="single" w:sz="6" w:space="0" w:color="auto"/>
              <w:left w:val="single" w:sz="6" w:space="0" w:color="auto"/>
              <w:bottom w:val="nil"/>
              <w:right w:val="single" w:sz="6" w:space="0" w:color="auto"/>
            </w:tcBorders>
          </w:tcPr>
          <w:p w14:paraId="0DB3A80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-28,8 дБм, пик</w:t>
            </w:r>
          </w:p>
        </w:tc>
      </w:tr>
      <w:tr w:rsidR="004967F2" w:rsidRPr="00DC21E6" w14:paraId="3ABABA40" w14:textId="77777777" w:rsidTr="001B76D0">
        <w:trPr>
          <w:trHeight w:val="326"/>
          <w:jc w:val="center"/>
        </w:trPr>
        <w:tc>
          <w:tcPr>
            <w:tcW w:w="3442" w:type="dxa"/>
            <w:tcBorders>
              <w:top w:val="nil"/>
              <w:left w:val="single" w:sz="6" w:space="0" w:color="auto"/>
              <w:bottom w:val="nil"/>
              <w:right w:val="single" w:sz="6" w:space="0" w:color="auto"/>
            </w:tcBorders>
          </w:tcPr>
          <w:p w14:paraId="0D84D31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Pr max (прием вкл.)</w:t>
            </w:r>
          </w:p>
        </w:tc>
        <w:tc>
          <w:tcPr>
            <w:tcW w:w="1560" w:type="dxa"/>
            <w:tcBorders>
              <w:top w:val="nil"/>
              <w:left w:val="single" w:sz="6" w:space="0" w:color="auto"/>
              <w:bottom w:val="nil"/>
              <w:right w:val="single" w:sz="6" w:space="0" w:color="auto"/>
            </w:tcBorders>
          </w:tcPr>
          <w:p w14:paraId="3BA28E31" w14:textId="77777777" w:rsidR="004967F2" w:rsidRPr="00DC21E6" w:rsidRDefault="004967F2" w:rsidP="001B76D0">
            <w:pPr>
              <w:pStyle w:val="Style69"/>
              <w:widowControl/>
              <w:jc w:val="both"/>
              <w:rPr>
                <w:rFonts w:ascii="Times New Roman" w:hAnsi="Times New Roman" w:cs="Times New Roman"/>
                <w:lang w:val="en-US"/>
              </w:rPr>
            </w:pPr>
          </w:p>
        </w:tc>
        <w:tc>
          <w:tcPr>
            <w:tcW w:w="1560" w:type="dxa"/>
            <w:tcBorders>
              <w:top w:val="nil"/>
              <w:left w:val="single" w:sz="6" w:space="0" w:color="auto"/>
              <w:bottom w:val="nil"/>
              <w:right w:val="single" w:sz="6" w:space="0" w:color="auto"/>
            </w:tcBorders>
          </w:tcPr>
          <w:p w14:paraId="6635C52A" w14:textId="77777777" w:rsidR="004967F2" w:rsidRPr="00DC21E6" w:rsidRDefault="004967F2" w:rsidP="001B76D0">
            <w:pPr>
              <w:pStyle w:val="Style69"/>
              <w:widowControl/>
              <w:jc w:val="both"/>
              <w:rPr>
                <w:rFonts w:ascii="Times New Roman" w:hAnsi="Times New Roman" w:cs="Times New Roman"/>
                <w:lang w:val="en-US"/>
              </w:rPr>
            </w:pPr>
          </w:p>
        </w:tc>
        <w:tc>
          <w:tcPr>
            <w:tcW w:w="1555" w:type="dxa"/>
            <w:tcBorders>
              <w:top w:val="nil"/>
              <w:left w:val="single" w:sz="6" w:space="0" w:color="auto"/>
              <w:bottom w:val="nil"/>
              <w:right w:val="single" w:sz="6" w:space="0" w:color="auto"/>
            </w:tcBorders>
          </w:tcPr>
          <w:p w14:paraId="37D9D485" w14:textId="77777777" w:rsidR="004967F2" w:rsidRPr="00DC21E6" w:rsidRDefault="004967F2" w:rsidP="001B76D0">
            <w:pPr>
              <w:pStyle w:val="Style69"/>
              <w:widowControl/>
              <w:jc w:val="both"/>
              <w:rPr>
                <w:rFonts w:ascii="Times New Roman" w:hAnsi="Times New Roman" w:cs="Times New Roman"/>
                <w:lang w:val="en-US"/>
              </w:rPr>
            </w:pPr>
          </w:p>
        </w:tc>
      </w:tr>
      <w:tr w:rsidR="004967F2" w:rsidRPr="00DC21E6" w14:paraId="3DEFEAF0" w14:textId="77777777" w:rsidTr="001B76D0">
        <w:trPr>
          <w:trHeight w:val="298"/>
          <w:jc w:val="center"/>
        </w:trPr>
        <w:tc>
          <w:tcPr>
            <w:tcW w:w="3442" w:type="dxa"/>
            <w:tcBorders>
              <w:top w:val="nil"/>
              <w:left w:val="single" w:sz="6" w:space="0" w:color="auto"/>
              <w:bottom w:val="single" w:sz="6" w:space="0" w:color="auto"/>
              <w:right w:val="single" w:sz="6" w:space="0" w:color="auto"/>
            </w:tcBorders>
          </w:tcPr>
          <w:p w14:paraId="2887EB1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Искажение ширины импульса</w:t>
            </w:r>
          </w:p>
        </w:tc>
        <w:tc>
          <w:tcPr>
            <w:tcW w:w="1560" w:type="dxa"/>
            <w:tcBorders>
              <w:top w:val="nil"/>
              <w:left w:val="single" w:sz="6" w:space="0" w:color="auto"/>
              <w:bottom w:val="single" w:sz="6" w:space="0" w:color="auto"/>
              <w:right w:val="single" w:sz="6" w:space="0" w:color="auto"/>
            </w:tcBorders>
          </w:tcPr>
          <w:p w14:paraId="0153846A"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nil"/>
              <w:left w:val="single" w:sz="6" w:space="0" w:color="auto"/>
              <w:bottom w:val="single" w:sz="6" w:space="0" w:color="auto"/>
              <w:right w:val="single" w:sz="6" w:space="0" w:color="auto"/>
            </w:tcBorders>
          </w:tcPr>
          <w:p w14:paraId="7C0B97EB"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single" w:sz="6" w:space="0" w:color="auto"/>
              <w:right w:val="single" w:sz="6" w:space="0" w:color="auto"/>
            </w:tcBorders>
          </w:tcPr>
          <w:p w14:paraId="63D0022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нс</w:t>
            </w:r>
          </w:p>
        </w:tc>
      </w:tr>
    </w:tbl>
    <w:p w14:paraId="3814BF52" w14:textId="77777777" w:rsidR="004967F2" w:rsidRPr="00DC21E6" w:rsidRDefault="004967F2" w:rsidP="004967F2">
      <w:pPr>
        <w:widowControl/>
        <w:jc w:val="both"/>
        <w:rPr>
          <w:rStyle w:val="FontStyle975"/>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0EFC873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102 - Спецификация сигнала волокна 5 Мбит/с, оптическая среда, дальней связи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442"/>
        <w:gridCol w:w="1560"/>
        <w:gridCol w:w="1560"/>
        <w:gridCol w:w="1555"/>
      </w:tblGrid>
      <w:tr w:rsidR="004967F2" w:rsidRPr="00DC21E6" w14:paraId="55A2EB4E" w14:textId="77777777" w:rsidTr="001B76D0">
        <w:trPr>
          <w:trHeight w:val="331"/>
          <w:jc w:val="center"/>
        </w:trPr>
        <w:tc>
          <w:tcPr>
            <w:tcW w:w="3442" w:type="dxa"/>
          </w:tcPr>
          <w:p w14:paraId="08DC9F2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560" w:type="dxa"/>
          </w:tcPr>
          <w:p w14:paraId="12D16D6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1560" w:type="dxa"/>
          </w:tcPr>
          <w:p w14:paraId="075F265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Номинальный</w:t>
            </w:r>
          </w:p>
        </w:tc>
        <w:tc>
          <w:tcPr>
            <w:tcW w:w="1555" w:type="dxa"/>
          </w:tcPr>
          <w:p w14:paraId="684FBA1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r>
      <w:tr w:rsidR="004967F2" w:rsidRPr="00DC21E6" w14:paraId="74304EFF" w14:textId="77777777" w:rsidTr="001B76D0">
        <w:trPr>
          <w:trHeight w:val="322"/>
          <w:jc w:val="center"/>
        </w:trPr>
        <w:tc>
          <w:tcPr>
            <w:tcW w:w="8117" w:type="dxa"/>
            <w:gridSpan w:val="4"/>
          </w:tcPr>
          <w:p w14:paraId="6629FF3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Волокно</w:t>
            </w:r>
          </w:p>
        </w:tc>
      </w:tr>
      <w:tr w:rsidR="004967F2" w:rsidRPr="00DC21E6" w14:paraId="7636FDDD" w14:textId="77777777" w:rsidTr="001B76D0">
        <w:trPr>
          <w:trHeight w:val="322"/>
          <w:jc w:val="center"/>
        </w:trPr>
        <w:tc>
          <w:tcPr>
            <w:tcW w:w="3442" w:type="dxa"/>
          </w:tcPr>
          <w:p w14:paraId="7C53760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Расстояние</w:t>
            </w:r>
          </w:p>
        </w:tc>
        <w:tc>
          <w:tcPr>
            <w:tcW w:w="4675" w:type="dxa"/>
            <w:gridSpan w:val="3"/>
          </w:tcPr>
          <w:p w14:paraId="28E50D2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км</w:t>
            </w:r>
          </w:p>
        </w:tc>
      </w:tr>
      <w:tr w:rsidR="004967F2" w:rsidRPr="00DC21E6" w14:paraId="33C2F010" w14:textId="77777777" w:rsidTr="001B76D0">
        <w:trPr>
          <w:trHeight w:val="331"/>
          <w:jc w:val="center"/>
        </w:trPr>
        <w:tc>
          <w:tcPr>
            <w:tcW w:w="3442" w:type="dxa"/>
          </w:tcPr>
          <w:p w14:paraId="36B5FFEC" w14:textId="77777777" w:rsidR="004967F2" w:rsidRPr="00DC21E6" w:rsidRDefault="004967F2" w:rsidP="001B76D0">
            <w:pPr>
              <w:pStyle w:val="Style191"/>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волокна при X</w:t>
            </w:r>
          </w:p>
        </w:tc>
        <w:tc>
          <w:tcPr>
            <w:tcW w:w="4675" w:type="dxa"/>
            <w:gridSpan w:val="3"/>
          </w:tcPr>
          <w:p w14:paraId="7F27C52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дБ/км</w:t>
            </w:r>
          </w:p>
        </w:tc>
      </w:tr>
      <w:tr w:rsidR="004967F2" w:rsidRPr="00DC21E6" w14:paraId="5A7083DA" w14:textId="77777777" w:rsidTr="001B76D0">
        <w:trPr>
          <w:trHeight w:val="322"/>
          <w:jc w:val="center"/>
        </w:trPr>
        <w:tc>
          <w:tcPr>
            <w:tcW w:w="3442" w:type="dxa"/>
          </w:tcPr>
          <w:p w14:paraId="5880649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Волоконная технология</w:t>
            </w:r>
          </w:p>
        </w:tc>
        <w:tc>
          <w:tcPr>
            <w:tcW w:w="3120" w:type="dxa"/>
            <w:gridSpan w:val="2"/>
          </w:tcPr>
          <w:p w14:paraId="509EBE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Градиентный </w:t>
            </w:r>
            <w:proofErr w:type="gramStart"/>
            <w:r w:rsidRPr="00DC21E6">
              <w:rPr>
                <w:rStyle w:val="FontStyle975"/>
                <w:rFonts w:ascii="Times New Roman" w:hAnsi="Times New Roman" w:cs="Times New Roman"/>
                <w:sz w:val="24"/>
                <w:szCs w:val="24"/>
                <w:lang w:eastAsia="en-US"/>
              </w:rPr>
              <w:t>показатель ,</w:t>
            </w:r>
            <w:proofErr w:type="gramEnd"/>
            <w:r w:rsidRPr="00DC21E6">
              <w:rPr>
                <w:rStyle w:val="FontStyle975"/>
                <w:rFonts w:ascii="Times New Roman" w:hAnsi="Times New Roman" w:cs="Times New Roman"/>
                <w:sz w:val="24"/>
                <w:szCs w:val="24"/>
                <w:lang w:eastAsia="en-US"/>
              </w:rPr>
              <w:t xml:space="preserve"> одномодовый</w:t>
            </w:r>
          </w:p>
        </w:tc>
        <w:tc>
          <w:tcPr>
            <w:tcW w:w="1555" w:type="dxa"/>
          </w:tcPr>
          <w:p w14:paraId="74FE4A2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9600A5F" w14:textId="77777777" w:rsidTr="001B76D0">
        <w:trPr>
          <w:trHeight w:val="312"/>
          <w:jc w:val="center"/>
        </w:trPr>
        <w:tc>
          <w:tcPr>
            <w:tcW w:w="3442" w:type="dxa"/>
          </w:tcPr>
          <w:p w14:paraId="297F246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Сердцевина и оболочка</w:t>
            </w:r>
          </w:p>
        </w:tc>
        <w:tc>
          <w:tcPr>
            <w:tcW w:w="1560" w:type="dxa"/>
          </w:tcPr>
          <w:p w14:paraId="0DA5487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10/125 мкм</w:t>
            </w:r>
          </w:p>
        </w:tc>
        <w:tc>
          <w:tcPr>
            <w:tcW w:w="1560" w:type="dxa"/>
          </w:tcPr>
          <w:p w14:paraId="18D988B2" w14:textId="77777777" w:rsidR="004967F2" w:rsidRPr="00DC21E6" w:rsidRDefault="004967F2" w:rsidP="001B76D0">
            <w:pPr>
              <w:pStyle w:val="Style69"/>
              <w:widowControl/>
              <w:jc w:val="both"/>
              <w:rPr>
                <w:rFonts w:ascii="Times New Roman" w:hAnsi="Times New Roman" w:cs="Times New Roman"/>
              </w:rPr>
            </w:pPr>
          </w:p>
        </w:tc>
        <w:tc>
          <w:tcPr>
            <w:tcW w:w="1555" w:type="dxa"/>
          </w:tcPr>
          <w:p w14:paraId="6C5DE67C"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CC1A9AF" w14:textId="77777777" w:rsidTr="001B76D0">
        <w:trPr>
          <w:trHeight w:val="307"/>
          <w:jc w:val="center"/>
        </w:trPr>
        <w:tc>
          <w:tcPr>
            <w:tcW w:w="3442" w:type="dxa"/>
          </w:tcPr>
          <w:p w14:paraId="247ACAE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1560" w:type="dxa"/>
          </w:tcPr>
          <w:p w14:paraId="15C8064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w:t>
            </w:r>
          </w:p>
        </w:tc>
        <w:tc>
          <w:tcPr>
            <w:tcW w:w="1560" w:type="dxa"/>
          </w:tcPr>
          <w:p w14:paraId="35A6526C" w14:textId="77777777" w:rsidR="004967F2" w:rsidRPr="00DC21E6" w:rsidRDefault="004967F2" w:rsidP="001B76D0">
            <w:pPr>
              <w:pStyle w:val="Style69"/>
              <w:widowControl/>
              <w:jc w:val="both"/>
              <w:rPr>
                <w:rFonts w:ascii="Times New Roman" w:hAnsi="Times New Roman" w:cs="Times New Roman"/>
              </w:rPr>
            </w:pPr>
          </w:p>
        </w:tc>
        <w:tc>
          <w:tcPr>
            <w:tcW w:w="1555" w:type="dxa"/>
          </w:tcPr>
          <w:p w14:paraId="48B4D7A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C744F57" w14:textId="77777777" w:rsidTr="001B76D0">
        <w:trPr>
          <w:trHeight w:val="326"/>
          <w:jc w:val="center"/>
        </w:trPr>
        <w:tc>
          <w:tcPr>
            <w:tcW w:w="8117" w:type="dxa"/>
            <w:gridSpan w:val="4"/>
          </w:tcPr>
          <w:p w14:paraId="0C97892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Система</w:t>
            </w:r>
          </w:p>
        </w:tc>
      </w:tr>
      <w:tr w:rsidR="004967F2" w:rsidRPr="00DC21E6" w14:paraId="51CBDE86" w14:textId="77777777" w:rsidTr="001B76D0">
        <w:trPr>
          <w:trHeight w:val="365"/>
          <w:jc w:val="center"/>
        </w:trPr>
        <w:tc>
          <w:tcPr>
            <w:tcW w:w="3442" w:type="dxa"/>
          </w:tcPr>
          <w:p w14:paraId="051497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ОПК</w:t>
            </w:r>
          </w:p>
        </w:tc>
        <w:tc>
          <w:tcPr>
            <w:tcW w:w="4675" w:type="dxa"/>
            <w:gridSpan w:val="3"/>
          </w:tcPr>
          <w:p w14:paraId="020D42E4"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10</w:t>
            </w:r>
            <w:r w:rsidRPr="00DC21E6">
              <w:rPr>
                <w:rStyle w:val="FontStyle975"/>
                <w:rFonts w:ascii="Times New Roman" w:hAnsi="Times New Roman" w:cs="Times New Roman"/>
                <w:sz w:val="24"/>
                <w:szCs w:val="24"/>
                <w:vertAlign w:val="superscript"/>
                <w:lang w:eastAsia="en-US"/>
              </w:rPr>
              <w:t>-9</w:t>
            </w:r>
          </w:p>
        </w:tc>
      </w:tr>
      <w:tr w:rsidR="004967F2" w:rsidRPr="00DC21E6" w14:paraId="359FDE40" w14:textId="77777777" w:rsidTr="001B76D0">
        <w:trPr>
          <w:trHeight w:val="322"/>
          <w:jc w:val="center"/>
        </w:trPr>
        <w:tc>
          <w:tcPr>
            <w:tcW w:w="3442" w:type="dxa"/>
          </w:tcPr>
          <w:p w14:paraId="15248F4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мощности</w:t>
            </w:r>
          </w:p>
        </w:tc>
        <w:tc>
          <w:tcPr>
            <w:tcW w:w="4675" w:type="dxa"/>
            <w:gridSpan w:val="3"/>
          </w:tcPr>
          <w:p w14:paraId="3699640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w:t>
            </w:r>
          </w:p>
        </w:tc>
      </w:tr>
      <w:tr w:rsidR="004967F2" w:rsidRPr="00DC21E6" w14:paraId="0A9C5CB4" w14:textId="77777777" w:rsidTr="001B76D0">
        <w:trPr>
          <w:trHeight w:val="326"/>
          <w:jc w:val="center"/>
        </w:trPr>
        <w:tc>
          <w:tcPr>
            <w:tcW w:w="8117" w:type="dxa"/>
            <w:gridSpan w:val="4"/>
          </w:tcPr>
          <w:p w14:paraId="511E187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Передатчик</w:t>
            </w:r>
          </w:p>
        </w:tc>
      </w:tr>
      <w:tr w:rsidR="004967F2" w:rsidRPr="00DC21E6" w14:paraId="04EE7C47" w14:textId="77777777" w:rsidTr="001B76D0">
        <w:trPr>
          <w:trHeight w:val="331"/>
          <w:jc w:val="center"/>
        </w:trPr>
        <w:tc>
          <w:tcPr>
            <w:tcW w:w="3442" w:type="dxa"/>
          </w:tcPr>
          <w:p w14:paraId="2B9D1AF7" w14:textId="77777777" w:rsidR="004967F2" w:rsidRPr="00DC21E6" w:rsidRDefault="004967F2" w:rsidP="001B76D0">
            <w:pPr>
              <w:pStyle w:val="Style191"/>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волны X</w:t>
            </w:r>
          </w:p>
        </w:tc>
        <w:tc>
          <w:tcPr>
            <w:tcW w:w="1560" w:type="dxa"/>
          </w:tcPr>
          <w:p w14:paraId="45204AB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1 270 нм</w:t>
            </w:r>
          </w:p>
        </w:tc>
        <w:tc>
          <w:tcPr>
            <w:tcW w:w="1560" w:type="dxa"/>
          </w:tcPr>
          <w:p w14:paraId="02DE8E1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1 300 нм</w:t>
            </w:r>
          </w:p>
        </w:tc>
        <w:tc>
          <w:tcPr>
            <w:tcW w:w="1555" w:type="dxa"/>
          </w:tcPr>
          <w:p w14:paraId="2EFEED9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1 370 нм</w:t>
            </w:r>
          </w:p>
        </w:tc>
      </w:tr>
      <w:tr w:rsidR="004967F2" w:rsidRPr="00DC21E6" w14:paraId="458DECAB" w14:textId="77777777" w:rsidTr="001B76D0">
        <w:trPr>
          <w:trHeight w:val="307"/>
          <w:jc w:val="center"/>
        </w:trPr>
        <w:tc>
          <w:tcPr>
            <w:tcW w:w="3442" w:type="dxa"/>
          </w:tcPr>
          <w:p w14:paraId="4C226AE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560" w:type="dxa"/>
          </w:tcPr>
          <w:p w14:paraId="5F6C528C" w14:textId="77777777" w:rsidR="004967F2" w:rsidRPr="00DC21E6" w:rsidRDefault="004967F2" w:rsidP="001B76D0">
            <w:pPr>
              <w:pStyle w:val="Style69"/>
              <w:widowControl/>
              <w:jc w:val="both"/>
              <w:rPr>
                <w:rFonts w:ascii="Times New Roman" w:hAnsi="Times New Roman" w:cs="Times New Roman"/>
              </w:rPr>
            </w:pPr>
          </w:p>
        </w:tc>
        <w:tc>
          <w:tcPr>
            <w:tcW w:w="1560" w:type="dxa"/>
          </w:tcPr>
          <w:p w14:paraId="59A79FE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70 нм</w:t>
            </w:r>
          </w:p>
        </w:tc>
        <w:tc>
          <w:tcPr>
            <w:tcW w:w="1555" w:type="dxa"/>
          </w:tcPr>
          <w:p w14:paraId="0EAE08A2"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26AA7C1" w14:textId="77777777" w:rsidTr="001B76D0">
        <w:trPr>
          <w:trHeight w:val="365"/>
          <w:jc w:val="center"/>
        </w:trPr>
        <w:tc>
          <w:tcPr>
            <w:tcW w:w="3442" w:type="dxa"/>
          </w:tcPr>
          <w:p w14:paraId="70BD305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Соединенная мощность, Pt </w:t>
            </w:r>
            <w:r w:rsidRPr="00DC21E6">
              <w:rPr>
                <w:rStyle w:val="FontStyle973"/>
                <w:rFonts w:ascii="Times New Roman" w:hAnsi="Times New Roman" w:cs="Times New Roman"/>
                <w:sz w:val="24"/>
                <w:szCs w:val="24"/>
                <w:vertAlign w:val="subscript"/>
                <w:lang w:eastAsia="en-US"/>
              </w:rPr>
              <w:t>on</w:t>
            </w:r>
            <w:r w:rsidRPr="00DC21E6">
              <w:rPr>
                <w:rStyle w:val="FontStyle975"/>
                <w:rFonts w:ascii="Times New Roman" w:hAnsi="Times New Roman" w:cs="Times New Roman"/>
                <w:sz w:val="24"/>
                <w:szCs w:val="24"/>
                <w:lang w:eastAsia="en-US"/>
              </w:rPr>
              <w:t xml:space="preserve"> (передача вкл.)</w:t>
            </w:r>
          </w:p>
        </w:tc>
        <w:tc>
          <w:tcPr>
            <w:tcW w:w="1560" w:type="dxa"/>
          </w:tcPr>
          <w:p w14:paraId="24F459B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 дБм, пк</w:t>
            </w:r>
          </w:p>
        </w:tc>
        <w:tc>
          <w:tcPr>
            <w:tcW w:w="1560" w:type="dxa"/>
          </w:tcPr>
          <w:p w14:paraId="4D23834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дБм, пк</w:t>
            </w:r>
          </w:p>
        </w:tc>
        <w:tc>
          <w:tcPr>
            <w:tcW w:w="1555" w:type="dxa"/>
          </w:tcPr>
          <w:p w14:paraId="6670DA1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дБм, пк</w:t>
            </w:r>
          </w:p>
        </w:tc>
      </w:tr>
      <w:tr w:rsidR="004967F2" w:rsidRPr="00DC21E6" w14:paraId="6C48830F" w14:textId="77777777" w:rsidTr="001B76D0">
        <w:trPr>
          <w:trHeight w:val="341"/>
          <w:jc w:val="center"/>
        </w:trPr>
        <w:tc>
          <w:tcPr>
            <w:tcW w:w="3442" w:type="dxa"/>
          </w:tcPr>
          <w:p w14:paraId="20B247F8"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Соединенная мощность, Pt </w:t>
            </w:r>
            <w:r w:rsidRPr="00DC21E6">
              <w:rPr>
                <w:rStyle w:val="FontStyle973"/>
                <w:rFonts w:ascii="Times New Roman" w:hAnsi="Times New Roman" w:cs="Times New Roman"/>
                <w:sz w:val="24"/>
                <w:szCs w:val="24"/>
                <w:vertAlign w:val="subscript"/>
                <w:lang w:eastAsia="en-US"/>
              </w:rPr>
              <w:t>off</w:t>
            </w:r>
            <w:r w:rsidRPr="00DC21E6">
              <w:rPr>
                <w:rStyle w:val="FontStyle975"/>
                <w:rFonts w:ascii="Times New Roman" w:hAnsi="Times New Roman" w:cs="Times New Roman"/>
                <w:sz w:val="24"/>
                <w:szCs w:val="24"/>
                <w:lang w:eastAsia="en-US"/>
              </w:rPr>
              <w:t xml:space="preserve"> (передача выкл.)</w:t>
            </w:r>
          </w:p>
        </w:tc>
        <w:tc>
          <w:tcPr>
            <w:tcW w:w="1560" w:type="dxa"/>
          </w:tcPr>
          <w:p w14:paraId="727FB90D" w14:textId="77777777" w:rsidR="004967F2" w:rsidRPr="00DC21E6" w:rsidRDefault="004967F2" w:rsidP="001B76D0">
            <w:pPr>
              <w:pStyle w:val="Style69"/>
              <w:widowControl/>
              <w:jc w:val="both"/>
              <w:rPr>
                <w:rFonts w:ascii="Times New Roman" w:hAnsi="Times New Roman" w:cs="Times New Roman"/>
              </w:rPr>
            </w:pPr>
          </w:p>
        </w:tc>
        <w:tc>
          <w:tcPr>
            <w:tcW w:w="1560" w:type="dxa"/>
          </w:tcPr>
          <w:p w14:paraId="28EB1E43" w14:textId="77777777" w:rsidR="004967F2" w:rsidRPr="00DC21E6" w:rsidRDefault="004967F2" w:rsidP="001B76D0">
            <w:pPr>
              <w:pStyle w:val="Style69"/>
              <w:widowControl/>
              <w:jc w:val="both"/>
              <w:rPr>
                <w:rFonts w:ascii="Times New Roman" w:hAnsi="Times New Roman" w:cs="Times New Roman"/>
              </w:rPr>
            </w:pPr>
          </w:p>
        </w:tc>
        <w:tc>
          <w:tcPr>
            <w:tcW w:w="1555" w:type="dxa"/>
          </w:tcPr>
          <w:p w14:paraId="5EF4B17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дБм пк</w:t>
            </w:r>
          </w:p>
        </w:tc>
      </w:tr>
      <w:tr w:rsidR="004967F2" w:rsidRPr="00DC21E6" w14:paraId="6272C3F8" w14:textId="77777777" w:rsidTr="001B76D0">
        <w:trPr>
          <w:trHeight w:val="346"/>
          <w:jc w:val="center"/>
        </w:trPr>
        <w:tc>
          <w:tcPr>
            <w:tcW w:w="3442" w:type="dxa"/>
          </w:tcPr>
          <w:p w14:paraId="34D8C113"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нарастания T</w:t>
            </w:r>
            <w:r w:rsidRPr="00DC21E6">
              <w:rPr>
                <w:rStyle w:val="FontStyle975"/>
                <w:rFonts w:ascii="Times New Roman" w:hAnsi="Times New Roman" w:cs="Times New Roman"/>
                <w:sz w:val="24"/>
                <w:szCs w:val="24"/>
                <w:vertAlign w:val="subscript"/>
                <w:lang w:eastAsia="en-US"/>
              </w:rPr>
              <w:t>rise</w:t>
            </w:r>
          </w:p>
        </w:tc>
        <w:tc>
          <w:tcPr>
            <w:tcW w:w="1560" w:type="dxa"/>
          </w:tcPr>
          <w:p w14:paraId="7A73BBA8" w14:textId="77777777" w:rsidR="004967F2" w:rsidRPr="00DC21E6" w:rsidRDefault="004967F2" w:rsidP="001B76D0">
            <w:pPr>
              <w:pStyle w:val="Style69"/>
              <w:widowControl/>
              <w:jc w:val="both"/>
              <w:rPr>
                <w:rFonts w:ascii="Times New Roman" w:hAnsi="Times New Roman" w:cs="Times New Roman"/>
              </w:rPr>
            </w:pPr>
          </w:p>
        </w:tc>
        <w:tc>
          <w:tcPr>
            <w:tcW w:w="1560" w:type="dxa"/>
          </w:tcPr>
          <w:p w14:paraId="44F3205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нс</w:t>
            </w:r>
          </w:p>
        </w:tc>
        <w:tc>
          <w:tcPr>
            <w:tcW w:w="1555" w:type="dxa"/>
          </w:tcPr>
          <w:p w14:paraId="3E2D145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нс</w:t>
            </w:r>
          </w:p>
        </w:tc>
      </w:tr>
      <w:tr w:rsidR="004967F2" w:rsidRPr="00DC21E6" w14:paraId="61F908F8" w14:textId="77777777" w:rsidTr="001B76D0">
        <w:trPr>
          <w:trHeight w:val="350"/>
          <w:jc w:val="center"/>
        </w:trPr>
        <w:tc>
          <w:tcPr>
            <w:tcW w:w="3442" w:type="dxa"/>
          </w:tcPr>
          <w:p w14:paraId="67D4E3EC"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Оптическое время спада T</w:t>
            </w:r>
            <w:r w:rsidRPr="00DC21E6">
              <w:rPr>
                <w:rStyle w:val="FontStyle975"/>
                <w:rFonts w:ascii="Times New Roman" w:hAnsi="Times New Roman" w:cs="Times New Roman"/>
                <w:sz w:val="24"/>
                <w:szCs w:val="24"/>
                <w:vertAlign w:val="subscript"/>
                <w:lang w:eastAsia="en-US"/>
              </w:rPr>
              <w:t>fall</w:t>
            </w:r>
          </w:p>
        </w:tc>
        <w:tc>
          <w:tcPr>
            <w:tcW w:w="1560" w:type="dxa"/>
          </w:tcPr>
          <w:p w14:paraId="6D38C4F9" w14:textId="77777777" w:rsidR="004967F2" w:rsidRPr="00DC21E6" w:rsidRDefault="004967F2" w:rsidP="001B76D0">
            <w:pPr>
              <w:pStyle w:val="Style69"/>
              <w:widowControl/>
              <w:jc w:val="both"/>
              <w:rPr>
                <w:rFonts w:ascii="Times New Roman" w:hAnsi="Times New Roman" w:cs="Times New Roman"/>
              </w:rPr>
            </w:pPr>
          </w:p>
        </w:tc>
        <w:tc>
          <w:tcPr>
            <w:tcW w:w="1560" w:type="dxa"/>
          </w:tcPr>
          <w:p w14:paraId="35E9886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нс</w:t>
            </w:r>
          </w:p>
        </w:tc>
        <w:tc>
          <w:tcPr>
            <w:tcW w:w="1555" w:type="dxa"/>
          </w:tcPr>
          <w:p w14:paraId="5B22D2A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нс</w:t>
            </w:r>
          </w:p>
        </w:tc>
      </w:tr>
      <w:tr w:rsidR="004967F2" w:rsidRPr="00DC21E6" w14:paraId="28AFFC53" w14:textId="77777777" w:rsidTr="001B76D0">
        <w:trPr>
          <w:trHeight w:val="322"/>
          <w:jc w:val="center"/>
        </w:trPr>
        <w:tc>
          <w:tcPr>
            <w:tcW w:w="8117" w:type="dxa"/>
            <w:gridSpan w:val="4"/>
          </w:tcPr>
          <w:p w14:paraId="29D9EEE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Приемник</w:t>
            </w:r>
          </w:p>
        </w:tc>
      </w:tr>
      <w:tr w:rsidR="004967F2" w:rsidRPr="00DC21E6" w14:paraId="17A8C110" w14:textId="77777777" w:rsidTr="001B76D0">
        <w:trPr>
          <w:trHeight w:val="355"/>
          <w:jc w:val="center"/>
        </w:trPr>
        <w:tc>
          <w:tcPr>
            <w:tcW w:w="3442" w:type="dxa"/>
          </w:tcPr>
          <w:p w14:paraId="026FCA2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Pr min (приемник включен)</w:t>
            </w:r>
          </w:p>
        </w:tc>
        <w:tc>
          <w:tcPr>
            <w:tcW w:w="1560" w:type="dxa"/>
          </w:tcPr>
          <w:p w14:paraId="15AB1762" w14:textId="77777777" w:rsidR="004967F2" w:rsidRPr="00DC21E6" w:rsidRDefault="004967F2" w:rsidP="001B76D0">
            <w:pPr>
              <w:pStyle w:val="Style69"/>
              <w:widowControl/>
              <w:jc w:val="both"/>
              <w:rPr>
                <w:rFonts w:ascii="Times New Roman" w:hAnsi="Times New Roman" w:cs="Times New Roman"/>
                <w:lang w:val="en-US"/>
              </w:rPr>
            </w:pPr>
          </w:p>
        </w:tc>
        <w:tc>
          <w:tcPr>
            <w:tcW w:w="1560" w:type="dxa"/>
          </w:tcPr>
          <w:p w14:paraId="5FACBC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-32 дБм, пк</w:t>
            </w:r>
          </w:p>
        </w:tc>
        <w:tc>
          <w:tcPr>
            <w:tcW w:w="1555" w:type="dxa"/>
          </w:tcPr>
          <w:p w14:paraId="00CB708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дБм, пк</w:t>
            </w:r>
          </w:p>
        </w:tc>
      </w:tr>
      <w:tr w:rsidR="004967F2" w:rsidRPr="00DC21E6" w14:paraId="6DD22A12" w14:textId="77777777" w:rsidTr="001B76D0">
        <w:trPr>
          <w:trHeight w:val="322"/>
          <w:jc w:val="center"/>
        </w:trPr>
        <w:tc>
          <w:tcPr>
            <w:tcW w:w="3442" w:type="dxa"/>
          </w:tcPr>
          <w:p w14:paraId="40034A5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Pr max (прием вкл.)</w:t>
            </w:r>
          </w:p>
        </w:tc>
        <w:tc>
          <w:tcPr>
            <w:tcW w:w="1560" w:type="dxa"/>
          </w:tcPr>
          <w:p w14:paraId="5948EF6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дБм</w:t>
            </w:r>
          </w:p>
        </w:tc>
        <w:tc>
          <w:tcPr>
            <w:tcW w:w="1560" w:type="dxa"/>
          </w:tcPr>
          <w:p w14:paraId="5E14E5DC" w14:textId="77777777" w:rsidR="004967F2" w:rsidRPr="00DC21E6" w:rsidRDefault="004967F2" w:rsidP="001B76D0">
            <w:pPr>
              <w:pStyle w:val="Style69"/>
              <w:widowControl/>
              <w:jc w:val="both"/>
              <w:rPr>
                <w:rFonts w:ascii="Times New Roman" w:hAnsi="Times New Roman" w:cs="Times New Roman"/>
              </w:rPr>
            </w:pPr>
          </w:p>
        </w:tc>
        <w:tc>
          <w:tcPr>
            <w:tcW w:w="1555" w:type="dxa"/>
          </w:tcPr>
          <w:p w14:paraId="62C2FF8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9EF76A5" w14:textId="77777777" w:rsidTr="001B76D0">
        <w:trPr>
          <w:trHeight w:val="298"/>
          <w:jc w:val="center"/>
        </w:trPr>
        <w:tc>
          <w:tcPr>
            <w:tcW w:w="3442" w:type="dxa"/>
          </w:tcPr>
          <w:p w14:paraId="32A4E5A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Искажение ширины импульса</w:t>
            </w:r>
          </w:p>
        </w:tc>
        <w:tc>
          <w:tcPr>
            <w:tcW w:w="1560" w:type="dxa"/>
          </w:tcPr>
          <w:p w14:paraId="7B0C28B0" w14:textId="77777777" w:rsidR="004967F2" w:rsidRPr="00DC21E6" w:rsidRDefault="004967F2" w:rsidP="001B76D0">
            <w:pPr>
              <w:pStyle w:val="Style69"/>
              <w:widowControl/>
              <w:jc w:val="both"/>
              <w:rPr>
                <w:rFonts w:ascii="Times New Roman" w:hAnsi="Times New Roman" w:cs="Times New Roman"/>
              </w:rPr>
            </w:pPr>
          </w:p>
        </w:tc>
        <w:tc>
          <w:tcPr>
            <w:tcW w:w="1560" w:type="dxa"/>
          </w:tcPr>
          <w:p w14:paraId="1C81D808" w14:textId="77777777" w:rsidR="004967F2" w:rsidRPr="00DC21E6" w:rsidRDefault="004967F2" w:rsidP="001B76D0">
            <w:pPr>
              <w:pStyle w:val="Style69"/>
              <w:widowControl/>
              <w:jc w:val="both"/>
              <w:rPr>
                <w:rFonts w:ascii="Times New Roman" w:hAnsi="Times New Roman" w:cs="Times New Roman"/>
              </w:rPr>
            </w:pPr>
          </w:p>
        </w:tc>
        <w:tc>
          <w:tcPr>
            <w:tcW w:w="1555" w:type="dxa"/>
          </w:tcPr>
          <w:p w14:paraId="3C497A8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нс</w:t>
            </w:r>
          </w:p>
        </w:tc>
      </w:tr>
    </w:tbl>
    <w:p w14:paraId="6D0F62E1" w14:textId="77777777" w:rsidR="001502D8" w:rsidRDefault="001502D8" w:rsidP="001A14DC">
      <w:pPr>
        <w:pStyle w:val="Style38"/>
        <w:widowControl/>
        <w:ind w:firstLine="720"/>
        <w:jc w:val="center"/>
        <w:rPr>
          <w:rStyle w:val="FontStyle972"/>
          <w:rFonts w:ascii="Times New Roman" w:hAnsi="Times New Roman" w:cs="Times New Roman"/>
          <w:sz w:val="24"/>
          <w:szCs w:val="24"/>
          <w:lang w:eastAsia="en-US"/>
        </w:rPr>
      </w:pPr>
      <w:bookmarkStart w:id="101" w:name="bookmark111"/>
    </w:p>
    <w:p w14:paraId="02575808" w14:textId="77777777" w:rsidR="001502D8" w:rsidRDefault="001502D8" w:rsidP="001502D8">
      <w:pPr>
        <w:pStyle w:val="Style38"/>
        <w:widowControl/>
        <w:ind w:firstLine="720"/>
        <w:rPr>
          <w:rStyle w:val="FontStyle972"/>
          <w:rFonts w:ascii="Times New Roman" w:hAnsi="Times New Roman" w:cs="Times New Roman"/>
          <w:sz w:val="24"/>
          <w:szCs w:val="24"/>
          <w:lang w:eastAsia="en-US"/>
        </w:rPr>
      </w:pPr>
    </w:p>
    <w:p w14:paraId="10346FC2" w14:textId="025141D6" w:rsidR="004967F2" w:rsidRPr="00DC21E6" w:rsidRDefault="004967F2" w:rsidP="001502D8">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w:t>
      </w:r>
      <w:bookmarkEnd w:id="101"/>
      <w:r w:rsidRPr="00DC21E6">
        <w:rPr>
          <w:rStyle w:val="FontStyle972"/>
          <w:rFonts w:ascii="Times New Roman" w:hAnsi="Times New Roman" w:cs="Times New Roman"/>
          <w:sz w:val="24"/>
          <w:szCs w:val="24"/>
          <w:lang w:eastAsia="en-US"/>
        </w:rPr>
        <w:t>0 Тип 2: Модуль сопряжения со средой: порт сетевого доступа (NAP)</w:t>
      </w:r>
    </w:p>
    <w:p w14:paraId="1FD833FC" w14:textId="77777777" w:rsidR="001A14DC" w:rsidRDefault="001A14DC" w:rsidP="001A14DC">
      <w:pPr>
        <w:pStyle w:val="Style38"/>
        <w:widowControl/>
        <w:ind w:firstLine="720"/>
        <w:jc w:val="center"/>
        <w:rPr>
          <w:rStyle w:val="FontStyle972"/>
          <w:rFonts w:ascii="Times New Roman" w:hAnsi="Times New Roman" w:cs="Times New Roman"/>
          <w:sz w:val="24"/>
          <w:szCs w:val="24"/>
          <w:lang w:eastAsia="en-US"/>
        </w:rPr>
      </w:pPr>
    </w:p>
    <w:p w14:paraId="46B01D73" w14:textId="51828D84" w:rsidR="004967F2" w:rsidRPr="00DC21E6" w:rsidRDefault="004967F2" w:rsidP="001A14DC">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20.1 </w:t>
      </w:r>
      <w:r w:rsidR="001A14DC" w:rsidRPr="00DC21E6">
        <w:rPr>
          <w:rStyle w:val="FontStyle972"/>
          <w:rFonts w:ascii="Times New Roman" w:hAnsi="Times New Roman" w:cs="Times New Roman"/>
          <w:sz w:val="24"/>
          <w:szCs w:val="24"/>
          <w:lang w:eastAsia="en-US"/>
        </w:rPr>
        <w:t>Общие положения</w:t>
      </w:r>
    </w:p>
    <w:p w14:paraId="6D6692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87 показано расположение порта сетевого доступа (NAP) PhL и среды в эталонной модели ISO/OSI.</w:t>
      </w:r>
    </w:p>
    <w:p w14:paraId="131119E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21B249C"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BB7BFC0" wp14:editId="134409C9">
            <wp:extent cx="6115050" cy="36195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p>
    <w:p w14:paraId="365833EA"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p>
    <w:p w14:paraId="70CC572B"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Рисунок 87 - Эталонная модель NAP</w:t>
      </w:r>
    </w:p>
    <w:p w14:paraId="6A39118B"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p>
    <w:p w14:paraId="2A62E42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Локальное подключение к компьютеру (настольному компьютеру или ноутбуку), портативному программирующему устройству или другому временному сетевому подключению осуществляется через приемопередатчик NAP с использованием протокола и скорости передачи данных, указанных для магистрали. Приемопередатчик NAP должен получать одну линию передачи от интерфейса MDS-MAU, передавать и принимать от другого узла на другом конце кабеля NAP и обеспечивать одну линию приема обратно к интерфейсу MDS-MAU.</w:t>
      </w:r>
    </w:p>
    <w:p w14:paraId="2ED874A8" w14:textId="773A81C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Поскольку это одиночные линии, вкл/выкл носителя не представляется.  Эти сигналы постоянно должны быть либо логическим “нулем”, либо логическ</w:t>
      </w:r>
      <w:r w:rsidR="00EA1DF3" w:rsidRPr="00DC21E6">
        <w:rPr>
          <w:rStyle w:val="FontStyle978"/>
          <w:rFonts w:ascii="Times New Roman" w:hAnsi="Times New Roman" w:cs="Times New Roman"/>
          <w:sz w:val="24"/>
          <w:szCs w:val="24"/>
          <w:lang w:eastAsia="en-US"/>
        </w:rPr>
        <w:t>ой</w:t>
      </w:r>
      <w:r w:rsidRPr="00DC21E6">
        <w:rPr>
          <w:rStyle w:val="FontStyle978"/>
          <w:rFonts w:ascii="Times New Roman" w:hAnsi="Times New Roman" w:cs="Times New Roman"/>
          <w:sz w:val="24"/>
          <w:szCs w:val="24"/>
          <w:lang w:eastAsia="en-US"/>
        </w:rPr>
        <w:t xml:space="preserve"> “единицей”. Среда постоянно работает от одной линии передачи.</w:t>
      </w:r>
    </w:p>
    <w:p w14:paraId="4100107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NAP PhL должен поддерживать двухточечное соединение между двумя узлами. Эта топология не должна быть многоуровневой для поддержки более двух узлов.</w:t>
      </w:r>
    </w:p>
    <w:p w14:paraId="3A85AC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Должна поддерживаться любая топология, поддерживающая один путь между любыми двумя объектами PhL. Множество путе между объектами PhL не допускаются реализацией, утверждающей соответствие пункту </w:t>
      </w:r>
      <w:hyperlink w:anchor="bookmark111" w:history="1">
        <w:r w:rsidRPr="00DC21E6">
          <w:rPr>
            <w:rStyle w:val="FontStyle978"/>
            <w:rFonts w:ascii="Times New Roman" w:hAnsi="Times New Roman" w:cs="Times New Roman"/>
            <w:sz w:val="24"/>
            <w:szCs w:val="24"/>
            <w:lang w:eastAsia="en-US"/>
          </w:rPr>
          <w:t>20.</w:t>
        </w:r>
      </w:hyperlink>
    </w:p>
    <w:p w14:paraId="352C3F7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 первичное соединение которого с каналом осуществляется через вариант NAP PhL, считается переходным узлом сети. Узел, первичное подключение которого к линии связи осуществляется через любой другой вариант PhL, считается постоянным узлом сети. Переходный узел должен поддерживать связь с другим переходным узлом или постоянным узлом с использованием среды NAP. Постоянный узел должен использовать функциональные возможности машины-ретранслятора (RM) (см. Приложение G), содержащиеся в DLL этого узла, чтобы позволить переходному узлу связываться с другими постоянными узлами, как показано на Рисунке 88. Постоянный узел функционирует как переходный узел при отсутствии других подключенных сред PhL, как показано на Рисунке 88.</w:t>
      </w:r>
    </w:p>
    <w:p w14:paraId="7D8B029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65021186" w14:textId="31FD553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438201D" wp14:editId="6834C5EF">
            <wp:extent cx="6115050" cy="265747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050" cy="2657475"/>
                    </a:xfrm>
                    <a:prstGeom prst="rect">
                      <a:avLst/>
                    </a:prstGeom>
                    <a:noFill/>
                    <a:ln>
                      <a:noFill/>
                    </a:ln>
                  </pic:spPr>
                </pic:pic>
              </a:graphicData>
            </a:graphic>
          </wp:inline>
        </w:drawing>
      </w:r>
      <w:r w:rsidRPr="00DC21E6">
        <w:rPr>
          <w:rStyle w:val="FontStyle977"/>
          <w:rFonts w:ascii="Times New Roman" w:hAnsi="Times New Roman" w:cs="Times New Roman"/>
          <w:sz w:val="24"/>
          <w:szCs w:val="24"/>
          <w:lang w:eastAsia="en-US"/>
        </w:rPr>
        <w:t>Рисунок 88 - Пример переходных и постоянных узлов</w:t>
      </w:r>
    </w:p>
    <w:p w14:paraId="1B6727A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F693A09" w14:textId="5EBAF9CB" w:rsidR="004967F2" w:rsidRPr="00DC21E6" w:rsidRDefault="00EA1DF3"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вариант PhL может быть объединен с другими вариантами PhL внутри одного и того же узла или в разных узлах с помощью RM (машины-ретранслятора) и (или) устройств ретранслятора PhL (см. Приложение G).</w:t>
      </w:r>
    </w:p>
    <w:p w14:paraId="0A415A35" w14:textId="77777777" w:rsidR="00D62CAD" w:rsidRPr="00DC21E6" w:rsidRDefault="00D62CAD" w:rsidP="004967F2">
      <w:pPr>
        <w:pStyle w:val="Style176"/>
        <w:widowControl/>
        <w:ind w:firstLine="720"/>
        <w:jc w:val="both"/>
        <w:rPr>
          <w:rStyle w:val="FontStyle977"/>
          <w:rFonts w:ascii="Times New Roman" w:hAnsi="Times New Roman" w:cs="Times New Roman"/>
          <w:sz w:val="24"/>
          <w:szCs w:val="24"/>
          <w:lang w:eastAsia="en-US"/>
        </w:rPr>
      </w:pPr>
    </w:p>
    <w:p w14:paraId="62E45B9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20.2 Сигнализация</w:t>
      </w:r>
    </w:p>
    <w:p w14:paraId="6D9A6E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сигнализации для порта NAP должны быть такими, как показано в Таблице 103.</w:t>
      </w:r>
    </w:p>
    <w:p w14:paraId="587C930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E22720D"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103 - Требования к NAP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707"/>
        <w:gridCol w:w="2702"/>
        <w:gridCol w:w="3874"/>
      </w:tblGrid>
      <w:tr w:rsidR="004967F2" w:rsidRPr="00DC21E6" w14:paraId="6EFCF900" w14:textId="77777777" w:rsidTr="001B76D0">
        <w:trPr>
          <w:trHeight w:val="326"/>
          <w:jc w:val="center"/>
        </w:trPr>
        <w:tc>
          <w:tcPr>
            <w:tcW w:w="2707" w:type="dxa"/>
          </w:tcPr>
          <w:p w14:paraId="4A7E4120" w14:textId="77777777" w:rsidR="004967F2" w:rsidRPr="00DC21E6" w:rsidRDefault="004967F2" w:rsidP="001B76D0">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 интерфейса NAP</w:t>
            </w:r>
          </w:p>
        </w:tc>
        <w:tc>
          <w:tcPr>
            <w:tcW w:w="2702" w:type="dxa"/>
          </w:tcPr>
          <w:p w14:paraId="689551BF" w14:textId="77777777" w:rsidR="004967F2" w:rsidRPr="00DC21E6" w:rsidRDefault="004967F2" w:rsidP="001B76D0">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Проектная спецификация</w:t>
            </w:r>
          </w:p>
        </w:tc>
        <w:tc>
          <w:tcPr>
            <w:tcW w:w="3874" w:type="dxa"/>
          </w:tcPr>
          <w:p w14:paraId="436E0685" w14:textId="77777777" w:rsidR="004967F2" w:rsidRPr="00DC21E6" w:rsidRDefault="004967F2" w:rsidP="001B76D0">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0A791221" w14:textId="77777777" w:rsidTr="001B76D0">
        <w:trPr>
          <w:trHeight w:val="331"/>
          <w:jc w:val="center"/>
        </w:trPr>
        <w:tc>
          <w:tcPr>
            <w:tcW w:w="9283" w:type="dxa"/>
            <w:gridSpan w:val="3"/>
          </w:tcPr>
          <w:p w14:paraId="79E96949" w14:textId="460DC048"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Интерфейс NAP - Общие </w:t>
            </w:r>
            <w:r w:rsidR="00077102" w:rsidRPr="00DC21E6">
              <w:rPr>
                <w:rStyle w:val="FontStyle953"/>
                <w:rFonts w:ascii="Times New Roman" w:hAnsi="Times New Roman" w:cs="Times New Roman"/>
                <w:sz w:val="24"/>
                <w:szCs w:val="24"/>
                <w:lang w:eastAsia="en-US"/>
              </w:rPr>
              <w:t>положения</w:t>
            </w:r>
          </w:p>
        </w:tc>
      </w:tr>
      <w:tr w:rsidR="004967F2" w:rsidRPr="00DC21E6" w14:paraId="15B0683A" w14:textId="77777777" w:rsidTr="001B76D0">
        <w:trPr>
          <w:trHeight w:val="317"/>
          <w:jc w:val="center"/>
        </w:trPr>
        <w:tc>
          <w:tcPr>
            <w:tcW w:w="2707" w:type="dxa"/>
          </w:tcPr>
          <w:p w14:paraId="61B9322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Соединение</w:t>
            </w:r>
          </w:p>
        </w:tc>
        <w:tc>
          <w:tcPr>
            <w:tcW w:w="2702" w:type="dxa"/>
          </w:tcPr>
          <w:p w14:paraId="18C6354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DC</w:t>
            </w:r>
          </w:p>
        </w:tc>
        <w:tc>
          <w:tcPr>
            <w:tcW w:w="3874" w:type="dxa"/>
          </w:tcPr>
          <w:p w14:paraId="06F5906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Оптическая развязка, необходимая для программирования узлов</w:t>
            </w:r>
          </w:p>
        </w:tc>
      </w:tr>
      <w:tr w:rsidR="004967F2" w:rsidRPr="00DC21E6" w14:paraId="5C7B1C79" w14:textId="77777777" w:rsidTr="001B76D0">
        <w:trPr>
          <w:trHeight w:val="322"/>
          <w:jc w:val="center"/>
        </w:trPr>
        <w:tc>
          <w:tcPr>
            <w:tcW w:w="2707" w:type="dxa"/>
          </w:tcPr>
          <w:p w14:paraId="2B9B392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Конфигурация канала</w:t>
            </w:r>
          </w:p>
        </w:tc>
        <w:tc>
          <w:tcPr>
            <w:tcW w:w="2702" w:type="dxa"/>
          </w:tcPr>
          <w:p w14:paraId="7CEBB2C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Две однонаправленные пары RS-422</w:t>
            </w:r>
          </w:p>
        </w:tc>
        <w:tc>
          <w:tcPr>
            <w:tcW w:w="3874" w:type="dxa"/>
          </w:tcPr>
          <w:p w14:paraId="7937606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Один Rx, один Tx</w:t>
            </w:r>
          </w:p>
        </w:tc>
      </w:tr>
      <w:tr w:rsidR="004967F2" w:rsidRPr="00DC21E6" w14:paraId="4EA0AB9E" w14:textId="77777777" w:rsidTr="001B76D0">
        <w:trPr>
          <w:trHeight w:val="317"/>
          <w:jc w:val="center"/>
        </w:trPr>
        <w:tc>
          <w:tcPr>
            <w:tcW w:w="2707" w:type="dxa"/>
          </w:tcPr>
          <w:p w14:paraId="7A0036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Соединитель</w:t>
            </w:r>
          </w:p>
        </w:tc>
        <w:tc>
          <w:tcPr>
            <w:tcW w:w="2702" w:type="dxa"/>
          </w:tcPr>
          <w:p w14:paraId="754834A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Экранированный RJ-45</w:t>
            </w:r>
          </w:p>
        </w:tc>
        <w:tc>
          <w:tcPr>
            <w:tcW w:w="3874" w:type="dxa"/>
          </w:tcPr>
          <w:p w14:paraId="6E18F5F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Приложение F</w:t>
            </w:r>
          </w:p>
        </w:tc>
      </w:tr>
      <w:tr w:rsidR="004967F2" w:rsidRPr="00DC21E6" w14:paraId="3E86FF2E" w14:textId="77777777" w:rsidTr="001B76D0">
        <w:trPr>
          <w:trHeight w:val="336"/>
          <w:jc w:val="center"/>
        </w:trPr>
        <w:tc>
          <w:tcPr>
            <w:tcW w:w="2707" w:type="dxa"/>
          </w:tcPr>
          <w:p w14:paraId="04E4B0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Терминирование</w:t>
            </w:r>
          </w:p>
        </w:tc>
        <w:tc>
          <w:tcPr>
            <w:tcW w:w="2702" w:type="dxa"/>
          </w:tcPr>
          <w:p w14:paraId="545CB1B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Ом внутренний /RxPTC только</w:t>
            </w:r>
          </w:p>
        </w:tc>
        <w:tc>
          <w:tcPr>
            <w:tcW w:w="3874" w:type="dxa"/>
          </w:tcPr>
          <w:p w14:paraId="031B0477" w14:textId="77777777" w:rsidR="004967F2" w:rsidRPr="00DC21E6" w:rsidRDefault="004967F2" w:rsidP="001B76D0">
            <w:pPr>
              <w:pStyle w:val="Style69"/>
              <w:widowControl/>
              <w:jc w:val="both"/>
              <w:rPr>
                <w:rFonts w:ascii="Times New Roman" w:hAnsi="Times New Roman" w:cs="Times New Roman"/>
                <w:lang w:val="en-US"/>
              </w:rPr>
            </w:pPr>
          </w:p>
        </w:tc>
      </w:tr>
      <w:tr w:rsidR="004967F2" w:rsidRPr="00DC21E6" w14:paraId="61815561" w14:textId="77777777" w:rsidTr="001B76D0">
        <w:trPr>
          <w:trHeight w:val="331"/>
          <w:jc w:val="center"/>
        </w:trPr>
        <w:tc>
          <w:tcPr>
            <w:tcW w:w="9283" w:type="dxa"/>
            <w:gridSpan w:val="3"/>
          </w:tcPr>
          <w:p w14:paraId="5BF8592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NAP - Передача</w:t>
            </w:r>
          </w:p>
        </w:tc>
      </w:tr>
      <w:tr w:rsidR="004967F2" w:rsidRPr="00DC21E6" w14:paraId="7A2649FD" w14:textId="77777777" w:rsidTr="001B76D0">
        <w:trPr>
          <w:trHeight w:val="696"/>
          <w:jc w:val="center"/>
        </w:trPr>
        <w:tc>
          <w:tcPr>
            <w:tcW w:w="2707" w:type="dxa"/>
          </w:tcPr>
          <w:p w14:paraId="39B5622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в среде NAP с /TxPTC = истина</w:t>
            </w:r>
          </w:p>
        </w:tc>
        <w:tc>
          <w:tcPr>
            <w:tcW w:w="2702" w:type="dxa"/>
          </w:tcPr>
          <w:p w14:paraId="7E82311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В мин.</w:t>
            </w:r>
          </w:p>
        </w:tc>
        <w:tc>
          <w:tcPr>
            <w:tcW w:w="3874" w:type="dxa"/>
          </w:tcPr>
          <w:p w14:paraId="63A1A2B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Измеряется между контактами Tx_H и GND REF с подключенной приемной нагрузкой 100 Ом NAP (см.</w:t>
            </w:r>
          </w:p>
          <w:p w14:paraId="4AECD14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Таблицу F.2)</w:t>
            </w:r>
          </w:p>
        </w:tc>
      </w:tr>
      <w:tr w:rsidR="004967F2" w:rsidRPr="00DC21E6" w14:paraId="1A800D49" w14:textId="77777777" w:rsidTr="001B76D0">
        <w:trPr>
          <w:trHeight w:val="701"/>
          <w:jc w:val="center"/>
        </w:trPr>
        <w:tc>
          <w:tcPr>
            <w:tcW w:w="2707" w:type="dxa"/>
          </w:tcPr>
          <w:p w14:paraId="29F1790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в среде NAP с /TxPTC = ложь</w:t>
            </w:r>
          </w:p>
        </w:tc>
        <w:tc>
          <w:tcPr>
            <w:tcW w:w="2702" w:type="dxa"/>
          </w:tcPr>
          <w:p w14:paraId="2FBBEC3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В мин.</w:t>
            </w:r>
          </w:p>
        </w:tc>
        <w:tc>
          <w:tcPr>
            <w:tcW w:w="3874" w:type="dxa"/>
          </w:tcPr>
          <w:p w14:paraId="5939D3D2" w14:textId="1896545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Измеряется между контактами Tx_L и GND REF с подключенной приемной нагрузкой 100 Ом NAP (см.</w:t>
            </w:r>
            <w:r w:rsidR="00EA1DF3"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Таблицу F.2)</w:t>
            </w:r>
          </w:p>
        </w:tc>
      </w:tr>
      <w:tr w:rsidR="004967F2" w:rsidRPr="00DC21E6" w14:paraId="29AC2264" w14:textId="77777777" w:rsidTr="001B76D0">
        <w:trPr>
          <w:trHeight w:val="701"/>
          <w:jc w:val="center"/>
        </w:trPr>
        <w:tc>
          <w:tcPr>
            <w:tcW w:w="2707" w:type="dxa"/>
          </w:tcPr>
          <w:p w14:paraId="3D8A75D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в среде NAP с /TxPTC = истина</w:t>
            </w:r>
          </w:p>
        </w:tc>
        <w:tc>
          <w:tcPr>
            <w:tcW w:w="2702" w:type="dxa"/>
          </w:tcPr>
          <w:p w14:paraId="03D8C96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В макс.</w:t>
            </w:r>
          </w:p>
        </w:tc>
        <w:tc>
          <w:tcPr>
            <w:tcW w:w="3874" w:type="dxa"/>
          </w:tcPr>
          <w:p w14:paraId="2EB227C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Измеряется между контактами Tx_L и GND REF с подключенной приемной нагрузкой 100 Ом NAP (см.</w:t>
            </w:r>
          </w:p>
          <w:p w14:paraId="03AD47E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Таблицу F.2)</w:t>
            </w:r>
          </w:p>
        </w:tc>
      </w:tr>
      <w:tr w:rsidR="004967F2" w:rsidRPr="00DC21E6" w14:paraId="68275306" w14:textId="77777777" w:rsidTr="001B76D0">
        <w:trPr>
          <w:trHeight w:val="696"/>
          <w:jc w:val="center"/>
        </w:trPr>
        <w:tc>
          <w:tcPr>
            <w:tcW w:w="2707" w:type="dxa"/>
          </w:tcPr>
          <w:p w14:paraId="4BB01604"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в среде NAP с /TxPTC = ложь</w:t>
            </w:r>
          </w:p>
        </w:tc>
        <w:tc>
          <w:tcPr>
            <w:tcW w:w="2702" w:type="dxa"/>
          </w:tcPr>
          <w:p w14:paraId="3D49806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В макс.</w:t>
            </w:r>
          </w:p>
        </w:tc>
        <w:tc>
          <w:tcPr>
            <w:tcW w:w="3874" w:type="dxa"/>
          </w:tcPr>
          <w:p w14:paraId="47D0C1C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Измеряется между контактами Tx_H и GND REF с подключенной приемной нагрузкой 100 Ом NAP (см.</w:t>
            </w:r>
          </w:p>
          <w:p w14:paraId="2EA76DA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Таблицу F.2)</w:t>
            </w:r>
          </w:p>
        </w:tc>
      </w:tr>
      <w:tr w:rsidR="004967F2" w:rsidRPr="00DC21E6" w14:paraId="6DCB1006" w14:textId="77777777" w:rsidTr="001B76D0">
        <w:trPr>
          <w:trHeight w:val="542"/>
          <w:jc w:val="center"/>
        </w:trPr>
        <w:tc>
          <w:tcPr>
            <w:tcW w:w="2707" w:type="dxa"/>
          </w:tcPr>
          <w:p w14:paraId="47A8EA7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уровень в среде NAP с /TxPTC = данные</w:t>
            </w:r>
          </w:p>
        </w:tc>
        <w:tc>
          <w:tcPr>
            <w:tcW w:w="2702" w:type="dxa"/>
          </w:tcPr>
          <w:p w14:paraId="3637B68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В мин.</w:t>
            </w:r>
          </w:p>
        </w:tc>
        <w:tc>
          <w:tcPr>
            <w:tcW w:w="3874" w:type="dxa"/>
          </w:tcPr>
          <w:p w14:paraId="1262A7C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(Tx_H - Tx_L) измеряется пк-пк при нагрузке 100 Ом (см. Таблицу F.2)</w:t>
            </w:r>
          </w:p>
        </w:tc>
      </w:tr>
      <w:tr w:rsidR="004967F2" w:rsidRPr="00DC21E6" w14:paraId="14AD282C" w14:textId="77777777" w:rsidTr="001B76D0">
        <w:trPr>
          <w:trHeight w:val="326"/>
          <w:jc w:val="center"/>
        </w:trPr>
        <w:tc>
          <w:tcPr>
            <w:tcW w:w="2707" w:type="dxa"/>
          </w:tcPr>
          <w:p w14:paraId="22329FC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дрожание передачи</w:t>
            </w:r>
          </w:p>
        </w:tc>
        <w:tc>
          <w:tcPr>
            <w:tcW w:w="2702" w:type="dxa"/>
          </w:tcPr>
          <w:p w14:paraId="0B27866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5 нс макс.</w:t>
            </w:r>
          </w:p>
        </w:tc>
        <w:tc>
          <w:tcPr>
            <w:tcW w:w="3874" w:type="dxa"/>
          </w:tcPr>
          <w:p w14:paraId="065C0EB7"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FF822D3" w14:textId="77777777" w:rsidTr="001B76D0">
        <w:trPr>
          <w:trHeight w:val="326"/>
          <w:jc w:val="center"/>
        </w:trPr>
        <w:tc>
          <w:tcPr>
            <w:tcW w:w="2707" w:type="dxa"/>
          </w:tcPr>
          <w:p w14:paraId="51EAE17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Терминирование</w:t>
            </w:r>
          </w:p>
        </w:tc>
        <w:tc>
          <w:tcPr>
            <w:tcW w:w="2702" w:type="dxa"/>
          </w:tcPr>
          <w:p w14:paraId="3AD8AF5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Отсутствует</w:t>
            </w:r>
          </w:p>
        </w:tc>
        <w:tc>
          <w:tcPr>
            <w:tcW w:w="3874" w:type="dxa"/>
          </w:tcPr>
          <w:p w14:paraId="25CC0C14"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9F340C0" w14:textId="77777777" w:rsidTr="001B76D0">
        <w:trPr>
          <w:trHeight w:val="331"/>
          <w:jc w:val="center"/>
        </w:trPr>
        <w:tc>
          <w:tcPr>
            <w:tcW w:w="9283" w:type="dxa"/>
            <w:gridSpan w:val="3"/>
          </w:tcPr>
          <w:p w14:paraId="0D5CBE0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NAP - Прием</w:t>
            </w:r>
          </w:p>
        </w:tc>
      </w:tr>
      <w:tr w:rsidR="004967F2" w:rsidRPr="00DC21E6" w14:paraId="41760232" w14:textId="77777777" w:rsidTr="001B76D0">
        <w:trPr>
          <w:trHeight w:val="538"/>
          <w:jc w:val="center"/>
        </w:trPr>
        <w:tc>
          <w:tcPr>
            <w:tcW w:w="2707" w:type="dxa"/>
          </w:tcPr>
          <w:p w14:paraId="4407EBA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приема в среде NAP с /TxPTC = данные</w:t>
            </w:r>
          </w:p>
        </w:tc>
        <w:tc>
          <w:tcPr>
            <w:tcW w:w="2702" w:type="dxa"/>
          </w:tcPr>
          <w:p w14:paraId="7EE840B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В мин.</w:t>
            </w:r>
          </w:p>
        </w:tc>
        <w:tc>
          <w:tcPr>
            <w:tcW w:w="3874" w:type="dxa"/>
          </w:tcPr>
          <w:p w14:paraId="2F072DD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(Rx H - Rx L) измеряется пк-пк (см. Таблицу F. 2)</w:t>
            </w:r>
          </w:p>
        </w:tc>
      </w:tr>
      <w:tr w:rsidR="004967F2" w:rsidRPr="00DC21E6" w14:paraId="0BF0DE6A" w14:textId="77777777" w:rsidTr="001B76D0">
        <w:trPr>
          <w:trHeight w:val="331"/>
          <w:jc w:val="center"/>
        </w:trPr>
        <w:tc>
          <w:tcPr>
            <w:tcW w:w="2707" w:type="dxa"/>
          </w:tcPr>
          <w:p w14:paraId="673F0C6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Дрожание приема</w:t>
            </w:r>
          </w:p>
        </w:tc>
        <w:tc>
          <w:tcPr>
            <w:tcW w:w="2702" w:type="dxa"/>
          </w:tcPr>
          <w:p w14:paraId="78CAEB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15 нс макс.</w:t>
            </w:r>
          </w:p>
        </w:tc>
        <w:tc>
          <w:tcPr>
            <w:tcW w:w="3874" w:type="dxa"/>
          </w:tcPr>
          <w:p w14:paraId="1BC266D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4934D41" w14:textId="77777777" w:rsidTr="001B76D0">
        <w:trPr>
          <w:trHeight w:val="331"/>
          <w:jc w:val="center"/>
        </w:trPr>
        <w:tc>
          <w:tcPr>
            <w:tcW w:w="2707" w:type="dxa"/>
          </w:tcPr>
          <w:p w14:paraId="32914FD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Терминирование</w:t>
            </w:r>
          </w:p>
        </w:tc>
        <w:tc>
          <w:tcPr>
            <w:tcW w:w="2702" w:type="dxa"/>
          </w:tcPr>
          <w:p w14:paraId="0BB0C1F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Ом ± 10 %</w:t>
            </w:r>
          </w:p>
        </w:tc>
        <w:tc>
          <w:tcPr>
            <w:tcW w:w="3874" w:type="dxa"/>
          </w:tcPr>
          <w:p w14:paraId="170D4EC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 всем дифференциальным линиям</w:t>
            </w:r>
          </w:p>
        </w:tc>
      </w:tr>
      <w:tr w:rsidR="004967F2" w:rsidRPr="00DC21E6" w14:paraId="5E96DDB3" w14:textId="77777777" w:rsidTr="001B76D0">
        <w:trPr>
          <w:trHeight w:val="538"/>
          <w:jc w:val="center"/>
        </w:trPr>
        <w:tc>
          <w:tcPr>
            <w:tcW w:w="2707" w:type="dxa"/>
          </w:tcPr>
          <w:p w14:paraId="52079C3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Сигнал приема неисправности</w:t>
            </w:r>
          </w:p>
        </w:tc>
        <w:tc>
          <w:tcPr>
            <w:tcW w:w="2702" w:type="dxa"/>
          </w:tcPr>
          <w:p w14:paraId="0900CF83" w14:textId="77777777" w:rsidR="004967F2" w:rsidRPr="00DC21E6" w:rsidRDefault="004967F2" w:rsidP="001B76D0">
            <w:pPr>
              <w:pStyle w:val="Style273"/>
              <w:widowControl/>
              <w:jc w:val="both"/>
              <w:rPr>
                <w:rStyle w:val="FontStyle975"/>
                <w:rFonts w:ascii="Times New Roman" w:hAnsi="Times New Roman" w:cs="Times New Roman"/>
                <w:sz w:val="24"/>
                <w:szCs w:val="24"/>
                <w:lang w:val="en-US" w:eastAsia="en-US"/>
              </w:rPr>
            </w:pPr>
            <w:r w:rsidRPr="00DC21E6">
              <w:rPr>
                <w:rStyle w:val="FontStyle1070"/>
                <w:rFonts w:ascii="Times New Roman" w:hAnsi="Times New Roman" w:cs="Times New Roman"/>
                <w:sz w:val="24"/>
                <w:szCs w:val="24"/>
                <w:lang w:eastAsia="en-US"/>
              </w:rPr>
              <w:t>/RxPTC = истина</w:t>
            </w:r>
          </w:p>
        </w:tc>
        <w:tc>
          <w:tcPr>
            <w:tcW w:w="3874" w:type="dxa"/>
          </w:tcPr>
          <w:p w14:paraId="7F258CC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Если среда отключена, закорочена, приемник выключен или недоступен, /RxPTC должен быть истинным</w:t>
            </w:r>
          </w:p>
        </w:tc>
      </w:tr>
    </w:tbl>
    <w:p w14:paraId="5CC3FE68"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6603C893"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20.3 Приемопередатчик</w:t>
      </w:r>
    </w:p>
    <w:p w14:paraId="3A32A5B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Блок-схема NAP MAU, показанная на Рисунке 89, представляет как изолированные, так и неизолированные реализации. Изолированный NAP должен использоваться на переходных узлах. Оптоизоляция должна быть предусмотрена для предотвращения тока в заземляющем контуре между узлами при изоляции на землю. Оптоизоляция не требуется, если узел имеет автономное питание и не заземлен. Неизолированный NAP должен использоваться на постоянных узлах.</w:t>
      </w:r>
    </w:p>
    <w:p w14:paraId="229C4302" w14:textId="5A15A2F2"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 Переходный узел определяется как узел с первичным и нормальным подключением к сети через NAP другого узла. Сюда входят без ограничений компьютерные интерфейсные карты, узлы конфигурации и другие узлы, которые являются </w:t>
      </w:r>
      <w:r w:rsidR="00EA1DF3" w:rsidRPr="00DC21E6">
        <w:rPr>
          <w:rStyle w:val="FontStyle1016"/>
          <w:rFonts w:ascii="Times New Roman" w:hAnsi="Times New Roman" w:cs="Times New Roman"/>
          <w:sz w:val="24"/>
          <w:szCs w:val="24"/>
          <w:lang w:eastAsia="en-US"/>
        </w:rPr>
        <w:t xml:space="preserve">переходными </w:t>
      </w:r>
      <w:r w:rsidR="004967F2" w:rsidRPr="00DC21E6">
        <w:rPr>
          <w:rStyle w:val="FontStyle1016"/>
          <w:rFonts w:ascii="Times New Roman" w:hAnsi="Times New Roman" w:cs="Times New Roman"/>
          <w:sz w:val="24"/>
          <w:szCs w:val="24"/>
          <w:lang w:eastAsia="en-US"/>
        </w:rPr>
        <w:t>или временными сетевыми соединениями.</w:t>
      </w:r>
    </w:p>
    <w:p w14:paraId="5FC366DC" w14:textId="5824B5F0"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2: Постоянный узел определяется как узел с первичным и нормальным подключением к сети через PhL, а не NAP. Сюда входят без ограничений: программируемые логические контроллеры, стоечные адаптеры ввода-вывода, контроллеры, роботы, сварочные аппараты и другие узлы, которые подключаются к сети в основном на постоянной основе.</w:t>
      </w:r>
    </w:p>
    <w:p w14:paraId="58DDDBD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узел может использоваться как переходный, так и постоянный узел, он должен включать оптоизоляцию в конструкцию NAP (если только он не является автономным и не может быть заземлен).</w:t>
      </w:r>
    </w:p>
    <w:p w14:paraId="30B44046" w14:textId="77777777" w:rsidR="004967F2" w:rsidRPr="00DC21E6" w:rsidRDefault="004967F2" w:rsidP="004967F2">
      <w:pPr>
        <w:pStyle w:val="Style49"/>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4B9A5404" wp14:editId="7A95F065">
            <wp:extent cx="5448300" cy="24193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48300" cy="2419350"/>
                    </a:xfrm>
                    <a:prstGeom prst="rect">
                      <a:avLst/>
                    </a:prstGeom>
                    <a:noFill/>
                    <a:ln>
                      <a:noFill/>
                    </a:ln>
                  </pic:spPr>
                </pic:pic>
              </a:graphicData>
            </a:graphic>
          </wp:inline>
        </w:drawing>
      </w:r>
    </w:p>
    <w:p w14:paraId="0E127F98"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6B5AC9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89 - Приемопередатчик NAP</w:t>
      </w:r>
    </w:p>
    <w:p w14:paraId="32AB8D9A"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7A6417F2" w14:textId="17DABED5"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3 Пример эталонной конструкции для порта сетевого доступа к MAU показан в пункте H.2.</w:t>
      </w:r>
    </w:p>
    <w:p w14:paraId="6CF7984C" w14:textId="77777777" w:rsidR="004967F2" w:rsidRPr="00DC21E6" w:rsidRDefault="004967F2" w:rsidP="004967F2">
      <w:pPr>
        <w:pStyle w:val="Style180"/>
        <w:widowControl/>
        <w:ind w:firstLine="720"/>
        <w:jc w:val="both"/>
        <w:rPr>
          <w:rStyle w:val="FontStyle1016"/>
          <w:rFonts w:ascii="Times New Roman" w:hAnsi="Times New Roman" w:cs="Times New Roman"/>
          <w:sz w:val="24"/>
          <w:szCs w:val="24"/>
          <w:lang w:eastAsia="en-US"/>
        </w:rPr>
      </w:pPr>
    </w:p>
    <w:p w14:paraId="719A7F5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20.4 Соединитель</w:t>
      </w:r>
    </w:p>
    <w:p w14:paraId="4F13FD74" w14:textId="187BD34D"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 используемый на обоих концах соединения NAP, должен быть экранированным 8-контактным соединителем типа RJ-45, как указано в Приложении F.</w:t>
      </w:r>
    </w:p>
    <w:p w14:paraId="6165FC59" w14:textId="77777777" w:rsidR="001A14DC" w:rsidRPr="00DC21E6" w:rsidRDefault="001A14DC" w:rsidP="004967F2">
      <w:pPr>
        <w:pStyle w:val="Style49"/>
        <w:widowControl/>
        <w:ind w:firstLine="720"/>
        <w:jc w:val="both"/>
        <w:rPr>
          <w:rStyle w:val="FontStyle978"/>
          <w:rFonts w:ascii="Times New Roman" w:hAnsi="Times New Roman" w:cs="Times New Roman"/>
          <w:sz w:val="24"/>
          <w:szCs w:val="24"/>
          <w:lang w:eastAsia="en-US"/>
        </w:rPr>
      </w:pPr>
    </w:p>
    <w:p w14:paraId="4CEF24AE"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20.5 Кабель</w:t>
      </w:r>
    </w:p>
    <w:p w14:paraId="0D5F036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 NAP должен иметь 8 проводников и общий экран. Экран должен быть сконструирован таким образом, чтобы свести к минимуму электромагнитные помехи. Штифты кабельного разъема должны быть такими, как показано в</w:t>
      </w:r>
    </w:p>
    <w:p w14:paraId="11113D6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Таблице F.2</w:t>
      </w:r>
    </w:p>
    <w:p w14:paraId="5D6CCBB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Поскольку разъем NAP и соединения штыря одинаковы как для узла, так и для переходного узла, кабель должен быть построен таким образом, чтобы обеспечить правильное соединение передачи данных и приема данных. Это должно быть выполнено путем реверсирования соединения на одном конце кабеля NAP, как показано на Рисунке 90.</w:t>
      </w:r>
    </w:p>
    <w:p w14:paraId="31CF1F24" w14:textId="77777777" w:rsidR="004967F2" w:rsidRPr="00DC21E6" w:rsidRDefault="004967F2" w:rsidP="004967F2">
      <w:pPr>
        <w:pStyle w:val="Style286"/>
        <w:widowControl/>
        <w:jc w:val="both"/>
        <w:rPr>
          <w:rStyle w:val="FontStyle959"/>
          <w:rFonts w:ascii="Times New Roman" w:hAnsi="Times New Roman" w:cs="Times New Roman"/>
          <w:sz w:val="24"/>
          <w:szCs w:val="24"/>
          <w:lang w:eastAsia="en-US"/>
        </w:rPr>
      </w:pPr>
    </w:p>
    <w:p w14:paraId="71EA79BF" w14:textId="77777777" w:rsidR="004967F2" w:rsidRPr="00DC21E6" w:rsidRDefault="004967F2" w:rsidP="004967F2">
      <w:pPr>
        <w:pStyle w:val="Style286"/>
        <w:widowControl/>
        <w:jc w:val="center"/>
        <w:rPr>
          <w:rStyle w:val="FontStyle95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53455D0" wp14:editId="23CD07D2">
            <wp:extent cx="6115050" cy="37338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3733800"/>
                    </a:xfrm>
                    <a:prstGeom prst="rect">
                      <a:avLst/>
                    </a:prstGeom>
                    <a:noFill/>
                    <a:ln>
                      <a:noFill/>
                    </a:ln>
                  </pic:spPr>
                </pic:pic>
              </a:graphicData>
            </a:graphic>
          </wp:inline>
        </w:drawing>
      </w:r>
    </w:p>
    <w:p w14:paraId="4B4D9424"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7A38F760" w14:textId="1862CEA0"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Разъемы кабеля NAP установлены таким образом, чтобы сигнальные провода были перевернуты для обеспечения правильного соединения. Это позволяет оборудованию использовать одну и ту же разводку независимо от функции.</w:t>
      </w:r>
    </w:p>
    <w:p w14:paraId="767716F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51B8A33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90 - Кабель NAP</w:t>
      </w:r>
    </w:p>
    <w:p w14:paraId="335AA30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72D8E9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 NAP должен отвечать следующим требованиям:</w:t>
      </w:r>
    </w:p>
    <w:p w14:paraId="69C466DC" w14:textId="3A80DFF1" w:rsidR="004967F2" w:rsidRPr="00DC21E6" w:rsidRDefault="004967F2" w:rsidP="004967F2">
      <w:pPr>
        <w:pStyle w:val="Style287"/>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характеристики парной линии = 100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w:t>
      </w:r>
    </w:p>
    <w:p w14:paraId="2EAAF99D" w14:textId="7D1BED33"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сопротивление (при 0 Гц) = 0,122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/m;</w:t>
      </w:r>
    </w:p>
    <w:p w14:paraId="7036C0E4"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сортамент проводов = 26 (7 прядей, диаметр 0,16 мм);</w:t>
      </w:r>
    </w:p>
    <w:p w14:paraId="7F92E841"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проводники = 8 плюс общий экран;</w:t>
      </w:r>
    </w:p>
    <w:p w14:paraId="41E5085D"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максимальная длина кабеля = 10 м.</w:t>
      </w:r>
    </w:p>
    <w:p w14:paraId="0A7EB047" w14:textId="208ED832" w:rsidR="004967F2" w:rsidRDefault="004967F2" w:rsidP="004967F2">
      <w:pPr>
        <w:pStyle w:val="Style211"/>
        <w:widowControl/>
        <w:ind w:firstLine="720"/>
        <w:jc w:val="both"/>
        <w:rPr>
          <w:rStyle w:val="FontStyle972"/>
          <w:rFonts w:ascii="Times New Roman" w:hAnsi="Times New Roman" w:cs="Times New Roman"/>
          <w:sz w:val="24"/>
          <w:szCs w:val="24"/>
          <w:lang w:eastAsia="en-US"/>
        </w:rPr>
      </w:pPr>
      <w:bookmarkStart w:id="102" w:name="bookmark112"/>
    </w:p>
    <w:p w14:paraId="2308C54A" w14:textId="77777777" w:rsidR="001A14DC" w:rsidRPr="00DC21E6" w:rsidRDefault="001A14DC" w:rsidP="004967F2">
      <w:pPr>
        <w:pStyle w:val="Style211"/>
        <w:widowControl/>
        <w:ind w:firstLine="720"/>
        <w:jc w:val="both"/>
        <w:rPr>
          <w:rStyle w:val="FontStyle972"/>
          <w:rFonts w:ascii="Times New Roman" w:hAnsi="Times New Roman" w:cs="Times New Roman"/>
          <w:sz w:val="24"/>
          <w:szCs w:val="24"/>
          <w:lang w:eastAsia="en-US"/>
        </w:rPr>
      </w:pPr>
    </w:p>
    <w:p w14:paraId="393D5B20" w14:textId="22857A88" w:rsidR="004967F2" w:rsidRDefault="004967F2" w:rsidP="001502D8">
      <w:pPr>
        <w:pStyle w:val="Style211"/>
        <w:widowControl/>
        <w:ind w:left="993" w:hanging="284"/>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w:t>
      </w:r>
      <w:bookmarkEnd w:id="102"/>
      <w:r w:rsidRPr="00DC21E6">
        <w:rPr>
          <w:rStyle w:val="FontStyle972"/>
          <w:rFonts w:ascii="Times New Roman" w:hAnsi="Times New Roman" w:cs="Times New Roman"/>
          <w:sz w:val="24"/>
          <w:szCs w:val="24"/>
          <w:lang w:eastAsia="en-US"/>
        </w:rPr>
        <w:t>1 Тип 3: Модуль сопряжения со средой: синхронная передача, 31,25 кбит/с, режим напряжения, проводная среда</w:t>
      </w:r>
    </w:p>
    <w:p w14:paraId="75BA744B" w14:textId="77777777" w:rsidR="001A14DC" w:rsidRPr="00DC21E6" w:rsidRDefault="001A14DC" w:rsidP="001A14DC">
      <w:pPr>
        <w:pStyle w:val="Style211"/>
        <w:widowControl/>
        <w:ind w:firstLine="720"/>
        <w:jc w:val="center"/>
        <w:rPr>
          <w:rStyle w:val="FontStyle972"/>
          <w:rFonts w:ascii="Times New Roman" w:hAnsi="Times New Roman" w:cs="Times New Roman"/>
          <w:sz w:val="24"/>
          <w:szCs w:val="24"/>
          <w:lang w:eastAsia="en-US"/>
        </w:rPr>
      </w:pPr>
    </w:p>
    <w:p w14:paraId="01DDB179" w14:textId="402EC734"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103" w:name="bookmark113"/>
      <w:r w:rsidRPr="00DC21E6">
        <w:rPr>
          <w:rStyle w:val="FontStyle977"/>
          <w:rFonts w:ascii="Times New Roman" w:hAnsi="Times New Roman" w:cs="Times New Roman"/>
          <w:sz w:val="24"/>
          <w:szCs w:val="24"/>
          <w:lang w:eastAsia="en-US"/>
        </w:rPr>
        <w:t>2</w:t>
      </w:r>
      <w:bookmarkEnd w:id="103"/>
      <w:r w:rsidRPr="00DC21E6">
        <w:rPr>
          <w:rStyle w:val="FontStyle977"/>
          <w:rFonts w:ascii="Times New Roman" w:hAnsi="Times New Roman" w:cs="Times New Roman"/>
          <w:sz w:val="24"/>
          <w:szCs w:val="24"/>
          <w:lang w:eastAsia="en-US"/>
        </w:rPr>
        <w:t xml:space="preserve">1.1 </w:t>
      </w:r>
      <w:r w:rsidR="001A14DC" w:rsidRPr="00DC21E6">
        <w:rPr>
          <w:rStyle w:val="FontStyle977"/>
          <w:rFonts w:ascii="Times New Roman" w:hAnsi="Times New Roman" w:cs="Times New Roman"/>
          <w:sz w:val="24"/>
          <w:szCs w:val="24"/>
          <w:lang w:eastAsia="en-US"/>
        </w:rPr>
        <w:t>Общие положения</w:t>
      </w:r>
    </w:p>
    <w:p w14:paraId="30EE1014" w14:textId="0FE93EF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в режиме напряжения 31,25 кбит/с одновременно обеспечивает доступ к сети связи </w:t>
      </w:r>
      <w:r w:rsidR="001A14DC" w:rsidRPr="00DC21E6">
        <w:rPr>
          <w:rStyle w:val="FontStyle978"/>
          <w:rFonts w:ascii="Times New Roman" w:hAnsi="Times New Roman" w:cs="Times New Roman"/>
          <w:sz w:val="24"/>
          <w:szCs w:val="24"/>
          <w:lang w:eastAsia="en-US"/>
        </w:rPr>
        <w:t>и дополнительной сети</w:t>
      </w:r>
      <w:r w:rsidRPr="00DC21E6">
        <w:rPr>
          <w:rStyle w:val="FontStyle978"/>
          <w:rFonts w:ascii="Times New Roman" w:hAnsi="Times New Roman" w:cs="Times New Roman"/>
          <w:sz w:val="24"/>
          <w:szCs w:val="24"/>
          <w:lang w:eastAsia="en-US"/>
        </w:rPr>
        <w:t xml:space="preserve"> распределения электроэнергии. Устройства, подключенные к сети, взаимодействуют через среду и могут питаться от нее или могут не питаться. При питании от шины питание распределяется в виде постоянного напряжения и тока, а коммуникационные сигналы накладываются на питание постоянного тока. В искробезопасном применении доступная мощность может ограничивать количество устройств.</w:t>
      </w:r>
    </w:p>
    <w:p w14:paraId="37EB8DA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Сетевая среда состоит из кабеля витой пары. Независимо от топологии, все подключенные устройства, кроме, возможно, передающего устройства, имеют высокий импеданс для предотвращения значительной нагрузки на сеть. Трапециевидные формы сигналов используются для уменьшения электромагнитных излучений.</w:t>
      </w:r>
    </w:p>
    <w:p w14:paraId="62A748D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Поддерживаются топологии шин и деревьев. В любой топологии сеть содержит один магистральный кабель с терминальным устройством на обоих концах. В топологии шины ответвители распределены по длине магистрали. В топологии дерева ответвители сосредоточены на одном конце магистрали. Ответвитель может подключать к сети более одного устройства, причем количество устройств зависит от длины ответвителя.</w:t>
      </w:r>
    </w:p>
    <w:p w14:paraId="46A1566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частоте питания (постоянный ток) устройства представляются сети в виде токового стока с ограниченной скоростью изменения питающего тока из среды. Это предотвращает переходные изменения тока нагрузки от помех сигналам связи.</w:t>
      </w:r>
    </w:p>
    <w:p w14:paraId="367BF35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04" w:name="bookmark114"/>
    </w:p>
    <w:p w14:paraId="4C337FF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w:t>
      </w:r>
      <w:bookmarkEnd w:id="104"/>
      <w:r w:rsidRPr="00DC21E6">
        <w:rPr>
          <w:rStyle w:val="FontStyle977"/>
          <w:rFonts w:ascii="Times New Roman" w:hAnsi="Times New Roman" w:cs="Times New Roman"/>
          <w:sz w:val="24"/>
          <w:szCs w:val="24"/>
          <w:lang w:eastAsia="en-US"/>
        </w:rPr>
        <w:t>1.2 Скорость передачи битов</w:t>
      </w:r>
    </w:p>
    <w:p w14:paraId="6EBFF586" w14:textId="38FAE64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81" w:history="1">
        <w:r w:rsidRPr="00DC21E6">
          <w:rPr>
            <w:rStyle w:val="FontStyle978"/>
            <w:rFonts w:ascii="Times New Roman" w:hAnsi="Times New Roman" w:cs="Times New Roman"/>
            <w:sz w:val="24"/>
            <w:szCs w:val="24"/>
            <w:lang w:eastAsia="en-US"/>
          </w:rPr>
          <w:t>12.2.</w:t>
        </w:r>
      </w:hyperlink>
    </w:p>
    <w:p w14:paraId="0C603BA2" w14:textId="77777777" w:rsidR="00C44E81" w:rsidRPr="00DC21E6" w:rsidRDefault="00C44E81" w:rsidP="004967F2">
      <w:pPr>
        <w:pStyle w:val="Style49"/>
        <w:widowControl/>
        <w:ind w:firstLine="720"/>
        <w:jc w:val="both"/>
        <w:rPr>
          <w:rStyle w:val="FontStyle978"/>
          <w:rFonts w:ascii="Times New Roman" w:hAnsi="Times New Roman" w:cs="Times New Roman"/>
          <w:sz w:val="24"/>
          <w:szCs w:val="24"/>
          <w:lang w:eastAsia="en-US"/>
        </w:rPr>
      </w:pPr>
    </w:p>
    <w:p w14:paraId="553AFFA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21.3 Спецификации сети </w:t>
      </w:r>
    </w:p>
    <w:p w14:paraId="536D972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21.3.1 Компоненты</w:t>
      </w:r>
    </w:p>
    <w:p w14:paraId="2E4DBBC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Применяется подпункт </w:t>
      </w:r>
      <w:hyperlink w:anchor="bookmark82" w:history="1">
        <w:r w:rsidRPr="00DC21E6">
          <w:rPr>
            <w:rStyle w:val="FontStyle978"/>
            <w:rFonts w:ascii="Times New Roman" w:hAnsi="Times New Roman" w:cs="Times New Roman"/>
            <w:sz w:val="24"/>
            <w:szCs w:val="24"/>
            <w:lang w:eastAsia="en-US"/>
          </w:rPr>
          <w:t>12.3.1</w:t>
        </w:r>
      </w:hyperlink>
      <w:r w:rsidRPr="00DC21E6">
        <w:rPr>
          <w:rStyle w:val="FontStyle978"/>
          <w:rFonts w:ascii="Times New Roman" w:hAnsi="Times New Roman" w:cs="Times New Roman"/>
          <w:sz w:val="24"/>
          <w:szCs w:val="24"/>
          <w:lang w:eastAsia="en-US"/>
        </w:rPr>
        <w:t>.</w:t>
      </w:r>
    </w:p>
    <w:p w14:paraId="772A2C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выборе отдельных компонентов убедитесь, что все компоненты соответствуют требованиям модели FISCO. Только компоненты, идентифицированные как искробезопасное электрическое устройство или как связанное с ним электрическое устройство в соответствии с IEC 60079-11, могут быть установлены в искробезопасных сегментах полевой шины. В соответствии с 12.2.5.1 IEC 60079-14 допустимые значения входных параметров UI, II и PI искробезопасного устройства (например, полевого устройства) должны быть не менее сертифицированных максимальных значений выходных параметров U0, I0 и P0 соответствующего устройства питания. Необходимо также учитывать дополнительные ограничения, применимые к отдельным компонентам (например, ограничение мощности питания &lt;1,2 Вт).</w:t>
      </w:r>
    </w:p>
    <w:p w14:paraId="28053D9E"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15" w:history="1">
        <w:bookmarkStart w:id="105" w:name="bookmark115"/>
        <w:r w:rsidR="004967F2" w:rsidRPr="00DC21E6">
          <w:rPr>
            <w:rStyle w:val="FontStyle978"/>
            <w:rFonts w:ascii="Times New Roman" w:hAnsi="Times New Roman" w:cs="Times New Roman"/>
            <w:sz w:val="24"/>
            <w:szCs w:val="24"/>
            <w:lang w:eastAsia="en-US"/>
          </w:rPr>
          <w:t>В</w:t>
        </w:r>
        <w:bookmarkEnd w:id="105"/>
      </w:hyperlink>
      <w:r w:rsidR="004967F2" w:rsidRPr="00DC21E6">
        <w:rPr>
          <w:rStyle w:val="FontStyle978"/>
          <w:rFonts w:ascii="Times New Roman" w:hAnsi="Times New Roman" w:cs="Times New Roman"/>
          <w:sz w:val="24"/>
          <w:szCs w:val="24"/>
          <w:lang w:eastAsia="en-US"/>
        </w:rPr>
        <w:t xml:space="preserve"> таблице 104 перечислены возможные комбинации устройств из различных категорий систем.</w:t>
      </w:r>
    </w:p>
    <w:p w14:paraId="6C19900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BB6DD72"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104 - Смесительные устройства различных категорий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98"/>
        <w:gridCol w:w="1560"/>
        <w:gridCol w:w="898"/>
        <w:gridCol w:w="898"/>
        <w:gridCol w:w="898"/>
        <w:gridCol w:w="742"/>
        <w:gridCol w:w="851"/>
        <w:gridCol w:w="957"/>
      </w:tblGrid>
      <w:tr w:rsidR="004967F2" w:rsidRPr="00DC21E6" w14:paraId="794287B4" w14:textId="77777777" w:rsidTr="001B76D0">
        <w:trPr>
          <w:trHeight w:val="317"/>
          <w:jc w:val="center"/>
        </w:trPr>
        <w:tc>
          <w:tcPr>
            <w:tcW w:w="2198" w:type="dxa"/>
          </w:tcPr>
          <w:p w14:paraId="215A18C9" w14:textId="77777777" w:rsidR="004967F2" w:rsidRPr="00DC21E6" w:rsidRDefault="004967F2" w:rsidP="001B76D0">
            <w:pPr>
              <w:pStyle w:val="Style69"/>
              <w:widowControl/>
              <w:jc w:val="both"/>
              <w:rPr>
                <w:rFonts w:ascii="Times New Roman" w:hAnsi="Times New Roman" w:cs="Times New Roman"/>
                <w:lang w:val="en-US"/>
              </w:rPr>
            </w:pPr>
          </w:p>
        </w:tc>
        <w:tc>
          <w:tcPr>
            <w:tcW w:w="1560" w:type="dxa"/>
          </w:tcPr>
          <w:p w14:paraId="18759D9B"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Взрывозащита устройства питания</w:t>
            </w:r>
          </w:p>
        </w:tc>
        <w:tc>
          <w:tcPr>
            <w:tcW w:w="5244" w:type="dxa"/>
            <w:gridSpan w:val="6"/>
          </w:tcPr>
          <w:p w14:paraId="732BFAD4"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Взрывозащита полевого устройства</w:t>
            </w:r>
          </w:p>
        </w:tc>
      </w:tr>
      <w:tr w:rsidR="004967F2" w:rsidRPr="00DC21E6" w14:paraId="08E1B68A" w14:textId="77777777" w:rsidTr="00C44E81">
        <w:trPr>
          <w:trHeight w:val="312"/>
          <w:jc w:val="center"/>
        </w:trPr>
        <w:tc>
          <w:tcPr>
            <w:tcW w:w="2198" w:type="dxa"/>
          </w:tcPr>
          <w:p w14:paraId="085D0BCA"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Взрывозащита сегмента шины</w:t>
            </w:r>
          </w:p>
        </w:tc>
        <w:tc>
          <w:tcPr>
            <w:tcW w:w="1560" w:type="dxa"/>
          </w:tcPr>
          <w:p w14:paraId="749A008C"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p>
          <w:p w14:paraId="5313F59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p>
        </w:tc>
        <w:tc>
          <w:tcPr>
            <w:tcW w:w="898" w:type="dxa"/>
          </w:tcPr>
          <w:p w14:paraId="3FC18FED" w14:textId="77777777" w:rsidR="004967F2" w:rsidRPr="00DC21E6" w:rsidRDefault="004967F2" w:rsidP="001B76D0">
            <w:pPr>
              <w:pStyle w:val="Style69"/>
              <w:widowControl/>
              <w:jc w:val="both"/>
              <w:rPr>
                <w:rFonts w:ascii="Times New Roman" w:hAnsi="Times New Roman" w:cs="Times New Roman"/>
                <w:lang w:val="en-US"/>
              </w:rPr>
            </w:pPr>
          </w:p>
        </w:tc>
        <w:tc>
          <w:tcPr>
            <w:tcW w:w="898" w:type="dxa"/>
            <w:vAlign w:val="bottom"/>
          </w:tcPr>
          <w:p w14:paraId="7FBB4A6A" w14:textId="0553171C" w:rsidR="004967F2" w:rsidRPr="00DC21E6" w:rsidRDefault="00AA3C93" w:rsidP="001B76D0">
            <w:pPr>
              <w:pStyle w:val="Style249"/>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Ex</w:t>
            </w:r>
            <w:r w:rsidR="004967F2" w:rsidRPr="00DC21E6">
              <w:rPr>
                <w:rStyle w:val="FontStyle953"/>
                <w:rFonts w:ascii="Times New Roman" w:hAnsi="Times New Roman" w:cs="Times New Roman"/>
                <w:sz w:val="24"/>
                <w:szCs w:val="24"/>
                <w:lang w:eastAsia="en-US"/>
              </w:rPr>
              <w:t xml:space="preserve"> ia</w:t>
            </w:r>
          </w:p>
        </w:tc>
        <w:tc>
          <w:tcPr>
            <w:tcW w:w="898" w:type="dxa"/>
          </w:tcPr>
          <w:p w14:paraId="4F22C41C" w14:textId="77777777" w:rsidR="004967F2" w:rsidRPr="00DC21E6" w:rsidRDefault="004967F2" w:rsidP="001B76D0">
            <w:pPr>
              <w:pStyle w:val="Style69"/>
              <w:widowControl/>
              <w:jc w:val="both"/>
              <w:rPr>
                <w:rFonts w:ascii="Times New Roman" w:hAnsi="Times New Roman" w:cs="Times New Roman"/>
              </w:rPr>
            </w:pPr>
          </w:p>
        </w:tc>
        <w:tc>
          <w:tcPr>
            <w:tcW w:w="742" w:type="dxa"/>
          </w:tcPr>
          <w:p w14:paraId="03CA4CE7" w14:textId="77777777" w:rsidR="004967F2" w:rsidRPr="00DC21E6" w:rsidRDefault="004967F2" w:rsidP="001B76D0">
            <w:pPr>
              <w:pStyle w:val="Style69"/>
              <w:widowControl/>
              <w:jc w:val="both"/>
              <w:rPr>
                <w:rFonts w:ascii="Times New Roman" w:hAnsi="Times New Roman" w:cs="Times New Roman"/>
              </w:rPr>
            </w:pPr>
          </w:p>
        </w:tc>
        <w:tc>
          <w:tcPr>
            <w:tcW w:w="851" w:type="dxa"/>
            <w:vAlign w:val="bottom"/>
          </w:tcPr>
          <w:p w14:paraId="02F4EE86" w14:textId="2270671E" w:rsidR="004967F2" w:rsidRPr="00DC21E6" w:rsidRDefault="00AA3C93" w:rsidP="001B76D0">
            <w:pPr>
              <w:pStyle w:val="Style249"/>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Ex</w:t>
            </w:r>
            <w:r w:rsidR="004967F2" w:rsidRPr="00DC21E6">
              <w:rPr>
                <w:rStyle w:val="FontStyle953"/>
                <w:rFonts w:ascii="Times New Roman" w:hAnsi="Times New Roman" w:cs="Times New Roman"/>
                <w:sz w:val="24"/>
                <w:szCs w:val="24"/>
                <w:lang w:eastAsia="en-US"/>
              </w:rPr>
              <w:t xml:space="preserve"> ib</w:t>
            </w:r>
          </w:p>
        </w:tc>
        <w:tc>
          <w:tcPr>
            <w:tcW w:w="957" w:type="dxa"/>
          </w:tcPr>
          <w:p w14:paraId="096F2B6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009D3D0" w14:textId="77777777" w:rsidTr="00C44E81">
        <w:trPr>
          <w:trHeight w:val="326"/>
          <w:jc w:val="center"/>
        </w:trPr>
        <w:tc>
          <w:tcPr>
            <w:tcW w:w="2198" w:type="dxa"/>
          </w:tcPr>
          <w:p w14:paraId="5624909B" w14:textId="77777777" w:rsidR="004967F2" w:rsidRPr="00DC21E6" w:rsidRDefault="004967F2" w:rsidP="001B76D0">
            <w:pPr>
              <w:widowControl/>
              <w:jc w:val="both"/>
              <w:rPr>
                <w:rFonts w:ascii="Times New Roman" w:hAnsi="Times New Roman" w:cs="Times New Roman"/>
              </w:rPr>
            </w:pPr>
          </w:p>
          <w:p w14:paraId="53CC7C01" w14:textId="77777777" w:rsidR="004967F2" w:rsidRPr="00DC21E6" w:rsidRDefault="004967F2" w:rsidP="001B76D0">
            <w:pPr>
              <w:widowControl/>
              <w:jc w:val="both"/>
              <w:rPr>
                <w:rFonts w:ascii="Times New Roman" w:hAnsi="Times New Roman" w:cs="Times New Roman"/>
              </w:rPr>
            </w:pPr>
          </w:p>
        </w:tc>
        <w:tc>
          <w:tcPr>
            <w:tcW w:w="1560" w:type="dxa"/>
          </w:tcPr>
          <w:p w14:paraId="66BE024F" w14:textId="77777777" w:rsidR="004967F2" w:rsidRPr="00DC21E6" w:rsidRDefault="004967F2" w:rsidP="001B76D0">
            <w:pPr>
              <w:widowControl/>
              <w:jc w:val="both"/>
              <w:rPr>
                <w:rFonts w:ascii="Times New Roman" w:hAnsi="Times New Roman" w:cs="Times New Roman"/>
              </w:rPr>
            </w:pPr>
          </w:p>
          <w:p w14:paraId="226B89A3" w14:textId="77777777" w:rsidR="004967F2" w:rsidRPr="00DC21E6" w:rsidRDefault="004967F2" w:rsidP="001B76D0">
            <w:pPr>
              <w:widowControl/>
              <w:jc w:val="both"/>
              <w:rPr>
                <w:rFonts w:ascii="Times New Roman" w:hAnsi="Times New Roman" w:cs="Times New Roman"/>
              </w:rPr>
            </w:pPr>
          </w:p>
        </w:tc>
        <w:tc>
          <w:tcPr>
            <w:tcW w:w="898" w:type="dxa"/>
          </w:tcPr>
          <w:p w14:paraId="128BEC23"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IIC</w:t>
            </w:r>
          </w:p>
        </w:tc>
        <w:tc>
          <w:tcPr>
            <w:tcW w:w="898" w:type="dxa"/>
          </w:tcPr>
          <w:p w14:paraId="1CEEBDDA"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IIB</w:t>
            </w:r>
          </w:p>
        </w:tc>
        <w:tc>
          <w:tcPr>
            <w:tcW w:w="898" w:type="dxa"/>
          </w:tcPr>
          <w:p w14:paraId="0DF62472"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IIC/IIB</w:t>
            </w:r>
          </w:p>
        </w:tc>
        <w:tc>
          <w:tcPr>
            <w:tcW w:w="742" w:type="dxa"/>
          </w:tcPr>
          <w:p w14:paraId="36E0F17F"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IIC</w:t>
            </w:r>
          </w:p>
        </w:tc>
        <w:tc>
          <w:tcPr>
            <w:tcW w:w="851" w:type="dxa"/>
          </w:tcPr>
          <w:p w14:paraId="6E9D64EF"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IIB</w:t>
            </w:r>
          </w:p>
        </w:tc>
        <w:tc>
          <w:tcPr>
            <w:tcW w:w="957" w:type="dxa"/>
          </w:tcPr>
          <w:p w14:paraId="27360FD3" w14:textId="77777777" w:rsidR="004967F2" w:rsidRPr="00DC21E6" w:rsidRDefault="004967F2" w:rsidP="001B76D0">
            <w:pPr>
              <w:pStyle w:val="Style249"/>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IIC/IIB</w:t>
            </w:r>
          </w:p>
        </w:tc>
      </w:tr>
      <w:tr w:rsidR="00C44E81" w:rsidRPr="00DC21E6" w14:paraId="797A5AFE" w14:textId="77777777" w:rsidTr="00C44E81">
        <w:trPr>
          <w:trHeight w:val="634"/>
          <w:jc w:val="center"/>
        </w:trPr>
        <w:tc>
          <w:tcPr>
            <w:tcW w:w="2198" w:type="dxa"/>
            <w:vAlign w:val="center"/>
          </w:tcPr>
          <w:p w14:paraId="1E2932E1" w14:textId="090AA7BC" w:rsidR="00C44E81" w:rsidRPr="00C44E81" w:rsidRDefault="00AA3C93" w:rsidP="00C44E81">
            <w:pPr>
              <w:pStyle w:val="Style157"/>
              <w:widowControl/>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Ex</w:t>
            </w:r>
            <w:r w:rsidR="00C44E81" w:rsidRPr="00DC21E6">
              <w:rPr>
                <w:rStyle w:val="FontStyle1016"/>
                <w:rFonts w:ascii="Times New Roman" w:hAnsi="Times New Roman" w:cs="Times New Roman"/>
                <w:sz w:val="24"/>
                <w:szCs w:val="24"/>
                <w:lang w:eastAsia="en-US"/>
              </w:rPr>
              <w:t xml:space="preserve"> ia </w:t>
            </w:r>
            <w:r w:rsidR="00C44E81">
              <w:rPr>
                <w:rStyle w:val="FontStyle1016"/>
                <w:rFonts w:ascii="Times New Roman" w:hAnsi="Times New Roman" w:cs="Times New Roman"/>
                <w:sz w:val="24"/>
                <w:szCs w:val="24"/>
                <w:lang w:val="en-US" w:eastAsia="en-US"/>
              </w:rPr>
              <w:t>II</w:t>
            </w:r>
            <w:r w:rsidR="00C44E81" w:rsidRPr="00DC21E6">
              <w:rPr>
                <w:rStyle w:val="FontStyle1016"/>
                <w:rFonts w:ascii="Times New Roman" w:hAnsi="Times New Roman" w:cs="Times New Roman"/>
                <w:sz w:val="24"/>
                <w:szCs w:val="24"/>
                <w:lang w:eastAsia="en-US"/>
              </w:rPr>
              <w:t>C</w:t>
            </w:r>
          </w:p>
          <w:p w14:paraId="740FBB4F" w14:textId="2D91AE8B" w:rsidR="00C44E81" w:rsidRPr="00C44E81" w:rsidRDefault="00C44E81" w:rsidP="00C44E81">
            <w:pPr>
              <w:pStyle w:val="Style157"/>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 xml:space="preserve">(Группа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С)</w:t>
            </w:r>
          </w:p>
        </w:tc>
        <w:tc>
          <w:tcPr>
            <w:tcW w:w="1560" w:type="dxa"/>
          </w:tcPr>
          <w:p w14:paraId="1A91C35B" w14:textId="1BB4095C"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6500450F"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566649D5" w14:textId="77777777" w:rsidR="00C44E81" w:rsidRPr="00DC21E6" w:rsidRDefault="00C44E81" w:rsidP="001B76D0">
            <w:pPr>
              <w:pStyle w:val="Style69"/>
              <w:widowControl/>
              <w:jc w:val="both"/>
              <w:rPr>
                <w:rFonts w:ascii="Times New Roman" w:hAnsi="Times New Roman" w:cs="Times New Roman"/>
              </w:rPr>
            </w:pPr>
          </w:p>
        </w:tc>
        <w:tc>
          <w:tcPr>
            <w:tcW w:w="898" w:type="dxa"/>
          </w:tcPr>
          <w:p w14:paraId="2D2B541C"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724686F1" w14:textId="77777777" w:rsidR="00C44E81" w:rsidRPr="00DC21E6" w:rsidRDefault="00C44E81" w:rsidP="001B76D0">
            <w:pPr>
              <w:pStyle w:val="Style69"/>
              <w:widowControl/>
              <w:jc w:val="both"/>
              <w:rPr>
                <w:rFonts w:ascii="Times New Roman" w:hAnsi="Times New Roman" w:cs="Times New Roman"/>
              </w:rPr>
            </w:pPr>
          </w:p>
        </w:tc>
        <w:tc>
          <w:tcPr>
            <w:tcW w:w="851" w:type="dxa"/>
          </w:tcPr>
          <w:p w14:paraId="16B3C46A" w14:textId="77777777" w:rsidR="00C44E81" w:rsidRPr="00DC21E6" w:rsidRDefault="00C44E81" w:rsidP="001B76D0">
            <w:pPr>
              <w:pStyle w:val="Style69"/>
              <w:widowControl/>
              <w:jc w:val="both"/>
              <w:rPr>
                <w:rFonts w:ascii="Times New Roman" w:hAnsi="Times New Roman" w:cs="Times New Roman"/>
              </w:rPr>
            </w:pPr>
          </w:p>
        </w:tc>
        <w:tc>
          <w:tcPr>
            <w:tcW w:w="957" w:type="dxa"/>
          </w:tcPr>
          <w:p w14:paraId="0982C98A" w14:textId="77777777" w:rsidR="00C44E81" w:rsidRPr="00DC21E6" w:rsidRDefault="00C44E81" w:rsidP="001B76D0">
            <w:pPr>
              <w:pStyle w:val="Style69"/>
              <w:widowControl/>
              <w:jc w:val="both"/>
              <w:rPr>
                <w:rFonts w:ascii="Times New Roman" w:hAnsi="Times New Roman" w:cs="Times New Roman"/>
              </w:rPr>
            </w:pPr>
          </w:p>
        </w:tc>
      </w:tr>
      <w:tr w:rsidR="00C44E81" w:rsidRPr="00DC21E6" w14:paraId="036DB9F6" w14:textId="77777777" w:rsidTr="00C44E81">
        <w:trPr>
          <w:trHeight w:val="317"/>
          <w:jc w:val="center"/>
        </w:trPr>
        <w:tc>
          <w:tcPr>
            <w:tcW w:w="2198" w:type="dxa"/>
            <w:vMerge w:val="restart"/>
            <w:vAlign w:val="center"/>
          </w:tcPr>
          <w:p w14:paraId="20494B8E" w14:textId="47278458" w:rsidR="00C44E81" w:rsidRPr="00C44E81" w:rsidRDefault="00AA3C93" w:rsidP="00C44E81">
            <w:pPr>
              <w:pStyle w:val="Style157"/>
              <w:widowControl/>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Ex</w:t>
            </w:r>
            <w:r w:rsidR="00C44E81" w:rsidRPr="00DC21E6">
              <w:rPr>
                <w:rStyle w:val="FontStyle1016"/>
                <w:rFonts w:ascii="Times New Roman" w:hAnsi="Times New Roman" w:cs="Times New Roman"/>
                <w:sz w:val="24"/>
                <w:szCs w:val="24"/>
                <w:lang w:eastAsia="en-US"/>
              </w:rPr>
              <w:t xml:space="preserve"> ia </w:t>
            </w:r>
            <w:r w:rsidR="00C44E81">
              <w:rPr>
                <w:rStyle w:val="FontStyle1016"/>
                <w:rFonts w:ascii="Times New Roman" w:hAnsi="Times New Roman" w:cs="Times New Roman"/>
                <w:sz w:val="24"/>
                <w:szCs w:val="24"/>
                <w:lang w:val="en-US" w:eastAsia="en-US"/>
              </w:rPr>
              <w:t>II</w:t>
            </w:r>
            <w:r w:rsidR="00C44E81" w:rsidRPr="00DC21E6">
              <w:rPr>
                <w:rStyle w:val="FontStyle1016"/>
                <w:rFonts w:ascii="Times New Roman" w:hAnsi="Times New Roman" w:cs="Times New Roman"/>
                <w:sz w:val="24"/>
                <w:szCs w:val="24"/>
                <w:lang w:eastAsia="en-US"/>
              </w:rPr>
              <w:t>B</w:t>
            </w:r>
          </w:p>
          <w:p w14:paraId="2C2376AB" w14:textId="36E43B1D" w:rsidR="00C44E81" w:rsidRPr="00C44E81" w:rsidRDefault="00C44E81" w:rsidP="00C44E81">
            <w:pPr>
              <w:pStyle w:val="Style157"/>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 xml:space="preserve">(Группа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B)</w:t>
            </w:r>
          </w:p>
        </w:tc>
        <w:tc>
          <w:tcPr>
            <w:tcW w:w="1560" w:type="dxa"/>
          </w:tcPr>
          <w:p w14:paraId="678C4C32" w14:textId="568BCA3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B</w:t>
            </w:r>
          </w:p>
        </w:tc>
        <w:tc>
          <w:tcPr>
            <w:tcW w:w="898" w:type="dxa"/>
          </w:tcPr>
          <w:p w14:paraId="0C53FE59"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0D514A31"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0297F393"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1A68039B" w14:textId="77777777" w:rsidR="00C44E81" w:rsidRPr="00DC21E6" w:rsidRDefault="00C44E81" w:rsidP="001B76D0">
            <w:pPr>
              <w:pStyle w:val="Style69"/>
              <w:widowControl/>
              <w:jc w:val="both"/>
              <w:rPr>
                <w:rFonts w:ascii="Times New Roman" w:hAnsi="Times New Roman" w:cs="Times New Roman"/>
              </w:rPr>
            </w:pPr>
          </w:p>
        </w:tc>
        <w:tc>
          <w:tcPr>
            <w:tcW w:w="851" w:type="dxa"/>
          </w:tcPr>
          <w:p w14:paraId="235F0371" w14:textId="77777777" w:rsidR="00C44E81" w:rsidRPr="00DC21E6" w:rsidRDefault="00C44E81" w:rsidP="001B76D0">
            <w:pPr>
              <w:pStyle w:val="Style69"/>
              <w:widowControl/>
              <w:jc w:val="both"/>
              <w:rPr>
                <w:rFonts w:ascii="Times New Roman" w:hAnsi="Times New Roman" w:cs="Times New Roman"/>
              </w:rPr>
            </w:pPr>
          </w:p>
        </w:tc>
        <w:tc>
          <w:tcPr>
            <w:tcW w:w="957" w:type="dxa"/>
          </w:tcPr>
          <w:p w14:paraId="0F13BE07" w14:textId="77777777" w:rsidR="00C44E81" w:rsidRPr="00DC21E6" w:rsidRDefault="00C44E81" w:rsidP="001B76D0">
            <w:pPr>
              <w:pStyle w:val="Style69"/>
              <w:widowControl/>
              <w:jc w:val="both"/>
              <w:rPr>
                <w:rFonts w:ascii="Times New Roman" w:hAnsi="Times New Roman" w:cs="Times New Roman"/>
              </w:rPr>
            </w:pPr>
          </w:p>
        </w:tc>
      </w:tr>
      <w:tr w:rsidR="00C44E81" w:rsidRPr="00DC21E6" w14:paraId="1E066494" w14:textId="77777777" w:rsidTr="00C44E81">
        <w:trPr>
          <w:trHeight w:val="312"/>
          <w:jc w:val="center"/>
        </w:trPr>
        <w:tc>
          <w:tcPr>
            <w:tcW w:w="2198" w:type="dxa"/>
            <w:vMerge/>
            <w:vAlign w:val="center"/>
          </w:tcPr>
          <w:p w14:paraId="2383B450" w14:textId="091FB401" w:rsidR="00C44E81" w:rsidRPr="00DC21E6" w:rsidRDefault="00C44E81" w:rsidP="00C44E81">
            <w:pPr>
              <w:pStyle w:val="Style157"/>
              <w:widowControl/>
              <w:rPr>
                <w:rStyle w:val="FontStyle1016"/>
                <w:rFonts w:ascii="Times New Roman" w:hAnsi="Times New Roman" w:cs="Times New Roman"/>
                <w:sz w:val="24"/>
                <w:szCs w:val="24"/>
                <w:lang w:val="en-US" w:eastAsia="en-US"/>
              </w:rPr>
            </w:pPr>
          </w:p>
        </w:tc>
        <w:tc>
          <w:tcPr>
            <w:tcW w:w="1560" w:type="dxa"/>
          </w:tcPr>
          <w:p w14:paraId="0EA91F68" w14:textId="747BD86B"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0926910E"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27978960"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7B7DDFB1"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26FB95DE" w14:textId="77777777" w:rsidR="00C44E81" w:rsidRPr="00DC21E6" w:rsidRDefault="00C44E81" w:rsidP="001B76D0">
            <w:pPr>
              <w:pStyle w:val="Style69"/>
              <w:widowControl/>
              <w:jc w:val="both"/>
              <w:rPr>
                <w:rFonts w:ascii="Times New Roman" w:hAnsi="Times New Roman" w:cs="Times New Roman"/>
              </w:rPr>
            </w:pPr>
          </w:p>
        </w:tc>
        <w:tc>
          <w:tcPr>
            <w:tcW w:w="851" w:type="dxa"/>
          </w:tcPr>
          <w:p w14:paraId="1CB13633" w14:textId="77777777" w:rsidR="00C44E81" w:rsidRPr="00DC21E6" w:rsidRDefault="00C44E81" w:rsidP="001B76D0">
            <w:pPr>
              <w:pStyle w:val="Style69"/>
              <w:widowControl/>
              <w:jc w:val="both"/>
              <w:rPr>
                <w:rFonts w:ascii="Times New Roman" w:hAnsi="Times New Roman" w:cs="Times New Roman"/>
              </w:rPr>
            </w:pPr>
          </w:p>
        </w:tc>
        <w:tc>
          <w:tcPr>
            <w:tcW w:w="957" w:type="dxa"/>
          </w:tcPr>
          <w:p w14:paraId="5579001E" w14:textId="77777777" w:rsidR="00C44E81" w:rsidRPr="00DC21E6" w:rsidRDefault="00C44E81" w:rsidP="001B76D0">
            <w:pPr>
              <w:pStyle w:val="Style69"/>
              <w:widowControl/>
              <w:jc w:val="both"/>
              <w:rPr>
                <w:rFonts w:ascii="Times New Roman" w:hAnsi="Times New Roman" w:cs="Times New Roman"/>
              </w:rPr>
            </w:pPr>
          </w:p>
        </w:tc>
      </w:tr>
      <w:tr w:rsidR="00C44E81" w:rsidRPr="00DC21E6" w14:paraId="2ED0246F" w14:textId="77777777" w:rsidTr="00C44E81">
        <w:trPr>
          <w:trHeight w:val="317"/>
          <w:jc w:val="center"/>
        </w:trPr>
        <w:tc>
          <w:tcPr>
            <w:tcW w:w="2198" w:type="dxa"/>
            <w:vMerge w:val="restart"/>
            <w:vAlign w:val="center"/>
          </w:tcPr>
          <w:p w14:paraId="367AA6DC" w14:textId="4F840933" w:rsidR="00C44E81" w:rsidRPr="00C44E81" w:rsidRDefault="00AA3C93" w:rsidP="00C44E81">
            <w:pPr>
              <w:pStyle w:val="Style157"/>
              <w:widowControl/>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Ex</w:t>
            </w:r>
            <w:r w:rsidR="00C44E81" w:rsidRPr="00DC21E6">
              <w:rPr>
                <w:rStyle w:val="FontStyle1016"/>
                <w:rFonts w:ascii="Times New Roman" w:hAnsi="Times New Roman" w:cs="Times New Roman"/>
                <w:sz w:val="24"/>
                <w:szCs w:val="24"/>
                <w:lang w:eastAsia="en-US"/>
              </w:rPr>
              <w:t xml:space="preserve"> ib </w:t>
            </w:r>
            <w:r w:rsidR="00C44E81">
              <w:rPr>
                <w:rStyle w:val="FontStyle1016"/>
                <w:rFonts w:ascii="Times New Roman" w:hAnsi="Times New Roman" w:cs="Times New Roman"/>
                <w:sz w:val="24"/>
                <w:szCs w:val="24"/>
                <w:lang w:val="en-US" w:eastAsia="en-US"/>
              </w:rPr>
              <w:t>II</w:t>
            </w:r>
            <w:r w:rsidR="00C44E81" w:rsidRPr="00DC21E6">
              <w:rPr>
                <w:rStyle w:val="FontStyle1016"/>
                <w:rFonts w:ascii="Times New Roman" w:hAnsi="Times New Roman" w:cs="Times New Roman"/>
                <w:sz w:val="24"/>
                <w:szCs w:val="24"/>
                <w:lang w:eastAsia="en-US"/>
              </w:rPr>
              <w:t>C</w:t>
            </w:r>
          </w:p>
          <w:p w14:paraId="764D47E5" w14:textId="1A601C3E" w:rsidR="00C44E81" w:rsidRPr="00C44E81" w:rsidRDefault="00C44E81" w:rsidP="00C44E81">
            <w:pPr>
              <w:pStyle w:val="Style157"/>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 xml:space="preserve">(Группа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С)</w:t>
            </w:r>
          </w:p>
        </w:tc>
        <w:tc>
          <w:tcPr>
            <w:tcW w:w="1560" w:type="dxa"/>
          </w:tcPr>
          <w:p w14:paraId="0DCC1CFF" w14:textId="1F34406E"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ib]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6A811F67"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769E982B" w14:textId="77777777" w:rsidR="00C44E81" w:rsidRPr="00DC21E6" w:rsidRDefault="00C44E81" w:rsidP="001B76D0">
            <w:pPr>
              <w:pStyle w:val="Style69"/>
              <w:widowControl/>
              <w:jc w:val="both"/>
              <w:rPr>
                <w:rFonts w:ascii="Times New Roman" w:hAnsi="Times New Roman" w:cs="Times New Roman"/>
              </w:rPr>
            </w:pPr>
          </w:p>
        </w:tc>
        <w:tc>
          <w:tcPr>
            <w:tcW w:w="898" w:type="dxa"/>
          </w:tcPr>
          <w:p w14:paraId="3D409D16"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72D72B62"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51" w:type="dxa"/>
          </w:tcPr>
          <w:p w14:paraId="43A83900" w14:textId="77777777" w:rsidR="00C44E81" w:rsidRPr="00DC21E6" w:rsidRDefault="00C44E81" w:rsidP="001B76D0">
            <w:pPr>
              <w:pStyle w:val="Style69"/>
              <w:widowControl/>
              <w:jc w:val="both"/>
              <w:rPr>
                <w:rFonts w:ascii="Times New Roman" w:hAnsi="Times New Roman" w:cs="Times New Roman"/>
              </w:rPr>
            </w:pPr>
          </w:p>
        </w:tc>
        <w:tc>
          <w:tcPr>
            <w:tcW w:w="957" w:type="dxa"/>
          </w:tcPr>
          <w:p w14:paraId="279F8C25"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C44E81" w:rsidRPr="00DC21E6" w14:paraId="500317F7" w14:textId="77777777" w:rsidTr="00C44E81">
        <w:trPr>
          <w:trHeight w:val="312"/>
          <w:jc w:val="center"/>
        </w:trPr>
        <w:tc>
          <w:tcPr>
            <w:tcW w:w="2198" w:type="dxa"/>
            <w:vMerge/>
            <w:vAlign w:val="center"/>
          </w:tcPr>
          <w:p w14:paraId="02128A9F" w14:textId="5E9FE0A9" w:rsidR="00C44E81" w:rsidRPr="00DC21E6" w:rsidRDefault="00C44E81" w:rsidP="00C44E81">
            <w:pPr>
              <w:pStyle w:val="Style157"/>
              <w:widowControl/>
              <w:rPr>
                <w:rStyle w:val="FontStyle1016"/>
                <w:rFonts w:ascii="Times New Roman" w:hAnsi="Times New Roman" w:cs="Times New Roman"/>
                <w:sz w:val="24"/>
                <w:szCs w:val="24"/>
                <w:lang w:val="en-US" w:eastAsia="en-US"/>
              </w:rPr>
            </w:pPr>
          </w:p>
        </w:tc>
        <w:tc>
          <w:tcPr>
            <w:tcW w:w="1560" w:type="dxa"/>
          </w:tcPr>
          <w:p w14:paraId="1C5CB681" w14:textId="213F1C1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2BD223F2"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37B9C46B" w14:textId="77777777" w:rsidR="00C44E81" w:rsidRPr="00DC21E6" w:rsidRDefault="00C44E81" w:rsidP="001B76D0">
            <w:pPr>
              <w:pStyle w:val="Style69"/>
              <w:widowControl/>
              <w:jc w:val="both"/>
              <w:rPr>
                <w:rFonts w:ascii="Times New Roman" w:hAnsi="Times New Roman" w:cs="Times New Roman"/>
              </w:rPr>
            </w:pPr>
          </w:p>
        </w:tc>
        <w:tc>
          <w:tcPr>
            <w:tcW w:w="898" w:type="dxa"/>
          </w:tcPr>
          <w:p w14:paraId="6CB11DFA"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61D7E93E"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51" w:type="dxa"/>
          </w:tcPr>
          <w:p w14:paraId="331BDF3E" w14:textId="77777777" w:rsidR="00C44E81" w:rsidRPr="00DC21E6" w:rsidRDefault="00C44E81" w:rsidP="001B76D0">
            <w:pPr>
              <w:pStyle w:val="Style69"/>
              <w:widowControl/>
              <w:jc w:val="both"/>
              <w:rPr>
                <w:rFonts w:ascii="Times New Roman" w:hAnsi="Times New Roman" w:cs="Times New Roman"/>
              </w:rPr>
            </w:pPr>
          </w:p>
        </w:tc>
        <w:tc>
          <w:tcPr>
            <w:tcW w:w="957" w:type="dxa"/>
          </w:tcPr>
          <w:p w14:paraId="4F5020B1"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C44E81" w:rsidRPr="00DC21E6" w14:paraId="333EC570" w14:textId="77777777" w:rsidTr="00C44E81">
        <w:trPr>
          <w:trHeight w:val="312"/>
          <w:jc w:val="center"/>
        </w:trPr>
        <w:tc>
          <w:tcPr>
            <w:tcW w:w="2198" w:type="dxa"/>
            <w:vMerge w:val="restart"/>
            <w:vAlign w:val="center"/>
          </w:tcPr>
          <w:p w14:paraId="1AE46A82" w14:textId="6C1A460A" w:rsidR="00C44E81" w:rsidRPr="00DC21E6" w:rsidRDefault="00AA3C93" w:rsidP="00C44E81">
            <w:pPr>
              <w:pStyle w:val="Style157"/>
              <w:rPr>
                <w:rFonts w:ascii="Times New Roman" w:hAnsi="Times New Roman" w:cs="Times New Roman"/>
              </w:rPr>
            </w:pPr>
            <w:r>
              <w:rPr>
                <w:rStyle w:val="FontStyle1016"/>
                <w:rFonts w:ascii="Times New Roman" w:hAnsi="Times New Roman" w:cs="Times New Roman"/>
                <w:sz w:val="24"/>
                <w:szCs w:val="24"/>
                <w:lang w:eastAsia="en-US"/>
              </w:rPr>
              <w:t>Ex</w:t>
            </w:r>
            <w:r w:rsidR="00C44E81" w:rsidRPr="00DC21E6">
              <w:rPr>
                <w:rStyle w:val="FontStyle1016"/>
                <w:rFonts w:ascii="Times New Roman" w:hAnsi="Times New Roman" w:cs="Times New Roman"/>
                <w:sz w:val="24"/>
                <w:szCs w:val="24"/>
                <w:lang w:eastAsia="en-US"/>
              </w:rPr>
              <w:t xml:space="preserve"> ib </w:t>
            </w:r>
            <w:r w:rsidR="00C44E81">
              <w:rPr>
                <w:rStyle w:val="FontStyle1016"/>
                <w:rFonts w:ascii="Times New Roman" w:hAnsi="Times New Roman" w:cs="Times New Roman"/>
                <w:sz w:val="24"/>
                <w:szCs w:val="24"/>
                <w:lang w:val="en-US" w:eastAsia="en-US"/>
              </w:rPr>
              <w:t>II</w:t>
            </w:r>
            <w:r w:rsidR="00C44E81" w:rsidRPr="00DC21E6">
              <w:rPr>
                <w:rStyle w:val="FontStyle1016"/>
                <w:rFonts w:ascii="Times New Roman" w:hAnsi="Times New Roman" w:cs="Times New Roman"/>
                <w:sz w:val="24"/>
                <w:szCs w:val="24"/>
                <w:lang w:eastAsia="en-US"/>
              </w:rPr>
              <w:t>B</w:t>
            </w:r>
          </w:p>
          <w:p w14:paraId="21BB4DA0" w14:textId="47D6CB87" w:rsidR="00C44E81" w:rsidRPr="00DC21E6" w:rsidRDefault="00C44E81" w:rsidP="00C44E81">
            <w:pPr>
              <w:pStyle w:val="Style157"/>
              <w:rPr>
                <w:rFonts w:ascii="Times New Roman" w:hAnsi="Times New Roman" w:cs="Times New Roman"/>
              </w:rPr>
            </w:pPr>
            <w:r w:rsidRPr="00DC21E6">
              <w:rPr>
                <w:rStyle w:val="FontStyle1016"/>
                <w:rFonts w:ascii="Times New Roman" w:hAnsi="Times New Roman" w:cs="Times New Roman"/>
                <w:sz w:val="24"/>
                <w:szCs w:val="24"/>
                <w:lang w:eastAsia="en-US"/>
              </w:rPr>
              <w:t xml:space="preserve">(Группа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С)</w:t>
            </w:r>
          </w:p>
        </w:tc>
        <w:tc>
          <w:tcPr>
            <w:tcW w:w="1560" w:type="dxa"/>
          </w:tcPr>
          <w:p w14:paraId="299DC65F" w14:textId="14A2F30D"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ib]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B</w:t>
            </w:r>
          </w:p>
        </w:tc>
        <w:tc>
          <w:tcPr>
            <w:tcW w:w="898" w:type="dxa"/>
          </w:tcPr>
          <w:p w14:paraId="24CFFCC9" w14:textId="77777777" w:rsidR="00C44E81" w:rsidRPr="00DC21E6" w:rsidRDefault="00C44E81" w:rsidP="001B76D0">
            <w:pPr>
              <w:pStyle w:val="Style157"/>
              <w:widowControl/>
              <w:jc w:val="both"/>
              <w:rPr>
                <w:rStyle w:val="FontStyle1016"/>
                <w:rFonts w:ascii="Times New Roman" w:hAnsi="Times New Roman" w:cs="Times New Roman"/>
                <w:sz w:val="24"/>
                <w:szCs w:val="24"/>
                <w:vertAlign w:val="superscript"/>
                <w:lang w:val="en-US" w:eastAsia="en-US"/>
              </w:rPr>
            </w:pPr>
            <w:r w:rsidRPr="00DC21E6">
              <w:rPr>
                <w:rStyle w:val="FontStyle1016"/>
                <w:rFonts w:ascii="Times New Roman" w:hAnsi="Times New Roman" w:cs="Times New Roman"/>
                <w:sz w:val="24"/>
                <w:szCs w:val="24"/>
                <w:lang w:eastAsia="en-US"/>
              </w:rPr>
              <w:t>(x)</w:t>
            </w:r>
            <w:r w:rsidRPr="00DC21E6">
              <w:rPr>
                <w:rStyle w:val="FontStyle1016"/>
                <w:rFonts w:ascii="Times New Roman" w:hAnsi="Times New Roman" w:cs="Times New Roman"/>
                <w:sz w:val="24"/>
                <w:szCs w:val="24"/>
                <w:vertAlign w:val="superscript"/>
                <w:lang w:eastAsia="en-US"/>
              </w:rPr>
              <w:t>1)</w:t>
            </w:r>
          </w:p>
        </w:tc>
        <w:tc>
          <w:tcPr>
            <w:tcW w:w="898" w:type="dxa"/>
          </w:tcPr>
          <w:p w14:paraId="5A216F6E"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4FBCA295"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12B5FCE2" w14:textId="77777777" w:rsidR="00C44E81" w:rsidRPr="00DC21E6" w:rsidRDefault="00C44E81" w:rsidP="001B76D0">
            <w:pPr>
              <w:pStyle w:val="Style157"/>
              <w:widowControl/>
              <w:jc w:val="both"/>
              <w:rPr>
                <w:rStyle w:val="FontStyle1016"/>
                <w:rFonts w:ascii="Times New Roman" w:hAnsi="Times New Roman" w:cs="Times New Roman"/>
                <w:sz w:val="24"/>
                <w:szCs w:val="24"/>
                <w:vertAlign w:val="superscript"/>
                <w:lang w:val="en-US" w:eastAsia="en-US"/>
              </w:rPr>
            </w:pPr>
            <w:r w:rsidRPr="00DC21E6">
              <w:rPr>
                <w:rStyle w:val="FontStyle1016"/>
                <w:rFonts w:ascii="Times New Roman" w:hAnsi="Times New Roman" w:cs="Times New Roman"/>
                <w:sz w:val="24"/>
                <w:szCs w:val="24"/>
                <w:lang w:eastAsia="en-US"/>
              </w:rPr>
              <w:t>(x)</w:t>
            </w:r>
            <w:r w:rsidRPr="00DC21E6">
              <w:rPr>
                <w:rStyle w:val="FontStyle1016"/>
                <w:rFonts w:ascii="Times New Roman" w:hAnsi="Times New Roman" w:cs="Times New Roman"/>
                <w:sz w:val="24"/>
                <w:szCs w:val="24"/>
                <w:vertAlign w:val="superscript"/>
                <w:lang w:eastAsia="en-US"/>
              </w:rPr>
              <w:t>1)</w:t>
            </w:r>
          </w:p>
        </w:tc>
        <w:tc>
          <w:tcPr>
            <w:tcW w:w="851" w:type="dxa"/>
          </w:tcPr>
          <w:p w14:paraId="6AB319E7"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957" w:type="dxa"/>
          </w:tcPr>
          <w:p w14:paraId="73F5AEC6"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C44E81" w:rsidRPr="00DC21E6" w14:paraId="3D736F98" w14:textId="77777777" w:rsidTr="00C44E81">
        <w:trPr>
          <w:trHeight w:val="317"/>
          <w:jc w:val="center"/>
        </w:trPr>
        <w:tc>
          <w:tcPr>
            <w:tcW w:w="2198" w:type="dxa"/>
            <w:vMerge/>
          </w:tcPr>
          <w:p w14:paraId="0A29158F" w14:textId="5A1CB8A5" w:rsidR="00C44E81" w:rsidRPr="00DC21E6" w:rsidRDefault="00C44E81" w:rsidP="001B76D0">
            <w:pPr>
              <w:pStyle w:val="Style157"/>
              <w:jc w:val="both"/>
              <w:rPr>
                <w:rStyle w:val="FontStyle1016"/>
                <w:rFonts w:ascii="Times New Roman" w:hAnsi="Times New Roman" w:cs="Times New Roman"/>
                <w:sz w:val="24"/>
                <w:szCs w:val="24"/>
                <w:lang w:val="en-US" w:eastAsia="en-US"/>
              </w:rPr>
            </w:pPr>
          </w:p>
        </w:tc>
        <w:tc>
          <w:tcPr>
            <w:tcW w:w="1560" w:type="dxa"/>
          </w:tcPr>
          <w:p w14:paraId="652CC771" w14:textId="69293D4B"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ib]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01EC389C"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5E446421"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00C22D52"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3451596A"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51" w:type="dxa"/>
          </w:tcPr>
          <w:p w14:paraId="2FDFFAF2"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957" w:type="dxa"/>
          </w:tcPr>
          <w:p w14:paraId="3EAAE72D"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C44E81" w:rsidRPr="00DC21E6" w14:paraId="27A2F7B2" w14:textId="77777777" w:rsidTr="00C44E81">
        <w:trPr>
          <w:trHeight w:val="312"/>
          <w:jc w:val="center"/>
        </w:trPr>
        <w:tc>
          <w:tcPr>
            <w:tcW w:w="2198" w:type="dxa"/>
            <w:vMerge/>
          </w:tcPr>
          <w:p w14:paraId="108CEBF8" w14:textId="5D0CEFF5"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p>
        </w:tc>
        <w:tc>
          <w:tcPr>
            <w:tcW w:w="1560" w:type="dxa"/>
          </w:tcPr>
          <w:p w14:paraId="09454318" w14:textId="10A68F7F"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B</w:t>
            </w:r>
          </w:p>
        </w:tc>
        <w:tc>
          <w:tcPr>
            <w:tcW w:w="898" w:type="dxa"/>
          </w:tcPr>
          <w:p w14:paraId="412B9376" w14:textId="77777777" w:rsidR="00C44E81" w:rsidRPr="00DC21E6" w:rsidRDefault="00C44E81" w:rsidP="001B76D0">
            <w:pPr>
              <w:pStyle w:val="Style157"/>
              <w:widowControl/>
              <w:jc w:val="both"/>
              <w:rPr>
                <w:rStyle w:val="FontStyle1016"/>
                <w:rFonts w:ascii="Times New Roman" w:hAnsi="Times New Roman" w:cs="Times New Roman"/>
                <w:sz w:val="24"/>
                <w:szCs w:val="24"/>
                <w:vertAlign w:val="superscript"/>
                <w:lang w:val="en-US" w:eastAsia="en-US"/>
              </w:rPr>
            </w:pPr>
            <w:r w:rsidRPr="00DC21E6">
              <w:rPr>
                <w:rStyle w:val="FontStyle1016"/>
                <w:rFonts w:ascii="Times New Roman" w:hAnsi="Times New Roman" w:cs="Times New Roman"/>
                <w:sz w:val="24"/>
                <w:szCs w:val="24"/>
                <w:lang w:eastAsia="en-US"/>
              </w:rPr>
              <w:t>(x)</w:t>
            </w:r>
            <w:r w:rsidRPr="00DC21E6">
              <w:rPr>
                <w:rStyle w:val="FontStyle1016"/>
                <w:rFonts w:ascii="Times New Roman" w:hAnsi="Times New Roman" w:cs="Times New Roman"/>
                <w:sz w:val="24"/>
                <w:szCs w:val="24"/>
                <w:vertAlign w:val="superscript"/>
                <w:lang w:eastAsia="en-US"/>
              </w:rPr>
              <w:t>1)</w:t>
            </w:r>
          </w:p>
        </w:tc>
        <w:tc>
          <w:tcPr>
            <w:tcW w:w="898" w:type="dxa"/>
          </w:tcPr>
          <w:p w14:paraId="3FC4E1FF"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7F1EBC17"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5922B0FF" w14:textId="77777777" w:rsidR="00C44E81" w:rsidRPr="00DC21E6" w:rsidRDefault="00C44E81" w:rsidP="001B76D0">
            <w:pPr>
              <w:pStyle w:val="Style157"/>
              <w:widowControl/>
              <w:jc w:val="both"/>
              <w:rPr>
                <w:rStyle w:val="FontStyle1016"/>
                <w:rFonts w:ascii="Times New Roman" w:hAnsi="Times New Roman" w:cs="Times New Roman"/>
                <w:sz w:val="24"/>
                <w:szCs w:val="24"/>
                <w:vertAlign w:val="superscript"/>
                <w:lang w:val="en-US" w:eastAsia="en-US"/>
              </w:rPr>
            </w:pPr>
            <w:r w:rsidRPr="00DC21E6">
              <w:rPr>
                <w:rStyle w:val="FontStyle1016"/>
                <w:rFonts w:ascii="Times New Roman" w:hAnsi="Times New Roman" w:cs="Times New Roman"/>
                <w:sz w:val="24"/>
                <w:szCs w:val="24"/>
                <w:lang w:eastAsia="en-US"/>
              </w:rPr>
              <w:t>(x)</w:t>
            </w:r>
            <w:r w:rsidRPr="00DC21E6">
              <w:rPr>
                <w:rStyle w:val="FontStyle1016"/>
                <w:rFonts w:ascii="Times New Roman" w:hAnsi="Times New Roman" w:cs="Times New Roman"/>
                <w:sz w:val="24"/>
                <w:szCs w:val="24"/>
                <w:vertAlign w:val="superscript"/>
                <w:lang w:eastAsia="en-US"/>
              </w:rPr>
              <w:t>1)</w:t>
            </w:r>
          </w:p>
        </w:tc>
        <w:tc>
          <w:tcPr>
            <w:tcW w:w="851" w:type="dxa"/>
          </w:tcPr>
          <w:p w14:paraId="22ECFD08"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957" w:type="dxa"/>
          </w:tcPr>
          <w:p w14:paraId="78B3DFF0"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C44E81" w:rsidRPr="00DC21E6" w14:paraId="6A8F189E" w14:textId="77777777" w:rsidTr="00C44E81">
        <w:trPr>
          <w:trHeight w:val="322"/>
          <w:jc w:val="center"/>
        </w:trPr>
        <w:tc>
          <w:tcPr>
            <w:tcW w:w="2198" w:type="dxa"/>
            <w:vMerge/>
          </w:tcPr>
          <w:p w14:paraId="320524BB" w14:textId="77777777" w:rsidR="00C44E81" w:rsidRPr="00DC21E6" w:rsidRDefault="00C44E81" w:rsidP="001B76D0">
            <w:pPr>
              <w:pStyle w:val="Style69"/>
              <w:widowControl/>
              <w:jc w:val="both"/>
              <w:rPr>
                <w:rFonts w:ascii="Times New Roman" w:hAnsi="Times New Roman" w:cs="Times New Roman"/>
              </w:rPr>
            </w:pPr>
          </w:p>
        </w:tc>
        <w:tc>
          <w:tcPr>
            <w:tcW w:w="1560" w:type="dxa"/>
          </w:tcPr>
          <w:p w14:paraId="0A5EF533" w14:textId="6A756449"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w:t>
            </w:r>
            <w:r w:rsidR="00AA3C93">
              <w:rPr>
                <w:rStyle w:val="FontStyle1016"/>
                <w:rFonts w:ascii="Times New Roman" w:hAnsi="Times New Roman" w:cs="Times New Roman"/>
                <w:sz w:val="24"/>
                <w:szCs w:val="24"/>
                <w:lang w:eastAsia="en-US"/>
              </w:rPr>
              <w:t>Ex</w:t>
            </w:r>
            <w:r w:rsidRPr="00DC21E6">
              <w:rPr>
                <w:rStyle w:val="FontStyle1016"/>
                <w:rFonts w:ascii="Times New Roman" w:hAnsi="Times New Roman" w:cs="Times New Roman"/>
                <w:sz w:val="24"/>
                <w:szCs w:val="24"/>
                <w:lang w:eastAsia="en-US"/>
              </w:rPr>
              <w:t xml:space="preserve"> ia] </w:t>
            </w:r>
            <w:r>
              <w:rPr>
                <w:rStyle w:val="FontStyle1016"/>
                <w:rFonts w:ascii="Times New Roman" w:hAnsi="Times New Roman" w:cs="Times New Roman"/>
                <w:sz w:val="24"/>
                <w:szCs w:val="24"/>
                <w:lang w:val="en-US" w:eastAsia="en-US"/>
              </w:rPr>
              <w:t>II</w:t>
            </w:r>
            <w:r w:rsidRPr="00DC21E6">
              <w:rPr>
                <w:rStyle w:val="FontStyle1016"/>
                <w:rFonts w:ascii="Times New Roman" w:hAnsi="Times New Roman" w:cs="Times New Roman"/>
                <w:sz w:val="24"/>
                <w:szCs w:val="24"/>
                <w:lang w:eastAsia="en-US"/>
              </w:rPr>
              <w:t>C</w:t>
            </w:r>
          </w:p>
        </w:tc>
        <w:tc>
          <w:tcPr>
            <w:tcW w:w="898" w:type="dxa"/>
          </w:tcPr>
          <w:p w14:paraId="77F16224"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024EFD43"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98" w:type="dxa"/>
          </w:tcPr>
          <w:p w14:paraId="2B56A252"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742" w:type="dxa"/>
          </w:tcPr>
          <w:p w14:paraId="359DF95C"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851" w:type="dxa"/>
          </w:tcPr>
          <w:p w14:paraId="0874198A"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c>
          <w:tcPr>
            <w:tcW w:w="957" w:type="dxa"/>
          </w:tcPr>
          <w:p w14:paraId="690471D0" w14:textId="77777777" w:rsidR="00C44E81" w:rsidRPr="00DC21E6" w:rsidRDefault="00C44E81"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х</w:t>
            </w:r>
          </w:p>
        </w:tc>
      </w:tr>
      <w:tr w:rsidR="004967F2" w:rsidRPr="00F064B3" w14:paraId="7E0F9969" w14:textId="77777777" w:rsidTr="001B76D0">
        <w:trPr>
          <w:trHeight w:val="322"/>
          <w:jc w:val="center"/>
        </w:trPr>
        <w:tc>
          <w:tcPr>
            <w:tcW w:w="9002" w:type="dxa"/>
            <w:gridSpan w:val="8"/>
          </w:tcPr>
          <w:p w14:paraId="0EB0605C" w14:textId="5CDE7FE0" w:rsidR="004967F2" w:rsidRPr="00DC21E6" w:rsidRDefault="004967F2" w:rsidP="001B76D0">
            <w:pPr>
              <w:pStyle w:val="Style305"/>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vertAlign w:val="superscript"/>
                <w:lang w:eastAsia="en-US"/>
              </w:rPr>
              <w:t>1)</w:t>
            </w:r>
            <w:r w:rsidRPr="00DC21E6">
              <w:rPr>
                <w:rStyle w:val="FontStyle1016"/>
                <w:rFonts w:ascii="Times New Roman" w:hAnsi="Times New Roman" w:cs="Times New Roman"/>
                <w:sz w:val="24"/>
                <w:szCs w:val="24"/>
                <w:lang w:eastAsia="en-US"/>
              </w:rPr>
              <w:t xml:space="preserve"> Эти комбинации возможны в теории, но на практике они не имеют значения, поскольку полевые устройства могут быть сертифицированы как для </w:t>
            </w:r>
            <w:r w:rsidR="00AA3C93">
              <w:rPr>
                <w:rStyle w:val="FontStyle1016"/>
                <w:rFonts w:ascii="Times New Roman" w:hAnsi="Times New Roman" w:cs="Times New Roman"/>
                <w:sz w:val="24"/>
                <w:szCs w:val="24"/>
                <w:lang w:eastAsia="en-US"/>
              </w:rPr>
              <w:t>под</w:t>
            </w:r>
            <w:r w:rsidRPr="00DC21E6">
              <w:rPr>
                <w:rStyle w:val="FontStyle1016"/>
                <w:rFonts w:ascii="Times New Roman" w:hAnsi="Times New Roman" w:cs="Times New Roman"/>
                <w:sz w:val="24"/>
                <w:szCs w:val="24"/>
                <w:lang w:eastAsia="en-US"/>
              </w:rPr>
              <w:t xml:space="preserve">группы IIC, так и для </w:t>
            </w:r>
            <w:r w:rsidR="00AA3C93">
              <w:rPr>
                <w:rStyle w:val="FontStyle1016"/>
                <w:rFonts w:ascii="Times New Roman" w:hAnsi="Times New Roman" w:cs="Times New Roman"/>
                <w:sz w:val="24"/>
                <w:szCs w:val="24"/>
                <w:lang w:eastAsia="en-US"/>
              </w:rPr>
              <w:t>под</w:t>
            </w:r>
            <w:r w:rsidRPr="00DC21E6">
              <w:rPr>
                <w:rStyle w:val="FontStyle1016"/>
                <w:rFonts w:ascii="Times New Roman" w:hAnsi="Times New Roman" w:cs="Times New Roman"/>
                <w:sz w:val="24"/>
                <w:szCs w:val="24"/>
                <w:lang w:eastAsia="en-US"/>
              </w:rPr>
              <w:t>группы IIB (см. колонку IIC/IIB).</w:t>
            </w:r>
          </w:p>
          <w:p w14:paraId="1F6D5FAC" w14:textId="77777777" w:rsidR="004967F2" w:rsidRPr="00DC21E6" w:rsidRDefault="004967F2" w:rsidP="001B76D0">
            <w:pPr>
              <w:pStyle w:val="Style180"/>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В любой комбинации необходимо обеспечить, чтобы абсолютные максимальные значения для входа полевого устройства соответствовали выходным характеристикам силового устройства:</w:t>
            </w:r>
          </w:p>
          <w:p w14:paraId="41FC107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val="en-US" w:eastAsia="en-US"/>
              </w:rPr>
              <w:t>Ui &gt; Uo Ii &gt; Io Pi &gt; Po</w:t>
            </w:r>
          </w:p>
        </w:tc>
      </w:tr>
    </w:tbl>
    <w:p w14:paraId="377D5398" w14:textId="77777777" w:rsidR="004967F2" w:rsidRPr="00DC21E6" w:rsidRDefault="004967F2" w:rsidP="004967F2">
      <w:pPr>
        <w:pStyle w:val="Style304"/>
        <w:widowControl/>
        <w:jc w:val="both"/>
        <w:rPr>
          <w:rStyle w:val="FontStyle1062"/>
          <w:rFonts w:ascii="Times New Roman" w:hAnsi="Times New Roman" w:cs="Times New Roman"/>
          <w:sz w:val="24"/>
          <w:szCs w:val="24"/>
          <w:lang w:val="en-US" w:eastAsia="en-US"/>
        </w:rPr>
      </w:pPr>
    </w:p>
    <w:p w14:paraId="5DFCD13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Допускается подключение устройств с питанием от шины и устройств с питанием от локальной сети к искробезопасной полевой шине, если устройства с питанием от локальной сети имеют соответствующую изоляцию согласно IEC 60079-11.</w:t>
      </w:r>
    </w:p>
    <w:p w14:paraId="46F269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Хотя подключение станции полевой шины (т.е. полевого устройства, малогабаритного терминала и разветвителя для ведущего устройства шины) с измененными полюсами не влияет на функциональность других устройств, подключенных к полевой шине, неправильно установленная станция шины, не оборудованная автоматическим определением полярности, не будет обеспечена питанием или не сможет отправлять и принимать сообщения. Станции с автоматическим определением полярности работают корректно при любом расположении входных терминалов к проводам.</w:t>
      </w:r>
    </w:p>
    <w:p w14:paraId="5CC02A5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21.3.2 Топологии</w:t>
      </w:r>
    </w:p>
    <w:p w14:paraId="532414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 MAU должен работать в сети с линейной топологией шины, состоящей из магистрали, с терминальным устройством на каждом конце, как указано в 21.8.5, к которой подключены элементы связи через соединители и ответвители.</w:t>
      </w:r>
    </w:p>
    <w:p w14:paraId="2A384E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 и элемент связи могут быть интегрированы в одно устройство (Т.е. ответвление нулевой длины).</w:t>
      </w:r>
    </w:p>
    <w:p w14:paraId="4D3A117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Топология дерева со всеми элементами связи, расположенными на концах ствола, считается особым случаем шины для целей пункта </w:t>
      </w:r>
      <w:hyperlink w:anchor="bookmark112" w:history="1">
        <w:r w:rsidRPr="00DC21E6">
          <w:rPr>
            <w:rStyle w:val="FontStyle978"/>
            <w:rFonts w:ascii="Times New Roman" w:hAnsi="Times New Roman" w:cs="Times New Roman"/>
            <w:sz w:val="24"/>
            <w:szCs w:val="24"/>
            <w:lang w:eastAsia="en-US"/>
          </w:rPr>
          <w:t>21.</w:t>
        </w:r>
      </w:hyperlink>
    </w:p>
    <w:p w14:paraId="47BD548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Несколько коммуникационных элементов могут быть подключены к магистрали в одной точке с помощью многопортового разветвителя. Активный разветвитель может быть использован для удлинения ответвления до длины, предусматривающей терминирование во избежание отражений и искажений. Активные ретрансляторы могут использоваться для расширения длины магистрали за пределы одного сегмента в соответствии с правилами конфигурации сети.</w:t>
      </w:r>
    </w:p>
    <w:p w14:paraId="4561A04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06" w:name="bookmark116"/>
      <w:r w:rsidRPr="00DC21E6">
        <w:rPr>
          <w:rStyle w:val="FontStyle977"/>
          <w:rFonts w:ascii="Times New Roman" w:hAnsi="Times New Roman" w:cs="Times New Roman"/>
          <w:sz w:val="24"/>
          <w:szCs w:val="24"/>
          <w:lang w:eastAsia="en-US"/>
        </w:rPr>
        <w:t>2</w:t>
      </w:r>
      <w:bookmarkEnd w:id="106"/>
      <w:r w:rsidRPr="00DC21E6">
        <w:rPr>
          <w:rStyle w:val="FontStyle977"/>
          <w:rFonts w:ascii="Times New Roman" w:hAnsi="Times New Roman" w:cs="Times New Roman"/>
          <w:sz w:val="24"/>
          <w:szCs w:val="24"/>
          <w:lang w:eastAsia="en-US"/>
        </w:rPr>
        <w:t>1.3.3 Правила конфигурации сети</w:t>
      </w:r>
    </w:p>
    <w:p w14:paraId="4D4DC13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в режиме напряжения 31,25 кбит/с должен соответствовать требованиям пункта 2</w:t>
      </w:r>
      <w:hyperlink w:anchor="bookmark112" w:history="1">
        <w:r w:rsidRPr="00DC21E6">
          <w:rPr>
            <w:rStyle w:val="FontStyle978"/>
            <w:rFonts w:ascii="Times New Roman" w:hAnsi="Times New Roman" w:cs="Times New Roman"/>
            <w:sz w:val="24"/>
            <w:szCs w:val="24"/>
            <w:lang w:eastAsia="en-US"/>
          </w:rPr>
          <w:t xml:space="preserve">1 </w:t>
        </w:r>
      </w:hyperlink>
      <w:r w:rsidRPr="00DC21E6">
        <w:rPr>
          <w:rStyle w:val="FontStyle978"/>
          <w:rFonts w:ascii="Times New Roman" w:hAnsi="Times New Roman" w:cs="Times New Roman"/>
          <w:sz w:val="24"/>
          <w:szCs w:val="24"/>
          <w:lang w:eastAsia="en-US"/>
        </w:rPr>
        <w:t>при использовании в сети, соответствующей настоящим правилам.</w:t>
      </w:r>
    </w:p>
    <w:p w14:paraId="3AF95E0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1:</w:t>
      </w:r>
      <w:r w:rsidRPr="00DC21E6">
        <w:rPr>
          <w:rStyle w:val="FontStyle978"/>
          <w:rFonts w:ascii="Times New Roman" w:hAnsi="Times New Roman" w:cs="Times New Roman"/>
          <w:sz w:val="24"/>
          <w:szCs w:val="24"/>
          <w:lang w:eastAsia="en-US"/>
        </w:rPr>
        <w:t xml:space="preserve"> Полевая шина должна обеспечивать связь между следующим количеством устройств, работающих с одинаковой скоростью передачи битов.</w:t>
      </w:r>
    </w:p>
    <w:p w14:paraId="0B9800BE"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для неискробезопасной полевой шины без питания через сигнальные проводники: между двумя и 32 устройствами;</w:t>
      </w:r>
    </w:p>
    <w:p w14:paraId="61612B39" w14:textId="78D4582B"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для неискробезопасной полевой шины с питанием от сигнальных проводников: между двумя показателями и количеством устройств, которые могут питаться от сигнальных проводников, при условии, что для устройств, находящихся на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ном конце от источника питания, сообщающего с одним устройством на схеме 10 мА со стороны источника питания, должно быть доступно минимум 120 мА;</w:t>
      </w:r>
    </w:p>
    <w:p w14:paraId="67C41E5E"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для искробезопасной полевой шины: между двумя показателями и количеством устройств, которые могут питаться от сигнальных проводников, при условии, что для устройств, находящихся в опасной зоне, должно быть доступно не менее 40 мА.</w:t>
      </w:r>
    </w:p>
    <w:p w14:paraId="1D45C6A8" w14:textId="3449EB8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Правило 1 не исключает использования большего количества устройств в установленной системе. Поскольку потребляемая мощность устройства не указана, количество устройств с питанием от шины невозможно указать. Пункт b) </w:t>
      </w:r>
      <w:r w:rsidR="00C44E81" w:rsidRPr="00DC21E6">
        <w:rPr>
          <w:rStyle w:val="FontStyle975"/>
          <w:rFonts w:ascii="Times New Roman" w:hAnsi="Times New Roman" w:cs="Times New Roman"/>
          <w:sz w:val="24"/>
          <w:szCs w:val="24"/>
          <w:lang w:eastAsia="en-US"/>
        </w:rPr>
        <w:t>предполагает, что</w:t>
      </w:r>
      <w:r w:rsidR="004967F2" w:rsidRPr="00DC21E6">
        <w:rPr>
          <w:rStyle w:val="FontStyle975"/>
          <w:rFonts w:ascii="Times New Roman" w:hAnsi="Times New Roman" w:cs="Times New Roman"/>
          <w:sz w:val="24"/>
          <w:szCs w:val="24"/>
          <w:lang w:eastAsia="en-US"/>
        </w:rPr>
        <w:t xml:space="preserve"> минимальное напряжение питания составляет 20 В постоянного тока. Пункт c) предполагает, что искробезопасный барьер функционирует с выходом постоянного тока 19 В.</w:t>
      </w:r>
    </w:p>
    <w:p w14:paraId="18E2D5ED"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5135B6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2</w:t>
      </w:r>
      <w:proofErr w:type="gramStart"/>
      <w:r w:rsidRPr="00DC21E6">
        <w:rPr>
          <w:rStyle w:val="FontStyle977"/>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Полностью</w:t>
      </w:r>
      <w:proofErr w:type="gramEnd"/>
      <w:r w:rsidRPr="00DC21E6">
        <w:rPr>
          <w:rStyle w:val="FontStyle978"/>
          <w:rFonts w:ascii="Times New Roman" w:hAnsi="Times New Roman" w:cs="Times New Roman"/>
          <w:sz w:val="24"/>
          <w:szCs w:val="24"/>
          <w:lang w:eastAsia="en-US"/>
        </w:rPr>
        <w:t xml:space="preserve"> загруженный (максимальное количество подключенных устройств) сегмент полевой шины с напряжением 31,25 кбит/с должен иметь общую длину кабеля, включая ответвления, до 1 900 м между любыми двумя устройствами.</w:t>
      </w:r>
    </w:p>
    <w:p w14:paraId="1799D837" w14:textId="7058785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Максимальная длина кабеля 1 900 м является обязательным требованием для соответствия пункту </w:t>
      </w:r>
      <w:hyperlink w:anchor="bookmark112" w:history="1">
        <w:r w:rsidR="004967F2" w:rsidRPr="00DC21E6">
          <w:rPr>
            <w:rStyle w:val="FontStyle975"/>
            <w:rFonts w:ascii="Times New Roman" w:hAnsi="Times New Roman" w:cs="Times New Roman"/>
            <w:sz w:val="24"/>
            <w:szCs w:val="24"/>
            <w:lang w:eastAsia="en-US"/>
          </w:rPr>
          <w:t>21</w:t>
        </w:r>
      </w:hyperlink>
      <w:r w:rsidR="004967F2" w:rsidRPr="00DC21E6">
        <w:rPr>
          <w:rStyle w:val="FontStyle975"/>
          <w:rFonts w:ascii="Times New Roman" w:hAnsi="Times New Roman" w:cs="Times New Roman"/>
          <w:sz w:val="24"/>
          <w:szCs w:val="24"/>
          <w:lang w:eastAsia="en-US"/>
        </w:rPr>
        <w:t>, однако это не исключает использования более длинных длин в установленной системе.</w:t>
      </w:r>
    </w:p>
    <w:p w14:paraId="54E47B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3</w:t>
      </w:r>
      <w:r w:rsidRPr="00DC21E6">
        <w:rPr>
          <w:rStyle w:val="FontStyle978"/>
          <w:rFonts w:ascii="Times New Roman" w:hAnsi="Times New Roman" w:cs="Times New Roman"/>
          <w:sz w:val="24"/>
          <w:szCs w:val="24"/>
          <w:lang w:eastAsia="en-US"/>
        </w:rPr>
        <w:t>: Общее количество регенераций формы сигнала ретрансляторами и активными разветвителями между любыми двумя устройствами не должно превышать четырех.</w:t>
      </w:r>
    </w:p>
    <w:p w14:paraId="5C5322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4:</w:t>
      </w:r>
      <w:r w:rsidRPr="00DC21E6">
        <w:rPr>
          <w:rStyle w:val="FontStyle978"/>
          <w:rFonts w:ascii="Times New Roman" w:hAnsi="Times New Roman" w:cs="Times New Roman"/>
          <w:sz w:val="24"/>
          <w:szCs w:val="24"/>
          <w:lang w:eastAsia="en-US"/>
        </w:rPr>
        <w:t xml:space="preserve"> Максимальная задержка распространения между любыми двумя устройствами не должна превышать 20 Тбит.</w:t>
      </w:r>
    </w:p>
    <w:p w14:paraId="7C551B74" w14:textId="03F6AFC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эффективности работы сети та часть времени оборота любого устройства в сети, вызванная PhE между концом принятого кадра и началом переданного кадра, содержащего связанный немедленный ответ, не должна превышать 5 периодов бита, не более 2 </w:t>
      </w:r>
      <w:r w:rsidR="00C44E81" w:rsidRPr="00DC21E6">
        <w:rPr>
          <w:rStyle w:val="FontStyle978"/>
          <w:rFonts w:ascii="Times New Roman" w:hAnsi="Times New Roman" w:cs="Times New Roman"/>
          <w:sz w:val="24"/>
          <w:szCs w:val="24"/>
          <w:lang w:eastAsia="en-US"/>
        </w:rPr>
        <w:t>периодов,</w:t>
      </w:r>
      <w:r w:rsidRPr="00DC21E6">
        <w:rPr>
          <w:rStyle w:val="FontStyle978"/>
          <w:rFonts w:ascii="Times New Roman" w:hAnsi="Times New Roman" w:cs="Times New Roman"/>
          <w:sz w:val="24"/>
          <w:szCs w:val="24"/>
          <w:lang w:eastAsia="en-US"/>
        </w:rPr>
        <w:t xml:space="preserve"> из которых должно быть связано с MAU.</w:t>
      </w:r>
    </w:p>
    <w:p w14:paraId="10906D39" w14:textId="0A3A624E"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5</w:t>
      </w:r>
      <w:proofErr w:type="gramStart"/>
      <w:r w:rsidR="004967F2" w:rsidRPr="00DC21E6">
        <w:rPr>
          <w:rStyle w:val="FontStyle1016"/>
          <w:rFonts w:ascii="Times New Roman" w:hAnsi="Times New Roman" w:cs="Times New Roman"/>
          <w:sz w:val="24"/>
          <w:szCs w:val="24"/>
          <w:lang w:eastAsia="en-US"/>
        </w:rPr>
        <w:t>: Поскольку</w:t>
      </w:r>
      <w:proofErr w:type="gramEnd"/>
      <w:r w:rsidR="004967F2" w:rsidRPr="00DC21E6">
        <w:rPr>
          <w:rStyle w:val="FontStyle1016"/>
          <w:rFonts w:ascii="Times New Roman" w:hAnsi="Times New Roman" w:cs="Times New Roman"/>
          <w:sz w:val="24"/>
          <w:szCs w:val="24"/>
          <w:lang w:eastAsia="en-US"/>
        </w:rPr>
        <w:t xml:space="preserve"> не обязательно раскрывать интерфейс DLL - PhL или интерфейс MDS - MAU, эта часть времени оборачиваемости устройства полевой шины, вызванная PhL или MAU, не указана и, следовательно, недоступна для тестов соответствия.</w:t>
      </w:r>
    </w:p>
    <w:p w14:paraId="0CC1648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5:</w:t>
      </w:r>
      <w:r w:rsidRPr="00DC21E6">
        <w:rPr>
          <w:rStyle w:val="FontStyle978"/>
          <w:rFonts w:ascii="Times New Roman" w:hAnsi="Times New Roman" w:cs="Times New Roman"/>
          <w:sz w:val="24"/>
          <w:szCs w:val="24"/>
          <w:lang w:eastAsia="en-US"/>
        </w:rPr>
        <w:t xml:space="preserve"> Полевая шина должна обеспечивать продолжение работы во время подключения или отключения устройства. Должны выявляться ошибки данных, вызванные при подключении или отключении.</w:t>
      </w:r>
    </w:p>
    <w:p w14:paraId="723B409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6:</w:t>
      </w:r>
      <w:r w:rsidRPr="00DC21E6">
        <w:rPr>
          <w:rStyle w:val="FontStyle978"/>
          <w:rFonts w:ascii="Times New Roman" w:hAnsi="Times New Roman" w:cs="Times New Roman"/>
          <w:sz w:val="24"/>
          <w:szCs w:val="24"/>
          <w:lang w:eastAsia="en-US"/>
        </w:rPr>
        <w:t xml:space="preserve"> Отказ любого элемента связи или ответвления (за исключением короткого замыкания, низкого импеданса или дрожания) не должен препятствовать операциям между другими элементами связи более чем на 1 мс.</w:t>
      </w:r>
    </w:p>
    <w:p w14:paraId="662A237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7:</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В</w:t>
      </w:r>
      <w:proofErr w:type="gramEnd"/>
      <w:r w:rsidRPr="00DC21E6">
        <w:rPr>
          <w:rStyle w:val="FontStyle978"/>
          <w:rFonts w:ascii="Times New Roman" w:hAnsi="Times New Roman" w:cs="Times New Roman"/>
          <w:sz w:val="24"/>
          <w:szCs w:val="24"/>
          <w:lang w:eastAsia="en-US"/>
        </w:rPr>
        <w:t xml:space="preserve"> системах, чувствительных к полярности, среда витой пары должна иметь четко обозначенные проводники, которые однозначно идентифицируют отдельные проводники. Поляризация должна поддерживаться во всех точках соединения.</w:t>
      </w:r>
    </w:p>
    <w:p w14:paraId="799E9B9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8:</w:t>
      </w:r>
      <w:r w:rsidRPr="00DC21E6">
        <w:rPr>
          <w:rStyle w:val="FontStyle978"/>
          <w:rFonts w:ascii="Times New Roman" w:hAnsi="Times New Roman" w:cs="Times New Roman"/>
          <w:sz w:val="24"/>
          <w:szCs w:val="24"/>
          <w:lang w:eastAsia="en-US"/>
        </w:rPr>
        <w:t xml:space="preserve"> Ухудшение электрических характеристик сигнала между любыми двумя устройствами из-за ослабления, искажения ослабления и несовпадения должно ограничиваться значениями, указанными ниже.</w:t>
      </w:r>
    </w:p>
    <w:p w14:paraId="54C4AFA6" w14:textId="55D5E565"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w:t>
      </w:r>
      <w:r w:rsidR="0027412A" w:rsidRPr="00DC21E6">
        <w:rPr>
          <w:rStyle w:val="FontStyle978"/>
          <w:rFonts w:ascii="Times New Roman" w:hAnsi="Times New Roman" w:cs="Times New Roman"/>
          <w:sz w:val="24"/>
          <w:szCs w:val="24"/>
          <w:lang w:eastAsia="en-US"/>
        </w:rPr>
        <w:t xml:space="preserve">Затухание </w:t>
      </w:r>
      <w:r w:rsidRPr="00DC21E6">
        <w:rPr>
          <w:rStyle w:val="FontStyle978"/>
          <w:rFonts w:ascii="Times New Roman" w:hAnsi="Times New Roman" w:cs="Times New Roman"/>
          <w:sz w:val="24"/>
          <w:szCs w:val="24"/>
          <w:lang w:eastAsia="en-US"/>
        </w:rPr>
        <w:t>сигнала: Конфигурация шины (длина магистрали и ответвления, количество устройств, ИБ барьеры, гальванические разъединители и возможные согласующие устройства) должна быть такой, чтобы ослабление между любыми двумя устройствами на частоте, соответствующей скорости передачи битов, не превышало 10,5 дБ.</w:t>
      </w:r>
    </w:p>
    <w:p w14:paraId="18935670"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Искажение, обусловленное затуханием: Конфигурация шины (длина магистрали и ответвления, а также количество устройств, барьеров и гальванических изоляторов) должна быть такой, чтобы между любыми двумя устройствами:</w:t>
      </w:r>
    </w:p>
    <w:p w14:paraId="6767C6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&lt; 6</w:t>
      </w:r>
      <w:proofErr w:type="gramEnd"/>
      <w:r w:rsidRPr="00DC21E6">
        <w:rPr>
          <w:rStyle w:val="FontStyle978"/>
          <w:rFonts w:ascii="Times New Roman" w:hAnsi="Times New Roman" w:cs="Times New Roman"/>
          <w:sz w:val="24"/>
          <w:szCs w:val="24"/>
          <w:lang w:eastAsia="en-US"/>
        </w:rPr>
        <w:t xml:space="preserve"> дБ</w:t>
      </w:r>
    </w:p>
    <w:p w14:paraId="1326BA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(1,25 f</w:t>
      </w:r>
      <w:r w:rsidRPr="00DC21E6">
        <w:rPr>
          <w:rStyle w:val="FontStyle978"/>
          <w:rFonts w:ascii="Times New Roman" w:hAnsi="Times New Roman" w:cs="Times New Roman"/>
          <w:sz w:val="24"/>
          <w:szCs w:val="24"/>
          <w:vertAlign w:val="subscript"/>
          <w:lang w:eastAsia="en-US"/>
        </w:rPr>
        <w:t>r</w:t>
      </w:r>
      <w:proofErr w:type="gramStart"/>
      <w:r w:rsidRPr="00DC21E6">
        <w:rPr>
          <w:rStyle w:val="FontStyle978"/>
          <w:rFonts w:ascii="Times New Roman" w:hAnsi="Times New Roman" w:cs="Times New Roman"/>
          <w:sz w:val="24"/>
          <w:szCs w:val="24"/>
          <w:lang w:eastAsia="en-US"/>
        </w:rPr>
        <w:t>) &gt;</w:t>
      </w:r>
      <w:proofErr w:type="gramEnd"/>
      <w:r w:rsidRPr="00DC21E6">
        <w:rPr>
          <w:rStyle w:val="FontStyle978"/>
          <w:rFonts w:ascii="Times New Roman" w:hAnsi="Times New Roman" w:cs="Times New Roman"/>
          <w:sz w:val="24"/>
          <w:szCs w:val="24"/>
          <w:lang w:eastAsia="en-US"/>
        </w:rPr>
        <w:t xml:space="preserve"> Затухание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w:t>
      </w:r>
    </w:p>
    <w:p w14:paraId="4FC87E7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где </w:t>
      </w:r>
    </w:p>
    <w:p w14:paraId="59A87EA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частота, соответствующая скорости передачи битов. Затухание должно быть монотонным для всех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w:t>
      </w:r>
    </w:p>
    <w:p w14:paraId="300FF4A9"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Несовпадение искажений: несовпадения (в результате ответвлений или любого воздействия, включая ответвление максимальной длины разомкнутой цепи) на шине должно быть таким, как в любой точке вдоль магистрали в полосе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w:t>
      </w:r>
      <w:proofErr w:type="gramStart"/>
      <w:r w:rsidRPr="00DC21E6">
        <w:rPr>
          <w:rStyle w:val="FontStyle978"/>
          <w:rFonts w:ascii="Times New Roman" w:hAnsi="Times New Roman" w:cs="Times New Roman"/>
          <w:sz w:val="24"/>
          <w:szCs w:val="24"/>
          <w:lang w:eastAsia="en-US"/>
        </w:rPr>
        <w:t>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w:t>
      </w:r>
      <w:proofErr w:type="gramEnd"/>
      <w:r w:rsidRPr="00DC21E6">
        <w:rPr>
          <w:rStyle w:val="FontStyle978"/>
          <w:rFonts w:ascii="Times New Roman" w:hAnsi="Times New Roman" w:cs="Times New Roman"/>
          <w:sz w:val="24"/>
          <w:szCs w:val="24"/>
          <w:lang w:eastAsia="en-US"/>
        </w:rPr>
        <w:t>7,8 кГц - 39 кГц):</w:t>
      </w:r>
    </w:p>
    <w:p w14:paraId="6F29B4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|Z - Zfr| / |Z + Zfr| </w:t>
      </w:r>
      <w:proofErr w:type="gramStart"/>
      <w:r w:rsidRPr="00DC21E6">
        <w:rPr>
          <w:rStyle w:val="FontStyle978"/>
          <w:rFonts w:ascii="Times New Roman" w:hAnsi="Times New Roman" w:cs="Times New Roman"/>
          <w:sz w:val="24"/>
          <w:szCs w:val="24"/>
          <w:lang w:eastAsia="en-US"/>
        </w:rPr>
        <w:t>&lt; 0</w:t>
      </w:r>
      <w:proofErr w:type="gramEnd"/>
      <w:r w:rsidRPr="00DC21E6">
        <w:rPr>
          <w:rStyle w:val="FontStyle978"/>
          <w:rFonts w:ascii="Times New Roman" w:hAnsi="Times New Roman" w:cs="Times New Roman"/>
          <w:sz w:val="24"/>
          <w:szCs w:val="24"/>
          <w:lang w:eastAsia="en-US"/>
        </w:rPr>
        <w:t>,2</w:t>
      </w:r>
    </w:p>
    <w:p w14:paraId="2DEBAE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 характеристический импеданс магистрального кабеля, а Z - параллельное соединение Z</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xml:space="preserve"> и импеданс нагрузки на разветвителе.</w:t>
      </w:r>
    </w:p>
    <w:p w14:paraId="45A1CF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Концентрация разветвителей должна быть менее 15 на 250 м.</w:t>
      </w:r>
    </w:p>
    <w:p w14:paraId="6BA702B1" w14:textId="77777777" w:rsidR="004967F2" w:rsidRPr="00DC21E6" w:rsidRDefault="004967F2" w:rsidP="004967F2">
      <w:pPr>
        <w:pStyle w:val="Style180"/>
        <w:widowControl/>
        <w:ind w:firstLine="720"/>
        <w:jc w:val="both"/>
        <w:rPr>
          <w:rStyle w:val="FontStyle1016"/>
          <w:rFonts w:ascii="Times New Roman" w:hAnsi="Times New Roman" w:cs="Times New Roman"/>
          <w:sz w:val="24"/>
          <w:szCs w:val="24"/>
          <w:lang w:eastAsia="en-US"/>
        </w:rPr>
      </w:pPr>
    </w:p>
    <w:p w14:paraId="011F2AC7" w14:textId="50D412C7"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4: Правило 8 сводит к минимуму ограничения на длину магистрали и ответвления, количество устройств и т.Д., указывая только ограничения передачи, обусловленные комбинациями этих факторов.  Можно использовать различные комбинации в зависимости от потребностей приложения.</w:t>
      </w:r>
    </w:p>
    <w:p w14:paraId="037B5A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Правило 9:</w:t>
      </w:r>
      <w:r w:rsidRPr="00DC21E6">
        <w:rPr>
          <w:rStyle w:val="FontStyle978"/>
          <w:rFonts w:ascii="Times New Roman" w:hAnsi="Times New Roman" w:cs="Times New Roman"/>
          <w:sz w:val="24"/>
          <w:szCs w:val="24"/>
          <w:lang w:eastAsia="en-US"/>
        </w:rPr>
        <w:t xml:space="preserve"> Следующие правила применяются к системам, реализованным с резервными носителями:</w:t>
      </w:r>
    </w:p>
    <w:p w14:paraId="2E54E0B6"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каждый канал (кабель) должен соответствовать правилам конфигурации сети;</w:t>
      </w:r>
    </w:p>
    <w:p w14:paraId="093D725C"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между двумя резервированными сегментами не должно быть нерезервированного сегмента;</w:t>
      </w:r>
    </w:p>
    <w:p w14:paraId="1558F327"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ретрансляторы также должны быть избыточными;</w:t>
      </w:r>
    </w:p>
    <w:p w14:paraId="1074D216"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если система сконфигурирована (управлением системами) для одновременной передачи более чем по одному каналу, то разница во времени распространения между любыми двумя устройствами по любым двум каналам не должна превышать пяти периодов бита;</w:t>
      </w:r>
    </w:p>
    <w:p w14:paraId="6CAC4695"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номера каналов должны поддерживаться последовательно по всей полевой шине, то есть каналы 1, 2, 3... от систем управления должны всегда подключаться к физическим каналам 1, 2, 3...</w:t>
      </w:r>
    </w:p>
    <w:p w14:paraId="281CA73F"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21.3.4 Правила распределения питания для конфигурации сети</w:t>
      </w:r>
    </w:p>
    <w:p w14:paraId="6E48E756" w14:textId="29C1E226" w:rsidR="004967F2"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83" w:history="1">
        <w:r w:rsidRPr="00DC21E6">
          <w:rPr>
            <w:rStyle w:val="FontStyle978"/>
            <w:rFonts w:ascii="Times New Roman" w:hAnsi="Times New Roman" w:cs="Times New Roman"/>
            <w:sz w:val="24"/>
            <w:szCs w:val="24"/>
            <w:lang w:eastAsia="en-US"/>
          </w:rPr>
          <w:t>12.3.4.</w:t>
        </w:r>
      </w:hyperlink>
    </w:p>
    <w:p w14:paraId="0E0D8D85" w14:textId="77777777" w:rsidR="00C44E81" w:rsidRPr="00DC21E6" w:rsidRDefault="00C44E81" w:rsidP="004967F2">
      <w:pPr>
        <w:pStyle w:val="Style177"/>
        <w:widowControl/>
        <w:ind w:firstLine="720"/>
        <w:jc w:val="both"/>
        <w:rPr>
          <w:rStyle w:val="FontStyle978"/>
          <w:rFonts w:ascii="Times New Roman" w:hAnsi="Times New Roman" w:cs="Times New Roman"/>
          <w:sz w:val="24"/>
          <w:szCs w:val="24"/>
          <w:lang w:eastAsia="en-US"/>
        </w:rPr>
      </w:pPr>
    </w:p>
    <w:p w14:paraId="7DDFCB1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 Спецификация схемы передачи для MAU в режиме напряжения 31,25 кбит/с</w:t>
      </w:r>
    </w:p>
    <w:p w14:paraId="0D7E62E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21.4.1 Краткое описание</w:t>
      </w:r>
    </w:p>
    <w:p w14:paraId="44A53160"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удобства пользования требования пунктов 21.2 и 21.4 кратко изложены в Таблицах </w:t>
      </w:r>
      <w:hyperlink w:anchor="bookmark85" w:history="1">
        <w:r w:rsidRPr="00DC21E6">
          <w:rPr>
            <w:rStyle w:val="FontStyle978"/>
            <w:rFonts w:ascii="Times New Roman" w:hAnsi="Times New Roman" w:cs="Times New Roman"/>
            <w:sz w:val="24"/>
            <w:szCs w:val="24"/>
            <w:lang w:eastAsia="en-US"/>
          </w:rPr>
          <w:t>67</w:t>
        </w:r>
      </w:hyperlink>
      <w:r w:rsidRPr="00DC21E6">
        <w:rPr>
          <w:rStyle w:val="FontStyle978"/>
          <w:rFonts w:ascii="Times New Roman" w:hAnsi="Times New Roman" w:cs="Times New Roman"/>
          <w:sz w:val="24"/>
          <w:szCs w:val="24"/>
          <w:lang w:eastAsia="en-US"/>
        </w:rPr>
        <w:t xml:space="preserve"> и </w:t>
      </w:r>
      <w:hyperlink w:anchor="bookmark86" w:history="1">
        <w:r w:rsidRPr="00DC21E6">
          <w:rPr>
            <w:rStyle w:val="FontStyle978"/>
            <w:rFonts w:ascii="Times New Roman" w:hAnsi="Times New Roman" w:cs="Times New Roman"/>
            <w:sz w:val="24"/>
            <w:szCs w:val="24"/>
            <w:lang w:eastAsia="en-US"/>
          </w:rPr>
          <w:t>68</w:t>
        </w:r>
      </w:hyperlink>
      <w:r w:rsidRPr="00DC21E6">
        <w:rPr>
          <w:rStyle w:val="FontStyle978"/>
          <w:rFonts w:ascii="Times New Roman" w:hAnsi="Times New Roman" w:cs="Times New Roman"/>
          <w:sz w:val="24"/>
          <w:szCs w:val="24"/>
          <w:lang w:eastAsia="en-US"/>
        </w:rPr>
        <w:t xml:space="preserve"> (см. </w:t>
      </w:r>
      <w:hyperlink w:anchor="bookmark84" w:history="1">
        <w:r w:rsidRPr="00DC21E6">
          <w:rPr>
            <w:rStyle w:val="FontStyle978"/>
            <w:rFonts w:ascii="Times New Roman" w:hAnsi="Times New Roman" w:cs="Times New Roman"/>
            <w:sz w:val="24"/>
            <w:szCs w:val="24"/>
            <w:lang w:eastAsia="en-US"/>
          </w:rPr>
          <w:t>12.4.1).</w:t>
        </w:r>
      </w:hyperlink>
    </w:p>
    <w:p w14:paraId="10641A9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21.4.2 Тестовая конфигурация</w:t>
      </w:r>
    </w:p>
    <w:p w14:paraId="6B5C460D"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77" w:history="1">
        <w:r w:rsidRPr="00DC21E6">
          <w:rPr>
            <w:rStyle w:val="FontStyle978"/>
            <w:rFonts w:ascii="Times New Roman" w:hAnsi="Times New Roman" w:cs="Times New Roman"/>
            <w:sz w:val="24"/>
            <w:szCs w:val="24"/>
            <w:lang w:eastAsia="en-US"/>
          </w:rPr>
          <w:t>Рисунке 56</w:t>
        </w:r>
      </w:hyperlink>
      <w:r w:rsidRPr="00DC21E6">
        <w:rPr>
          <w:rStyle w:val="FontStyle978"/>
          <w:rFonts w:ascii="Times New Roman" w:hAnsi="Times New Roman" w:cs="Times New Roman"/>
          <w:sz w:val="24"/>
          <w:szCs w:val="24"/>
          <w:lang w:eastAsia="en-US"/>
        </w:rPr>
        <w:t xml:space="preserve"> (см. </w:t>
      </w:r>
      <w:hyperlink w:anchor="bookmark76" w:history="1">
        <w:r w:rsidRPr="00DC21E6">
          <w:rPr>
            <w:rStyle w:val="FontStyle978"/>
            <w:rFonts w:ascii="Times New Roman" w:hAnsi="Times New Roman" w:cs="Times New Roman"/>
            <w:sz w:val="24"/>
            <w:szCs w:val="24"/>
            <w:lang w:eastAsia="en-US"/>
          </w:rPr>
          <w:t>11.4.2</w:t>
        </w:r>
      </w:hyperlink>
      <w:r w:rsidRPr="00DC21E6">
        <w:rPr>
          <w:rStyle w:val="FontStyle978"/>
          <w:rFonts w:ascii="Times New Roman" w:hAnsi="Times New Roman" w:cs="Times New Roman"/>
          <w:sz w:val="24"/>
          <w:szCs w:val="24"/>
          <w:lang w:eastAsia="en-US"/>
        </w:rPr>
        <w:t>) показана конфигурация, которая должна использоваться для испытаний. Дифференциальное напряжение сигнала: V</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 V</w:t>
      </w:r>
      <w:r w:rsidRPr="00DC21E6">
        <w:rPr>
          <w:rStyle w:val="FontStyle978"/>
          <w:rFonts w:ascii="Times New Roman" w:hAnsi="Times New Roman" w:cs="Times New Roman"/>
          <w:sz w:val="24"/>
          <w:szCs w:val="24"/>
          <w:vertAlign w:val="subscript"/>
          <w:lang w:eastAsia="en-US"/>
        </w:rPr>
        <w:t>a</w:t>
      </w:r>
      <w:r w:rsidRPr="00DC21E6">
        <w:rPr>
          <w:rStyle w:val="FontStyle978"/>
          <w:rFonts w:ascii="Times New Roman" w:hAnsi="Times New Roman" w:cs="Times New Roman"/>
          <w:sz w:val="24"/>
          <w:szCs w:val="24"/>
          <w:lang w:eastAsia="en-US"/>
        </w:rPr>
        <w:t xml:space="preserve"> - V</w:t>
      </w:r>
      <w:r w:rsidRPr="00DC21E6">
        <w:rPr>
          <w:rStyle w:val="FontStyle978"/>
          <w:rFonts w:ascii="Times New Roman" w:hAnsi="Times New Roman" w:cs="Times New Roman"/>
          <w:sz w:val="24"/>
          <w:szCs w:val="24"/>
          <w:vertAlign w:val="subscript"/>
          <w:lang w:eastAsia="en-US"/>
        </w:rPr>
        <w:t>b</w:t>
      </w:r>
    </w:p>
    <w:p w14:paraId="4DF859F5" w14:textId="09CE342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Сопротивление испытательной нагрузки R = 50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xml:space="preserve"> (0,5 кабеля Zo) и C = 10 </w:t>
      </w:r>
      <w:proofErr w:type="gramStart"/>
      <w:r w:rsidRPr="00DC21E6">
        <w:rPr>
          <w:rStyle w:val="FontStyle978"/>
          <w:rFonts w:ascii="Times New Roman" w:hAnsi="Times New Roman" w:cs="Times New Roman"/>
          <w:sz w:val="24"/>
          <w:szCs w:val="24"/>
          <w:lang w:eastAsia="en-US"/>
        </w:rPr>
        <w:t>u,F</w:t>
      </w:r>
      <w:proofErr w:type="gramEnd"/>
      <w:r w:rsidRPr="00DC21E6">
        <w:rPr>
          <w:rStyle w:val="FontStyle978"/>
          <w:rFonts w:ascii="Times New Roman" w:hAnsi="Times New Roman" w:cs="Times New Roman"/>
          <w:sz w:val="24"/>
          <w:szCs w:val="24"/>
          <w:lang w:eastAsia="en-US"/>
        </w:rPr>
        <w:t>, если иное не указано в конкретном требовании.</w:t>
      </w:r>
    </w:p>
    <w:p w14:paraId="4B9FE1C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21.4.3 Импеданс</w:t>
      </w:r>
    </w:p>
    <w:p w14:paraId="4FA62820"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17" w:history="1">
        <w:bookmarkStart w:id="107" w:name="bookmark117"/>
        <w:r w:rsidR="004967F2" w:rsidRPr="00DC21E6">
          <w:rPr>
            <w:rStyle w:val="FontStyle978"/>
            <w:rFonts w:ascii="Times New Roman" w:hAnsi="Times New Roman" w:cs="Times New Roman"/>
            <w:sz w:val="24"/>
            <w:szCs w:val="24"/>
            <w:lang w:eastAsia="en-US"/>
          </w:rPr>
          <w:t>К</w:t>
        </w:r>
        <w:bookmarkEnd w:id="107"/>
      </w:hyperlink>
      <w:r w:rsidR="004967F2" w:rsidRPr="00DC21E6">
        <w:rPr>
          <w:rStyle w:val="FontStyle978"/>
          <w:rFonts w:ascii="Times New Roman" w:hAnsi="Times New Roman" w:cs="Times New Roman"/>
          <w:sz w:val="24"/>
          <w:szCs w:val="24"/>
          <w:lang w:eastAsia="en-US"/>
        </w:rPr>
        <w:t xml:space="preserve">ак для интерфейсов шины (Т.е. модуля сопряжения со средой MAU) полевых устройств и элементов связи, так и для источников питания в </w:t>
      </w:r>
      <w:hyperlink w:anchor="bookmark75" w:history="1">
        <w:r w:rsidR="004967F2" w:rsidRPr="00DC21E6">
          <w:rPr>
            <w:rStyle w:val="FontStyle978"/>
            <w:rFonts w:ascii="Times New Roman" w:hAnsi="Times New Roman" w:cs="Times New Roman"/>
            <w:sz w:val="24"/>
            <w:szCs w:val="24"/>
            <w:lang w:eastAsia="en-US"/>
          </w:rPr>
          <w:t>11.4</w:t>
        </w:r>
      </w:hyperlink>
      <w:r w:rsidR="004967F2" w:rsidRPr="00DC21E6">
        <w:rPr>
          <w:rStyle w:val="FontStyle978"/>
          <w:rFonts w:ascii="Times New Roman" w:hAnsi="Times New Roman" w:cs="Times New Roman"/>
          <w:sz w:val="24"/>
          <w:szCs w:val="24"/>
          <w:lang w:eastAsia="en-US"/>
        </w:rPr>
        <w:t xml:space="preserve"> содержится требование о том, чтобы входное сопротивление (может быть измерено от линии шины) в диапазоне частот сигнала (от 7,8 кГц до 39 кГц) не опускалось ниже минимального значения при нормальной работе. За исключением первых 10 мс после подключения полевого устройства к источнику питания, это требование распространяется на все аспекты работы. В </w:t>
      </w:r>
      <w:hyperlink w:anchor="bookmark117" w:history="1">
        <w:r w:rsidR="004967F2" w:rsidRPr="00DC21E6">
          <w:rPr>
            <w:rStyle w:val="FontStyle978"/>
            <w:rFonts w:ascii="Times New Roman" w:hAnsi="Times New Roman" w:cs="Times New Roman"/>
            <w:sz w:val="24"/>
            <w:szCs w:val="24"/>
            <w:lang w:eastAsia="en-US"/>
          </w:rPr>
          <w:t>Таблице 105</w:t>
        </w:r>
      </w:hyperlink>
      <w:r w:rsidR="004967F2" w:rsidRPr="00DC21E6">
        <w:rPr>
          <w:rStyle w:val="FontStyle978"/>
          <w:rFonts w:ascii="Times New Roman" w:hAnsi="Times New Roman" w:cs="Times New Roman"/>
          <w:sz w:val="24"/>
          <w:szCs w:val="24"/>
          <w:lang w:eastAsia="en-US"/>
        </w:rPr>
        <w:t xml:space="preserve"> приведены входные импедансы интерфейсов шины и источников питания.</w:t>
      </w:r>
    </w:p>
    <w:p w14:paraId="345E255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ACC8DD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105 - Входные импедансы интерфейсов шины и источников питания</w:t>
      </w:r>
    </w:p>
    <w:tbl>
      <w:tblPr>
        <w:tblW w:w="0" w:type="auto"/>
        <w:jc w:val="center"/>
        <w:tblLayout w:type="fixed"/>
        <w:tblCellMar>
          <w:left w:w="40" w:type="dxa"/>
          <w:right w:w="40" w:type="dxa"/>
        </w:tblCellMar>
        <w:tblLook w:val="0000" w:firstRow="0" w:lastRow="0" w:firstColumn="0" w:lastColumn="0" w:noHBand="0" w:noVBand="0"/>
      </w:tblPr>
      <w:tblGrid>
        <w:gridCol w:w="3888"/>
        <w:gridCol w:w="1570"/>
        <w:gridCol w:w="1834"/>
        <w:gridCol w:w="1786"/>
      </w:tblGrid>
      <w:tr w:rsidR="004967F2" w:rsidRPr="00DC21E6" w14:paraId="5408182F" w14:textId="77777777" w:rsidTr="001B76D0">
        <w:trPr>
          <w:trHeight w:val="336"/>
          <w:jc w:val="center"/>
        </w:trPr>
        <w:tc>
          <w:tcPr>
            <w:tcW w:w="3888" w:type="dxa"/>
            <w:tcBorders>
              <w:top w:val="single" w:sz="6" w:space="0" w:color="auto"/>
              <w:left w:val="single" w:sz="6" w:space="0" w:color="auto"/>
              <w:bottom w:val="single" w:sz="6" w:space="0" w:color="auto"/>
              <w:right w:val="single" w:sz="6" w:space="0" w:color="auto"/>
            </w:tcBorders>
          </w:tcPr>
          <w:p w14:paraId="346B6E1E" w14:textId="77777777" w:rsidR="004967F2" w:rsidRPr="00DC21E6" w:rsidRDefault="004967F2" w:rsidP="001B76D0">
            <w:pPr>
              <w:pStyle w:val="Style69"/>
              <w:widowControl/>
              <w:jc w:val="both"/>
              <w:rPr>
                <w:rFonts w:ascii="Times New Roman" w:hAnsi="Times New Roman" w:cs="Times New Roman"/>
              </w:rPr>
            </w:pPr>
          </w:p>
        </w:tc>
        <w:tc>
          <w:tcPr>
            <w:tcW w:w="1570" w:type="dxa"/>
            <w:tcBorders>
              <w:top w:val="single" w:sz="6" w:space="0" w:color="auto"/>
              <w:left w:val="single" w:sz="6" w:space="0" w:color="auto"/>
              <w:bottom w:val="single" w:sz="6" w:space="0" w:color="auto"/>
              <w:right w:val="single" w:sz="6" w:space="0" w:color="auto"/>
            </w:tcBorders>
          </w:tcPr>
          <w:p w14:paraId="186C410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Импеданс</w:t>
            </w:r>
          </w:p>
        </w:tc>
        <w:tc>
          <w:tcPr>
            <w:tcW w:w="1834" w:type="dxa"/>
            <w:tcBorders>
              <w:top w:val="single" w:sz="6" w:space="0" w:color="auto"/>
              <w:left w:val="single" w:sz="6" w:space="0" w:color="auto"/>
              <w:bottom w:val="single" w:sz="6" w:space="0" w:color="auto"/>
              <w:right w:val="single" w:sz="6" w:space="0" w:color="auto"/>
            </w:tcBorders>
          </w:tcPr>
          <w:p w14:paraId="0C07720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напряжения</w:t>
            </w:r>
          </w:p>
        </w:tc>
        <w:tc>
          <w:tcPr>
            <w:tcW w:w="1786" w:type="dxa"/>
            <w:tcBorders>
              <w:top w:val="single" w:sz="6" w:space="0" w:color="auto"/>
              <w:left w:val="single" w:sz="6" w:space="0" w:color="auto"/>
              <w:bottom w:val="single" w:sz="6" w:space="0" w:color="auto"/>
              <w:right w:val="single" w:sz="6" w:space="0" w:color="auto"/>
            </w:tcBorders>
          </w:tcPr>
          <w:p w14:paraId="14AD364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Диапазон токов</w:t>
            </w:r>
          </w:p>
        </w:tc>
      </w:tr>
      <w:tr w:rsidR="004967F2" w:rsidRPr="00DC21E6" w14:paraId="04E47C4A" w14:textId="77777777" w:rsidTr="001B76D0">
        <w:trPr>
          <w:trHeight w:val="504"/>
          <w:jc w:val="center"/>
        </w:trPr>
        <w:tc>
          <w:tcPr>
            <w:tcW w:w="3888" w:type="dxa"/>
            <w:tcBorders>
              <w:top w:val="single" w:sz="6" w:space="0" w:color="auto"/>
              <w:left w:val="single" w:sz="6" w:space="0" w:color="auto"/>
              <w:bottom w:val="single" w:sz="6" w:space="0" w:color="auto"/>
              <w:right w:val="single" w:sz="6" w:space="0" w:color="auto"/>
            </w:tcBorders>
          </w:tcPr>
          <w:p w14:paraId="5594AD7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Интерфейс шины (например, полевое устройство)</w:t>
            </w:r>
          </w:p>
        </w:tc>
        <w:tc>
          <w:tcPr>
            <w:tcW w:w="1570" w:type="dxa"/>
            <w:tcBorders>
              <w:top w:val="single" w:sz="6" w:space="0" w:color="auto"/>
              <w:left w:val="single" w:sz="6" w:space="0" w:color="auto"/>
              <w:bottom w:val="single" w:sz="6" w:space="0" w:color="auto"/>
              <w:right w:val="single" w:sz="6" w:space="0" w:color="auto"/>
            </w:tcBorders>
          </w:tcPr>
          <w:p w14:paraId="43CFD21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3 кОм</w:t>
            </w:r>
          </w:p>
        </w:tc>
        <w:tc>
          <w:tcPr>
            <w:tcW w:w="1834" w:type="dxa"/>
            <w:tcBorders>
              <w:top w:val="single" w:sz="6" w:space="0" w:color="auto"/>
              <w:left w:val="single" w:sz="6" w:space="0" w:color="auto"/>
              <w:bottom w:val="single" w:sz="6" w:space="0" w:color="auto"/>
              <w:right w:val="single" w:sz="6" w:space="0" w:color="auto"/>
            </w:tcBorders>
          </w:tcPr>
          <w:p w14:paraId="16BBEC7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 В - 32 В</w:t>
            </w:r>
          </w:p>
        </w:tc>
        <w:tc>
          <w:tcPr>
            <w:tcW w:w="1786" w:type="dxa"/>
            <w:tcBorders>
              <w:top w:val="single" w:sz="6" w:space="0" w:color="auto"/>
              <w:left w:val="single" w:sz="6" w:space="0" w:color="auto"/>
              <w:bottom w:val="single" w:sz="6" w:space="0" w:color="auto"/>
              <w:right w:val="single" w:sz="6" w:space="0" w:color="auto"/>
            </w:tcBorders>
          </w:tcPr>
          <w:p w14:paraId="426A58F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Для рабочего тока</w:t>
            </w:r>
          </w:p>
        </w:tc>
      </w:tr>
      <w:tr w:rsidR="004967F2" w:rsidRPr="00DC21E6" w14:paraId="31276800" w14:textId="77777777" w:rsidTr="001B76D0">
        <w:trPr>
          <w:trHeight w:val="331"/>
          <w:jc w:val="center"/>
        </w:trPr>
        <w:tc>
          <w:tcPr>
            <w:tcW w:w="3888" w:type="dxa"/>
            <w:tcBorders>
              <w:top w:val="single" w:sz="6" w:space="0" w:color="auto"/>
              <w:left w:val="single" w:sz="6" w:space="0" w:color="auto"/>
              <w:bottom w:val="single" w:sz="6" w:space="0" w:color="auto"/>
              <w:right w:val="single" w:sz="6" w:space="0" w:color="auto"/>
            </w:tcBorders>
          </w:tcPr>
          <w:p w14:paraId="4C80D3F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Искробезопасный источник питания шины</w:t>
            </w:r>
          </w:p>
        </w:tc>
        <w:tc>
          <w:tcPr>
            <w:tcW w:w="1570" w:type="dxa"/>
            <w:tcBorders>
              <w:top w:val="single" w:sz="6" w:space="0" w:color="auto"/>
              <w:left w:val="single" w:sz="6" w:space="0" w:color="auto"/>
              <w:bottom w:val="single" w:sz="6" w:space="0" w:color="auto"/>
              <w:right w:val="single" w:sz="6" w:space="0" w:color="auto"/>
            </w:tcBorders>
          </w:tcPr>
          <w:p w14:paraId="05505D3C" w14:textId="46B280B3"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&gt; 400 </w:t>
            </w:r>
            <w:r w:rsidR="0035774F" w:rsidRPr="00DC21E6">
              <w:rPr>
                <w:rStyle w:val="FontStyle975"/>
                <w:rFonts w:ascii="Times New Roman" w:hAnsi="Times New Roman" w:cs="Times New Roman"/>
                <w:sz w:val="24"/>
                <w:szCs w:val="24"/>
                <w:lang w:eastAsia="en-US"/>
              </w:rPr>
              <w:t>ОМ</w:t>
            </w:r>
          </w:p>
        </w:tc>
        <w:tc>
          <w:tcPr>
            <w:tcW w:w="1834" w:type="dxa"/>
            <w:tcBorders>
              <w:top w:val="single" w:sz="6" w:space="0" w:color="auto"/>
              <w:left w:val="single" w:sz="6" w:space="0" w:color="auto"/>
              <w:bottom w:val="single" w:sz="6" w:space="0" w:color="auto"/>
              <w:right w:val="single" w:sz="6" w:space="0" w:color="auto"/>
            </w:tcBorders>
          </w:tcPr>
          <w:p w14:paraId="77158A9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Для рабочего напряжения</w:t>
            </w:r>
          </w:p>
        </w:tc>
        <w:tc>
          <w:tcPr>
            <w:tcW w:w="1786" w:type="dxa"/>
            <w:tcBorders>
              <w:top w:val="single" w:sz="6" w:space="0" w:color="auto"/>
              <w:left w:val="single" w:sz="6" w:space="0" w:color="auto"/>
              <w:bottom w:val="single" w:sz="6" w:space="0" w:color="auto"/>
              <w:right w:val="single" w:sz="6" w:space="0" w:color="auto"/>
            </w:tcBorders>
          </w:tcPr>
          <w:p w14:paraId="107344E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0</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I</w:t>
            </w:r>
            <w:r w:rsidRPr="00DC21E6">
              <w:rPr>
                <w:rStyle w:val="FontStyle975"/>
                <w:rFonts w:ascii="Times New Roman" w:hAnsi="Times New Roman" w:cs="Times New Roman"/>
                <w:sz w:val="24"/>
                <w:szCs w:val="24"/>
                <w:lang w:eastAsia="en-US"/>
              </w:rPr>
              <w:t>Max</w:t>
            </w:r>
          </w:p>
        </w:tc>
      </w:tr>
      <w:tr w:rsidR="004967F2" w:rsidRPr="00DC21E6" w14:paraId="03C81063" w14:textId="77777777" w:rsidTr="001B76D0">
        <w:trPr>
          <w:trHeight w:val="350"/>
          <w:jc w:val="center"/>
        </w:trPr>
        <w:tc>
          <w:tcPr>
            <w:tcW w:w="3888" w:type="dxa"/>
            <w:tcBorders>
              <w:top w:val="single" w:sz="6" w:space="0" w:color="auto"/>
              <w:left w:val="single" w:sz="6" w:space="0" w:color="auto"/>
              <w:bottom w:val="single" w:sz="6" w:space="0" w:color="auto"/>
              <w:right w:val="single" w:sz="6" w:space="0" w:color="auto"/>
            </w:tcBorders>
          </w:tcPr>
          <w:p w14:paraId="4FCD9B2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Неискробезопасный источник питания шины</w:t>
            </w:r>
          </w:p>
        </w:tc>
        <w:tc>
          <w:tcPr>
            <w:tcW w:w="1570" w:type="dxa"/>
            <w:tcBorders>
              <w:top w:val="single" w:sz="6" w:space="0" w:color="auto"/>
              <w:left w:val="single" w:sz="6" w:space="0" w:color="auto"/>
              <w:bottom w:val="single" w:sz="6" w:space="0" w:color="auto"/>
              <w:right w:val="single" w:sz="6" w:space="0" w:color="auto"/>
            </w:tcBorders>
          </w:tcPr>
          <w:p w14:paraId="1DC6B24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3 кОм</w:t>
            </w:r>
          </w:p>
        </w:tc>
        <w:tc>
          <w:tcPr>
            <w:tcW w:w="1834" w:type="dxa"/>
            <w:tcBorders>
              <w:top w:val="single" w:sz="6" w:space="0" w:color="auto"/>
              <w:left w:val="single" w:sz="6" w:space="0" w:color="auto"/>
              <w:bottom w:val="single" w:sz="6" w:space="0" w:color="auto"/>
              <w:right w:val="single" w:sz="6" w:space="0" w:color="auto"/>
            </w:tcBorders>
          </w:tcPr>
          <w:p w14:paraId="6AB2896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Для рабочего напряжения</w:t>
            </w:r>
          </w:p>
        </w:tc>
        <w:tc>
          <w:tcPr>
            <w:tcW w:w="1786" w:type="dxa"/>
            <w:tcBorders>
              <w:top w:val="single" w:sz="6" w:space="0" w:color="auto"/>
              <w:left w:val="single" w:sz="6" w:space="0" w:color="auto"/>
              <w:bottom w:val="single" w:sz="6" w:space="0" w:color="auto"/>
              <w:right w:val="single" w:sz="6" w:space="0" w:color="auto"/>
            </w:tcBorders>
          </w:tcPr>
          <w:p w14:paraId="5E4E7AC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0</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I</w:t>
            </w:r>
            <w:r w:rsidRPr="00DC21E6">
              <w:rPr>
                <w:rStyle w:val="FontStyle975"/>
                <w:rFonts w:ascii="Times New Roman" w:hAnsi="Times New Roman" w:cs="Times New Roman"/>
                <w:sz w:val="24"/>
                <w:szCs w:val="24"/>
                <w:lang w:eastAsia="en-US"/>
              </w:rPr>
              <w:t>Max</w:t>
            </w:r>
          </w:p>
        </w:tc>
      </w:tr>
    </w:tbl>
    <w:p w14:paraId="2D296A60"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28E2B87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Входной импеданс интерфейса шины измеряется синусоидальным сигналом, амплитуда которого должна быть больше чувствительности приемника, но всегда меньше 2 Vss.</w:t>
      </w:r>
    </w:p>
    <w:p w14:paraId="1CCCAEE4"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735E10A1" w14:textId="47422CDD"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Не</w:t>
      </w:r>
      <w:proofErr w:type="gramEnd"/>
      <w:r w:rsidR="004967F2" w:rsidRPr="00DC21E6">
        <w:rPr>
          <w:rStyle w:val="FontStyle975"/>
          <w:rFonts w:ascii="Times New Roman" w:hAnsi="Times New Roman" w:cs="Times New Roman"/>
          <w:sz w:val="24"/>
          <w:szCs w:val="24"/>
          <w:lang w:eastAsia="en-US"/>
        </w:rPr>
        <w:t xml:space="preserve"> определен измерительный сигнал для источника питания.</w:t>
      </w:r>
    </w:p>
    <w:p w14:paraId="7AB0EC57"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7067CF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Импеданс полевого устройства и источника питания определяется с помощью измерительной схемы, показанной на </w:t>
      </w:r>
      <w:hyperlink w:anchor="bookmark118" w:history="1">
        <w:r w:rsidRPr="00DC21E6">
          <w:rPr>
            <w:rStyle w:val="FontStyle978"/>
            <w:rFonts w:ascii="Times New Roman" w:hAnsi="Times New Roman" w:cs="Times New Roman"/>
            <w:sz w:val="24"/>
            <w:szCs w:val="24"/>
            <w:lang w:eastAsia="en-US"/>
          </w:rPr>
          <w:t>Рисунке 91.</w:t>
        </w:r>
      </w:hyperlink>
    </w:p>
    <w:p w14:paraId="59921722" w14:textId="77777777" w:rsidR="004967F2" w:rsidRPr="00DC21E6" w:rsidRDefault="004967F2" w:rsidP="004967F2">
      <w:pPr>
        <w:pStyle w:val="Style1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X испытуемого устройства вычисляется из соотношения двух напряжений Ud и Ur.</w:t>
      </w:r>
    </w:p>
    <w:p w14:paraId="548E5522" w14:textId="77777777" w:rsidR="004967F2" w:rsidRPr="00DC21E6" w:rsidRDefault="004967F2" w:rsidP="004967F2">
      <w:pPr>
        <w:pStyle w:val="Style177"/>
        <w:widowControl/>
        <w:ind w:firstLine="720"/>
        <w:jc w:val="both"/>
        <w:rPr>
          <w:rStyle w:val="FontStyle959"/>
          <w:rFonts w:ascii="Times New Roman" w:hAnsi="Times New Roman" w:cs="Times New Roman"/>
          <w:sz w:val="24"/>
          <w:szCs w:val="24"/>
          <w:lang w:eastAsia="en-US"/>
        </w:rPr>
      </w:pPr>
    </w:p>
    <w:p w14:paraId="7364D4C3" w14:textId="77777777" w:rsidR="004967F2" w:rsidRPr="00DC21E6" w:rsidRDefault="004967F2" w:rsidP="004967F2">
      <w:pPr>
        <w:pStyle w:val="Style177"/>
        <w:widowControl/>
        <w:ind w:firstLine="720"/>
        <w:jc w:val="center"/>
        <w:rPr>
          <w:rStyle w:val="FontStyle959"/>
          <w:rFonts w:ascii="Times New Roman" w:hAnsi="Times New Roman" w:cs="Times New Roman"/>
          <w:sz w:val="24"/>
          <w:szCs w:val="24"/>
          <w:lang w:val="en-US" w:eastAsia="en-US"/>
        </w:rPr>
      </w:pPr>
      <w:r w:rsidRPr="00DC21E6">
        <w:rPr>
          <w:rFonts w:ascii="Times New Roman" w:hAnsi="Times New Roman" w:cs="Times New Roman"/>
          <w:smallCaps/>
          <w:noProof/>
          <w:color w:val="000000"/>
        </w:rPr>
        <w:drawing>
          <wp:inline distT="0" distB="0" distL="0" distR="0" wp14:anchorId="0BB1D56A" wp14:editId="4054F9FB">
            <wp:extent cx="906780" cy="495300"/>
            <wp:effectExtent l="0" t="0" r="762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79246" name="Picture 5"/>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906780" cy="495300"/>
                    </a:xfrm>
                    <a:prstGeom prst="rect">
                      <a:avLst/>
                    </a:prstGeom>
                    <a:noFill/>
                    <a:ln>
                      <a:noFill/>
                    </a:ln>
                  </pic:spPr>
                </pic:pic>
              </a:graphicData>
            </a:graphic>
          </wp:inline>
        </w:drawing>
      </w:r>
    </w:p>
    <w:p w14:paraId="7E432D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23F3B1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Два измеренных напряжения представляют собой комплексные значения, разность фаз которых включена в результаТ.Если в качестве исходного значения используется Ur:</w:t>
      </w:r>
    </w:p>
    <w:p w14:paraId="7ECC17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6B86549" w14:textId="77777777" w:rsidR="004967F2" w:rsidRPr="00DC21E6" w:rsidRDefault="004967F2" w:rsidP="004967F2">
      <w:pPr>
        <w:pStyle w:val="Style49"/>
        <w:widowControl/>
        <w:ind w:firstLine="720"/>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1706EE0C" wp14:editId="7FE7105B">
            <wp:extent cx="1303020" cy="51816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639447" name="Picture 6"/>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1303020" cy="518160"/>
                    </a:xfrm>
                    <a:prstGeom prst="rect">
                      <a:avLst/>
                    </a:prstGeom>
                    <a:noFill/>
                    <a:ln>
                      <a:noFill/>
                    </a:ln>
                  </pic:spPr>
                </pic:pic>
              </a:graphicData>
            </a:graphic>
          </wp:inline>
        </w:drawing>
      </w:r>
    </w:p>
    <w:p w14:paraId="1B128C7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31A2ACA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где</w:t>
      </w:r>
    </w:p>
    <w:p w14:paraId="48C7830D"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val="en-US" w:eastAsia="en-US"/>
        </w:rPr>
        <w:t>cp</w:t>
      </w:r>
      <w:r w:rsidRPr="00DC21E6">
        <w:rPr>
          <w:rStyle w:val="FontStyle976"/>
          <w:rFonts w:ascii="Times New Roman" w:hAnsi="Times New Roman" w:cs="Times New Roman"/>
          <w:sz w:val="24"/>
          <w:szCs w:val="24"/>
          <w:lang w:eastAsia="en-US"/>
        </w:rPr>
        <w:t xml:space="preserve"> - фазовый угол </w:t>
      </w:r>
      <w:proofErr w:type="gramStart"/>
      <w:r w:rsidRPr="00DC21E6">
        <w:rPr>
          <w:rStyle w:val="FontStyle976"/>
          <w:rFonts w:ascii="Times New Roman" w:hAnsi="Times New Roman" w:cs="Times New Roman"/>
          <w:sz w:val="24"/>
          <w:szCs w:val="24"/>
          <w:lang w:val="en-US" w:eastAsia="en-US"/>
        </w:rPr>
        <w:t>cp</w:t>
      </w:r>
      <w:r w:rsidRPr="00DC21E6">
        <w:rPr>
          <w:rStyle w:val="FontStyle976"/>
          <w:rFonts w:ascii="Times New Roman" w:hAnsi="Times New Roman" w:cs="Times New Roman"/>
          <w:sz w:val="24"/>
          <w:szCs w:val="24"/>
          <w:lang w:eastAsia="en-US"/>
        </w:rPr>
        <w:t>(</w:t>
      </w:r>
      <w:proofErr w:type="gramEnd"/>
      <w:r w:rsidRPr="00DC21E6">
        <w:rPr>
          <w:rStyle w:val="FontStyle976"/>
          <w:rFonts w:ascii="Times New Roman" w:hAnsi="Times New Roman" w:cs="Times New Roman"/>
          <w:sz w:val="24"/>
          <w:szCs w:val="24"/>
          <w:lang w:val="en-US" w:eastAsia="en-US"/>
        </w:rPr>
        <w:t>UD</w:t>
      </w:r>
      <w:r w:rsidRPr="00DC21E6">
        <w:rPr>
          <w:rStyle w:val="FontStyle976"/>
          <w:rFonts w:ascii="Times New Roman" w:hAnsi="Times New Roman" w:cs="Times New Roman"/>
          <w:sz w:val="24"/>
          <w:szCs w:val="24"/>
          <w:lang w:eastAsia="en-US"/>
        </w:rPr>
        <w:t xml:space="preserve">) - </w:t>
      </w:r>
      <w:r w:rsidRPr="00DC21E6">
        <w:rPr>
          <w:rStyle w:val="FontStyle976"/>
          <w:rFonts w:ascii="Times New Roman" w:hAnsi="Times New Roman" w:cs="Times New Roman"/>
          <w:sz w:val="24"/>
          <w:szCs w:val="24"/>
          <w:lang w:val="en-US" w:eastAsia="en-US"/>
        </w:rPr>
        <w:t>cp</w:t>
      </w:r>
      <w:r w:rsidRPr="00DC21E6">
        <w:rPr>
          <w:rStyle w:val="FontStyle976"/>
          <w:rFonts w:ascii="Times New Roman" w:hAnsi="Times New Roman" w:cs="Times New Roman"/>
          <w:sz w:val="24"/>
          <w:szCs w:val="24"/>
          <w:lang w:eastAsia="en-US"/>
        </w:rPr>
        <w:t>(</w:t>
      </w:r>
      <w:r w:rsidRPr="00DC21E6">
        <w:rPr>
          <w:rStyle w:val="FontStyle976"/>
          <w:rFonts w:ascii="Times New Roman" w:hAnsi="Times New Roman" w:cs="Times New Roman"/>
          <w:sz w:val="24"/>
          <w:szCs w:val="24"/>
          <w:lang w:val="en-US" w:eastAsia="en-US"/>
        </w:rPr>
        <w:t>UR</w:t>
      </w:r>
      <w:r w:rsidRPr="00DC21E6">
        <w:rPr>
          <w:rStyle w:val="FontStyle976"/>
          <w:rFonts w:ascii="Times New Roman" w:hAnsi="Times New Roman" w:cs="Times New Roman"/>
          <w:sz w:val="24"/>
          <w:szCs w:val="24"/>
          <w:lang w:eastAsia="en-US"/>
        </w:rPr>
        <w:t>)</w:t>
      </w:r>
    </w:p>
    <w:p w14:paraId="28FB5C8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Это уменьшает измерение импеданса до измерения соотношения двух напряжений и измерения разности фаз.</w:t>
      </w:r>
    </w:p>
    <w:p w14:paraId="364C273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E6B76A2" wp14:editId="5BB2FD31">
            <wp:extent cx="6115050" cy="341947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5050" cy="3419475"/>
                    </a:xfrm>
                    <a:prstGeom prst="rect">
                      <a:avLst/>
                    </a:prstGeom>
                    <a:noFill/>
                    <a:ln>
                      <a:noFill/>
                    </a:ln>
                  </pic:spPr>
                </pic:pic>
              </a:graphicData>
            </a:graphic>
          </wp:inline>
        </w:drawing>
      </w:r>
    </w:p>
    <w:p w14:paraId="22893A5B" w14:textId="77777777" w:rsidR="004967F2" w:rsidRPr="00DC21E6" w:rsidRDefault="004967F2" w:rsidP="004967F2">
      <w:pPr>
        <w:pStyle w:val="Style176"/>
        <w:widowControl/>
        <w:jc w:val="center"/>
        <w:rPr>
          <w:rStyle w:val="FontStyle1016"/>
          <w:rFonts w:ascii="Times New Roman" w:hAnsi="Times New Roman" w:cs="Times New Roman"/>
          <w:b/>
          <w:bCs/>
          <w:sz w:val="24"/>
          <w:szCs w:val="24"/>
          <w:lang w:eastAsia="en-US"/>
        </w:rPr>
      </w:pPr>
      <w:r w:rsidRPr="00DC21E6">
        <w:rPr>
          <w:rStyle w:val="FontStyle977"/>
          <w:rFonts w:ascii="Times New Roman" w:hAnsi="Times New Roman" w:cs="Times New Roman"/>
          <w:sz w:val="24"/>
          <w:szCs w:val="24"/>
          <w:lang w:eastAsia="en-US"/>
        </w:rPr>
        <w:t>Рисунок 91 - Электрическая схема принципа измерения импеданса</w:t>
      </w:r>
      <w:bookmarkStart w:id="108" w:name="bookmark118"/>
    </w:p>
    <w:p w14:paraId="05907294" w14:textId="77777777" w:rsidR="004967F2" w:rsidRPr="00DC21E6" w:rsidRDefault="004967F2" w:rsidP="004967F2">
      <w:pPr>
        <w:pStyle w:val="Style180"/>
        <w:widowControl/>
        <w:ind w:firstLine="720"/>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П</w:t>
      </w:r>
      <w:bookmarkEnd w:id="108"/>
      <w:r w:rsidRPr="00DC21E6">
        <w:rPr>
          <w:rStyle w:val="FontStyle1016"/>
          <w:rFonts w:ascii="Times New Roman" w:hAnsi="Times New Roman" w:cs="Times New Roman"/>
          <w:sz w:val="24"/>
          <w:szCs w:val="24"/>
          <w:lang w:eastAsia="en-US"/>
        </w:rPr>
        <w:t>ример</w:t>
      </w:r>
    </w:p>
    <w:p w14:paraId="1188501D" w14:textId="12433B34" w:rsidR="004967F2" w:rsidRPr="00DC21E6" w:rsidRDefault="004967F2" w:rsidP="004967F2">
      <w:pPr>
        <w:pStyle w:val="Style180"/>
        <w:widowControl/>
        <w:ind w:firstLine="720"/>
        <w:jc w:val="both"/>
        <w:rPr>
          <w:rStyle w:val="FontStyle973"/>
          <w:rFonts w:ascii="Times New Roman" w:hAnsi="Times New Roman" w:cs="Times New Roman"/>
          <w:sz w:val="24"/>
          <w:szCs w:val="24"/>
          <w:lang w:eastAsia="en-US"/>
        </w:rPr>
      </w:pPr>
      <w:r w:rsidRPr="00DC21E6">
        <w:rPr>
          <w:rStyle w:val="FontStyle1016"/>
          <w:rFonts w:ascii="Times New Roman" w:hAnsi="Times New Roman" w:cs="Times New Roman"/>
          <w:sz w:val="24"/>
          <w:szCs w:val="24"/>
          <w:lang w:val="en-US" w:eastAsia="en-US"/>
        </w:rPr>
        <w:t>CL</w:t>
      </w:r>
      <w:r w:rsidRPr="00DC21E6">
        <w:rPr>
          <w:rStyle w:val="FontStyle1016"/>
          <w:rFonts w:ascii="Times New Roman" w:hAnsi="Times New Roman" w:cs="Times New Roman"/>
          <w:sz w:val="24"/>
          <w:szCs w:val="24"/>
          <w:lang w:eastAsia="en-US"/>
        </w:rPr>
        <w:t xml:space="preserve"> = </w:t>
      </w:r>
      <w:r w:rsidRPr="00DC21E6">
        <w:rPr>
          <w:rStyle w:val="FontStyle1016"/>
          <w:rFonts w:ascii="Times New Roman" w:hAnsi="Times New Roman" w:cs="Times New Roman"/>
          <w:sz w:val="24"/>
          <w:szCs w:val="24"/>
          <w:lang w:val="en-US" w:eastAsia="en-US"/>
        </w:rPr>
        <w:t>CT</w:t>
      </w:r>
      <w:r w:rsidRPr="00DC21E6">
        <w:rPr>
          <w:rStyle w:val="FontStyle1016"/>
          <w:rFonts w:ascii="Times New Roman" w:hAnsi="Times New Roman" w:cs="Times New Roman"/>
          <w:sz w:val="24"/>
          <w:szCs w:val="24"/>
          <w:lang w:eastAsia="en-US"/>
        </w:rPr>
        <w:t xml:space="preserve"> = 2 </w:t>
      </w:r>
      <w:r w:rsidR="0027412A" w:rsidRPr="00DC21E6">
        <w:rPr>
          <w:rStyle w:val="FontStyle1016"/>
          <w:rFonts w:ascii="Times New Roman" w:hAnsi="Times New Roman" w:cs="Times New Roman"/>
          <w:sz w:val="24"/>
          <w:szCs w:val="24"/>
          <w:lang w:eastAsia="en-US"/>
        </w:rPr>
        <w:t>мк</w:t>
      </w:r>
      <w:r w:rsidRPr="00DC21E6">
        <w:rPr>
          <w:rStyle w:val="FontStyle1016"/>
          <w:rFonts w:ascii="Times New Roman" w:hAnsi="Times New Roman" w:cs="Times New Roman"/>
          <w:sz w:val="24"/>
          <w:szCs w:val="24"/>
          <w:lang w:val="en-US" w:eastAsia="en-US"/>
        </w:rPr>
        <w:t>F</w:t>
      </w:r>
      <w:r w:rsidRPr="00DC21E6">
        <w:rPr>
          <w:rStyle w:val="FontStyle1016"/>
          <w:rFonts w:ascii="Times New Roman" w:hAnsi="Times New Roman" w:cs="Times New Roman"/>
          <w:sz w:val="24"/>
          <w:szCs w:val="24"/>
          <w:lang w:eastAsia="en-US"/>
        </w:rPr>
        <w:t xml:space="preserve">, </w:t>
      </w:r>
      <w:r w:rsidRPr="00DC21E6">
        <w:rPr>
          <w:rStyle w:val="FontStyle1016"/>
          <w:rFonts w:ascii="Times New Roman" w:hAnsi="Times New Roman" w:cs="Times New Roman"/>
          <w:sz w:val="24"/>
          <w:szCs w:val="24"/>
          <w:lang w:val="en-US" w:eastAsia="en-US"/>
        </w:rPr>
        <w:t>RT</w:t>
      </w:r>
      <w:r w:rsidRPr="00DC21E6">
        <w:rPr>
          <w:rStyle w:val="FontStyle1016"/>
          <w:rFonts w:ascii="Times New Roman" w:hAnsi="Times New Roman" w:cs="Times New Roman"/>
          <w:sz w:val="24"/>
          <w:szCs w:val="24"/>
          <w:lang w:eastAsia="en-US"/>
        </w:rPr>
        <w:t xml:space="preserve"> = </w:t>
      </w:r>
      <w:r w:rsidRPr="00DC21E6">
        <w:rPr>
          <w:rStyle w:val="FontStyle1016"/>
          <w:rFonts w:ascii="Times New Roman" w:hAnsi="Times New Roman" w:cs="Times New Roman"/>
          <w:sz w:val="24"/>
          <w:szCs w:val="24"/>
          <w:lang w:val="en-US" w:eastAsia="en-US"/>
        </w:rPr>
        <w:t>RM</w:t>
      </w:r>
      <w:r w:rsidRPr="00DC21E6">
        <w:rPr>
          <w:rStyle w:val="FontStyle1016"/>
          <w:rFonts w:ascii="Times New Roman" w:hAnsi="Times New Roman" w:cs="Times New Roman"/>
          <w:sz w:val="24"/>
          <w:szCs w:val="24"/>
          <w:lang w:eastAsia="en-US"/>
        </w:rPr>
        <w:t xml:space="preserve"> = 100 </w:t>
      </w:r>
      <w:r w:rsidR="0035774F" w:rsidRPr="00DC21E6">
        <w:rPr>
          <w:rStyle w:val="FontStyle1016"/>
          <w:rFonts w:ascii="Times New Roman" w:hAnsi="Times New Roman" w:cs="Times New Roman"/>
          <w:sz w:val="24"/>
          <w:szCs w:val="24"/>
          <w:lang w:eastAsia="en-US"/>
        </w:rPr>
        <w:t>ОМ</w:t>
      </w:r>
      <w:r w:rsidR="0027412A" w:rsidRPr="00DC21E6">
        <w:rPr>
          <w:rStyle w:val="FontStyle1016"/>
          <w:rFonts w:ascii="Times New Roman" w:hAnsi="Times New Roman" w:cs="Times New Roman"/>
          <w:sz w:val="24"/>
          <w:szCs w:val="24"/>
          <w:lang w:eastAsia="en-US"/>
        </w:rPr>
        <w:t>ом</w:t>
      </w:r>
    </w:p>
    <w:p w14:paraId="357632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Фазовый угол также может быть отрицательным. Если это так, то измеряемый объект представляет собой отрицательную нагрузку, которая усиливается, а не ослабляется. Это можно не принимать во внимание (это даже имеет положительные эффекты) для диапазона частот сигнала от 7,9 кГц до 39 кГц до тех пор, пока |X| остается в пределах указанного диапазона.</w:t>
      </w:r>
    </w:p>
    <w:p w14:paraId="12874973" w14:textId="717DA4D8"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Импеданс конкретно не указывается. Допускается любое низкое значение. В сочетании с неблагоприятными внешними условиями замыкания (например, длинные шлейфы) отрицательный импеданс может создать равномерный колебательный контур, который превращает шинную систему в генератор, хотя измеряемый объект остается стабильным в измерительной цепи.</w:t>
      </w:r>
    </w:p>
    <w:p w14:paraId="6B1980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Следующие источники ошибок могут повлиять на результат измерения импеданса.</w:t>
      </w:r>
    </w:p>
    <w:p w14:paraId="4C765D4D"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Нелинейные искажения. Исправление: Используйте частотно-селективное измерение (т.е. оценивайте только фундаментальную волну) и осциллографический мониторинг измерительного сигнала.</w:t>
      </w:r>
    </w:p>
    <w:p w14:paraId="73E62252"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Асимметрии в измерительной установке. Исправление: Используйте симметричный трансформатор Tr и избегайте емкостей при заземлении. При измерении импеданса оставляйте открытым любое заземление на объекте тестирования (например, вызванное фильтром ЭМС).</w:t>
      </w:r>
    </w:p>
    <w:p w14:paraId="5EBF8B57" w14:textId="3842FBAE"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Шумовые сигналы, генерируемые объектом тестирования. Исправление: Измерьте фоновый шум. Он должен быть </w:t>
      </w:r>
      <w:proofErr w:type="gramStart"/>
      <w:r w:rsidRPr="00DC21E6">
        <w:rPr>
          <w:rStyle w:val="FontStyle978"/>
          <w:rFonts w:ascii="Times New Roman" w:hAnsi="Times New Roman" w:cs="Times New Roman"/>
          <w:sz w:val="24"/>
          <w:szCs w:val="24"/>
          <w:lang w:eastAsia="en-US"/>
        </w:rPr>
        <w:t>&lt; 1</w:t>
      </w:r>
      <w:proofErr w:type="gramEnd"/>
      <w:r w:rsidRPr="00DC21E6">
        <w:rPr>
          <w:rStyle w:val="FontStyle978"/>
          <w:rFonts w:ascii="Times New Roman" w:hAnsi="Times New Roman" w:cs="Times New Roman"/>
          <w:sz w:val="24"/>
          <w:szCs w:val="24"/>
          <w:lang w:eastAsia="en-US"/>
        </w:rPr>
        <w:t xml:space="preserve"> mVeff (измеряется при 50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Если это условие выполняется, то влияние на измерение импеданса можно не учитывать.</w:t>
      </w:r>
    </w:p>
    <w:p w14:paraId="7551637E"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21.4.4 Симметрия</w:t>
      </w:r>
    </w:p>
    <w:p w14:paraId="4E62BF4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интерфейсы шин должны быть изолированы от земли. Несбалансированная емкость между двумя терминалами шины и землей не должна превышать 250 пФ. Это также необходимо для барьеров и источников питания.</w:t>
      </w:r>
    </w:p>
    <w:p w14:paraId="3D50CCDA" w14:textId="214A52C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условии, что импеданс между каждым из двух терминалов шины и землей содержит только одну емкостную составляющую, измерение двух эффективных емкостей на землю и последующее вычисление разности может определить асимметрию. В частности, при использовании неискробезопасных интерфейсов шинн, которые могут быть соединены с шиной через трансформатор, присутствуют значительные индуктивные составляющие. Даже при использовании элементов связи, которые не содержат индуктивности в качестве компонентов, индуктивное поведение, вызванное паразитными эффектами, может быть обнаружено, особенно для более высоких часто</w:t>
      </w:r>
      <w:r w:rsidR="0035774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.В лучшем случае чисто емкостную асимметрию можно предположить только в ограниченном диапазоне часто</w:t>
      </w:r>
      <w:r w:rsidR="0035774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 xml:space="preserve">.По этой причине для оценки характеристик симметрии рекомендуется определить Коэффициент ослабления синфазного сигнала (CMRR), определенный на </w:t>
      </w:r>
      <w:hyperlink w:anchor="bookmark119" w:history="1">
        <w:r w:rsidRPr="00DC21E6">
          <w:rPr>
            <w:rStyle w:val="FontStyle978"/>
            <w:rFonts w:ascii="Times New Roman" w:hAnsi="Times New Roman" w:cs="Times New Roman"/>
            <w:sz w:val="24"/>
            <w:szCs w:val="24"/>
            <w:lang w:eastAsia="en-US"/>
          </w:rPr>
          <w:t>Рисунке 92</w:t>
        </w:r>
      </w:hyperlink>
      <w:r w:rsidRPr="00DC21E6">
        <w:rPr>
          <w:rStyle w:val="FontStyle978"/>
          <w:rFonts w:ascii="Times New Roman" w:hAnsi="Times New Roman" w:cs="Times New Roman"/>
          <w:sz w:val="24"/>
          <w:szCs w:val="24"/>
          <w:lang w:eastAsia="en-US"/>
        </w:rPr>
        <w:t>.</w:t>
      </w:r>
    </w:p>
    <w:p w14:paraId="5FCF9AAA" w14:textId="77777777" w:rsidR="004967F2" w:rsidRPr="00DC21E6" w:rsidRDefault="004967F2" w:rsidP="004967F2">
      <w:pPr>
        <w:pStyle w:val="Style198"/>
        <w:widowControl/>
        <w:jc w:val="both"/>
        <w:rPr>
          <w:rStyle w:val="FontStyle978"/>
          <w:rFonts w:ascii="Times New Roman" w:hAnsi="Times New Roman" w:cs="Times New Roman"/>
          <w:sz w:val="24"/>
          <w:szCs w:val="24"/>
          <w:lang w:eastAsia="en-US"/>
        </w:rPr>
      </w:pPr>
      <w:bookmarkStart w:id="109" w:name="bookmark119"/>
      <w:bookmarkEnd w:id="109"/>
    </w:p>
    <w:p w14:paraId="3A6D52E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CA8208E" wp14:editId="58F5ED08">
            <wp:extent cx="6124575" cy="2857500"/>
            <wp:effectExtent l="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4575" cy="2857500"/>
                    </a:xfrm>
                    <a:prstGeom prst="rect">
                      <a:avLst/>
                    </a:prstGeom>
                    <a:noFill/>
                    <a:ln>
                      <a:noFill/>
                    </a:ln>
                  </pic:spPr>
                </pic:pic>
              </a:graphicData>
            </a:graphic>
          </wp:inline>
        </w:drawing>
      </w:r>
    </w:p>
    <w:p w14:paraId="0F13793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91EC78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92 - Определение CMRR</w:t>
      </w:r>
    </w:p>
    <w:p w14:paraId="2CD9E3A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3E006F4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31BA44F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D933913" wp14:editId="440180B1">
            <wp:extent cx="6115050" cy="3819525"/>
            <wp:effectExtent l="0" t="0" r="0"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5050" cy="3819525"/>
                    </a:xfrm>
                    <a:prstGeom prst="rect">
                      <a:avLst/>
                    </a:prstGeom>
                    <a:noFill/>
                    <a:ln>
                      <a:noFill/>
                    </a:ln>
                  </pic:spPr>
                </pic:pic>
              </a:graphicData>
            </a:graphic>
          </wp:inline>
        </w:drawing>
      </w:r>
    </w:p>
    <w:p w14:paraId="51F5BFAE"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5BC7564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93 - Блок-схема принципа измерения CMRR</w:t>
      </w:r>
    </w:p>
    <w:p w14:paraId="094569AA" w14:textId="77777777" w:rsidR="004967F2" w:rsidRPr="00DC21E6" w:rsidRDefault="004967F2" w:rsidP="004967F2">
      <w:pPr>
        <w:pStyle w:val="Style205"/>
        <w:widowControl/>
        <w:jc w:val="both"/>
        <w:rPr>
          <w:rStyle w:val="FontStyle975"/>
          <w:rFonts w:ascii="Times New Roman" w:hAnsi="Times New Roman" w:cs="Times New Roman"/>
          <w:sz w:val="24"/>
          <w:szCs w:val="24"/>
          <w:lang w:eastAsia="en-US"/>
        </w:rPr>
      </w:pPr>
      <w:bookmarkStart w:id="110" w:name="bookmark120"/>
    </w:p>
    <w:p w14:paraId="46F35501"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w:t>
      </w:r>
      <w:bookmarkEnd w:id="110"/>
      <w:r w:rsidRPr="00DC21E6">
        <w:rPr>
          <w:rStyle w:val="FontStyle975"/>
          <w:rFonts w:ascii="Times New Roman" w:hAnsi="Times New Roman" w:cs="Times New Roman"/>
          <w:sz w:val="24"/>
          <w:szCs w:val="24"/>
          <w:lang w:eastAsia="en-US"/>
        </w:rPr>
        <w:t>ример</w:t>
      </w:r>
    </w:p>
    <w:p w14:paraId="0010F4B0" w14:textId="3B57252A"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r w:rsidRPr="00DC21E6">
        <w:rPr>
          <w:rStyle w:val="FontStyle1012"/>
          <w:rFonts w:ascii="Times New Roman" w:hAnsi="Times New Roman" w:cs="Times New Roman"/>
          <w:sz w:val="24"/>
          <w:szCs w:val="24"/>
          <w:lang w:eastAsia="en-US"/>
        </w:rPr>
        <w:t xml:space="preserve">Cc = Cd = 2 uF, Z/2 = 25 </w:t>
      </w:r>
      <w:r w:rsidR="0035774F" w:rsidRPr="00DC21E6">
        <w:rPr>
          <w:rStyle w:val="FontStyle1012"/>
          <w:rFonts w:ascii="Times New Roman" w:hAnsi="Times New Roman" w:cs="Times New Roman"/>
          <w:sz w:val="24"/>
          <w:szCs w:val="24"/>
          <w:lang w:eastAsia="en-US"/>
        </w:rPr>
        <w:t xml:space="preserve">ом </w:t>
      </w:r>
      <w:r w:rsidRPr="00DC21E6">
        <w:rPr>
          <w:rStyle w:val="FontStyle1012"/>
          <w:rFonts w:ascii="Times New Roman" w:hAnsi="Times New Roman" w:cs="Times New Roman"/>
          <w:sz w:val="24"/>
          <w:szCs w:val="24"/>
          <w:lang w:eastAsia="en-US"/>
        </w:rPr>
        <w:t>± 0,1 %.</w:t>
      </w:r>
    </w:p>
    <w:p w14:paraId="2587B7F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Полевое устройство, барьер или источник питания должны соответствовать требуемому значению CMRR</w:t>
      </w:r>
      <w:hyperlink w:anchor="bookmark121" w:history="1">
        <w:r w:rsidRPr="00DC21E6">
          <w:rPr>
            <w:rStyle w:val="FontStyle978"/>
            <w:rFonts w:ascii="Times New Roman" w:hAnsi="Times New Roman" w:cs="Times New Roman"/>
            <w:sz w:val="24"/>
            <w:szCs w:val="24"/>
            <w:lang w:eastAsia="en-US"/>
          </w:rPr>
          <w:t>, приведенному в Таблице 106.</w:t>
        </w:r>
      </w:hyperlink>
      <w:r w:rsidRPr="00DC21E6">
        <w:rPr>
          <w:rStyle w:val="FontStyle978"/>
          <w:rFonts w:ascii="Times New Roman" w:hAnsi="Times New Roman" w:cs="Times New Roman"/>
          <w:sz w:val="24"/>
          <w:szCs w:val="24"/>
          <w:lang w:eastAsia="en-US"/>
        </w:rPr>
        <w:t xml:space="preserve"> Что касается несбалансированной емкости, то CMRR должен быть выше значений, указанных в</w:t>
      </w:r>
      <w:hyperlink w:anchor="bookmark121" w:history="1">
        <w:r w:rsidRPr="00DC21E6">
          <w:rPr>
            <w:rStyle w:val="FontStyle978"/>
            <w:rFonts w:ascii="Times New Roman" w:hAnsi="Times New Roman" w:cs="Times New Roman"/>
            <w:sz w:val="24"/>
            <w:szCs w:val="24"/>
            <w:lang w:eastAsia="en-US"/>
          </w:rPr>
          <w:t xml:space="preserve"> Таблице 106. </w:t>
        </w:r>
      </w:hyperlink>
      <w:r w:rsidRPr="00DC21E6">
        <w:rPr>
          <w:rStyle w:val="FontStyle978"/>
          <w:rFonts w:ascii="Times New Roman" w:hAnsi="Times New Roman" w:cs="Times New Roman"/>
          <w:sz w:val="24"/>
          <w:szCs w:val="24"/>
          <w:lang w:eastAsia="en-US"/>
        </w:rPr>
        <w:t xml:space="preserve">CMRR измерительного прибора (например, как показано на </w:t>
      </w:r>
      <w:hyperlink w:anchor="bookmark120" w:history="1">
        <w:r w:rsidRPr="00DC21E6">
          <w:rPr>
            <w:rStyle w:val="FontStyle978"/>
            <w:rFonts w:ascii="Times New Roman" w:hAnsi="Times New Roman" w:cs="Times New Roman"/>
            <w:sz w:val="24"/>
            <w:szCs w:val="24"/>
            <w:lang w:eastAsia="en-US"/>
          </w:rPr>
          <w:t>Рисунке 93</w:t>
        </w:r>
      </w:hyperlink>
      <w:r w:rsidRPr="00DC21E6">
        <w:rPr>
          <w:rStyle w:val="FontStyle978"/>
          <w:rFonts w:ascii="Times New Roman" w:hAnsi="Times New Roman" w:cs="Times New Roman"/>
          <w:sz w:val="24"/>
          <w:szCs w:val="24"/>
          <w:lang w:eastAsia="en-US"/>
        </w:rPr>
        <w:t xml:space="preserve">) без испытуемого устройства (т.е., DUT) должен быть не менее чем на 10 дБ </w:t>
      </w:r>
      <w:proofErr w:type="gramStart"/>
      <w:r w:rsidRPr="00DC21E6">
        <w:rPr>
          <w:rStyle w:val="FontStyle978"/>
          <w:rFonts w:ascii="Times New Roman" w:hAnsi="Times New Roman" w:cs="Times New Roman"/>
          <w:sz w:val="24"/>
          <w:szCs w:val="24"/>
          <w:lang w:eastAsia="en-US"/>
        </w:rPr>
        <w:t>выше перечисленных</w:t>
      </w:r>
      <w:proofErr w:type="gramEnd"/>
      <w:r w:rsidRPr="00DC21E6">
        <w:rPr>
          <w:rStyle w:val="FontStyle978"/>
          <w:rFonts w:ascii="Times New Roman" w:hAnsi="Times New Roman" w:cs="Times New Roman"/>
          <w:sz w:val="24"/>
          <w:szCs w:val="24"/>
          <w:lang w:eastAsia="en-US"/>
        </w:rPr>
        <w:t xml:space="preserve"> значений.</w:t>
      </w:r>
    </w:p>
    <w:p w14:paraId="62A84E4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p>
    <w:p w14:paraId="6DCFC3F8"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106 - Требуемое значение CMRR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35"/>
        <w:gridCol w:w="1291"/>
        <w:gridCol w:w="1142"/>
        <w:gridCol w:w="1118"/>
        <w:gridCol w:w="1138"/>
        <w:gridCol w:w="1334"/>
      </w:tblGrid>
      <w:tr w:rsidR="004967F2" w:rsidRPr="00DC21E6" w14:paraId="41E59DAC" w14:textId="77777777" w:rsidTr="001B76D0">
        <w:trPr>
          <w:trHeight w:val="350"/>
          <w:jc w:val="center"/>
        </w:trPr>
        <w:tc>
          <w:tcPr>
            <w:tcW w:w="2035" w:type="dxa"/>
          </w:tcPr>
          <w:p w14:paraId="569DFA8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Частота</w:t>
            </w:r>
          </w:p>
        </w:tc>
        <w:tc>
          <w:tcPr>
            <w:tcW w:w="1291" w:type="dxa"/>
          </w:tcPr>
          <w:p w14:paraId="05A1DE0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кГц</w:t>
            </w:r>
          </w:p>
        </w:tc>
        <w:tc>
          <w:tcPr>
            <w:tcW w:w="1142" w:type="dxa"/>
          </w:tcPr>
          <w:p w14:paraId="2DCE534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 xml:space="preserve">&lt; </w:t>
            </w:r>
            <w:r w:rsidRPr="00DC21E6">
              <w:rPr>
                <w:rStyle w:val="FontStyle953"/>
                <w:rFonts w:ascii="Times New Roman" w:hAnsi="Times New Roman" w:cs="Times New Roman"/>
                <w:sz w:val="24"/>
                <w:szCs w:val="24"/>
                <w:lang w:eastAsia="en-US"/>
              </w:rPr>
              <w:t>40</w:t>
            </w:r>
            <w:proofErr w:type="gramEnd"/>
          </w:p>
        </w:tc>
        <w:tc>
          <w:tcPr>
            <w:tcW w:w="1118" w:type="dxa"/>
          </w:tcPr>
          <w:p w14:paraId="5F5CD9B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120</w:t>
            </w:r>
          </w:p>
        </w:tc>
        <w:tc>
          <w:tcPr>
            <w:tcW w:w="1138" w:type="dxa"/>
          </w:tcPr>
          <w:p w14:paraId="08198AB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400</w:t>
            </w:r>
          </w:p>
        </w:tc>
        <w:tc>
          <w:tcPr>
            <w:tcW w:w="1334" w:type="dxa"/>
          </w:tcPr>
          <w:p w14:paraId="56EC4A2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1 200</w:t>
            </w:r>
          </w:p>
        </w:tc>
      </w:tr>
      <w:tr w:rsidR="004967F2" w:rsidRPr="00DC21E6" w14:paraId="405812A7" w14:textId="77777777" w:rsidTr="001B76D0">
        <w:trPr>
          <w:trHeight w:val="355"/>
          <w:jc w:val="center"/>
        </w:trPr>
        <w:tc>
          <w:tcPr>
            <w:tcW w:w="2035" w:type="dxa"/>
          </w:tcPr>
          <w:p w14:paraId="20DEB1B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bookmarkStart w:id="111" w:name="bookmark121"/>
            <w:r w:rsidRPr="00DC21E6">
              <w:rPr>
                <w:rStyle w:val="FontStyle975"/>
                <w:rFonts w:ascii="Times New Roman" w:hAnsi="Times New Roman" w:cs="Times New Roman"/>
                <w:sz w:val="24"/>
                <w:szCs w:val="24"/>
                <w:lang w:eastAsia="en-US"/>
              </w:rPr>
              <w:t>C</w:t>
            </w:r>
            <w:bookmarkEnd w:id="111"/>
            <w:r w:rsidRPr="00DC21E6">
              <w:rPr>
                <w:rStyle w:val="FontStyle975"/>
                <w:rFonts w:ascii="Times New Roman" w:hAnsi="Times New Roman" w:cs="Times New Roman"/>
                <w:sz w:val="24"/>
                <w:szCs w:val="24"/>
                <w:lang w:eastAsia="en-US"/>
              </w:rPr>
              <w:t>MRR</w:t>
            </w:r>
          </w:p>
        </w:tc>
        <w:tc>
          <w:tcPr>
            <w:tcW w:w="1291" w:type="dxa"/>
          </w:tcPr>
          <w:p w14:paraId="1A54985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c>
          <w:tcPr>
            <w:tcW w:w="1142" w:type="dxa"/>
          </w:tcPr>
          <w:p w14:paraId="3A6519C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50</w:t>
            </w:r>
          </w:p>
        </w:tc>
        <w:tc>
          <w:tcPr>
            <w:tcW w:w="1118" w:type="dxa"/>
          </w:tcPr>
          <w:p w14:paraId="539B78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40</w:t>
            </w:r>
          </w:p>
        </w:tc>
        <w:tc>
          <w:tcPr>
            <w:tcW w:w="1138" w:type="dxa"/>
          </w:tcPr>
          <w:p w14:paraId="0E7B29C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30</w:t>
            </w:r>
          </w:p>
        </w:tc>
        <w:tc>
          <w:tcPr>
            <w:tcW w:w="1334" w:type="dxa"/>
          </w:tcPr>
          <w:p w14:paraId="25FEF05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20</w:t>
            </w:r>
          </w:p>
        </w:tc>
      </w:tr>
    </w:tbl>
    <w:p w14:paraId="0DD0559B"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bookmarkStart w:id="112" w:name="bookmark122"/>
    </w:p>
    <w:p w14:paraId="0C70D2F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w:t>
      </w:r>
      <w:bookmarkEnd w:id="112"/>
      <w:r w:rsidRPr="00DC21E6">
        <w:rPr>
          <w:rStyle w:val="FontStyle977"/>
          <w:rFonts w:ascii="Times New Roman" w:hAnsi="Times New Roman" w:cs="Times New Roman"/>
          <w:sz w:val="24"/>
          <w:szCs w:val="24"/>
          <w:lang w:eastAsia="en-US"/>
        </w:rPr>
        <w:t>1.4.5 Требования к уровню выходного сигнала</w:t>
      </w:r>
    </w:p>
    <w:p w14:paraId="5F5ABF73"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См. </w:t>
      </w:r>
      <w:hyperlink w:anchor="bookmark87" w:history="1">
        <w:r w:rsidRPr="00DC21E6">
          <w:rPr>
            <w:rStyle w:val="FontStyle978"/>
            <w:rFonts w:ascii="Times New Roman" w:hAnsi="Times New Roman" w:cs="Times New Roman"/>
            <w:sz w:val="24"/>
            <w:szCs w:val="24"/>
            <w:lang w:eastAsia="en-US"/>
          </w:rPr>
          <w:t>12.4.3.</w:t>
        </w:r>
      </w:hyperlink>
    </w:p>
    <w:p w14:paraId="376F779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21.4.6 Требования к выходной синхронизации</w:t>
      </w:r>
    </w:p>
    <w:p w14:paraId="4A4AD8E1"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12.4.4.</w:t>
      </w:r>
    </w:p>
    <w:p w14:paraId="3FEF0897" w14:textId="502952E2" w:rsidR="00C44E81" w:rsidRPr="00C44E81" w:rsidRDefault="004967F2" w:rsidP="00C44E81">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21.4.7 Полярность сигнала</w:t>
      </w:r>
    </w:p>
    <w:p w14:paraId="25A3A3D9" w14:textId="5C5D939F" w:rsidR="004967F2"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78" w:history="1">
        <w:r w:rsidRPr="00DC21E6">
          <w:rPr>
            <w:rStyle w:val="FontStyle978"/>
            <w:rFonts w:ascii="Times New Roman" w:hAnsi="Times New Roman" w:cs="Times New Roman"/>
            <w:sz w:val="24"/>
            <w:szCs w:val="24"/>
            <w:lang w:eastAsia="en-US"/>
          </w:rPr>
          <w:t>11.4.5.</w:t>
        </w:r>
      </w:hyperlink>
    </w:p>
    <w:p w14:paraId="0CF52DB5" w14:textId="77777777" w:rsidR="00C44E81" w:rsidRPr="00DC21E6" w:rsidRDefault="00C44E81" w:rsidP="004967F2">
      <w:pPr>
        <w:pStyle w:val="Style56"/>
        <w:widowControl/>
        <w:ind w:firstLine="720"/>
        <w:jc w:val="both"/>
        <w:rPr>
          <w:rStyle w:val="FontStyle978"/>
          <w:rFonts w:ascii="Times New Roman" w:hAnsi="Times New Roman" w:cs="Times New Roman"/>
          <w:sz w:val="24"/>
          <w:szCs w:val="24"/>
          <w:lang w:val="en-US" w:eastAsia="en-US"/>
        </w:rPr>
      </w:pPr>
    </w:p>
    <w:p w14:paraId="11D1928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21.5 Спецификация схемы приема для MAU в режиме напряжения 31,25 кбит/с</w:t>
      </w:r>
    </w:p>
    <w:p w14:paraId="2FEEFE97" w14:textId="34E71E4B" w:rsidR="004967F2"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88" w:history="1">
        <w:r w:rsidRPr="00DC21E6">
          <w:rPr>
            <w:rStyle w:val="FontStyle978"/>
            <w:rFonts w:ascii="Times New Roman" w:hAnsi="Times New Roman" w:cs="Times New Roman"/>
            <w:sz w:val="24"/>
            <w:szCs w:val="24"/>
            <w:lang w:eastAsia="en-US"/>
          </w:rPr>
          <w:t>12.5.</w:t>
        </w:r>
      </w:hyperlink>
    </w:p>
    <w:p w14:paraId="2181FD2A" w14:textId="77777777" w:rsidR="00C44E81" w:rsidRPr="00DC21E6" w:rsidRDefault="00C44E81" w:rsidP="004967F2">
      <w:pPr>
        <w:pStyle w:val="Style56"/>
        <w:widowControl/>
        <w:ind w:firstLine="720"/>
        <w:jc w:val="both"/>
        <w:rPr>
          <w:rStyle w:val="FontStyle978"/>
          <w:rFonts w:ascii="Times New Roman" w:hAnsi="Times New Roman" w:cs="Times New Roman"/>
          <w:sz w:val="24"/>
          <w:szCs w:val="24"/>
          <w:lang w:eastAsia="en-US"/>
        </w:rPr>
      </w:pPr>
    </w:p>
    <w:p w14:paraId="7EA9AD8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21.6 Подавление дрожания</w:t>
      </w:r>
    </w:p>
    <w:p w14:paraId="4E725F71" w14:textId="12D9E68A" w:rsidR="004967F2"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89" w:history="1">
        <w:r w:rsidRPr="00DC21E6">
          <w:rPr>
            <w:rStyle w:val="FontStyle978"/>
            <w:rFonts w:ascii="Times New Roman" w:hAnsi="Times New Roman" w:cs="Times New Roman"/>
            <w:sz w:val="24"/>
            <w:szCs w:val="24"/>
            <w:lang w:eastAsia="en-US"/>
          </w:rPr>
          <w:t>12.6.</w:t>
        </w:r>
      </w:hyperlink>
    </w:p>
    <w:p w14:paraId="4C6DEB0A" w14:textId="2FDEAD3C" w:rsidR="00C44E81" w:rsidRDefault="00C44E81" w:rsidP="004967F2">
      <w:pPr>
        <w:pStyle w:val="Style56"/>
        <w:widowControl/>
        <w:ind w:firstLine="720"/>
        <w:jc w:val="both"/>
        <w:rPr>
          <w:rStyle w:val="FontStyle978"/>
          <w:rFonts w:ascii="Times New Roman" w:hAnsi="Times New Roman" w:cs="Times New Roman"/>
          <w:sz w:val="24"/>
          <w:szCs w:val="24"/>
          <w:lang w:eastAsia="en-US"/>
        </w:rPr>
      </w:pPr>
    </w:p>
    <w:p w14:paraId="0CA89F08" w14:textId="77777777" w:rsidR="00C44E81" w:rsidRPr="00DC21E6" w:rsidRDefault="00C44E81" w:rsidP="004967F2">
      <w:pPr>
        <w:pStyle w:val="Style56"/>
        <w:widowControl/>
        <w:ind w:firstLine="720"/>
        <w:jc w:val="both"/>
        <w:rPr>
          <w:rStyle w:val="FontStyle978"/>
          <w:rFonts w:ascii="Times New Roman" w:hAnsi="Times New Roman" w:cs="Times New Roman"/>
          <w:sz w:val="24"/>
          <w:szCs w:val="24"/>
          <w:lang w:eastAsia="en-US"/>
        </w:rPr>
      </w:pPr>
    </w:p>
    <w:p w14:paraId="58354E2B" w14:textId="77777777" w:rsidR="00D62CAD"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13" w:name="bookmark123"/>
      <w:r w:rsidRPr="00DC21E6">
        <w:rPr>
          <w:rStyle w:val="FontStyle977"/>
          <w:rFonts w:ascii="Times New Roman" w:hAnsi="Times New Roman" w:cs="Times New Roman"/>
          <w:sz w:val="24"/>
          <w:szCs w:val="24"/>
          <w:lang w:eastAsia="en-US"/>
        </w:rPr>
        <w:t>2</w:t>
      </w:r>
      <w:bookmarkEnd w:id="113"/>
      <w:r w:rsidRPr="00DC21E6">
        <w:rPr>
          <w:rStyle w:val="FontStyle977"/>
          <w:rFonts w:ascii="Times New Roman" w:hAnsi="Times New Roman" w:cs="Times New Roman"/>
          <w:sz w:val="24"/>
          <w:szCs w:val="24"/>
          <w:lang w:eastAsia="en-US"/>
        </w:rPr>
        <w:t xml:space="preserve">1.7 Распределение питания </w:t>
      </w:r>
    </w:p>
    <w:p w14:paraId="14C45EA0" w14:textId="402D4E2C"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21.7.1 </w:t>
      </w:r>
      <w:r w:rsidR="00EB08DB" w:rsidRPr="00DC21E6">
        <w:rPr>
          <w:rStyle w:val="FontStyle977"/>
          <w:rFonts w:ascii="Times New Roman" w:hAnsi="Times New Roman" w:cs="Times New Roman"/>
          <w:sz w:val="24"/>
          <w:szCs w:val="24"/>
          <w:lang w:eastAsia="en-US"/>
        </w:rPr>
        <w:t>Общие положения</w:t>
      </w:r>
    </w:p>
    <w:p w14:paraId="4C6EDB2B" w14:textId="0C65ED85"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w:t>
      </w:r>
      <w:r w:rsidR="00EB08DB" w:rsidRPr="00DC21E6">
        <w:rPr>
          <w:rStyle w:val="FontStyle978"/>
          <w:rFonts w:ascii="Times New Roman" w:hAnsi="Times New Roman" w:cs="Times New Roman"/>
          <w:sz w:val="24"/>
          <w:szCs w:val="24"/>
          <w:lang w:eastAsia="en-US"/>
        </w:rPr>
        <w:t>может дополнительно</w:t>
      </w:r>
      <w:r w:rsidRPr="00DC21E6">
        <w:rPr>
          <w:rStyle w:val="FontStyle978"/>
          <w:rFonts w:ascii="Times New Roman" w:hAnsi="Times New Roman" w:cs="Times New Roman"/>
          <w:sz w:val="24"/>
          <w:szCs w:val="24"/>
          <w:lang w:eastAsia="en-US"/>
        </w:rPr>
        <w:t xml:space="preserve"> получать питание через сигнальные проводники или отдельно. Устройство может быть сертифицировано как искробезопасное при любом способе получения энергии.</w:t>
      </w:r>
    </w:p>
    <w:p w14:paraId="0EBF29C0" w14:textId="6C9AECE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Настоящий стандарт не содержит требований к сертификации искробезопасности, но направлен на исключение условий или ситуаций, которые могли бы помешать сертификации искробезопасности.</w:t>
      </w:r>
    </w:p>
    <w:p w14:paraId="6BA6FDB1"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Отдельно питаемое устройство может быть подключено к питаемой полевой шине.</w:t>
      </w:r>
    </w:p>
    <w:p w14:paraId="005F5821"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удобства пользования требования пункта 21.7 кратко изложены в Таблицах 107 и 108.</w:t>
      </w:r>
    </w:p>
    <w:p w14:paraId="64C4A1F5"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p>
    <w:p w14:paraId="6686282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107 - Характеристики устройства, работающего от сети, для MAU в режиме напряжения 31,25 кбит/с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50"/>
        <w:gridCol w:w="3072"/>
      </w:tblGrid>
      <w:tr w:rsidR="004967F2" w:rsidRPr="00DC21E6" w14:paraId="5515A2FF" w14:textId="77777777" w:rsidTr="001B76D0">
        <w:trPr>
          <w:trHeight w:val="326"/>
          <w:jc w:val="center"/>
        </w:trPr>
        <w:tc>
          <w:tcPr>
            <w:tcW w:w="5650" w:type="dxa"/>
          </w:tcPr>
          <w:p w14:paraId="43BEEA22"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устройств, работающих от сети</w:t>
            </w:r>
          </w:p>
        </w:tc>
        <w:tc>
          <w:tcPr>
            <w:tcW w:w="3072" w:type="dxa"/>
          </w:tcPr>
          <w:p w14:paraId="0E28FA4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на 31,25 кбит/с</w:t>
            </w:r>
          </w:p>
        </w:tc>
      </w:tr>
      <w:tr w:rsidR="004967F2" w:rsidRPr="00DC21E6" w14:paraId="79878696" w14:textId="77777777" w:rsidTr="001B76D0">
        <w:trPr>
          <w:trHeight w:val="331"/>
          <w:jc w:val="center"/>
        </w:trPr>
        <w:tc>
          <w:tcPr>
            <w:tcW w:w="5650" w:type="dxa"/>
          </w:tcPr>
          <w:p w14:paraId="3A1AF57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Рабочее напряжение</w:t>
            </w:r>
          </w:p>
        </w:tc>
        <w:tc>
          <w:tcPr>
            <w:tcW w:w="3072" w:type="dxa"/>
          </w:tcPr>
          <w:p w14:paraId="3748A8F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9,0 В до 32,0 В постоянного тока.</w:t>
            </w:r>
          </w:p>
        </w:tc>
      </w:tr>
      <w:tr w:rsidR="004967F2" w:rsidRPr="00DC21E6" w14:paraId="581FEB11" w14:textId="77777777" w:rsidTr="001B76D0">
        <w:trPr>
          <w:trHeight w:val="317"/>
          <w:jc w:val="center"/>
        </w:trPr>
        <w:tc>
          <w:tcPr>
            <w:tcW w:w="5650" w:type="dxa"/>
          </w:tcPr>
          <w:p w14:paraId="5F432DC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выдерживаемое напряжение, любой полярности, без повреждений</w:t>
            </w:r>
          </w:p>
        </w:tc>
        <w:tc>
          <w:tcPr>
            <w:tcW w:w="3072" w:type="dxa"/>
          </w:tcPr>
          <w:p w14:paraId="2F407D9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В</w:t>
            </w:r>
          </w:p>
        </w:tc>
      </w:tr>
      <w:tr w:rsidR="004967F2" w:rsidRPr="00DC21E6" w14:paraId="7D31F6CC" w14:textId="77777777" w:rsidTr="001B76D0">
        <w:trPr>
          <w:trHeight w:val="874"/>
          <w:jc w:val="center"/>
        </w:trPr>
        <w:tc>
          <w:tcPr>
            <w:tcW w:w="5650" w:type="dxa"/>
          </w:tcPr>
          <w:p w14:paraId="5B89CEC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скорость изменения тока в рабочей точки (не передающий); это требование не применяется в течение первых 10 мс после подключения устройства к рабочей сети или в течение первых 10 мс после подачи питания в сеть.</w:t>
            </w:r>
          </w:p>
        </w:tc>
        <w:tc>
          <w:tcPr>
            <w:tcW w:w="3072" w:type="dxa"/>
          </w:tcPr>
          <w:p w14:paraId="50CDAB5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мА/мс</w:t>
            </w:r>
          </w:p>
        </w:tc>
      </w:tr>
      <w:tr w:rsidR="004967F2" w:rsidRPr="00DC21E6" w14:paraId="793C438B" w14:textId="77777777" w:rsidTr="001B76D0">
        <w:trPr>
          <w:trHeight w:val="898"/>
          <w:jc w:val="center"/>
        </w:trPr>
        <w:tc>
          <w:tcPr>
            <w:tcW w:w="5650" w:type="dxa"/>
          </w:tcPr>
          <w:p w14:paraId="00D5EF0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ток; это требование применяется в течение интервала времени от 100 мс до 10 мс после подключения устройства к рабочей сети или от 100 мс до 10 мс после подачи питания в сеть (см. примечание).</w:t>
            </w:r>
          </w:p>
        </w:tc>
        <w:tc>
          <w:tcPr>
            <w:tcW w:w="3072" w:type="dxa"/>
          </w:tcPr>
          <w:p w14:paraId="2A4020E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Номинальный ток покоя плюс 10 мА</w:t>
            </w:r>
          </w:p>
        </w:tc>
      </w:tr>
      <w:tr w:rsidR="004967F2" w:rsidRPr="00DC21E6" w14:paraId="25B89EDA" w14:textId="77777777" w:rsidTr="001B76D0">
        <w:trPr>
          <w:trHeight w:val="533"/>
          <w:jc w:val="center"/>
        </w:trPr>
        <w:tc>
          <w:tcPr>
            <w:tcW w:w="8722" w:type="dxa"/>
            <w:gridSpan w:val="2"/>
          </w:tcPr>
          <w:p w14:paraId="17F82538" w14:textId="4A433FE2" w:rsidR="004967F2" w:rsidRPr="00DC21E6" w:rsidRDefault="008C0F36" w:rsidP="001B76D0">
            <w:pPr>
              <w:pStyle w:val="Style67"/>
              <w:widowControl/>
              <w:jc w:val="both"/>
              <w:rPr>
                <w:rStyle w:val="FontStyle975"/>
                <w:rFonts w:ascii="Times New Roman" w:hAnsi="Times New Roman" w:cs="Times New Roman"/>
                <w:sz w:val="24"/>
                <w:szCs w:val="24"/>
                <w:lang w:val="en-US"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первые 100 мс исключаются для зарядки RFI-фильтров и других емкостей в устройстве. Спецификация скорости изменения применяется через 10 мс.</w:t>
            </w:r>
          </w:p>
        </w:tc>
      </w:tr>
    </w:tbl>
    <w:p w14:paraId="6D58650E" w14:textId="77777777" w:rsidR="00C44E81" w:rsidRDefault="00C44E81" w:rsidP="004967F2">
      <w:pPr>
        <w:pStyle w:val="Style176"/>
        <w:widowControl/>
        <w:jc w:val="center"/>
        <w:rPr>
          <w:rStyle w:val="FontStyle977"/>
          <w:rFonts w:ascii="Times New Roman" w:hAnsi="Times New Roman" w:cs="Times New Roman"/>
          <w:sz w:val="24"/>
          <w:szCs w:val="24"/>
          <w:lang w:eastAsia="en-US"/>
        </w:rPr>
      </w:pPr>
    </w:p>
    <w:p w14:paraId="04469F9E" w14:textId="12C36723"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108 - Требования к сетевому питанию для 31,25 кбит/с</w:t>
      </w:r>
    </w:p>
    <w:p w14:paraId="24661351"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MAU в режиме напряжения</w:t>
      </w:r>
    </w:p>
    <w:tbl>
      <w:tblPr>
        <w:tblW w:w="0" w:type="auto"/>
        <w:jc w:val="center"/>
        <w:tblLayout w:type="fixed"/>
        <w:tblCellMar>
          <w:left w:w="40" w:type="dxa"/>
          <w:right w:w="40" w:type="dxa"/>
        </w:tblCellMar>
        <w:tblLook w:val="0000" w:firstRow="0" w:lastRow="0" w:firstColumn="0" w:lastColumn="0" w:noHBand="0" w:noVBand="0"/>
      </w:tblPr>
      <w:tblGrid>
        <w:gridCol w:w="5755"/>
        <w:gridCol w:w="2875"/>
      </w:tblGrid>
      <w:tr w:rsidR="004967F2" w:rsidRPr="00DC21E6" w14:paraId="10F1B22B" w14:textId="77777777" w:rsidTr="001B76D0">
        <w:trPr>
          <w:trHeight w:val="331"/>
          <w:jc w:val="center"/>
        </w:trPr>
        <w:tc>
          <w:tcPr>
            <w:tcW w:w="5755" w:type="dxa"/>
            <w:tcBorders>
              <w:top w:val="single" w:sz="6" w:space="0" w:color="auto"/>
              <w:left w:val="single" w:sz="6" w:space="0" w:color="auto"/>
              <w:bottom w:val="single" w:sz="6" w:space="0" w:color="auto"/>
              <w:right w:val="single" w:sz="6" w:space="0" w:color="auto"/>
            </w:tcBorders>
          </w:tcPr>
          <w:p w14:paraId="7AFFD6A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Требования к сети питания</w:t>
            </w:r>
          </w:p>
        </w:tc>
        <w:tc>
          <w:tcPr>
            <w:tcW w:w="2875" w:type="dxa"/>
            <w:tcBorders>
              <w:top w:val="single" w:sz="6" w:space="0" w:color="auto"/>
              <w:left w:val="single" w:sz="6" w:space="0" w:color="auto"/>
              <w:bottom w:val="single" w:sz="6" w:space="0" w:color="auto"/>
              <w:right w:val="single" w:sz="6" w:space="0" w:color="auto"/>
            </w:tcBorders>
          </w:tcPr>
          <w:p w14:paraId="43D9ADE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на 31,25 кбит/с</w:t>
            </w:r>
          </w:p>
        </w:tc>
      </w:tr>
      <w:tr w:rsidR="004967F2" w:rsidRPr="00DC21E6" w14:paraId="1968A6FD" w14:textId="77777777" w:rsidTr="001B76D0">
        <w:trPr>
          <w:trHeight w:val="341"/>
          <w:jc w:val="center"/>
        </w:trPr>
        <w:tc>
          <w:tcPr>
            <w:tcW w:w="5755" w:type="dxa"/>
            <w:tcBorders>
              <w:top w:val="single" w:sz="6" w:space="0" w:color="auto"/>
              <w:left w:val="single" w:sz="6" w:space="0" w:color="auto"/>
              <w:bottom w:val="single" w:sz="6" w:space="0" w:color="auto"/>
              <w:right w:val="single" w:sz="6" w:space="0" w:color="auto"/>
            </w:tcBorders>
          </w:tcPr>
          <w:p w14:paraId="234CCC0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неискробезопасное</w:t>
            </w:r>
          </w:p>
        </w:tc>
        <w:tc>
          <w:tcPr>
            <w:tcW w:w="2875" w:type="dxa"/>
            <w:tcBorders>
              <w:top w:val="single" w:sz="6" w:space="0" w:color="auto"/>
              <w:left w:val="single" w:sz="6" w:space="0" w:color="auto"/>
              <w:bottom w:val="single" w:sz="6" w:space="0" w:color="auto"/>
              <w:right w:val="single" w:sz="6" w:space="0" w:color="auto"/>
            </w:tcBorders>
          </w:tcPr>
          <w:p w14:paraId="543BE90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32</w:t>
            </w:r>
            <w:proofErr w:type="gramEnd"/>
            <w:r w:rsidRPr="00DC21E6">
              <w:rPr>
                <w:rStyle w:val="FontStyle973"/>
                <w:rFonts w:ascii="Times New Roman" w:hAnsi="Times New Roman" w:cs="Times New Roman"/>
                <w:sz w:val="24"/>
                <w:szCs w:val="24"/>
                <w:lang w:eastAsia="en-US"/>
              </w:rPr>
              <w:t xml:space="preserve"> В постоянного тока.</w:t>
            </w:r>
          </w:p>
        </w:tc>
      </w:tr>
      <w:tr w:rsidR="004967F2" w:rsidRPr="00DC21E6" w14:paraId="772B53FB" w14:textId="77777777" w:rsidTr="001B76D0">
        <w:trPr>
          <w:trHeight w:val="317"/>
          <w:jc w:val="center"/>
        </w:trPr>
        <w:tc>
          <w:tcPr>
            <w:tcW w:w="5755" w:type="dxa"/>
            <w:tcBorders>
              <w:top w:val="single" w:sz="6" w:space="0" w:color="auto"/>
              <w:left w:val="single" w:sz="6" w:space="0" w:color="auto"/>
              <w:bottom w:val="single" w:sz="6" w:space="0" w:color="auto"/>
              <w:right w:val="single" w:sz="6" w:space="0" w:color="auto"/>
            </w:tcBorders>
          </w:tcPr>
          <w:p w14:paraId="5EDAF6C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искробезопасное</w:t>
            </w:r>
          </w:p>
        </w:tc>
        <w:tc>
          <w:tcPr>
            <w:tcW w:w="2875" w:type="dxa"/>
            <w:tcBorders>
              <w:top w:val="single" w:sz="6" w:space="0" w:color="auto"/>
              <w:left w:val="single" w:sz="6" w:space="0" w:color="auto"/>
              <w:bottom w:val="single" w:sz="6" w:space="0" w:color="auto"/>
              <w:right w:val="single" w:sz="6" w:space="0" w:color="auto"/>
            </w:tcBorders>
          </w:tcPr>
          <w:p w14:paraId="1139F2F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Зависит от уровня барьера</w:t>
            </w:r>
          </w:p>
        </w:tc>
      </w:tr>
      <w:tr w:rsidR="004967F2" w:rsidRPr="00DC21E6" w14:paraId="0FE64D70" w14:textId="77777777" w:rsidTr="001B76D0">
        <w:trPr>
          <w:trHeight w:val="322"/>
          <w:jc w:val="center"/>
        </w:trPr>
        <w:tc>
          <w:tcPr>
            <w:tcW w:w="5755" w:type="dxa"/>
            <w:tcBorders>
              <w:top w:val="single" w:sz="6" w:space="0" w:color="auto"/>
              <w:left w:val="single" w:sz="6" w:space="0" w:color="auto"/>
              <w:bottom w:val="single" w:sz="6" w:space="0" w:color="auto"/>
              <w:right w:val="single" w:sz="6" w:space="0" w:color="auto"/>
            </w:tcBorders>
          </w:tcPr>
          <w:p w14:paraId="5441CB5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пульсация и шум</w:t>
            </w:r>
          </w:p>
        </w:tc>
        <w:tc>
          <w:tcPr>
            <w:tcW w:w="2875" w:type="dxa"/>
            <w:tcBorders>
              <w:top w:val="single" w:sz="6" w:space="0" w:color="auto"/>
              <w:left w:val="single" w:sz="6" w:space="0" w:color="auto"/>
              <w:bottom w:val="single" w:sz="6" w:space="0" w:color="auto"/>
              <w:right w:val="single" w:sz="6" w:space="0" w:color="auto"/>
            </w:tcBorders>
          </w:tcPr>
          <w:p w14:paraId="7B232F9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Рисунок 94</w:t>
            </w:r>
          </w:p>
        </w:tc>
      </w:tr>
      <w:tr w:rsidR="004967F2" w:rsidRPr="00DC21E6" w14:paraId="77C87446" w14:textId="77777777" w:rsidTr="001B76D0">
        <w:trPr>
          <w:trHeight w:val="499"/>
          <w:jc w:val="center"/>
        </w:trPr>
        <w:tc>
          <w:tcPr>
            <w:tcW w:w="5755" w:type="dxa"/>
            <w:tcBorders>
              <w:top w:val="single" w:sz="6" w:space="0" w:color="auto"/>
              <w:left w:val="single" w:sz="6" w:space="0" w:color="auto"/>
              <w:bottom w:val="single" w:sz="6" w:space="0" w:color="auto"/>
              <w:right w:val="single" w:sz="6" w:space="0" w:color="auto"/>
            </w:tcBorders>
          </w:tcPr>
          <w:p w14:paraId="11358C6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импеданс, неискробезопасный</w:t>
            </w:r>
          </w:p>
          <w:p w14:paraId="4E57B5D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p>
        </w:tc>
        <w:tc>
          <w:tcPr>
            <w:tcW w:w="2875" w:type="dxa"/>
            <w:tcBorders>
              <w:top w:val="single" w:sz="6" w:space="0" w:color="auto"/>
              <w:left w:val="single" w:sz="6" w:space="0" w:color="auto"/>
              <w:bottom w:val="single" w:sz="6" w:space="0" w:color="auto"/>
              <w:right w:val="single" w:sz="6" w:space="0" w:color="auto"/>
            </w:tcBorders>
          </w:tcPr>
          <w:p w14:paraId="15E7C6F5" w14:textId="77777777" w:rsidR="004967F2" w:rsidRPr="00DC21E6" w:rsidRDefault="004967F2" w:rsidP="001B76D0">
            <w:pPr>
              <w:pStyle w:val="Style191"/>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&gt;3 кОм</w:t>
            </w:r>
          </w:p>
        </w:tc>
      </w:tr>
      <w:tr w:rsidR="004967F2" w:rsidRPr="00DC21E6" w14:paraId="64BC8FE7" w14:textId="77777777" w:rsidTr="001B76D0">
        <w:trPr>
          <w:trHeight w:val="523"/>
          <w:jc w:val="center"/>
        </w:trPr>
        <w:tc>
          <w:tcPr>
            <w:tcW w:w="5755" w:type="dxa"/>
            <w:tcBorders>
              <w:top w:val="single" w:sz="6" w:space="0" w:color="auto"/>
              <w:left w:val="single" w:sz="6" w:space="0" w:color="auto"/>
              <w:bottom w:val="single" w:sz="6" w:space="0" w:color="auto"/>
              <w:right w:val="single" w:sz="6" w:space="0" w:color="auto"/>
            </w:tcBorders>
          </w:tcPr>
          <w:p w14:paraId="6021A86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Выходной импеданс, искробезопасный</w:t>
            </w:r>
          </w:p>
          <w:p w14:paraId="064549F6"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измеряется в диапазоне частот от 0,25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до 1,25 f</w:t>
            </w:r>
            <w:r w:rsidRPr="00DC21E6">
              <w:rPr>
                <w:rStyle w:val="FontStyle975"/>
                <w:rFonts w:ascii="Times New Roman" w:hAnsi="Times New Roman" w:cs="Times New Roman"/>
                <w:sz w:val="24"/>
                <w:szCs w:val="24"/>
                <w:vertAlign w:val="subscript"/>
                <w:lang w:eastAsia="en-US"/>
              </w:rPr>
              <w:t>r</w:t>
            </w:r>
          </w:p>
        </w:tc>
        <w:tc>
          <w:tcPr>
            <w:tcW w:w="2875" w:type="dxa"/>
            <w:tcBorders>
              <w:top w:val="single" w:sz="6" w:space="0" w:color="auto"/>
              <w:left w:val="single" w:sz="6" w:space="0" w:color="auto"/>
              <w:bottom w:val="single" w:sz="6" w:space="0" w:color="auto"/>
              <w:right w:val="single" w:sz="6" w:space="0" w:color="auto"/>
            </w:tcBorders>
          </w:tcPr>
          <w:p w14:paraId="2B33291A" w14:textId="1989F3EE" w:rsidR="004967F2" w:rsidRPr="00DC21E6" w:rsidRDefault="004967F2" w:rsidP="0035774F">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&gt;400 </w:t>
            </w:r>
            <w:r w:rsidR="0035774F" w:rsidRPr="00DC21E6">
              <w:rPr>
                <w:rStyle w:val="FontStyle975"/>
                <w:rFonts w:ascii="Times New Roman" w:hAnsi="Times New Roman" w:cs="Times New Roman"/>
                <w:sz w:val="24"/>
                <w:szCs w:val="24"/>
                <w:lang w:eastAsia="en-US"/>
              </w:rPr>
              <w:t>ОМ</w:t>
            </w:r>
            <w:r w:rsidRPr="00DC21E6">
              <w:rPr>
                <w:rStyle w:val="FontStyle975"/>
                <w:rFonts w:ascii="Times New Roman" w:hAnsi="Times New Roman" w:cs="Times New Roman"/>
                <w:sz w:val="24"/>
                <w:szCs w:val="24"/>
                <w:lang w:eastAsia="en-US"/>
              </w:rPr>
              <w:t xml:space="preserve"> (См. примечание)</w:t>
            </w:r>
          </w:p>
        </w:tc>
      </w:tr>
      <w:tr w:rsidR="004967F2" w:rsidRPr="00DC21E6" w14:paraId="07E1ECEF" w14:textId="77777777" w:rsidTr="001B76D0">
        <w:trPr>
          <w:trHeight w:val="413"/>
          <w:jc w:val="center"/>
        </w:trPr>
        <w:tc>
          <w:tcPr>
            <w:tcW w:w="8630" w:type="dxa"/>
            <w:gridSpan w:val="2"/>
            <w:tcBorders>
              <w:top w:val="single" w:sz="6" w:space="0" w:color="auto"/>
              <w:left w:val="single" w:sz="6" w:space="0" w:color="auto"/>
              <w:bottom w:val="single" w:sz="6" w:space="0" w:color="auto"/>
              <w:right w:val="single" w:sz="6" w:space="0" w:color="auto"/>
            </w:tcBorders>
          </w:tcPr>
          <w:p w14:paraId="30E9795F" w14:textId="5FB14093"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Предполагается</w:t>
            </w:r>
            <w:proofErr w:type="gramEnd"/>
            <w:r w:rsidR="004967F2" w:rsidRPr="00DC21E6">
              <w:rPr>
                <w:rStyle w:val="FontStyle975"/>
                <w:rFonts w:ascii="Times New Roman" w:hAnsi="Times New Roman" w:cs="Times New Roman"/>
                <w:sz w:val="24"/>
                <w:szCs w:val="24"/>
                <w:lang w:eastAsia="en-US"/>
              </w:rPr>
              <w:t>, что искробезопасный источник питания включает искробезопасный барьер.</w:t>
            </w:r>
          </w:p>
        </w:tc>
      </w:tr>
    </w:tbl>
    <w:p w14:paraId="014B41E1"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F2AF8E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21.7.2 Напряжение питания</w:t>
      </w:r>
    </w:p>
    <w:p w14:paraId="6E9C920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включающее MAU в режиме напряжения 31,25 кбит/с, должно быть способно работать в диапазоне напряжений от 9 В до 32 В постоянного тока между двумя проводниками, включая пульсацию. Устройство должно выдерживать минимальное напряжение ±35 В постоянного тока без повреждений.</w:t>
      </w:r>
    </w:p>
    <w:p w14:paraId="079B44D4"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6D0DCE98" w14:textId="652B1B5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искробезопасных систем рабочее напряжение, возможно, ограничено сертификационными требованиями. В этом случае источник питания будет расположен в безопасной зоне, а его выходное напряжение будет ослаблено защитным барьером или эквивалентным компонентом.</w:t>
      </w:r>
    </w:p>
    <w:p w14:paraId="45BB920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включающее MAU в режиме напряжения 31,25 кбит/с, должно соответствовать требованиям пункта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xml:space="preserve"> при питании от источника питания со следующими техническими характеристиками.</w:t>
      </w:r>
    </w:p>
    <w:p w14:paraId="47DE1DA3"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Выходное напряжение источника питания для неискробезопасных сетей должно быть не более 32 В постоянного тока, включая пульсацию.</w:t>
      </w:r>
    </w:p>
    <w:p w14:paraId="2F23E329" w14:textId="1F23DBDE"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Выходной импеданс источника питания для неискробезопасных сетей должен быть &gt;3 кОм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 Это требование не применяется в течение 10 мс после подключения или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ия полевого устройства.</w:t>
      </w:r>
    </w:p>
    <w:p w14:paraId="2222B7FD" w14:textId="247353F1" w:rsidR="004967F2" w:rsidRPr="00DC21E6" w:rsidRDefault="004967F2" w:rsidP="00C44E81">
      <w:pPr>
        <w:pStyle w:val="Style264"/>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Выходной импеданс искробезопасного источника питания должен быть &gt;400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xml:space="preserve">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w:t>
      </w:r>
    </w:p>
    <w:p w14:paraId="783D5338" w14:textId="163FB0A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Предполагается</w:t>
      </w:r>
      <w:proofErr w:type="gramEnd"/>
      <w:r w:rsidR="004967F2" w:rsidRPr="00DC21E6">
        <w:rPr>
          <w:rStyle w:val="FontStyle975"/>
          <w:rFonts w:ascii="Times New Roman" w:hAnsi="Times New Roman" w:cs="Times New Roman"/>
          <w:sz w:val="24"/>
          <w:szCs w:val="24"/>
          <w:lang w:eastAsia="en-US"/>
        </w:rPr>
        <w:t>, что искробезопасный источник питания включает искробезопасный барьер.</w:t>
      </w:r>
    </w:p>
    <w:p w14:paraId="63AE7F1B" w14:textId="77777777" w:rsidR="004967F2" w:rsidRPr="00DC21E6" w:rsidRDefault="004967F2" w:rsidP="004967F2">
      <w:pPr>
        <w:pStyle w:val="Style264"/>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384F21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Эквивалентное испытательное напряжение должно подаваться между независимыми изолированными цепями или между изолированными цепями и доступными проводящими частями.</w:t>
      </w:r>
    </w:p>
    <w:p w14:paraId="04C9BD92" w14:textId="60C9A2C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цепей с номинальным напряжением &lt;50 В постоянного тока или среднеквадратичное значение эквивалентные испытательные напряжения на уровне моря составляют 444 В постоянного тока, 635 В постоянного тока и 635 В пикового импульсного испытания. Для цепей с номинальным напряжением от 150 В со среднеквадратическим значением. до 300 В со среднеквадратическим значением эквивалентные испытательные напряжения на уровне моря составляют 2 260 В или среднеквадратичное значение, 3 175 В постоянного тока и 3 175 В пикового импульсного испытания.</w:t>
      </w:r>
    </w:p>
    <w:p w14:paraId="4A7A38F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21.7.3 Питание через сигнальные проводники</w:t>
      </w:r>
    </w:p>
    <w:p w14:paraId="4DE76A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Устройство полевой шины, включающее MAU в режиме напряжения 31,25 кбит/с и работающее от сигнальных проводников, должно соответствовать требованиям пункта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xml:space="preserve"> при работе с максимальными уровнями пульсаций и шума источника питания следующим образом:</w:t>
      </w:r>
    </w:p>
    <w:p w14:paraId="41EE122F"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16 мВ пк-пк в диапазоне частот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w:t>
      </w:r>
    </w:p>
    <w:p w14:paraId="653C72CF"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2,0 В пк-пк в диапазоне частот от 47 Гц до 63 Гц для неискробезопасного применения;</w:t>
      </w:r>
    </w:p>
    <w:p w14:paraId="5B0D51F4"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0,2 В пк-пк в диапазоне частот от 47 Гц до 625 Гц для искробезопасного применения;</w:t>
      </w:r>
    </w:p>
    <w:p w14:paraId="290DE6EB"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1,6 В пк-пк на частотах более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максимум до 25 МГц;</w:t>
      </w:r>
    </w:p>
    <w:p w14:paraId="156080B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уровни на промежуточных частотах в целом в соответствии с Рисунком 94.</w:t>
      </w:r>
    </w:p>
    <w:p w14:paraId="3236C0ED" w14:textId="77777777" w:rsidR="004967F2" w:rsidRPr="00DC21E6" w:rsidRDefault="004967F2" w:rsidP="004967F2">
      <w:pPr>
        <w:pStyle w:val="Style224"/>
        <w:widowControl/>
        <w:jc w:val="both"/>
        <w:rPr>
          <w:rStyle w:val="FontStyle953"/>
          <w:rFonts w:ascii="Times New Roman" w:hAnsi="Times New Roman" w:cs="Times New Roman"/>
          <w:sz w:val="24"/>
          <w:szCs w:val="24"/>
          <w:lang w:eastAsia="en-US"/>
        </w:rPr>
      </w:pPr>
    </w:p>
    <w:p w14:paraId="799412C5" w14:textId="77777777" w:rsidR="004967F2" w:rsidRPr="00DC21E6" w:rsidRDefault="004967F2" w:rsidP="004967F2">
      <w:pPr>
        <w:pStyle w:val="Style224"/>
        <w:widowControl/>
        <w:jc w:val="center"/>
        <w:rPr>
          <w:rStyle w:val="FontStyle953"/>
          <w:rFonts w:ascii="Times New Roman" w:hAnsi="Times New Roman" w:cs="Times New Roman"/>
          <w:sz w:val="24"/>
          <w:szCs w:val="24"/>
          <w:lang w:eastAsia="en-US"/>
        </w:rPr>
      </w:pPr>
    </w:p>
    <w:p w14:paraId="40A10521" w14:textId="77777777" w:rsidR="004967F2" w:rsidRPr="00DC21E6" w:rsidRDefault="004967F2" w:rsidP="004967F2">
      <w:pPr>
        <w:pStyle w:val="Style224"/>
        <w:widowControl/>
        <w:jc w:val="center"/>
        <w:rPr>
          <w:rStyle w:val="FontStyle953"/>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08B2EAA2" wp14:editId="52E004A5">
            <wp:extent cx="6115050" cy="31242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5050" cy="3124200"/>
                    </a:xfrm>
                    <a:prstGeom prst="rect">
                      <a:avLst/>
                    </a:prstGeom>
                    <a:noFill/>
                    <a:ln>
                      <a:noFill/>
                    </a:ln>
                  </pic:spPr>
                </pic:pic>
              </a:graphicData>
            </a:graphic>
          </wp:inline>
        </w:drawing>
      </w:r>
    </w:p>
    <w:p w14:paraId="7C4E9CAD"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6EDD82F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94 - Пульсация и шум источника питания</w:t>
      </w:r>
    </w:p>
    <w:p w14:paraId="42F55F8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A5F4B6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полевой шины, включающее MAU в режиме напряжения 31,25 кбит/с и работающее от сигнальных проводников, должно демонстрировать максимальную скорость изменения тока, потребляемого из сети, равную 1 мА/мс. Это требование не применяется:</w:t>
      </w:r>
    </w:p>
    <w:p w14:paraId="14DCD4E9"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при передаче;</w:t>
      </w:r>
    </w:p>
    <w:p w14:paraId="76E0B958"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 течение первых 10 мс после подключения устройства к рабочей сети;</w:t>
      </w:r>
    </w:p>
    <w:p w14:paraId="263368D8"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 течение первых 10 мс после подачи питания в сеть;</w:t>
      </w:r>
    </w:p>
    <w:p w14:paraId="1D49F452"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при отключении от сети или отключении питания от сети.</w:t>
      </w:r>
    </w:p>
    <w:p w14:paraId="5117EF65" w14:textId="686C62C9" w:rsidR="004967F2" w:rsidRPr="00DC21E6" w:rsidRDefault="004967F2" w:rsidP="00C44E81">
      <w:pPr>
        <w:pStyle w:val="Style49"/>
        <w:widowControl/>
        <w:ind w:firstLine="720"/>
        <w:jc w:val="both"/>
        <w:rPr>
          <w:rStyle w:val="FontStyle101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маркировке устройства должен быть указан номинальный ток покоя. Устройство должно потреблять от сети не более чем на 10 мА сверх своего номинального тока в течение интервала времени от 100 до 10 мс после подключения устройства к рабочей сети или от 100 до 10 мс после подачи питания в сеть.</w:t>
      </w:r>
    </w:p>
    <w:p w14:paraId="1E47D4B4" w14:textId="1BED12BB"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первые 100 мс исключаются для зарядки RFI-фильтров и других емкостей в устройстве. Спецификация скорости изменения применяется через 10 мс.</w:t>
      </w:r>
    </w:p>
    <w:p w14:paraId="57E0711C"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21.7.4 Электрическая изоляция</w:t>
      </w:r>
    </w:p>
    <w:p w14:paraId="7BCE8130" w14:textId="015B585B" w:rsidR="004967F2" w:rsidRPr="00DC21E6" w:rsidRDefault="004967F2" w:rsidP="00C44E81">
      <w:pPr>
        <w:pStyle w:val="Style49"/>
        <w:widowControl/>
        <w:ind w:firstLine="720"/>
        <w:jc w:val="both"/>
        <w:rPr>
          <w:rStyle w:val="FontStyle101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Все устройства полевой шины, </w:t>
      </w:r>
      <w:r w:rsidR="00C44E81" w:rsidRPr="00DC21E6">
        <w:rPr>
          <w:rStyle w:val="FontStyle978"/>
          <w:rFonts w:ascii="Times New Roman" w:hAnsi="Times New Roman" w:cs="Times New Roman"/>
          <w:sz w:val="24"/>
          <w:szCs w:val="24"/>
          <w:lang w:eastAsia="en-US"/>
        </w:rPr>
        <w:t>использующие проводную</w:t>
      </w:r>
      <w:r w:rsidRPr="00DC21E6">
        <w:rPr>
          <w:rStyle w:val="FontStyle978"/>
          <w:rFonts w:ascii="Times New Roman" w:hAnsi="Times New Roman" w:cs="Times New Roman"/>
          <w:sz w:val="24"/>
          <w:szCs w:val="24"/>
          <w:lang w:eastAsia="en-US"/>
        </w:rPr>
        <w:t xml:space="preserve"> среду, независимо от того, питаются ли они отдельно или через сигнальные проводники, должны обеспечивать низкочастотную изоляцию между землей и магистральным кабелем полевой шины.</w:t>
      </w:r>
    </w:p>
    <w:p w14:paraId="3C3EFE75" w14:textId="68D5E1C4"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w:t>
      </w:r>
      <w:proofErr w:type="gramStart"/>
      <w:r w:rsidR="004967F2" w:rsidRPr="00DC21E6">
        <w:rPr>
          <w:rStyle w:val="FontStyle1016"/>
          <w:rFonts w:ascii="Times New Roman" w:hAnsi="Times New Roman" w:cs="Times New Roman"/>
          <w:sz w:val="24"/>
          <w:szCs w:val="24"/>
          <w:lang w:eastAsia="en-US"/>
        </w:rPr>
        <w:t>: Это</w:t>
      </w:r>
      <w:proofErr w:type="gramEnd"/>
      <w:r w:rsidR="004967F2" w:rsidRPr="00DC21E6">
        <w:rPr>
          <w:rStyle w:val="FontStyle1016"/>
          <w:rFonts w:ascii="Times New Roman" w:hAnsi="Times New Roman" w:cs="Times New Roman"/>
          <w:sz w:val="24"/>
          <w:szCs w:val="24"/>
          <w:lang w:eastAsia="en-US"/>
        </w:rPr>
        <w:t xml:space="preserve"> возможно путем изоляции всего устройства от земли или с помощью трансформатора, оптической развязки или какого-либо другого изолирующего компонента между магистральным кабелем и устройством.</w:t>
      </w:r>
    </w:p>
    <w:p w14:paraId="461BA72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Комбинированный источник питания и элемент связи не требуют электрической изоляции.</w:t>
      </w:r>
    </w:p>
    <w:p w14:paraId="2DE762E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экранированных кабелей сопротивление изоляции, измеренное между экраном кабеля полевой шины и заземлением устройства полевой шины, должно быть больше 250 кК на всех частотах ниже 63 Гц.</w:t>
      </w:r>
    </w:p>
    <w:p w14:paraId="20C9D71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несбалансированная емкость на землю с любого входного терминала устройства не должна превышать 250 пФ.</w:t>
      </w:r>
    </w:p>
    <w:p w14:paraId="7A4D5668" w14:textId="77777777" w:rsidR="004967F2" w:rsidRPr="00DC21E6" w:rsidRDefault="004967F2" w:rsidP="004967F2">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Требования к пробою изоляции сигнальной цепи и цепи распределения мощности от земли и друг от друга должны соответствовать требованиям IEC 61131-2.</w:t>
      </w:r>
    </w:p>
    <w:p w14:paraId="7C7BD59F" w14:textId="28595820" w:rsidR="004967F2" w:rsidRPr="00DC21E6" w:rsidRDefault="004967F2" w:rsidP="00C44E81">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Эквивалентное испытательное напряжение должно подаваться между независимыми изолированными цепями или между изолированными цепями и доступными проводящими частями.</w:t>
      </w:r>
    </w:p>
    <w:p w14:paraId="35BF2228" w14:textId="58F35B7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Для цепей с номинальным напряжением </w:t>
      </w:r>
      <w:proofErr w:type="gramStart"/>
      <w:r w:rsidR="004967F2" w:rsidRPr="00DC21E6">
        <w:rPr>
          <w:rStyle w:val="FontStyle975"/>
          <w:rFonts w:ascii="Times New Roman" w:hAnsi="Times New Roman" w:cs="Times New Roman"/>
          <w:sz w:val="24"/>
          <w:szCs w:val="24"/>
          <w:lang w:eastAsia="en-US"/>
        </w:rPr>
        <w:t>&lt; 50</w:t>
      </w:r>
      <w:proofErr w:type="gramEnd"/>
      <w:r w:rsidR="004967F2" w:rsidRPr="00DC21E6">
        <w:rPr>
          <w:rStyle w:val="FontStyle975"/>
          <w:rFonts w:ascii="Times New Roman" w:hAnsi="Times New Roman" w:cs="Times New Roman"/>
          <w:sz w:val="24"/>
          <w:szCs w:val="24"/>
          <w:lang w:eastAsia="en-US"/>
        </w:rPr>
        <w:t xml:space="preserve"> В постоянного тока или r.m. s. эквивалентное тестовое напряжения составляет 444</w:t>
      </w:r>
    </w:p>
    <w:p w14:paraId="008E39DE" w14:textId="06969EE5" w:rsidR="004967F2" w:rsidRDefault="004967F2" w:rsidP="004967F2">
      <w:pPr>
        <w:pStyle w:val="Style27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V со среднеквадратическим значением., 635 V d.c. и 635 V пикового импульсного испытания на уровне моря. Для цепей с номинальным напряжением от 150 В до 300 В со среднеквадратическим значением эквивалентное тестовое напряжени</w:t>
      </w:r>
      <w:r w:rsidR="00E834C7" w:rsidRPr="00DC21E6">
        <w:rPr>
          <w:rStyle w:val="FontStyle975"/>
          <w:rFonts w:ascii="Times New Roman" w:hAnsi="Times New Roman" w:cs="Times New Roman"/>
          <w:sz w:val="24"/>
          <w:szCs w:val="24"/>
          <w:lang w:eastAsia="en-US"/>
        </w:rPr>
        <w:t>е</w:t>
      </w:r>
      <w:r w:rsidRPr="00DC21E6">
        <w:rPr>
          <w:rStyle w:val="FontStyle975"/>
          <w:rFonts w:ascii="Times New Roman" w:hAnsi="Times New Roman" w:cs="Times New Roman"/>
          <w:sz w:val="24"/>
          <w:szCs w:val="24"/>
          <w:lang w:eastAsia="en-US"/>
        </w:rPr>
        <w:t xml:space="preserve"> на уровне моря составляет 2 260 В со среднеквадратическим значением., 3 175 В постоянного тока и 3 175 В пикового импульсного испытания.</w:t>
      </w:r>
    </w:p>
    <w:p w14:paraId="5B5A58F2" w14:textId="77777777" w:rsidR="00C44E81" w:rsidRPr="00DC21E6" w:rsidRDefault="00C44E81" w:rsidP="004967F2">
      <w:pPr>
        <w:pStyle w:val="Style277"/>
        <w:widowControl/>
        <w:jc w:val="both"/>
        <w:rPr>
          <w:rStyle w:val="FontStyle975"/>
          <w:rFonts w:ascii="Times New Roman" w:hAnsi="Times New Roman" w:cs="Times New Roman"/>
          <w:sz w:val="24"/>
          <w:szCs w:val="24"/>
          <w:lang w:eastAsia="en-US"/>
        </w:rPr>
      </w:pPr>
    </w:p>
    <w:p w14:paraId="326ACF33"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 Спецификации среды</w:t>
      </w:r>
    </w:p>
    <w:p w14:paraId="469B945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21.8.1 Соединитель</w:t>
      </w:r>
    </w:p>
    <w:p w14:paraId="2EB521FE" w14:textId="34132261" w:rsidR="004967F2" w:rsidRPr="00DC21E6" w:rsidRDefault="004967F2" w:rsidP="00C44E81">
      <w:pPr>
        <w:pStyle w:val="Style49"/>
        <w:widowControl/>
        <w:ind w:firstLine="720"/>
        <w:jc w:val="both"/>
        <w:rPr>
          <w:rStyle w:val="FontStyle97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 указан в пункте I.1.</w:t>
      </w:r>
    </w:p>
    <w:p w14:paraId="75E5E3F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21.8.2 Стандартный испытательный кабель</w:t>
      </w:r>
    </w:p>
    <w:p w14:paraId="0F675AA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испытания устройств полевой шины с MAU в режиме напряжения 31,25 кбит/с на соответствие требованиям пункта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должен представлять собой один кабель витой пары с общим экраном, отвечающим следующим минимальным требованиям при температуре 25 °С:</w:t>
      </w:r>
    </w:p>
    <w:p w14:paraId="0B0D0C3D" w14:textId="6BF83320" w:rsidR="004967F2" w:rsidRPr="00DC21E6" w:rsidRDefault="004967F2" w:rsidP="004967F2">
      <w:pPr>
        <w:pStyle w:val="Style287"/>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val="en-US" w:eastAsia="en-US"/>
        </w:rPr>
        <w:t>a</w:t>
      </w:r>
      <w:r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val="en-US" w:eastAsia="en-US"/>
        </w:rPr>
        <w:t>Z</w:t>
      </w:r>
      <w:r w:rsidRPr="00DC21E6">
        <w:rPr>
          <w:rStyle w:val="FontStyle978"/>
          <w:rFonts w:ascii="Times New Roman" w:hAnsi="Times New Roman" w:cs="Times New Roman"/>
          <w:sz w:val="24"/>
          <w:szCs w:val="24"/>
          <w:vertAlign w:val="subscript"/>
          <w:lang w:val="en-US" w:eastAsia="en-US"/>
        </w:rPr>
        <w:t>o</w:t>
      </w:r>
      <w:r w:rsidRPr="00DC21E6">
        <w:rPr>
          <w:rStyle w:val="FontStyle978"/>
          <w:rFonts w:ascii="Times New Roman" w:hAnsi="Times New Roman" w:cs="Times New Roman"/>
          <w:sz w:val="24"/>
          <w:szCs w:val="24"/>
          <w:lang w:eastAsia="en-US"/>
        </w:rPr>
        <w:t xml:space="preserve"> при </w:t>
      </w:r>
      <w:r w:rsidRPr="00DC21E6">
        <w:rPr>
          <w:rStyle w:val="FontStyle978"/>
          <w:rFonts w:ascii="Times New Roman" w:hAnsi="Times New Roman" w:cs="Times New Roman"/>
          <w:sz w:val="24"/>
          <w:szCs w:val="24"/>
          <w:lang w:val="en-US" w:eastAsia="en-US"/>
        </w:rPr>
        <w:t>f</w:t>
      </w:r>
      <w:r w:rsidRPr="00DC21E6">
        <w:rPr>
          <w:rStyle w:val="FontStyle978"/>
          <w:rFonts w:ascii="Times New Roman" w:hAnsi="Times New Roman" w:cs="Times New Roman"/>
          <w:sz w:val="24"/>
          <w:szCs w:val="24"/>
          <w:vertAlign w:val="subscript"/>
          <w:lang w:val="en-US" w:eastAsia="en-US"/>
        </w:rPr>
        <w:t>r</w:t>
      </w:r>
      <w:r w:rsidRPr="00DC21E6">
        <w:rPr>
          <w:rStyle w:val="FontStyle978"/>
          <w:rFonts w:ascii="Times New Roman" w:hAnsi="Times New Roman" w:cs="Times New Roman"/>
          <w:sz w:val="24"/>
          <w:szCs w:val="24"/>
          <w:lang w:eastAsia="en-US"/>
        </w:rPr>
        <w:t xml:space="preserve"> (31,25 кГц) = 100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xml:space="preserve"> ± 20 </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w:t>
      </w:r>
    </w:p>
    <w:p w14:paraId="0E9B3EA7"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максимальное затухание при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(39 кГц) = 3,0 дБ/км;</w:t>
      </w:r>
    </w:p>
    <w:p w14:paraId="74BF52DF"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максимальная емкостная асимметрия экрана = 2 нФ/км;</w:t>
      </w:r>
    </w:p>
    <w:p w14:paraId="6ADB3CC8"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максимальное сопротивление постоянному току (на проводник) = 24 К/км;</w:t>
      </w:r>
    </w:p>
    <w:p w14:paraId="77B7A396"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максимальное изменение задержки распространения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1,7 мкс/км;</w:t>
      </w:r>
    </w:p>
    <w:p w14:paraId="5B0BB717"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площадь поперечного сечения проводника (размер провода) = номинальная 0,8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6B7BC219"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минимальное покрытие экрана - 90 %.</w:t>
      </w:r>
    </w:p>
    <w:p w14:paraId="05D223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Предыдущая спецификация предназначена для проверки на соответствие MAU. В реальных установках могут использоваться и другие типы кабелей (см. Приложение В). Кабели с улучшенными техническими характеристиками могут обеспечивать увеличенную длину магистрали и/или лучшую помехозащищенность. И наоборот, кабели с более низкими техническими характеристиками могут использоваться с учетом ограничений длины как магистрали, так и ответвлений, а также возможного несоответствия требованиям восприимчивости к РЧП/ЭМП.</w:t>
      </w:r>
    </w:p>
    <w:p w14:paraId="69ADBC9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искробезопасного применения должны быть выполнены специальные требования, например, указанные в соответствующих стандартах искробезопасного применения, например, IEC 60079-11 и IEC 60079-25.</w:t>
      </w:r>
    </w:p>
    <w:p w14:paraId="4927E1C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21.8.3 Разветвитель</w:t>
      </w:r>
    </w:p>
    <w:p w14:paraId="1A0DD76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1" w:history="1">
        <w:r w:rsidRPr="00DC21E6">
          <w:rPr>
            <w:rStyle w:val="FontStyle978"/>
            <w:rFonts w:ascii="Times New Roman" w:hAnsi="Times New Roman" w:cs="Times New Roman"/>
            <w:sz w:val="24"/>
            <w:szCs w:val="24"/>
            <w:lang w:eastAsia="en-US"/>
          </w:rPr>
          <w:t>12.8.3.</w:t>
        </w:r>
      </w:hyperlink>
    </w:p>
    <w:p w14:paraId="200E50A8" w14:textId="434319EF"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proofErr w:type="gramStart"/>
      <w:r w:rsidRPr="00DC21E6">
        <w:rPr>
          <w:rStyle w:val="FontStyle977"/>
          <w:rFonts w:ascii="Times New Roman" w:hAnsi="Times New Roman" w:cs="Times New Roman"/>
          <w:sz w:val="24"/>
          <w:szCs w:val="24"/>
          <w:lang w:eastAsia="en-US"/>
        </w:rPr>
        <w:t xml:space="preserve">21.8.4 </w:t>
      </w:r>
      <w:r w:rsidR="009F6E8B" w:rsidRPr="00DC21E6">
        <w:rPr>
          <w:rStyle w:val="FontStyle977"/>
          <w:rFonts w:ascii="Times New Roman" w:hAnsi="Times New Roman" w:cs="Times New Roman"/>
          <w:sz w:val="24"/>
          <w:szCs w:val="24"/>
          <w:lang w:eastAsia="en-US"/>
        </w:rPr>
        <w:t xml:space="preserve"> С</w:t>
      </w:r>
      <w:r w:rsidR="00145DCD">
        <w:rPr>
          <w:rStyle w:val="FontStyle977"/>
          <w:rFonts w:ascii="Times New Roman" w:hAnsi="Times New Roman" w:cs="Times New Roman"/>
          <w:sz w:val="24"/>
          <w:szCs w:val="24"/>
          <w:lang w:eastAsia="en-US"/>
        </w:rPr>
        <w:t>оединения</w:t>
      </w:r>
      <w:proofErr w:type="gramEnd"/>
      <w:r w:rsidR="00145DCD">
        <w:rPr>
          <w:rStyle w:val="FontStyle977"/>
          <w:rFonts w:ascii="Times New Roman" w:hAnsi="Times New Roman" w:cs="Times New Roman"/>
          <w:sz w:val="24"/>
          <w:szCs w:val="24"/>
          <w:lang w:eastAsia="en-US"/>
        </w:rPr>
        <w:t xml:space="preserve"> </w:t>
      </w:r>
    </w:p>
    <w:p w14:paraId="603911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2" w:history="1">
        <w:r w:rsidRPr="00DC21E6">
          <w:rPr>
            <w:rStyle w:val="FontStyle978"/>
            <w:rFonts w:ascii="Times New Roman" w:hAnsi="Times New Roman" w:cs="Times New Roman"/>
            <w:sz w:val="24"/>
            <w:szCs w:val="24"/>
            <w:lang w:eastAsia="en-US"/>
          </w:rPr>
          <w:t>12.8.4.</w:t>
        </w:r>
      </w:hyperlink>
    </w:p>
    <w:p w14:paraId="086603B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21.8.5 Терминатор</w:t>
      </w:r>
    </w:p>
    <w:p w14:paraId="4CAA309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обоих концах магистрального кабеля должен быть расположен терминатор, подключенный от одного сигнального проводника к другому. Между терминатором и экраном кабеля должно отсутствовать соединение.</w:t>
      </w:r>
    </w:p>
    <w:p w14:paraId="0A88CFEE" w14:textId="5D1AB8F4" w:rsidR="004967F2" w:rsidRPr="00DC21E6" w:rsidRDefault="004967F2" w:rsidP="00C44E81">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Значение импеданса терминатора должно составлять 100 Ом ± 2 Ом в диапазоне частот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(7,8 кГц - 39 кГц).</w:t>
      </w:r>
    </w:p>
    <w:p w14:paraId="3D9D9A01" w14:textId="72EA9D0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Это значение является приблизительно средним значением характеристического импеданса кабеля для подходящих кабелей на соответствующих частотах и выбрано для минимизации отражений линии передачи.</w:t>
      </w:r>
    </w:p>
    <w:p w14:paraId="6229E936"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7CE4961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Утечка постоянного тока через терминатор не должна превышать 100 мка. Терминатор должен быть неполяризованным.</w:t>
      </w:r>
    </w:p>
    <w:p w14:paraId="685E78D2" w14:textId="1796655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терминаторы, используемые для применения И</w:t>
      </w:r>
      <w:r w:rsidR="00E834C7"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должны соответствовать требованиям изоляции (утечка и расстояние), соизмеримым с требуемым утверждением И</w:t>
      </w:r>
      <w:r w:rsidR="00E834C7"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Терминаторы для приложений, не относящихся к И</w:t>
      </w:r>
      <w:r w:rsidR="00E834C7"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 не предусматривают официального утверждения И</w:t>
      </w:r>
      <w:r w:rsidR="00E834C7" w:rsidRPr="00DC21E6">
        <w:rPr>
          <w:rStyle w:val="FontStyle978"/>
          <w:rFonts w:ascii="Times New Roman" w:hAnsi="Times New Roman" w:cs="Times New Roman"/>
          <w:sz w:val="24"/>
          <w:szCs w:val="24"/>
          <w:lang w:eastAsia="en-US"/>
        </w:rPr>
        <w:t>Б</w:t>
      </w:r>
      <w:r w:rsidRPr="00DC21E6">
        <w:rPr>
          <w:rStyle w:val="FontStyle978"/>
          <w:rFonts w:ascii="Times New Roman" w:hAnsi="Times New Roman" w:cs="Times New Roman"/>
          <w:sz w:val="24"/>
          <w:szCs w:val="24"/>
          <w:lang w:eastAsia="en-US"/>
        </w:rPr>
        <w:t>.</w:t>
      </w:r>
    </w:p>
    <w:p w14:paraId="4A23E2BE" w14:textId="42456D29"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Допускается совмещение функций источника питания, защитного барьера и терминатора при условии, что импеданс этой комбинации, установленной различными способами, эквивалентен параллельному импедансу независимых устройств отвечающих требованиям пункта </w:t>
      </w:r>
      <w:hyperlink w:anchor="bookmark112" w:history="1">
        <w:r w:rsidR="004967F2" w:rsidRPr="00DC21E6">
          <w:rPr>
            <w:rStyle w:val="FontStyle975"/>
            <w:rFonts w:ascii="Times New Roman" w:hAnsi="Times New Roman" w:cs="Times New Roman"/>
            <w:sz w:val="24"/>
            <w:szCs w:val="24"/>
            <w:lang w:eastAsia="en-US"/>
          </w:rPr>
          <w:t>21</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21.3.3.</w:t>
      </w:r>
    </w:p>
    <w:p w14:paraId="6D4C2CF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21.8.6 Правила экранирования</w:t>
      </w:r>
    </w:p>
    <w:p w14:paraId="1E66E0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93" w:history="1">
        <w:r w:rsidRPr="00DC21E6">
          <w:rPr>
            <w:rStyle w:val="FontStyle978"/>
            <w:rFonts w:ascii="Times New Roman" w:hAnsi="Times New Roman" w:cs="Times New Roman"/>
            <w:sz w:val="24"/>
            <w:szCs w:val="24"/>
            <w:lang w:eastAsia="en-US"/>
          </w:rPr>
          <w:t>12.8.6.</w:t>
        </w:r>
      </w:hyperlink>
    </w:p>
    <w:p w14:paraId="53B43F0B" w14:textId="6536610C" w:rsidR="004967F2" w:rsidRPr="00DC21E6" w:rsidRDefault="004967F2" w:rsidP="00C44E81">
      <w:pPr>
        <w:pStyle w:val="Style303"/>
        <w:widowControl/>
        <w:ind w:firstLine="720"/>
        <w:jc w:val="both"/>
        <w:rPr>
          <w:rStyle w:val="FontStyle975"/>
          <w:rFonts w:ascii="Times New Roman" w:hAnsi="Times New Roman" w:cs="Times New Roman"/>
          <w:sz w:val="24"/>
          <w:szCs w:val="24"/>
          <w:lang w:eastAsia="en-US"/>
        </w:rPr>
      </w:pPr>
      <w:bookmarkStart w:id="114" w:name="bookmark124"/>
      <w:r w:rsidRPr="00DC21E6">
        <w:rPr>
          <w:rStyle w:val="FontStyle977"/>
          <w:rFonts w:ascii="Times New Roman" w:hAnsi="Times New Roman" w:cs="Times New Roman"/>
          <w:sz w:val="24"/>
          <w:szCs w:val="24"/>
          <w:lang w:eastAsia="en-US"/>
        </w:rPr>
        <w:t>2</w:t>
      </w:r>
      <w:bookmarkEnd w:id="114"/>
      <w:r w:rsidRPr="00DC21E6">
        <w:rPr>
          <w:rStyle w:val="FontStyle977"/>
          <w:rFonts w:ascii="Times New Roman" w:hAnsi="Times New Roman" w:cs="Times New Roman"/>
          <w:sz w:val="24"/>
          <w:szCs w:val="24"/>
          <w:lang w:eastAsia="en-US"/>
        </w:rPr>
        <w:t>1.8.7 Правила заземления</w:t>
      </w:r>
    </w:p>
    <w:p w14:paraId="44E35C3E" w14:textId="61B0229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Заземление означает постоянное подключение к земле через достаточно низкое сопротивление и с достаточной пропускной способностью по току, чтобы предотвратить скачок напряжения, который может привести к чрезмерной опасности для подключенного оборудования или людей. (Общие) линии ноль вольт могут быть подключены к земле, где они гальванически изолированы от магистрали полевой шины.</w:t>
      </w:r>
    </w:p>
    <w:p w14:paraId="615688CB"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4FCABE85" w14:textId="7FBA765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Устройства полевой шины должны функционировать в соответствии с требованиями пункта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xml:space="preserve"> со средней точкой одного терминатора или одного индуктивного разветвителя, подключенного непосредственно к земле.</w:t>
      </w:r>
    </w:p>
    <w:p w14:paraId="2FFBC7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полевой шины не должны подключать ни один проводник витой пары к земле в любой точке сети. Сигналы должны подаваться и сохраняться дифференцированно по всей сети.</w:t>
      </w:r>
    </w:p>
    <w:p w14:paraId="693210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Лучшая практика заключается в том, чтобы экран магистрального кабеля полевой шины (если это применимо) был эффективно заземлен в нескольких точках по всей длине кабеля. Однако устройства полевой шины должны обеспечивать постоянную изоляцию экрана кабеля от земли.</w:t>
      </w:r>
    </w:p>
    <w:p w14:paraId="40C09D5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Стандартной практикой также является сбалансированное подключение сигнальных проводников к земле в одной центральной точке заземления, например, с помощью центрального отвода терминатора или трансформатора связи. Для питаемых от шины систем заземление экрана и сбалансированных сигнальных проводников должно быть близко к блоку питания. Для искробезопасных систем заземление должно соответствовать связанным стандартам искробезопасности, например IEC 60079-11 и IEC 60079-25.</w:t>
      </w:r>
    </w:p>
    <w:p w14:paraId="3861818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21.8.8 Цвета кабелей</w:t>
      </w:r>
    </w:p>
    <w:p w14:paraId="0FB3E1BB" w14:textId="7236059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См. 12.8.8.</w:t>
      </w:r>
    </w:p>
    <w:p w14:paraId="1D8151D7" w14:textId="77777777" w:rsidR="00C44E81" w:rsidRPr="00DC21E6" w:rsidRDefault="00C44E81" w:rsidP="004967F2">
      <w:pPr>
        <w:pStyle w:val="Style49"/>
        <w:widowControl/>
        <w:ind w:firstLine="720"/>
        <w:jc w:val="both"/>
        <w:rPr>
          <w:rStyle w:val="FontStyle978"/>
          <w:rFonts w:ascii="Times New Roman" w:hAnsi="Times New Roman" w:cs="Times New Roman"/>
          <w:sz w:val="24"/>
          <w:szCs w:val="24"/>
          <w:lang w:eastAsia="en-US"/>
        </w:rPr>
      </w:pPr>
    </w:p>
    <w:p w14:paraId="02E77ECE"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21.9 Искробезопасность</w:t>
      </w:r>
    </w:p>
    <w:p w14:paraId="05F85D56" w14:textId="5E69057A"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21.9.1 </w:t>
      </w:r>
      <w:r w:rsidR="00C44E81" w:rsidRPr="00DC21E6">
        <w:rPr>
          <w:rStyle w:val="FontStyle977"/>
          <w:rFonts w:ascii="Times New Roman" w:hAnsi="Times New Roman" w:cs="Times New Roman"/>
          <w:sz w:val="24"/>
          <w:szCs w:val="24"/>
          <w:lang w:eastAsia="en-US"/>
        </w:rPr>
        <w:t>Общие положения</w:t>
      </w:r>
    </w:p>
    <w:p w14:paraId="24215E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 стандарт не ставит своей целью перечислить требования, в соответствии с которыми тот или иной элемент оборудования может быть сертифицирован как искробезопасный, и не предусматривает, чтобы оборудование было искробезопасным. Скорее, он направлен на исключение условий или ситуаций, которые могли бы помешать сертификации искробезопасности.</w:t>
      </w:r>
    </w:p>
    <w:p w14:paraId="2F22C15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21.9.2 Искробезопасный барьер</w:t>
      </w:r>
    </w:p>
    <w:p w14:paraId="11410193" w14:textId="7E04067D" w:rsidR="004967F2" w:rsidRPr="00DC21E6" w:rsidRDefault="004967F2" w:rsidP="00C44E81">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барьера долж</w:t>
      </w:r>
      <w:r w:rsidR="00E834C7"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быть больше 460 Ом на любой частоте в диапазоне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(от 7,8 кГц до 39 кГц). Спецификация импеданса искробезопасного барьера применяется ко всем барьерам, используемым в качестве составной части PhL, независимо от того, установлены ли они в качестве отдельного элемента сетевого оборудования или встроены в карту питания. Импеданс барьера измеряется на терминалах с обеих сторон барьера. Импеданс барьера измеряется при установке сетевого источника питания на номинальное рабочее напряжение (не предохранительное напряжение) барьера.</w:t>
      </w:r>
    </w:p>
    <w:p w14:paraId="6AACDC30" w14:textId="5DA1253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Допускается</w:t>
      </w:r>
      <w:proofErr w:type="gramEnd"/>
      <w:r w:rsidR="004967F2" w:rsidRPr="00DC21E6">
        <w:rPr>
          <w:rStyle w:val="FontStyle975"/>
          <w:rFonts w:ascii="Times New Roman" w:hAnsi="Times New Roman" w:cs="Times New Roman"/>
          <w:sz w:val="24"/>
          <w:szCs w:val="24"/>
          <w:lang w:eastAsia="en-US"/>
        </w:rPr>
        <w:t xml:space="preserve"> совмещение функций источника питания, защитного барьера и терминатора при условии, что импеданс этой комбинации, установленной различными способами, эквивалентен параллельному импедансу независимых устройств отвечающих требованиям пункта </w:t>
      </w:r>
      <w:hyperlink w:anchor="bookmark112" w:history="1">
        <w:r w:rsidR="004967F2" w:rsidRPr="00DC21E6">
          <w:rPr>
            <w:rStyle w:val="FontStyle975"/>
            <w:rFonts w:ascii="Times New Roman" w:hAnsi="Times New Roman" w:cs="Times New Roman"/>
            <w:sz w:val="24"/>
            <w:szCs w:val="24"/>
            <w:lang w:eastAsia="en-US"/>
          </w:rPr>
          <w:t>21</w:t>
        </w:r>
      </w:hyperlink>
      <w:r w:rsidR="004967F2" w:rsidRPr="00DC21E6">
        <w:rPr>
          <w:rStyle w:val="FontStyle975"/>
          <w:rFonts w:ascii="Times New Roman" w:hAnsi="Times New Roman" w:cs="Times New Roman"/>
          <w:sz w:val="24"/>
          <w:szCs w:val="24"/>
          <w:lang w:eastAsia="en-US"/>
        </w:rPr>
        <w:t>, и при соблюдении правил конфигурации сети, изложенных в пункте 21.3.3.</w:t>
      </w:r>
    </w:p>
    <w:p w14:paraId="04880D8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номинальном рабочем напряжении барьера и на любой частоте в диапазоне от 0,25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до 1,25 f</w:t>
      </w:r>
      <w:r w:rsidRPr="00DC21E6">
        <w:rPr>
          <w:rStyle w:val="FontStyle978"/>
          <w:rFonts w:ascii="Times New Roman" w:hAnsi="Times New Roman" w:cs="Times New Roman"/>
          <w:sz w:val="24"/>
          <w:szCs w:val="24"/>
          <w:vertAlign w:val="subscript"/>
          <w:lang w:eastAsia="en-US"/>
        </w:rPr>
        <w:t xml:space="preserve">r </w:t>
      </w:r>
      <w:r w:rsidRPr="00DC21E6">
        <w:rPr>
          <w:rStyle w:val="FontStyle978"/>
          <w:rFonts w:ascii="Times New Roman" w:hAnsi="Times New Roman" w:cs="Times New Roman"/>
          <w:sz w:val="24"/>
          <w:szCs w:val="24"/>
          <w:lang w:eastAsia="en-US"/>
        </w:rPr>
        <w:t>(от 7,8 кГц до 39 кГц) емкость, измеренная от “+” (положительного) терминала сети (опасная сторона) до земли, должна отличаться не более чем на 250 пФ от емкости, измеренной от “-” (отрицательного) терминала сети (опасная сторона) до земли.</w:t>
      </w:r>
    </w:p>
    <w:p w14:paraId="727BEA0D"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21.9.3 Размещение барьера и терминатора</w:t>
      </w:r>
    </w:p>
    <w:p w14:paraId="1D129436" w14:textId="0D0174DC" w:rsidR="004967F2" w:rsidRPr="00DC21E6" w:rsidRDefault="004967F2" w:rsidP="00C44E81">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Барьер должен быть отделен от ближайшего терминатора не более чем 100 м кабеля.</w:t>
      </w:r>
      <w:bookmarkStart w:id="115" w:name="bookmark125"/>
    </w:p>
    <w:bookmarkEnd w:id="115"/>
    <w:p w14:paraId="00B9A4F4" w14:textId="6ED3801D" w:rsidR="004967F2"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Барьер может проявляться в виде шунтирующего импеданса до 460 Ом на сигнальных частотах. Сопротивление терминатора достаточно низкое, что при его размещении параллельно импедансу барьера результирующий импеданс почти полностью резистивный (нереактивный).</w:t>
      </w:r>
    </w:p>
    <w:p w14:paraId="42E6BA9E" w14:textId="77777777" w:rsidR="00EB08DB" w:rsidRPr="00DC21E6" w:rsidRDefault="00EB08DB" w:rsidP="004967F2">
      <w:pPr>
        <w:pStyle w:val="Style9"/>
        <w:widowControl/>
        <w:ind w:firstLine="720"/>
        <w:jc w:val="both"/>
        <w:rPr>
          <w:rStyle w:val="FontStyle975"/>
          <w:rFonts w:ascii="Times New Roman" w:hAnsi="Times New Roman" w:cs="Times New Roman"/>
          <w:sz w:val="24"/>
          <w:szCs w:val="24"/>
          <w:lang w:eastAsia="en-US"/>
        </w:rPr>
      </w:pPr>
    </w:p>
    <w:p w14:paraId="6CF9CC2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21.10 Гальванические изоляторы</w:t>
      </w:r>
    </w:p>
    <w:p w14:paraId="4618DD43" w14:textId="2892106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Коммуникационные характеристики гальванических изоляторов, используемых на полевой шине, должны соответствовать спецификациям 21.9.</w:t>
      </w:r>
    </w:p>
    <w:p w14:paraId="068BDA19" w14:textId="77777777" w:rsidR="00EB08DB" w:rsidRPr="00DC21E6" w:rsidRDefault="00EB08DB" w:rsidP="004967F2">
      <w:pPr>
        <w:pStyle w:val="Style49"/>
        <w:widowControl/>
        <w:ind w:firstLine="720"/>
        <w:jc w:val="both"/>
        <w:rPr>
          <w:rStyle w:val="FontStyle978"/>
          <w:rFonts w:ascii="Times New Roman" w:hAnsi="Times New Roman" w:cs="Times New Roman"/>
          <w:sz w:val="24"/>
          <w:szCs w:val="24"/>
          <w:lang w:eastAsia="en-US"/>
        </w:rPr>
      </w:pPr>
    </w:p>
    <w:p w14:paraId="42ED3F7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16" w:name="bookmark126"/>
      <w:r w:rsidRPr="00DC21E6">
        <w:rPr>
          <w:rStyle w:val="FontStyle977"/>
          <w:rFonts w:ascii="Times New Roman" w:hAnsi="Times New Roman" w:cs="Times New Roman"/>
          <w:sz w:val="24"/>
          <w:szCs w:val="24"/>
          <w:lang w:eastAsia="en-US"/>
        </w:rPr>
        <w:t>2</w:t>
      </w:r>
      <w:bookmarkEnd w:id="116"/>
      <w:r w:rsidRPr="00DC21E6">
        <w:rPr>
          <w:rStyle w:val="FontStyle977"/>
          <w:rFonts w:ascii="Times New Roman" w:hAnsi="Times New Roman" w:cs="Times New Roman"/>
          <w:sz w:val="24"/>
          <w:szCs w:val="24"/>
          <w:lang w:eastAsia="en-US"/>
        </w:rPr>
        <w:t>1.11 Соединительные элементы</w:t>
      </w:r>
    </w:p>
    <w:p w14:paraId="22A86FD4" w14:textId="3A39E44D"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21.11.1 </w:t>
      </w:r>
      <w:r w:rsidR="00C44E81" w:rsidRPr="00DC21E6">
        <w:rPr>
          <w:rStyle w:val="FontStyle977"/>
          <w:rFonts w:ascii="Times New Roman" w:hAnsi="Times New Roman" w:cs="Times New Roman"/>
          <w:sz w:val="24"/>
          <w:szCs w:val="24"/>
          <w:lang w:eastAsia="en-US"/>
        </w:rPr>
        <w:t>Общие положения</w:t>
      </w:r>
    </w:p>
    <w:p w14:paraId="32D6E9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Соединительные элементы используются для соединения различных сегментов Типа 3 с одним и тем же PhL или другим PhL.</w:t>
      </w:r>
    </w:p>
    <w:p w14:paraId="79C17EF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 исключением уровней сигнала, в настоящем документе не описываются требуемые характеристики элемента связи. Это означает, что задача системного планировщика состоит в том, чтобы обеспечить соблюдение стандарта “Правила конфигурации сети” при использовании соединительных элементов. Следующие технические характеристики имеют важное значение.</w:t>
      </w:r>
    </w:p>
    <w:p w14:paraId="0F30F94A"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Максимальная задержка сигнала;</w:t>
      </w:r>
    </w:p>
    <w:p w14:paraId="64D855D6"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Максимальное отклонение от номинального сигнала в момент перехода через нуль (дрожание сигнала). Можно использовать два типа соединительных элементов:</w:t>
      </w:r>
    </w:p>
    <w:p w14:paraId="5A61D74B"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Ретрансляторы MBP-IS;</w:t>
      </w:r>
    </w:p>
    <w:p w14:paraId="768D4F4E"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сигнальные разветвители MBP-IS - RS 485.</w:t>
      </w:r>
    </w:p>
    <w:p w14:paraId="2628553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21.11.2 Ретранслятор MBP-IS</w:t>
      </w:r>
    </w:p>
    <w:p w14:paraId="745A6F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Ретранслятор MBP-IS соединяет два сегмента MBP-IS. Он включает MAU на каждом сегменте и гальваническую развязку между двумя MAU. Электрические характеристики, приведенные в </w:t>
      </w:r>
      <w:hyperlink w:anchor="bookmark127" w:history="1">
        <w:r w:rsidRPr="00DC21E6">
          <w:rPr>
            <w:rStyle w:val="FontStyle978"/>
            <w:rFonts w:ascii="Times New Roman" w:hAnsi="Times New Roman" w:cs="Times New Roman"/>
            <w:sz w:val="24"/>
            <w:szCs w:val="24"/>
            <w:lang w:eastAsia="en-US"/>
          </w:rPr>
          <w:t>Таблице 109</w:t>
        </w:r>
      </w:hyperlink>
      <w:r w:rsidRPr="00DC21E6">
        <w:rPr>
          <w:rStyle w:val="FontStyle978"/>
          <w:rFonts w:ascii="Times New Roman" w:hAnsi="Times New Roman" w:cs="Times New Roman"/>
          <w:sz w:val="24"/>
          <w:szCs w:val="24"/>
          <w:lang w:eastAsia="en-US"/>
        </w:rPr>
        <w:t xml:space="preserve">, являются обязательными для обоих интерфейсов полевой шины. Соответствующие требования MAU в пунктах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и </w:t>
      </w:r>
      <w:hyperlink w:anchor="bookmark113" w:history="1">
        <w:r w:rsidRPr="00DC21E6">
          <w:rPr>
            <w:rStyle w:val="FontStyle978"/>
            <w:rFonts w:ascii="Times New Roman" w:hAnsi="Times New Roman" w:cs="Times New Roman"/>
            <w:sz w:val="24"/>
            <w:szCs w:val="24"/>
            <w:lang w:eastAsia="en-US"/>
          </w:rPr>
          <w:t>21.1</w:t>
        </w:r>
      </w:hyperlink>
      <w:r w:rsidRPr="00DC21E6">
        <w:rPr>
          <w:rStyle w:val="FontStyle978"/>
          <w:rFonts w:ascii="Times New Roman" w:hAnsi="Times New Roman" w:cs="Times New Roman"/>
          <w:sz w:val="24"/>
          <w:szCs w:val="24"/>
          <w:lang w:eastAsia="en-US"/>
        </w:rPr>
        <w:t xml:space="preserve"> - </w:t>
      </w:r>
      <w:hyperlink w:anchor="bookmark125" w:history="1">
        <w:r w:rsidRPr="00DC21E6">
          <w:rPr>
            <w:rStyle w:val="FontStyle978"/>
            <w:rFonts w:ascii="Times New Roman" w:hAnsi="Times New Roman" w:cs="Times New Roman"/>
            <w:sz w:val="24"/>
            <w:szCs w:val="24"/>
            <w:lang w:eastAsia="en-US"/>
          </w:rPr>
          <w:t>21.10</w:t>
        </w:r>
      </w:hyperlink>
      <w:r w:rsidRPr="00DC21E6">
        <w:rPr>
          <w:rStyle w:val="FontStyle978"/>
          <w:rFonts w:ascii="Times New Roman" w:hAnsi="Times New Roman" w:cs="Times New Roman"/>
          <w:sz w:val="24"/>
          <w:szCs w:val="24"/>
          <w:lang w:eastAsia="en-US"/>
        </w:rPr>
        <w:t>, также применяются к ретрансляторам.</w:t>
      </w:r>
    </w:p>
    <w:p w14:paraId="4C74951C"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F89269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109 - Электрические характеристики интерфейсов полевых шин</w:t>
      </w:r>
    </w:p>
    <w:tbl>
      <w:tblPr>
        <w:tblW w:w="0" w:type="auto"/>
        <w:jc w:val="center"/>
        <w:tblLayout w:type="fixed"/>
        <w:tblCellMar>
          <w:left w:w="40" w:type="dxa"/>
          <w:right w:w="40" w:type="dxa"/>
        </w:tblCellMar>
        <w:tblLook w:val="0000" w:firstRow="0" w:lastRow="0" w:firstColumn="0" w:lastColumn="0" w:noHBand="0" w:noVBand="0"/>
      </w:tblPr>
      <w:tblGrid>
        <w:gridCol w:w="4896"/>
        <w:gridCol w:w="2779"/>
        <w:gridCol w:w="1238"/>
      </w:tblGrid>
      <w:tr w:rsidR="004967F2" w:rsidRPr="00DC21E6" w14:paraId="5045E96A" w14:textId="77777777" w:rsidTr="001B76D0">
        <w:trPr>
          <w:trHeight w:val="523"/>
          <w:jc w:val="center"/>
        </w:trPr>
        <w:tc>
          <w:tcPr>
            <w:tcW w:w="4896" w:type="dxa"/>
            <w:tcBorders>
              <w:top w:val="single" w:sz="6" w:space="0" w:color="auto"/>
              <w:left w:val="single" w:sz="6" w:space="0" w:color="auto"/>
              <w:bottom w:val="single" w:sz="6" w:space="0" w:color="auto"/>
              <w:right w:val="single" w:sz="6" w:space="0" w:color="auto"/>
            </w:tcBorders>
            <w:vAlign w:val="bottom"/>
          </w:tcPr>
          <w:p w14:paraId="3B9968E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779" w:type="dxa"/>
            <w:tcBorders>
              <w:top w:val="single" w:sz="6" w:space="0" w:color="auto"/>
              <w:left w:val="single" w:sz="6" w:space="0" w:color="auto"/>
              <w:bottom w:val="single" w:sz="6" w:space="0" w:color="auto"/>
              <w:right w:val="single" w:sz="6" w:space="0" w:color="auto"/>
            </w:tcBorders>
            <w:vAlign w:val="bottom"/>
          </w:tcPr>
          <w:p w14:paraId="075988A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Значения</w:t>
            </w:r>
          </w:p>
        </w:tc>
        <w:tc>
          <w:tcPr>
            <w:tcW w:w="1238" w:type="dxa"/>
            <w:tcBorders>
              <w:top w:val="single" w:sz="6" w:space="0" w:color="auto"/>
              <w:left w:val="single" w:sz="6" w:space="0" w:color="auto"/>
              <w:bottom w:val="single" w:sz="6" w:space="0" w:color="auto"/>
              <w:right w:val="single" w:sz="6" w:space="0" w:color="auto"/>
            </w:tcBorders>
            <w:vAlign w:val="bottom"/>
          </w:tcPr>
          <w:p w14:paraId="10DB833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Подраздел настоящего стандарта</w:t>
            </w:r>
          </w:p>
        </w:tc>
      </w:tr>
      <w:tr w:rsidR="004967F2" w:rsidRPr="00DC21E6" w14:paraId="652068B2" w14:textId="77777777" w:rsidTr="001B76D0">
        <w:trPr>
          <w:trHeight w:val="322"/>
          <w:jc w:val="center"/>
        </w:trPr>
        <w:tc>
          <w:tcPr>
            <w:tcW w:w="4896" w:type="dxa"/>
            <w:tcBorders>
              <w:top w:val="single" w:sz="6" w:space="0" w:color="auto"/>
              <w:left w:val="single" w:sz="6" w:space="0" w:color="auto"/>
              <w:bottom w:val="single" w:sz="6" w:space="0" w:color="auto"/>
              <w:right w:val="single" w:sz="6" w:space="0" w:color="auto"/>
            </w:tcBorders>
          </w:tcPr>
          <w:p w14:paraId="25185AD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bookmarkStart w:id="117" w:name="bookmark127"/>
            <w:r w:rsidRPr="00DC21E6">
              <w:rPr>
                <w:rStyle w:val="FontStyle975"/>
                <w:rFonts w:ascii="Times New Roman" w:hAnsi="Times New Roman" w:cs="Times New Roman"/>
                <w:sz w:val="24"/>
                <w:szCs w:val="24"/>
                <w:lang w:eastAsia="en-US"/>
              </w:rPr>
              <w:t>С</w:t>
            </w:r>
            <w:bookmarkEnd w:id="117"/>
            <w:r w:rsidRPr="00DC21E6">
              <w:rPr>
                <w:rStyle w:val="FontStyle975"/>
                <w:rFonts w:ascii="Times New Roman" w:hAnsi="Times New Roman" w:cs="Times New Roman"/>
                <w:sz w:val="24"/>
                <w:szCs w:val="24"/>
                <w:lang w:eastAsia="en-US"/>
              </w:rPr>
              <w:t>игнальный код</w:t>
            </w:r>
          </w:p>
        </w:tc>
        <w:tc>
          <w:tcPr>
            <w:tcW w:w="2779" w:type="dxa"/>
            <w:tcBorders>
              <w:top w:val="single" w:sz="6" w:space="0" w:color="auto"/>
              <w:left w:val="single" w:sz="6" w:space="0" w:color="auto"/>
              <w:bottom w:val="single" w:sz="6" w:space="0" w:color="auto"/>
              <w:right w:val="single" w:sz="6" w:space="0" w:color="auto"/>
            </w:tcBorders>
          </w:tcPr>
          <w:p w14:paraId="3261504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Манчестер II</w:t>
            </w:r>
          </w:p>
        </w:tc>
        <w:tc>
          <w:tcPr>
            <w:tcW w:w="1238" w:type="dxa"/>
            <w:tcBorders>
              <w:top w:val="single" w:sz="6" w:space="0" w:color="auto"/>
              <w:left w:val="single" w:sz="6" w:space="0" w:color="auto"/>
              <w:bottom w:val="single" w:sz="6" w:space="0" w:color="auto"/>
              <w:right w:val="single" w:sz="6" w:space="0" w:color="auto"/>
            </w:tcBorders>
          </w:tcPr>
          <w:p w14:paraId="5A50B444"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51" w:history="1">
              <w:r w:rsidR="004967F2" w:rsidRPr="00DC21E6">
                <w:rPr>
                  <w:rStyle w:val="FontStyle975"/>
                  <w:rFonts w:ascii="Times New Roman" w:hAnsi="Times New Roman" w:cs="Times New Roman"/>
                  <w:sz w:val="24"/>
                  <w:szCs w:val="24"/>
                  <w:lang w:eastAsia="en-US"/>
                </w:rPr>
                <w:t>9.2.2</w:t>
              </w:r>
            </w:hyperlink>
          </w:p>
        </w:tc>
      </w:tr>
      <w:tr w:rsidR="004967F2" w:rsidRPr="00DC21E6" w14:paraId="5626DC65" w14:textId="77777777" w:rsidTr="001B76D0">
        <w:trPr>
          <w:trHeight w:val="317"/>
          <w:jc w:val="center"/>
        </w:trPr>
        <w:tc>
          <w:tcPr>
            <w:tcW w:w="4896" w:type="dxa"/>
            <w:tcBorders>
              <w:top w:val="single" w:sz="6" w:space="0" w:color="auto"/>
              <w:left w:val="single" w:sz="6" w:space="0" w:color="auto"/>
              <w:bottom w:val="single" w:sz="6" w:space="0" w:color="auto"/>
              <w:right w:val="single" w:sz="6" w:space="0" w:color="auto"/>
            </w:tcBorders>
          </w:tcPr>
          <w:p w14:paraId="275D664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Разделитель начала кадра</w:t>
            </w:r>
          </w:p>
        </w:tc>
        <w:tc>
          <w:tcPr>
            <w:tcW w:w="2779" w:type="dxa"/>
            <w:tcBorders>
              <w:top w:val="single" w:sz="6" w:space="0" w:color="auto"/>
              <w:left w:val="single" w:sz="6" w:space="0" w:color="auto"/>
              <w:bottom w:val="single" w:sz="6" w:space="0" w:color="auto"/>
              <w:right w:val="single" w:sz="6" w:space="0" w:color="auto"/>
            </w:tcBorders>
          </w:tcPr>
          <w:p w14:paraId="4528B38A"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eastAsia="en-US"/>
              </w:rPr>
            </w:pPr>
            <w:r w:rsidRPr="00DC21E6">
              <w:rPr>
                <w:rStyle w:val="FontStyle975"/>
                <w:rFonts w:ascii="Times New Roman" w:hAnsi="Times New Roman" w:cs="Times New Roman"/>
                <w:sz w:val="24"/>
                <w:szCs w:val="24"/>
                <w:lang w:eastAsia="en-US"/>
              </w:rPr>
              <w:t xml:space="preserve">1, N+, N-, 1, 0, N-, N+, 0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Примечание 1)</w:t>
            </w:r>
          </w:p>
        </w:tc>
        <w:tc>
          <w:tcPr>
            <w:tcW w:w="1238" w:type="dxa"/>
            <w:tcBorders>
              <w:top w:val="single" w:sz="6" w:space="0" w:color="auto"/>
              <w:left w:val="single" w:sz="6" w:space="0" w:color="auto"/>
              <w:bottom w:val="single" w:sz="6" w:space="0" w:color="auto"/>
              <w:right w:val="single" w:sz="6" w:space="0" w:color="auto"/>
            </w:tcBorders>
          </w:tcPr>
          <w:p w14:paraId="457C8C80"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52" w:history="1">
              <w:r w:rsidR="004967F2" w:rsidRPr="00DC21E6">
                <w:rPr>
                  <w:rStyle w:val="FontStyle975"/>
                  <w:rFonts w:ascii="Times New Roman" w:hAnsi="Times New Roman" w:cs="Times New Roman"/>
                  <w:sz w:val="24"/>
                  <w:szCs w:val="24"/>
                  <w:lang w:eastAsia="en-US"/>
                </w:rPr>
                <w:t>9.2.4</w:t>
              </w:r>
            </w:hyperlink>
          </w:p>
        </w:tc>
      </w:tr>
      <w:tr w:rsidR="004967F2" w:rsidRPr="00DC21E6" w14:paraId="3BBA8D9D" w14:textId="77777777" w:rsidTr="001B76D0">
        <w:trPr>
          <w:trHeight w:val="317"/>
          <w:jc w:val="center"/>
        </w:trPr>
        <w:tc>
          <w:tcPr>
            <w:tcW w:w="4896" w:type="dxa"/>
            <w:tcBorders>
              <w:top w:val="single" w:sz="6" w:space="0" w:color="auto"/>
              <w:left w:val="single" w:sz="6" w:space="0" w:color="auto"/>
              <w:bottom w:val="single" w:sz="6" w:space="0" w:color="auto"/>
              <w:right w:val="single" w:sz="6" w:space="0" w:color="auto"/>
            </w:tcBorders>
          </w:tcPr>
          <w:p w14:paraId="2BE1FCF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Разделитель конца кадра</w:t>
            </w:r>
          </w:p>
        </w:tc>
        <w:tc>
          <w:tcPr>
            <w:tcW w:w="2779" w:type="dxa"/>
            <w:tcBorders>
              <w:top w:val="single" w:sz="6" w:space="0" w:color="auto"/>
              <w:left w:val="single" w:sz="6" w:space="0" w:color="auto"/>
              <w:bottom w:val="single" w:sz="6" w:space="0" w:color="auto"/>
              <w:right w:val="single" w:sz="6" w:space="0" w:color="auto"/>
            </w:tcBorders>
          </w:tcPr>
          <w:p w14:paraId="17B337C6"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eastAsia="en-US"/>
              </w:rPr>
            </w:pPr>
            <w:r w:rsidRPr="00DC21E6">
              <w:rPr>
                <w:rStyle w:val="FontStyle975"/>
                <w:rFonts w:ascii="Times New Roman" w:hAnsi="Times New Roman" w:cs="Times New Roman"/>
                <w:sz w:val="24"/>
                <w:szCs w:val="24"/>
                <w:lang w:eastAsia="en-US"/>
              </w:rPr>
              <w:t>1, N+, N-, N+, N-,1, 0, 1 (Примечание 1)</w:t>
            </w:r>
          </w:p>
        </w:tc>
        <w:tc>
          <w:tcPr>
            <w:tcW w:w="1238" w:type="dxa"/>
            <w:tcBorders>
              <w:top w:val="single" w:sz="6" w:space="0" w:color="auto"/>
              <w:left w:val="single" w:sz="6" w:space="0" w:color="auto"/>
              <w:bottom w:val="single" w:sz="6" w:space="0" w:color="auto"/>
              <w:right w:val="single" w:sz="6" w:space="0" w:color="auto"/>
            </w:tcBorders>
          </w:tcPr>
          <w:p w14:paraId="516F73CE"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53" w:history="1">
              <w:r w:rsidR="004967F2" w:rsidRPr="00DC21E6">
                <w:rPr>
                  <w:rStyle w:val="FontStyle975"/>
                  <w:rFonts w:ascii="Times New Roman" w:hAnsi="Times New Roman" w:cs="Times New Roman"/>
                  <w:sz w:val="24"/>
                  <w:szCs w:val="24"/>
                  <w:lang w:eastAsia="en-US"/>
                </w:rPr>
                <w:t>9.2.5</w:t>
              </w:r>
            </w:hyperlink>
          </w:p>
        </w:tc>
      </w:tr>
      <w:tr w:rsidR="004967F2" w:rsidRPr="00DC21E6" w14:paraId="41F48071" w14:textId="77777777" w:rsidTr="001B76D0">
        <w:trPr>
          <w:trHeight w:val="322"/>
          <w:jc w:val="center"/>
        </w:trPr>
        <w:tc>
          <w:tcPr>
            <w:tcW w:w="4896" w:type="dxa"/>
            <w:tcBorders>
              <w:top w:val="single" w:sz="6" w:space="0" w:color="auto"/>
              <w:left w:val="single" w:sz="6" w:space="0" w:color="auto"/>
              <w:bottom w:val="single" w:sz="6" w:space="0" w:color="auto"/>
              <w:right w:val="single" w:sz="6" w:space="0" w:color="auto"/>
            </w:tcBorders>
          </w:tcPr>
          <w:p w14:paraId="7ED7897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Преамбула</w:t>
            </w:r>
          </w:p>
        </w:tc>
        <w:tc>
          <w:tcPr>
            <w:tcW w:w="2779" w:type="dxa"/>
            <w:tcBorders>
              <w:top w:val="single" w:sz="6" w:space="0" w:color="auto"/>
              <w:left w:val="single" w:sz="6" w:space="0" w:color="auto"/>
              <w:bottom w:val="single" w:sz="6" w:space="0" w:color="auto"/>
              <w:right w:val="single" w:sz="6" w:space="0" w:color="auto"/>
            </w:tcBorders>
          </w:tcPr>
          <w:p w14:paraId="2DC1745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1, 0, 1, 0, 1, 0, 1, 0</w:t>
            </w:r>
          </w:p>
        </w:tc>
        <w:tc>
          <w:tcPr>
            <w:tcW w:w="1238" w:type="dxa"/>
            <w:tcBorders>
              <w:top w:val="single" w:sz="6" w:space="0" w:color="auto"/>
              <w:left w:val="single" w:sz="6" w:space="0" w:color="auto"/>
              <w:bottom w:val="single" w:sz="6" w:space="0" w:color="auto"/>
              <w:right w:val="single" w:sz="6" w:space="0" w:color="auto"/>
            </w:tcBorders>
          </w:tcPr>
          <w:p w14:paraId="719A27C4"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54" w:history="1">
              <w:r w:rsidR="004967F2" w:rsidRPr="00DC21E6">
                <w:rPr>
                  <w:rStyle w:val="FontStyle975"/>
                  <w:rFonts w:ascii="Times New Roman" w:hAnsi="Times New Roman" w:cs="Times New Roman"/>
                  <w:sz w:val="24"/>
                  <w:szCs w:val="24"/>
                  <w:lang w:eastAsia="en-US"/>
                </w:rPr>
                <w:t>9.2.6</w:t>
              </w:r>
            </w:hyperlink>
          </w:p>
        </w:tc>
      </w:tr>
      <w:tr w:rsidR="004967F2" w:rsidRPr="00DC21E6" w14:paraId="2C194187" w14:textId="77777777" w:rsidTr="001B76D0">
        <w:trPr>
          <w:trHeight w:val="331"/>
          <w:jc w:val="center"/>
        </w:trPr>
        <w:tc>
          <w:tcPr>
            <w:tcW w:w="4896" w:type="dxa"/>
            <w:tcBorders>
              <w:top w:val="single" w:sz="6" w:space="0" w:color="auto"/>
              <w:left w:val="single" w:sz="6" w:space="0" w:color="auto"/>
              <w:bottom w:val="single" w:sz="6" w:space="0" w:color="auto"/>
              <w:right w:val="single" w:sz="6" w:space="0" w:color="auto"/>
            </w:tcBorders>
          </w:tcPr>
          <w:p w14:paraId="5BF03AA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данных</w:t>
            </w:r>
          </w:p>
        </w:tc>
        <w:tc>
          <w:tcPr>
            <w:tcW w:w="2779" w:type="dxa"/>
            <w:tcBorders>
              <w:top w:val="single" w:sz="6" w:space="0" w:color="auto"/>
              <w:left w:val="single" w:sz="6" w:space="0" w:color="auto"/>
              <w:bottom w:val="single" w:sz="6" w:space="0" w:color="auto"/>
              <w:right w:val="single" w:sz="6" w:space="0" w:color="auto"/>
            </w:tcBorders>
          </w:tcPr>
          <w:p w14:paraId="2A06FD1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31,25 кбит/с ± 0,2 %</w:t>
            </w:r>
          </w:p>
        </w:tc>
        <w:tc>
          <w:tcPr>
            <w:tcW w:w="1238" w:type="dxa"/>
            <w:tcBorders>
              <w:top w:val="single" w:sz="6" w:space="0" w:color="auto"/>
              <w:left w:val="single" w:sz="6" w:space="0" w:color="auto"/>
              <w:bottom w:val="single" w:sz="6" w:space="0" w:color="auto"/>
              <w:right w:val="single" w:sz="6" w:space="0" w:color="auto"/>
            </w:tcBorders>
          </w:tcPr>
          <w:p w14:paraId="692784A9"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14" w:history="1">
              <w:r w:rsidR="004967F2" w:rsidRPr="00DC21E6">
                <w:rPr>
                  <w:rStyle w:val="FontStyle975"/>
                  <w:rFonts w:ascii="Times New Roman" w:hAnsi="Times New Roman" w:cs="Times New Roman"/>
                  <w:sz w:val="24"/>
                  <w:szCs w:val="24"/>
                  <w:lang w:eastAsia="en-US"/>
                </w:rPr>
                <w:t>21.2</w:t>
              </w:r>
            </w:hyperlink>
          </w:p>
        </w:tc>
      </w:tr>
      <w:tr w:rsidR="004967F2" w:rsidRPr="00DC21E6" w14:paraId="4B822CB8" w14:textId="77777777" w:rsidTr="001B76D0">
        <w:trPr>
          <w:trHeight w:val="317"/>
          <w:jc w:val="center"/>
        </w:trPr>
        <w:tc>
          <w:tcPr>
            <w:tcW w:w="4896" w:type="dxa"/>
            <w:tcBorders>
              <w:top w:val="single" w:sz="6" w:space="0" w:color="auto"/>
              <w:left w:val="single" w:sz="6" w:space="0" w:color="auto"/>
              <w:bottom w:val="single" w:sz="6" w:space="0" w:color="auto"/>
              <w:right w:val="single" w:sz="6" w:space="0" w:color="auto"/>
            </w:tcBorders>
          </w:tcPr>
          <w:p w14:paraId="5FF3B4B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уровень (пк-пк)</w:t>
            </w:r>
          </w:p>
        </w:tc>
        <w:tc>
          <w:tcPr>
            <w:tcW w:w="2779" w:type="dxa"/>
            <w:tcBorders>
              <w:top w:val="single" w:sz="6" w:space="0" w:color="auto"/>
              <w:left w:val="single" w:sz="6" w:space="0" w:color="auto"/>
              <w:bottom w:val="single" w:sz="6" w:space="0" w:color="auto"/>
              <w:right w:val="single" w:sz="6" w:space="0" w:color="auto"/>
            </w:tcBorders>
          </w:tcPr>
          <w:p w14:paraId="236937D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0,75 В до 1 В</w:t>
            </w:r>
          </w:p>
        </w:tc>
        <w:tc>
          <w:tcPr>
            <w:tcW w:w="1238" w:type="dxa"/>
            <w:tcBorders>
              <w:top w:val="single" w:sz="6" w:space="0" w:color="auto"/>
              <w:left w:val="single" w:sz="6" w:space="0" w:color="auto"/>
              <w:bottom w:val="single" w:sz="6" w:space="0" w:color="auto"/>
              <w:right w:val="single" w:sz="6" w:space="0" w:color="auto"/>
            </w:tcBorders>
          </w:tcPr>
          <w:p w14:paraId="1690C92B"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2" w:history="1">
              <w:r w:rsidR="004967F2" w:rsidRPr="00DC21E6">
                <w:rPr>
                  <w:rStyle w:val="FontStyle975"/>
                  <w:rFonts w:ascii="Times New Roman" w:hAnsi="Times New Roman" w:cs="Times New Roman"/>
                  <w:sz w:val="24"/>
                  <w:szCs w:val="24"/>
                  <w:lang w:eastAsia="en-US"/>
                </w:rPr>
                <w:t>21.4.5</w:t>
              </w:r>
            </w:hyperlink>
          </w:p>
        </w:tc>
      </w:tr>
      <w:tr w:rsidR="004967F2" w:rsidRPr="00DC21E6" w14:paraId="34262E06" w14:textId="77777777" w:rsidTr="001B76D0">
        <w:trPr>
          <w:trHeight w:val="504"/>
          <w:jc w:val="center"/>
        </w:trPr>
        <w:tc>
          <w:tcPr>
            <w:tcW w:w="4896" w:type="dxa"/>
            <w:tcBorders>
              <w:top w:val="single" w:sz="6" w:space="0" w:color="auto"/>
              <w:left w:val="single" w:sz="6" w:space="0" w:color="auto"/>
              <w:bottom w:val="single" w:sz="6" w:space="0" w:color="auto"/>
              <w:right w:val="single" w:sz="6" w:space="0" w:color="auto"/>
            </w:tcBorders>
          </w:tcPr>
          <w:p w14:paraId="5BFA6E3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разница между положительной и отрицательной амплитудой передачи</w:t>
            </w:r>
          </w:p>
        </w:tc>
        <w:tc>
          <w:tcPr>
            <w:tcW w:w="2779" w:type="dxa"/>
            <w:tcBorders>
              <w:top w:val="single" w:sz="6" w:space="0" w:color="auto"/>
              <w:left w:val="single" w:sz="6" w:space="0" w:color="auto"/>
              <w:bottom w:val="single" w:sz="6" w:space="0" w:color="auto"/>
              <w:right w:val="single" w:sz="6" w:space="0" w:color="auto"/>
            </w:tcBorders>
          </w:tcPr>
          <w:p w14:paraId="316389A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50 мВ</w:t>
            </w:r>
          </w:p>
        </w:tc>
        <w:tc>
          <w:tcPr>
            <w:tcW w:w="1238" w:type="dxa"/>
            <w:tcBorders>
              <w:top w:val="single" w:sz="6" w:space="0" w:color="auto"/>
              <w:left w:val="single" w:sz="6" w:space="0" w:color="auto"/>
              <w:bottom w:val="single" w:sz="6" w:space="0" w:color="auto"/>
              <w:right w:val="single" w:sz="6" w:space="0" w:color="auto"/>
            </w:tcBorders>
          </w:tcPr>
          <w:p w14:paraId="52A58D2F"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2" w:history="1">
              <w:r w:rsidR="004967F2" w:rsidRPr="00DC21E6">
                <w:rPr>
                  <w:rStyle w:val="FontStyle975"/>
                  <w:rFonts w:ascii="Times New Roman" w:hAnsi="Times New Roman" w:cs="Times New Roman"/>
                  <w:sz w:val="24"/>
                  <w:szCs w:val="24"/>
                  <w:lang w:eastAsia="en-US"/>
                </w:rPr>
                <w:t>21.4.5</w:t>
              </w:r>
            </w:hyperlink>
          </w:p>
        </w:tc>
      </w:tr>
      <w:tr w:rsidR="004967F2" w:rsidRPr="00DC21E6" w14:paraId="3CD0C125" w14:textId="77777777" w:rsidTr="001B76D0">
        <w:trPr>
          <w:trHeight w:val="504"/>
          <w:jc w:val="center"/>
        </w:trPr>
        <w:tc>
          <w:tcPr>
            <w:tcW w:w="4896" w:type="dxa"/>
            <w:tcBorders>
              <w:top w:val="single" w:sz="6" w:space="0" w:color="auto"/>
              <w:left w:val="single" w:sz="6" w:space="0" w:color="auto"/>
              <w:bottom w:val="single" w:sz="6" w:space="0" w:color="auto"/>
              <w:right w:val="single" w:sz="6" w:space="0" w:color="auto"/>
            </w:tcBorders>
          </w:tcPr>
          <w:p w14:paraId="37C06FE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искажение сигнала передачи (перенапряжение, звон падения)</w:t>
            </w:r>
          </w:p>
        </w:tc>
        <w:tc>
          <w:tcPr>
            <w:tcW w:w="2779" w:type="dxa"/>
            <w:tcBorders>
              <w:top w:val="single" w:sz="6" w:space="0" w:color="auto"/>
              <w:left w:val="single" w:sz="6" w:space="0" w:color="auto"/>
              <w:bottom w:val="single" w:sz="6" w:space="0" w:color="auto"/>
              <w:right w:val="single" w:sz="6" w:space="0" w:color="auto"/>
            </w:tcBorders>
          </w:tcPr>
          <w:p w14:paraId="6C90BA1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10 %</w:t>
            </w:r>
          </w:p>
        </w:tc>
        <w:tc>
          <w:tcPr>
            <w:tcW w:w="1238" w:type="dxa"/>
            <w:tcBorders>
              <w:top w:val="single" w:sz="6" w:space="0" w:color="auto"/>
              <w:left w:val="single" w:sz="6" w:space="0" w:color="auto"/>
              <w:bottom w:val="single" w:sz="6" w:space="0" w:color="auto"/>
              <w:right w:val="single" w:sz="6" w:space="0" w:color="auto"/>
            </w:tcBorders>
          </w:tcPr>
          <w:p w14:paraId="073FFCC5"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2" w:history="1">
              <w:r w:rsidR="004967F2" w:rsidRPr="00DC21E6">
                <w:rPr>
                  <w:rStyle w:val="FontStyle975"/>
                  <w:rFonts w:ascii="Times New Roman" w:hAnsi="Times New Roman" w:cs="Times New Roman"/>
                  <w:sz w:val="24"/>
                  <w:szCs w:val="24"/>
                  <w:lang w:eastAsia="en-US"/>
                </w:rPr>
                <w:t>21.4.5</w:t>
              </w:r>
            </w:hyperlink>
          </w:p>
        </w:tc>
      </w:tr>
      <w:tr w:rsidR="004967F2" w:rsidRPr="00DC21E6" w14:paraId="1C40DA7E" w14:textId="77777777" w:rsidTr="001B76D0">
        <w:trPr>
          <w:trHeight w:val="317"/>
          <w:jc w:val="center"/>
        </w:trPr>
        <w:tc>
          <w:tcPr>
            <w:tcW w:w="4896" w:type="dxa"/>
            <w:tcBorders>
              <w:top w:val="single" w:sz="6" w:space="0" w:color="auto"/>
              <w:left w:val="single" w:sz="6" w:space="0" w:color="auto"/>
              <w:bottom w:val="single" w:sz="6" w:space="0" w:color="auto"/>
              <w:right w:val="single" w:sz="6" w:space="0" w:color="auto"/>
            </w:tcBorders>
          </w:tcPr>
          <w:p w14:paraId="2F8E8F6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Шум передатчика</w:t>
            </w:r>
          </w:p>
        </w:tc>
        <w:tc>
          <w:tcPr>
            <w:tcW w:w="2779" w:type="dxa"/>
            <w:tcBorders>
              <w:top w:val="single" w:sz="6" w:space="0" w:color="auto"/>
              <w:left w:val="single" w:sz="6" w:space="0" w:color="auto"/>
              <w:bottom w:val="single" w:sz="6" w:space="0" w:color="auto"/>
              <w:right w:val="single" w:sz="6" w:space="0" w:color="auto"/>
            </w:tcBorders>
          </w:tcPr>
          <w:p w14:paraId="0B1FDF33" w14:textId="229A5669" w:rsidR="004967F2" w:rsidRPr="00DC21E6" w:rsidRDefault="004967F2" w:rsidP="00AF44F7">
            <w:pPr>
              <w:pStyle w:val="Style67"/>
              <w:widowControl/>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1 мВ (</w:t>
            </w:r>
            <w:proofErr w:type="gramStart"/>
            <w:r w:rsidRPr="00DC21E6">
              <w:rPr>
                <w:rStyle w:val="FontStyle975"/>
                <w:rFonts w:ascii="Times New Roman" w:hAnsi="Times New Roman" w:cs="Times New Roman"/>
                <w:sz w:val="24"/>
                <w:szCs w:val="24"/>
                <w:lang w:eastAsia="en-US"/>
              </w:rPr>
              <w:t xml:space="preserve">СКО)   </w:t>
            </w:r>
            <w:proofErr w:type="gramEnd"/>
            <w:r w:rsidRPr="00DC21E6">
              <w:rPr>
                <w:rStyle w:val="FontStyle975"/>
                <w:rFonts w:ascii="Times New Roman" w:hAnsi="Times New Roman" w:cs="Times New Roman"/>
                <w:sz w:val="24"/>
                <w:szCs w:val="24"/>
                <w:lang w:eastAsia="en-US"/>
              </w:rPr>
              <w:t xml:space="preserve">              (Примечание 2)</w:t>
            </w:r>
          </w:p>
        </w:tc>
        <w:tc>
          <w:tcPr>
            <w:tcW w:w="1238" w:type="dxa"/>
            <w:tcBorders>
              <w:top w:val="single" w:sz="6" w:space="0" w:color="auto"/>
              <w:left w:val="single" w:sz="6" w:space="0" w:color="auto"/>
              <w:bottom w:val="single" w:sz="6" w:space="0" w:color="auto"/>
              <w:right w:val="single" w:sz="6" w:space="0" w:color="auto"/>
            </w:tcBorders>
          </w:tcPr>
          <w:p w14:paraId="60C26245"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2" w:history="1">
              <w:r w:rsidR="004967F2" w:rsidRPr="00DC21E6">
                <w:rPr>
                  <w:rStyle w:val="FontStyle975"/>
                  <w:rFonts w:ascii="Times New Roman" w:hAnsi="Times New Roman" w:cs="Times New Roman"/>
                  <w:sz w:val="24"/>
                  <w:szCs w:val="24"/>
                  <w:lang w:eastAsia="en-US"/>
                </w:rPr>
                <w:t>21.4.5</w:t>
              </w:r>
            </w:hyperlink>
          </w:p>
        </w:tc>
      </w:tr>
      <w:tr w:rsidR="004967F2" w:rsidRPr="00DC21E6" w14:paraId="368F2ABA" w14:textId="77777777" w:rsidTr="001B76D0">
        <w:trPr>
          <w:trHeight w:val="331"/>
          <w:jc w:val="center"/>
        </w:trPr>
        <w:tc>
          <w:tcPr>
            <w:tcW w:w="4896" w:type="dxa"/>
            <w:tcBorders>
              <w:top w:val="single" w:sz="6" w:space="0" w:color="auto"/>
              <w:left w:val="single" w:sz="6" w:space="0" w:color="auto"/>
              <w:bottom w:val="single" w:sz="6" w:space="0" w:color="auto"/>
              <w:right w:val="single" w:sz="6" w:space="0" w:color="auto"/>
            </w:tcBorders>
          </w:tcPr>
          <w:p w14:paraId="7F0ADD0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Выходной импеданс</w:t>
            </w:r>
          </w:p>
        </w:tc>
        <w:tc>
          <w:tcPr>
            <w:tcW w:w="2779" w:type="dxa"/>
            <w:tcBorders>
              <w:top w:val="single" w:sz="6" w:space="0" w:color="auto"/>
              <w:left w:val="single" w:sz="6" w:space="0" w:color="auto"/>
              <w:bottom w:val="single" w:sz="6" w:space="0" w:color="auto"/>
              <w:right w:val="single" w:sz="6" w:space="0" w:color="auto"/>
            </w:tcBorders>
          </w:tcPr>
          <w:p w14:paraId="5ECF2E49" w14:textId="77777777" w:rsidR="004967F2" w:rsidRPr="00DC21E6" w:rsidRDefault="004967F2" w:rsidP="00AF44F7">
            <w:pPr>
              <w:pStyle w:val="Style67"/>
              <w:widowControl/>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xml:space="preserve">&gt; 3 кОм                       </w:t>
            </w:r>
            <w:proofErr w:type="gramStart"/>
            <w:r w:rsidRPr="00DC21E6">
              <w:rPr>
                <w:rStyle w:val="FontStyle973"/>
                <w:rFonts w:ascii="Times New Roman" w:hAnsi="Times New Roman" w:cs="Times New Roman"/>
                <w:sz w:val="24"/>
                <w:szCs w:val="24"/>
                <w:lang w:eastAsia="en-US"/>
              </w:rPr>
              <w:t xml:space="preserve">   (</w:t>
            </w:r>
            <w:proofErr w:type="gramEnd"/>
            <w:r w:rsidRPr="00DC21E6">
              <w:rPr>
                <w:rStyle w:val="FontStyle973"/>
                <w:rFonts w:ascii="Times New Roman" w:hAnsi="Times New Roman" w:cs="Times New Roman"/>
                <w:sz w:val="24"/>
                <w:szCs w:val="24"/>
                <w:lang w:eastAsia="en-US"/>
              </w:rPr>
              <w:t>Примечание 3)</w:t>
            </w:r>
          </w:p>
        </w:tc>
        <w:tc>
          <w:tcPr>
            <w:tcW w:w="1238" w:type="dxa"/>
            <w:tcBorders>
              <w:top w:val="single" w:sz="6" w:space="0" w:color="auto"/>
              <w:left w:val="single" w:sz="6" w:space="0" w:color="auto"/>
              <w:bottom w:val="single" w:sz="6" w:space="0" w:color="auto"/>
              <w:right w:val="single" w:sz="6" w:space="0" w:color="auto"/>
            </w:tcBorders>
          </w:tcPr>
          <w:p w14:paraId="4D2F9C62"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3" w:history="1">
              <w:r w:rsidR="004967F2" w:rsidRPr="00DC21E6">
                <w:rPr>
                  <w:rStyle w:val="FontStyle975"/>
                  <w:rFonts w:ascii="Times New Roman" w:hAnsi="Times New Roman" w:cs="Times New Roman"/>
                  <w:sz w:val="24"/>
                  <w:szCs w:val="24"/>
                  <w:lang w:eastAsia="en-US"/>
                </w:rPr>
                <w:t>21.7.1</w:t>
              </w:r>
            </w:hyperlink>
          </w:p>
        </w:tc>
      </w:tr>
      <w:tr w:rsidR="004967F2" w:rsidRPr="00DC21E6" w14:paraId="14871930" w14:textId="77777777" w:rsidTr="001B76D0">
        <w:trPr>
          <w:trHeight w:val="322"/>
          <w:jc w:val="center"/>
        </w:trPr>
        <w:tc>
          <w:tcPr>
            <w:tcW w:w="4896" w:type="dxa"/>
            <w:tcBorders>
              <w:top w:val="single" w:sz="6" w:space="0" w:color="auto"/>
              <w:left w:val="single" w:sz="6" w:space="0" w:color="auto"/>
              <w:bottom w:val="single" w:sz="6" w:space="0" w:color="auto"/>
              <w:right w:val="single" w:sz="6" w:space="0" w:color="auto"/>
            </w:tcBorders>
          </w:tcPr>
          <w:p w14:paraId="2D66F43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Рабочее напряжение</w:t>
            </w:r>
          </w:p>
        </w:tc>
        <w:tc>
          <w:tcPr>
            <w:tcW w:w="2779" w:type="dxa"/>
            <w:tcBorders>
              <w:top w:val="single" w:sz="6" w:space="0" w:color="auto"/>
              <w:left w:val="single" w:sz="6" w:space="0" w:color="auto"/>
              <w:bottom w:val="single" w:sz="6" w:space="0" w:color="auto"/>
              <w:right w:val="single" w:sz="6" w:space="0" w:color="auto"/>
            </w:tcBorders>
          </w:tcPr>
          <w:p w14:paraId="61B3C93B" w14:textId="77777777" w:rsidR="004967F2" w:rsidRPr="00DC21E6" w:rsidRDefault="004967F2" w:rsidP="00AF44F7">
            <w:pPr>
              <w:pStyle w:val="Style67"/>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9 В to 32 В                </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Примечание 4)</w:t>
            </w:r>
          </w:p>
        </w:tc>
        <w:tc>
          <w:tcPr>
            <w:tcW w:w="1238" w:type="dxa"/>
            <w:tcBorders>
              <w:top w:val="single" w:sz="6" w:space="0" w:color="auto"/>
              <w:left w:val="single" w:sz="6" w:space="0" w:color="auto"/>
              <w:bottom w:val="single" w:sz="6" w:space="0" w:color="auto"/>
              <w:right w:val="single" w:sz="6" w:space="0" w:color="auto"/>
            </w:tcBorders>
          </w:tcPr>
          <w:p w14:paraId="493BC1D0" w14:textId="77777777" w:rsidR="004967F2" w:rsidRPr="00DC21E6" w:rsidRDefault="002203F3" w:rsidP="001B76D0">
            <w:pPr>
              <w:pStyle w:val="Style67"/>
              <w:widowControl/>
              <w:jc w:val="both"/>
              <w:rPr>
                <w:rStyle w:val="FontStyle975"/>
                <w:rFonts w:ascii="Times New Roman" w:hAnsi="Times New Roman" w:cs="Times New Roman"/>
                <w:sz w:val="24"/>
                <w:szCs w:val="24"/>
                <w:lang w:val="en-US" w:eastAsia="en-US"/>
              </w:rPr>
            </w:pPr>
            <w:hyperlink w:anchor="bookmark123" w:history="1">
              <w:r w:rsidR="004967F2" w:rsidRPr="00DC21E6">
                <w:rPr>
                  <w:rStyle w:val="FontStyle975"/>
                  <w:rFonts w:ascii="Times New Roman" w:hAnsi="Times New Roman" w:cs="Times New Roman"/>
                  <w:sz w:val="24"/>
                  <w:szCs w:val="24"/>
                  <w:lang w:eastAsia="en-US"/>
                </w:rPr>
                <w:t>21.7.1</w:t>
              </w:r>
            </w:hyperlink>
          </w:p>
        </w:tc>
      </w:tr>
      <w:tr w:rsidR="004967F2" w:rsidRPr="00DC21E6" w14:paraId="3A975B67" w14:textId="77777777" w:rsidTr="001B76D0">
        <w:trPr>
          <w:trHeight w:val="331"/>
          <w:jc w:val="center"/>
        </w:trPr>
        <w:tc>
          <w:tcPr>
            <w:tcW w:w="4896" w:type="dxa"/>
            <w:tcBorders>
              <w:top w:val="single" w:sz="6" w:space="0" w:color="auto"/>
              <w:left w:val="single" w:sz="6" w:space="0" w:color="auto"/>
              <w:bottom w:val="single" w:sz="6" w:space="0" w:color="auto"/>
              <w:right w:val="single" w:sz="6" w:space="0" w:color="auto"/>
            </w:tcBorders>
          </w:tcPr>
          <w:p w14:paraId="1DDE0B0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Коэффициент ослабления синфазного сигнала (CMRR)</w:t>
            </w:r>
          </w:p>
        </w:tc>
        <w:tc>
          <w:tcPr>
            <w:tcW w:w="2779" w:type="dxa"/>
            <w:tcBorders>
              <w:top w:val="single" w:sz="6" w:space="0" w:color="auto"/>
              <w:left w:val="single" w:sz="6" w:space="0" w:color="auto"/>
              <w:bottom w:val="single" w:sz="6" w:space="0" w:color="auto"/>
              <w:right w:val="single" w:sz="6" w:space="0" w:color="auto"/>
            </w:tcBorders>
          </w:tcPr>
          <w:p w14:paraId="6A58BA31" w14:textId="77777777" w:rsidR="004967F2" w:rsidRPr="00DC21E6" w:rsidRDefault="004967F2" w:rsidP="00AF44F7">
            <w:pPr>
              <w:pStyle w:val="Style67"/>
              <w:widowControl/>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 xml:space="preserve">&gt; 50 дБ                     </w:t>
            </w:r>
            <w:proofErr w:type="gramStart"/>
            <w:r w:rsidRPr="00DC21E6">
              <w:rPr>
                <w:rStyle w:val="FontStyle973"/>
                <w:rFonts w:ascii="Times New Roman" w:hAnsi="Times New Roman" w:cs="Times New Roman"/>
                <w:sz w:val="24"/>
                <w:szCs w:val="24"/>
                <w:lang w:eastAsia="en-US"/>
              </w:rPr>
              <w:t xml:space="preserve">   (</w:t>
            </w:r>
            <w:proofErr w:type="gramEnd"/>
            <w:r w:rsidRPr="00DC21E6">
              <w:rPr>
                <w:rStyle w:val="FontStyle973"/>
                <w:rFonts w:ascii="Times New Roman" w:hAnsi="Times New Roman" w:cs="Times New Roman"/>
                <w:sz w:val="24"/>
                <w:szCs w:val="24"/>
                <w:lang w:eastAsia="en-US"/>
              </w:rPr>
              <w:t>Примечание 5)</w:t>
            </w:r>
          </w:p>
        </w:tc>
        <w:tc>
          <w:tcPr>
            <w:tcW w:w="1238" w:type="dxa"/>
            <w:tcBorders>
              <w:top w:val="single" w:sz="6" w:space="0" w:color="auto"/>
              <w:left w:val="single" w:sz="6" w:space="0" w:color="auto"/>
              <w:bottom w:val="single" w:sz="6" w:space="0" w:color="auto"/>
              <w:right w:val="single" w:sz="6" w:space="0" w:color="auto"/>
            </w:tcBorders>
          </w:tcPr>
          <w:p w14:paraId="68EBD6AB"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63AE612" w14:textId="77777777" w:rsidTr="001B76D0">
        <w:trPr>
          <w:trHeight w:val="336"/>
          <w:jc w:val="center"/>
        </w:trPr>
        <w:tc>
          <w:tcPr>
            <w:tcW w:w="4896" w:type="dxa"/>
            <w:tcBorders>
              <w:top w:val="single" w:sz="6" w:space="0" w:color="auto"/>
              <w:left w:val="single" w:sz="6" w:space="0" w:color="auto"/>
              <w:bottom w:val="single" w:sz="6" w:space="0" w:color="auto"/>
              <w:right w:val="single" w:sz="6" w:space="0" w:color="auto"/>
            </w:tcBorders>
          </w:tcPr>
          <w:p w14:paraId="5B9A4CDE"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Блуждающий ток                                            </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Примечание 6)</w:t>
            </w:r>
          </w:p>
        </w:tc>
        <w:tc>
          <w:tcPr>
            <w:tcW w:w="2779" w:type="dxa"/>
            <w:tcBorders>
              <w:top w:val="single" w:sz="6" w:space="0" w:color="auto"/>
              <w:left w:val="single" w:sz="6" w:space="0" w:color="auto"/>
              <w:bottom w:val="single" w:sz="6" w:space="0" w:color="auto"/>
              <w:right w:val="single" w:sz="6" w:space="0" w:color="auto"/>
            </w:tcBorders>
          </w:tcPr>
          <w:p w14:paraId="4983C14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мка</w:t>
            </w:r>
          </w:p>
        </w:tc>
        <w:tc>
          <w:tcPr>
            <w:tcW w:w="1238" w:type="dxa"/>
            <w:tcBorders>
              <w:top w:val="single" w:sz="6" w:space="0" w:color="auto"/>
              <w:left w:val="single" w:sz="6" w:space="0" w:color="auto"/>
              <w:bottom w:val="single" w:sz="6" w:space="0" w:color="auto"/>
              <w:right w:val="single" w:sz="6" w:space="0" w:color="auto"/>
            </w:tcBorders>
          </w:tcPr>
          <w:p w14:paraId="5E9BB350"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22812BE" w14:textId="77777777" w:rsidTr="001B76D0">
        <w:trPr>
          <w:trHeight w:val="2174"/>
          <w:jc w:val="center"/>
        </w:trPr>
        <w:tc>
          <w:tcPr>
            <w:tcW w:w="8913" w:type="dxa"/>
            <w:gridSpan w:val="3"/>
            <w:tcBorders>
              <w:top w:val="single" w:sz="6" w:space="0" w:color="auto"/>
              <w:left w:val="single" w:sz="6" w:space="0" w:color="auto"/>
              <w:bottom w:val="single" w:sz="6" w:space="0" w:color="auto"/>
              <w:right w:val="single" w:sz="6" w:space="0" w:color="auto"/>
            </w:tcBorders>
          </w:tcPr>
          <w:p w14:paraId="6C990A7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ПРИМЕЧАНИЯ</w:t>
            </w:r>
          </w:p>
          <w:p w14:paraId="46346854"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1 N+ и N - не являются символами данных.</w:t>
            </w:r>
          </w:p>
          <w:p w14:paraId="63932F36"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 В диапазоне частот от 1 кГц до 100 кГц.</w:t>
            </w:r>
          </w:p>
          <w:p w14:paraId="20871C83"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3 В диапазоне частот от 7,8 кГц до 39 кГц.</w:t>
            </w:r>
          </w:p>
          <w:p w14:paraId="7A5D84A9"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4 Диапазон рабочих напряжений. Может быть ограничен от 9 В до 17,5 В или от 9 В до 24 В для искробезопасных устройств.</w:t>
            </w:r>
          </w:p>
          <w:p w14:paraId="70B734A3"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5 Соответствует несимметричной емкости 250 пФ при частоте 39 кГц.</w:t>
            </w:r>
          </w:p>
          <w:p w14:paraId="3F6B4AF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 Только для искробезопасности.</w:t>
            </w:r>
          </w:p>
        </w:tc>
      </w:tr>
    </w:tbl>
    <w:p w14:paraId="2663C629"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5CB5E32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Ретрансляторы, подключенные к искробезопасным сегментам шины, должны быть сертифицированы как искробезопасные устройства. Сертификат должен содержать заявление о том, что устройства соответствуют модели FISCO. Для гальванической изоляции должны соблюдаться технические требования стандарта IEC 60079-11.</w:t>
      </w:r>
    </w:p>
    <w:p w14:paraId="48D7CA8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обеспечения соблюдения правил конфигурации сети, изложенных в </w:t>
      </w:r>
      <w:hyperlink w:anchor="bookmark116" w:history="1">
        <w:r w:rsidRPr="00DC21E6">
          <w:rPr>
            <w:rStyle w:val="FontStyle978"/>
            <w:rFonts w:ascii="Times New Roman" w:hAnsi="Times New Roman" w:cs="Times New Roman"/>
            <w:sz w:val="24"/>
            <w:szCs w:val="24"/>
            <w:lang w:eastAsia="en-US"/>
          </w:rPr>
          <w:t>21.3.3</w:t>
        </w:r>
      </w:hyperlink>
      <w:r w:rsidRPr="00DC21E6">
        <w:rPr>
          <w:rStyle w:val="FontStyle978"/>
          <w:rFonts w:ascii="Times New Roman" w:hAnsi="Times New Roman" w:cs="Times New Roman"/>
          <w:sz w:val="24"/>
          <w:szCs w:val="24"/>
          <w:lang w:eastAsia="en-US"/>
        </w:rPr>
        <w:t>, проектировщик системы требует информацию о задержке сигнала, вызванной ретрансляторами, и максимальном отклонении от номинального сигнала при пересечении нуля (Т.е. дрожание сигнала). Эта информация отражается в техническом паспорте.</w:t>
      </w:r>
    </w:p>
    <w:p w14:paraId="1981467B" w14:textId="77777777" w:rsidR="004967F2" w:rsidRPr="00DC21E6" w:rsidRDefault="004967F2" w:rsidP="004967F2">
      <w:pPr>
        <w:pStyle w:val="Style5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Ретранслятор может объединяться с источником питания и терминатором линии. </w:t>
      </w:r>
    </w:p>
    <w:p w14:paraId="0F79A152" w14:textId="77777777" w:rsidR="004967F2" w:rsidRPr="00DC21E6" w:rsidRDefault="004967F2" w:rsidP="004967F2">
      <w:pPr>
        <w:pStyle w:val="Style5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21.11.3 Сигнальный разветвитель MBP-IS - RS 485</w:t>
      </w:r>
    </w:p>
    <w:p w14:paraId="482E88F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Сигнальный разветвитель MBP-IS - RS 485 соединяет сегмент MBP-IS с сегментом RS 485. Он содержит MAU на каждом сегменте, гальваническую развязку между двумя MAU и манчестерское кодирование/декодирование.</w:t>
      </w:r>
    </w:p>
    <w:p w14:paraId="3C48BB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Электрические характеристики, приведенные в </w:t>
      </w:r>
      <w:hyperlink w:anchor="bookmark127" w:history="1">
        <w:r w:rsidRPr="00DC21E6">
          <w:rPr>
            <w:rStyle w:val="FontStyle978"/>
            <w:rFonts w:ascii="Times New Roman" w:hAnsi="Times New Roman" w:cs="Times New Roman"/>
            <w:sz w:val="24"/>
            <w:szCs w:val="24"/>
            <w:lang w:eastAsia="en-US"/>
          </w:rPr>
          <w:t>Таблице 109</w:t>
        </w:r>
      </w:hyperlink>
      <w:r w:rsidRPr="00DC21E6">
        <w:rPr>
          <w:rStyle w:val="FontStyle978"/>
          <w:rFonts w:ascii="Times New Roman" w:hAnsi="Times New Roman" w:cs="Times New Roman"/>
          <w:sz w:val="24"/>
          <w:szCs w:val="24"/>
          <w:lang w:eastAsia="en-US"/>
        </w:rPr>
        <w:t xml:space="preserve">, являются обязательными для интерфейса MBP-IS. Соответствующие требования MAU в пунктах </w:t>
      </w:r>
      <w:hyperlink w:anchor="bookmark80" w:history="1">
        <w:r w:rsidRPr="00DC21E6">
          <w:rPr>
            <w:rStyle w:val="FontStyle978"/>
            <w:rFonts w:ascii="Times New Roman" w:hAnsi="Times New Roman" w:cs="Times New Roman"/>
            <w:sz w:val="24"/>
            <w:szCs w:val="24"/>
            <w:lang w:eastAsia="en-US"/>
          </w:rPr>
          <w:t>12</w:t>
        </w:r>
      </w:hyperlink>
      <w:r w:rsidRPr="00DC21E6">
        <w:rPr>
          <w:rStyle w:val="FontStyle978"/>
          <w:rFonts w:ascii="Times New Roman" w:hAnsi="Times New Roman" w:cs="Times New Roman"/>
          <w:sz w:val="24"/>
          <w:szCs w:val="24"/>
          <w:lang w:eastAsia="en-US"/>
        </w:rPr>
        <w:t xml:space="preserve"> и </w:t>
      </w:r>
      <w:hyperlink w:anchor="bookmark113" w:history="1">
        <w:r w:rsidRPr="00DC21E6">
          <w:rPr>
            <w:rStyle w:val="FontStyle978"/>
            <w:rFonts w:ascii="Times New Roman" w:hAnsi="Times New Roman" w:cs="Times New Roman"/>
            <w:sz w:val="24"/>
            <w:szCs w:val="24"/>
            <w:lang w:eastAsia="en-US"/>
          </w:rPr>
          <w:t>21.1</w:t>
        </w:r>
      </w:hyperlink>
      <w:r w:rsidRPr="00DC21E6">
        <w:rPr>
          <w:rStyle w:val="FontStyle978"/>
          <w:rFonts w:ascii="Times New Roman" w:hAnsi="Times New Roman" w:cs="Times New Roman"/>
          <w:sz w:val="24"/>
          <w:szCs w:val="24"/>
          <w:lang w:eastAsia="en-US"/>
        </w:rPr>
        <w:t xml:space="preserve"> - </w:t>
      </w:r>
      <w:hyperlink w:anchor="bookmark125" w:history="1">
        <w:r w:rsidRPr="00DC21E6">
          <w:rPr>
            <w:rStyle w:val="FontStyle978"/>
            <w:rFonts w:ascii="Times New Roman" w:hAnsi="Times New Roman" w:cs="Times New Roman"/>
            <w:sz w:val="24"/>
            <w:szCs w:val="24"/>
            <w:lang w:eastAsia="en-US"/>
          </w:rPr>
          <w:t>21.10</w:t>
        </w:r>
      </w:hyperlink>
      <w:r w:rsidRPr="00DC21E6">
        <w:rPr>
          <w:rStyle w:val="FontStyle978"/>
          <w:rFonts w:ascii="Times New Roman" w:hAnsi="Times New Roman" w:cs="Times New Roman"/>
          <w:sz w:val="24"/>
          <w:szCs w:val="24"/>
          <w:lang w:eastAsia="en-US"/>
        </w:rPr>
        <w:t xml:space="preserve">, также применяются. Пункт </w:t>
      </w:r>
      <w:hyperlink w:anchor="bookmark131" w:history="1">
        <w:r w:rsidRPr="00DC21E6">
          <w:rPr>
            <w:rStyle w:val="FontStyle978"/>
            <w:rFonts w:ascii="Times New Roman" w:hAnsi="Times New Roman" w:cs="Times New Roman"/>
            <w:sz w:val="24"/>
            <w:szCs w:val="24"/>
            <w:lang w:eastAsia="en-US"/>
          </w:rPr>
          <w:t>22</w:t>
        </w:r>
      </w:hyperlink>
      <w:r w:rsidRPr="00DC21E6">
        <w:rPr>
          <w:rStyle w:val="FontStyle978"/>
          <w:rFonts w:ascii="Times New Roman" w:hAnsi="Times New Roman" w:cs="Times New Roman"/>
          <w:sz w:val="24"/>
          <w:szCs w:val="24"/>
          <w:lang w:eastAsia="en-US"/>
        </w:rPr>
        <w:t xml:space="preserve"> применяется к конструкции интерфейса шины RS 485.</w:t>
      </w:r>
    </w:p>
    <w:p w14:paraId="4D3BD2D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Сигнальные разветвители, подключенные к искробезопасным сегментам шины, должны быть сертифицированы как искробезопасные устройства. Сертификат должен содержать заявление о том, что устройства соответствуют модели FISCO. Для гальванической изоляции должны соблюдаться технические требования стандарта IEC 60079-11 (см. </w:t>
      </w:r>
      <w:hyperlink w:anchor="bookmark125" w:history="1">
        <w:r w:rsidRPr="00DC21E6">
          <w:rPr>
            <w:rStyle w:val="FontStyle978"/>
            <w:rFonts w:ascii="Times New Roman" w:hAnsi="Times New Roman" w:cs="Times New Roman"/>
            <w:sz w:val="24"/>
            <w:szCs w:val="24"/>
            <w:lang w:eastAsia="en-US"/>
          </w:rPr>
          <w:t>21.10)</w:t>
        </w:r>
      </w:hyperlink>
    </w:p>
    <w:p w14:paraId="0B1426A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обеспечения соблюдения правил конфигурации сети, изложенных в </w:t>
      </w:r>
      <w:hyperlink w:anchor="bookmark116" w:history="1">
        <w:r w:rsidRPr="00DC21E6">
          <w:rPr>
            <w:rStyle w:val="FontStyle978"/>
            <w:rFonts w:ascii="Times New Roman" w:hAnsi="Times New Roman" w:cs="Times New Roman"/>
            <w:sz w:val="24"/>
            <w:szCs w:val="24"/>
            <w:lang w:eastAsia="en-US"/>
          </w:rPr>
          <w:t>21.3.3</w:t>
        </w:r>
      </w:hyperlink>
      <w:r w:rsidRPr="00DC21E6">
        <w:rPr>
          <w:rStyle w:val="FontStyle978"/>
          <w:rFonts w:ascii="Times New Roman" w:hAnsi="Times New Roman" w:cs="Times New Roman"/>
          <w:sz w:val="24"/>
          <w:szCs w:val="24"/>
          <w:lang w:eastAsia="en-US"/>
        </w:rPr>
        <w:t>, проектировщик системы требует информацию о задержке сигнала, вызванной ретрансляторами, и максимальном отклонении от номинального сигнала при пересечении нуля (Т.е. дрожание сигнала). Эта информация отражается в техническом паспорте сигнального разветвителя.</w:t>
      </w:r>
    </w:p>
    <w:p w14:paraId="1F1C60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Сигнальный разветвитель может объединяться с источником питания и терминатором шины.</w:t>
      </w:r>
    </w:p>
    <w:p w14:paraId="6CEB5728" w14:textId="11BAC26F"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Такое устройство обычно называют сегментным разветвителем.</w:t>
      </w:r>
    </w:p>
    <w:p w14:paraId="1B7B95EA"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4D7221EE"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21.12 Питание </w:t>
      </w:r>
    </w:p>
    <w:p w14:paraId="2E8C8D5D" w14:textId="4E95FB2E"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21.12.1 </w:t>
      </w:r>
      <w:r w:rsidR="00C44E81" w:rsidRPr="00DC21E6">
        <w:rPr>
          <w:rStyle w:val="FontStyle977"/>
          <w:rFonts w:ascii="Times New Roman" w:hAnsi="Times New Roman" w:cs="Times New Roman"/>
          <w:sz w:val="24"/>
          <w:szCs w:val="24"/>
          <w:lang w:eastAsia="en-US"/>
        </w:rPr>
        <w:t>Общие положения</w:t>
      </w:r>
    </w:p>
    <w:p w14:paraId="611803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 шине должен быть подключен источник питания для питания полевых устройств. Напряжение питания зависит от требований конкретного применения.</w:t>
      </w:r>
    </w:p>
    <w:p w14:paraId="715783B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Питание искробезопасной шины может быть обеспечено источником питания с искробезопасным выходом или неискробезопасным источником питания, дополненным барьером.</w:t>
      </w:r>
    </w:p>
    <w:p w14:paraId="45655A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предотвращения воздействия на передачу данных электрические характеристики, указанные в пункте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xml:space="preserve"> настоящего стандарта и перечисленные в </w:t>
      </w:r>
      <w:hyperlink w:anchor="bookmark128" w:history="1">
        <w:r w:rsidRPr="00DC21E6">
          <w:rPr>
            <w:rStyle w:val="FontStyle978"/>
            <w:rFonts w:ascii="Times New Roman" w:hAnsi="Times New Roman" w:cs="Times New Roman"/>
            <w:sz w:val="24"/>
            <w:szCs w:val="24"/>
            <w:lang w:eastAsia="en-US"/>
          </w:rPr>
          <w:t>Таблице 110</w:t>
        </w:r>
      </w:hyperlink>
      <w:r w:rsidRPr="00DC21E6">
        <w:rPr>
          <w:rStyle w:val="FontStyle978"/>
          <w:rFonts w:ascii="Times New Roman" w:hAnsi="Times New Roman" w:cs="Times New Roman"/>
          <w:sz w:val="24"/>
          <w:szCs w:val="24"/>
          <w:lang w:eastAsia="en-US"/>
        </w:rPr>
        <w:t>, являются обязательными для всех источников питания.</w:t>
      </w:r>
    </w:p>
    <w:p w14:paraId="5C574C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Выходные терминалы источника питания должны быть четко обозначены “+” и “-”.</w:t>
      </w:r>
    </w:p>
    <w:p w14:paraId="1C0D291A" w14:textId="6E4C6949" w:rsidR="004967F2" w:rsidRPr="00DC21E6" w:rsidRDefault="0010693E" w:rsidP="004967F2">
      <w:pPr>
        <w:pStyle w:val="Style49"/>
        <w:widowControl/>
        <w:ind w:firstLine="720"/>
        <w:jc w:val="both"/>
        <w:rPr>
          <w:rStyle w:val="FontStyle978"/>
          <w:rFonts w:ascii="Times New Roman" w:hAnsi="Times New Roman" w:cs="Times New Roman"/>
          <w:sz w:val="24"/>
          <w:szCs w:val="24"/>
          <w:lang w:eastAsia="en-US"/>
        </w:rPr>
      </w:pPr>
      <w:r w:rsidRPr="00DC21E6">
        <w:rPr>
          <w:rFonts w:ascii="Times New Roman" w:hAnsi="Times New Roman" w:cs="Times New Roman"/>
        </w:rPr>
        <w:t>Несмотря на то, что</w:t>
      </w:r>
      <w:r w:rsidRPr="00DC21E6">
        <w:rPr>
          <w:rStyle w:val="FontStyle978"/>
          <w:rFonts w:ascii="Times New Roman" w:hAnsi="Times New Roman" w:cs="Times New Roman"/>
          <w:sz w:val="24"/>
          <w:szCs w:val="24"/>
          <w:lang w:eastAsia="en-US"/>
        </w:rPr>
        <w:t xml:space="preserve"> </w:t>
      </w:r>
      <w:r w:rsidR="004967F2" w:rsidRPr="00DC21E6">
        <w:rPr>
          <w:rStyle w:val="FontStyle978"/>
          <w:rFonts w:ascii="Times New Roman" w:hAnsi="Times New Roman" w:cs="Times New Roman"/>
          <w:sz w:val="24"/>
          <w:szCs w:val="24"/>
          <w:lang w:eastAsia="en-US"/>
        </w:rPr>
        <w:t xml:space="preserve">источник питания, изолированный от земли, специально не требуется, асимметричное заземление проводников магистральной шины не допускается. Крайне важно, чтобы любое соединение между проводниками и землей было сбалансировано. Более подробную информацию см. в разделе </w:t>
      </w:r>
      <w:hyperlink w:anchor="bookmark124" w:history="1">
        <w:r w:rsidR="004967F2" w:rsidRPr="00DC21E6">
          <w:rPr>
            <w:rStyle w:val="FontStyle978"/>
            <w:rFonts w:ascii="Times New Roman" w:hAnsi="Times New Roman" w:cs="Times New Roman"/>
            <w:sz w:val="24"/>
            <w:szCs w:val="24"/>
            <w:lang w:eastAsia="en-US"/>
          </w:rPr>
          <w:t>21.8.7.</w:t>
        </w:r>
      </w:hyperlink>
    </w:p>
    <w:p w14:paraId="3FEE7B8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B059C8C"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110 - Электрические характеристики источников питания</w:t>
      </w:r>
    </w:p>
    <w:tbl>
      <w:tblPr>
        <w:tblW w:w="0" w:type="auto"/>
        <w:jc w:val="center"/>
        <w:tblLayout w:type="fixed"/>
        <w:tblCellMar>
          <w:left w:w="40" w:type="dxa"/>
          <w:right w:w="40" w:type="dxa"/>
        </w:tblCellMar>
        <w:tblLook w:val="0000" w:firstRow="0" w:lastRow="0" w:firstColumn="0" w:lastColumn="0" w:noHBand="0" w:noVBand="0"/>
      </w:tblPr>
      <w:tblGrid>
        <w:gridCol w:w="2635"/>
        <w:gridCol w:w="1282"/>
        <w:gridCol w:w="1694"/>
        <w:gridCol w:w="1843"/>
        <w:gridCol w:w="1862"/>
      </w:tblGrid>
      <w:tr w:rsidR="004967F2" w:rsidRPr="00DC21E6" w14:paraId="1166B83B" w14:textId="77777777" w:rsidTr="001B76D0">
        <w:trPr>
          <w:trHeight w:val="706"/>
          <w:jc w:val="center"/>
        </w:trPr>
        <w:tc>
          <w:tcPr>
            <w:tcW w:w="2635" w:type="dxa"/>
            <w:tcBorders>
              <w:top w:val="single" w:sz="6" w:space="0" w:color="auto"/>
              <w:left w:val="single" w:sz="6" w:space="0" w:color="auto"/>
              <w:bottom w:val="single" w:sz="6" w:space="0" w:color="auto"/>
              <w:right w:val="single" w:sz="6" w:space="0" w:color="auto"/>
            </w:tcBorders>
          </w:tcPr>
          <w:p w14:paraId="61536AAB" w14:textId="77777777" w:rsidR="004967F2" w:rsidRPr="00DC21E6" w:rsidRDefault="004967F2" w:rsidP="001B76D0">
            <w:pPr>
              <w:pStyle w:val="Style69"/>
              <w:widowControl/>
              <w:jc w:val="both"/>
              <w:rPr>
                <w:rFonts w:ascii="Times New Roman" w:hAnsi="Times New Roman" w:cs="Times New Roman"/>
              </w:rPr>
            </w:pPr>
          </w:p>
        </w:tc>
        <w:tc>
          <w:tcPr>
            <w:tcW w:w="1282" w:type="dxa"/>
            <w:tcBorders>
              <w:top w:val="single" w:sz="6" w:space="0" w:color="auto"/>
              <w:left w:val="single" w:sz="6" w:space="0" w:color="auto"/>
              <w:bottom w:val="single" w:sz="6" w:space="0" w:color="auto"/>
              <w:right w:val="single" w:sz="6" w:space="0" w:color="auto"/>
            </w:tcBorders>
          </w:tcPr>
          <w:p w14:paraId="58300AB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Не искробезопасно</w:t>
            </w:r>
          </w:p>
        </w:tc>
        <w:tc>
          <w:tcPr>
            <w:tcW w:w="1694" w:type="dxa"/>
            <w:tcBorders>
              <w:top w:val="single" w:sz="6" w:space="0" w:color="auto"/>
              <w:left w:val="single" w:sz="6" w:space="0" w:color="auto"/>
              <w:bottom w:val="single" w:sz="6" w:space="0" w:color="auto"/>
              <w:right w:val="single" w:sz="6" w:space="0" w:color="auto"/>
            </w:tcBorders>
          </w:tcPr>
          <w:p w14:paraId="46182490" w14:textId="77777777" w:rsidR="004967F2" w:rsidRPr="00DC21E6" w:rsidRDefault="004967F2" w:rsidP="001B76D0">
            <w:pPr>
              <w:pStyle w:val="Style235"/>
              <w:widowControl/>
              <w:jc w:val="both"/>
              <w:rPr>
                <w:rStyle w:val="FontStyle953"/>
                <w:rFonts w:ascii="Times New Roman" w:hAnsi="Times New Roman" w:cs="Times New Roman"/>
                <w:sz w:val="24"/>
                <w:szCs w:val="24"/>
                <w:vertAlign w:val="superscript"/>
                <w:lang w:val="en-US" w:eastAsia="en-US"/>
              </w:rPr>
            </w:pPr>
            <w:r w:rsidRPr="00DC21E6">
              <w:rPr>
                <w:rStyle w:val="FontStyle953"/>
                <w:rFonts w:ascii="Times New Roman" w:hAnsi="Times New Roman" w:cs="Times New Roman"/>
                <w:sz w:val="24"/>
                <w:szCs w:val="24"/>
                <w:lang w:eastAsia="en-US"/>
              </w:rPr>
              <w:t xml:space="preserve">Искробезопасно, IIC FISCO </w:t>
            </w:r>
            <w:r w:rsidRPr="00DC21E6">
              <w:rPr>
                <w:rStyle w:val="FontStyle953"/>
                <w:rFonts w:ascii="Times New Roman" w:hAnsi="Times New Roman" w:cs="Times New Roman"/>
                <w:sz w:val="24"/>
                <w:szCs w:val="24"/>
                <w:vertAlign w:val="superscript"/>
                <w:lang w:eastAsia="en-US"/>
              </w:rPr>
              <w:t>a</w:t>
            </w:r>
          </w:p>
        </w:tc>
        <w:tc>
          <w:tcPr>
            <w:tcW w:w="1843" w:type="dxa"/>
            <w:tcBorders>
              <w:top w:val="single" w:sz="6" w:space="0" w:color="auto"/>
              <w:left w:val="single" w:sz="6" w:space="0" w:color="auto"/>
              <w:bottom w:val="single" w:sz="6" w:space="0" w:color="auto"/>
              <w:right w:val="single" w:sz="6" w:space="0" w:color="auto"/>
            </w:tcBorders>
          </w:tcPr>
          <w:p w14:paraId="273F7B7C" w14:textId="77777777" w:rsidR="004967F2" w:rsidRPr="00DC21E6" w:rsidRDefault="004967F2" w:rsidP="001B76D0">
            <w:pPr>
              <w:pStyle w:val="Style235"/>
              <w:widowControl/>
              <w:jc w:val="both"/>
              <w:rPr>
                <w:rStyle w:val="FontStyle953"/>
                <w:rFonts w:ascii="Times New Roman" w:hAnsi="Times New Roman" w:cs="Times New Roman"/>
                <w:sz w:val="24"/>
                <w:szCs w:val="24"/>
                <w:vertAlign w:val="superscript"/>
                <w:lang w:val="en-US" w:eastAsia="en-US"/>
              </w:rPr>
            </w:pPr>
            <w:r w:rsidRPr="00DC21E6">
              <w:rPr>
                <w:rStyle w:val="FontStyle953"/>
                <w:rFonts w:ascii="Times New Roman" w:hAnsi="Times New Roman" w:cs="Times New Roman"/>
                <w:sz w:val="24"/>
                <w:szCs w:val="24"/>
                <w:lang w:eastAsia="en-US"/>
              </w:rPr>
              <w:t xml:space="preserve">Искробезопасно, IIB FISCO </w:t>
            </w:r>
            <w:r w:rsidRPr="00DC21E6">
              <w:rPr>
                <w:rStyle w:val="FontStyle953"/>
                <w:rFonts w:ascii="Times New Roman" w:hAnsi="Times New Roman" w:cs="Times New Roman"/>
                <w:sz w:val="24"/>
                <w:szCs w:val="24"/>
                <w:vertAlign w:val="superscript"/>
                <w:lang w:eastAsia="en-US"/>
              </w:rPr>
              <w:t>a</w:t>
            </w:r>
          </w:p>
        </w:tc>
        <w:tc>
          <w:tcPr>
            <w:tcW w:w="1862" w:type="dxa"/>
            <w:tcBorders>
              <w:top w:val="single" w:sz="6" w:space="0" w:color="auto"/>
              <w:left w:val="single" w:sz="6" w:space="0" w:color="auto"/>
              <w:bottom w:val="single" w:sz="6" w:space="0" w:color="auto"/>
              <w:right w:val="single" w:sz="6" w:space="0" w:color="auto"/>
            </w:tcBorders>
          </w:tcPr>
          <w:p w14:paraId="49710F59" w14:textId="77777777" w:rsidR="004967F2" w:rsidRPr="00DC21E6" w:rsidRDefault="004967F2" w:rsidP="001B76D0">
            <w:pPr>
              <w:pStyle w:val="Style235"/>
              <w:widowControl/>
              <w:jc w:val="both"/>
              <w:rPr>
                <w:rStyle w:val="FontStyle953"/>
                <w:rFonts w:ascii="Times New Roman" w:hAnsi="Times New Roman" w:cs="Times New Roman"/>
                <w:sz w:val="24"/>
                <w:szCs w:val="24"/>
                <w:vertAlign w:val="superscript"/>
                <w:lang w:eastAsia="en-US"/>
              </w:rPr>
            </w:pPr>
            <w:r w:rsidRPr="00DC21E6">
              <w:rPr>
                <w:rStyle w:val="FontStyle953"/>
                <w:rFonts w:ascii="Times New Roman" w:hAnsi="Times New Roman" w:cs="Times New Roman"/>
                <w:sz w:val="24"/>
                <w:szCs w:val="24"/>
                <w:lang w:eastAsia="en-US"/>
              </w:rPr>
              <w:t xml:space="preserve">Искробезопасно, IIC линейный барьер </w:t>
            </w:r>
            <w:r w:rsidRPr="00DC21E6">
              <w:rPr>
                <w:rStyle w:val="FontStyle953"/>
                <w:rFonts w:ascii="Times New Roman" w:hAnsi="Times New Roman" w:cs="Times New Roman"/>
                <w:sz w:val="24"/>
                <w:szCs w:val="24"/>
                <w:vertAlign w:val="superscript"/>
                <w:lang w:eastAsia="en-US"/>
              </w:rPr>
              <w:t>b</w:t>
            </w:r>
          </w:p>
        </w:tc>
      </w:tr>
      <w:tr w:rsidR="004967F2" w:rsidRPr="00DC21E6" w14:paraId="21560CD7" w14:textId="77777777" w:rsidTr="001B76D0">
        <w:trPr>
          <w:trHeight w:val="322"/>
          <w:jc w:val="center"/>
        </w:trPr>
        <w:tc>
          <w:tcPr>
            <w:tcW w:w="2635" w:type="dxa"/>
            <w:tcBorders>
              <w:top w:val="single" w:sz="6" w:space="0" w:color="auto"/>
              <w:left w:val="single" w:sz="6" w:space="0" w:color="auto"/>
              <w:bottom w:val="single" w:sz="6" w:space="0" w:color="auto"/>
              <w:right w:val="single" w:sz="6" w:space="0" w:color="auto"/>
            </w:tcBorders>
          </w:tcPr>
          <w:p w14:paraId="2CB65C5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Согласно модели FISCO</w:t>
            </w:r>
          </w:p>
        </w:tc>
        <w:tc>
          <w:tcPr>
            <w:tcW w:w="1282" w:type="dxa"/>
            <w:tcBorders>
              <w:top w:val="single" w:sz="6" w:space="0" w:color="auto"/>
              <w:left w:val="single" w:sz="6" w:space="0" w:color="auto"/>
              <w:bottom w:val="single" w:sz="6" w:space="0" w:color="auto"/>
              <w:right w:val="single" w:sz="6" w:space="0" w:color="auto"/>
            </w:tcBorders>
          </w:tcPr>
          <w:p w14:paraId="6B0061B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нет</w:t>
            </w:r>
          </w:p>
        </w:tc>
        <w:tc>
          <w:tcPr>
            <w:tcW w:w="1694" w:type="dxa"/>
            <w:tcBorders>
              <w:top w:val="single" w:sz="6" w:space="0" w:color="auto"/>
              <w:left w:val="single" w:sz="6" w:space="0" w:color="auto"/>
              <w:bottom w:val="single" w:sz="6" w:space="0" w:color="auto"/>
              <w:right w:val="single" w:sz="6" w:space="0" w:color="auto"/>
            </w:tcBorders>
          </w:tcPr>
          <w:p w14:paraId="08B0D47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w:t>
            </w:r>
          </w:p>
        </w:tc>
        <w:tc>
          <w:tcPr>
            <w:tcW w:w="1843" w:type="dxa"/>
            <w:tcBorders>
              <w:top w:val="single" w:sz="6" w:space="0" w:color="auto"/>
              <w:left w:val="single" w:sz="6" w:space="0" w:color="auto"/>
              <w:bottom w:val="single" w:sz="6" w:space="0" w:color="auto"/>
              <w:right w:val="single" w:sz="6" w:space="0" w:color="auto"/>
            </w:tcBorders>
          </w:tcPr>
          <w:p w14:paraId="02D2A06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ja</w:t>
            </w:r>
          </w:p>
        </w:tc>
        <w:tc>
          <w:tcPr>
            <w:tcW w:w="1862" w:type="dxa"/>
            <w:tcBorders>
              <w:top w:val="single" w:sz="6" w:space="0" w:color="auto"/>
              <w:left w:val="single" w:sz="6" w:space="0" w:color="auto"/>
              <w:bottom w:val="single" w:sz="6" w:space="0" w:color="auto"/>
              <w:right w:val="single" w:sz="6" w:space="0" w:color="auto"/>
            </w:tcBorders>
          </w:tcPr>
          <w:p w14:paraId="655FA55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3D7082F" w14:textId="77777777" w:rsidTr="001B76D0">
        <w:trPr>
          <w:trHeight w:val="331"/>
          <w:jc w:val="center"/>
        </w:trPr>
        <w:tc>
          <w:tcPr>
            <w:tcW w:w="2635" w:type="dxa"/>
            <w:tcBorders>
              <w:top w:val="single" w:sz="6" w:space="0" w:color="auto"/>
              <w:left w:val="single" w:sz="6" w:space="0" w:color="auto"/>
              <w:bottom w:val="single" w:sz="6" w:space="0" w:color="auto"/>
              <w:right w:val="single" w:sz="6" w:space="0" w:color="auto"/>
            </w:tcBorders>
          </w:tcPr>
          <w:p w14:paraId="7D375A9C"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Макс. Напряжение питания постоянного тока U</w:t>
            </w:r>
            <w:r w:rsidRPr="00DC21E6">
              <w:rPr>
                <w:rStyle w:val="FontStyle975"/>
                <w:rFonts w:ascii="Times New Roman" w:hAnsi="Times New Roman" w:cs="Times New Roman"/>
                <w:sz w:val="24"/>
                <w:szCs w:val="24"/>
                <w:vertAlign w:val="subscript"/>
                <w:lang w:eastAsia="en-US"/>
              </w:rPr>
              <w:t>0</w:t>
            </w:r>
          </w:p>
        </w:tc>
        <w:tc>
          <w:tcPr>
            <w:tcW w:w="1282" w:type="dxa"/>
            <w:tcBorders>
              <w:top w:val="single" w:sz="6" w:space="0" w:color="auto"/>
              <w:left w:val="single" w:sz="6" w:space="0" w:color="auto"/>
              <w:bottom w:val="single" w:sz="6" w:space="0" w:color="auto"/>
              <w:right w:val="single" w:sz="6" w:space="0" w:color="auto"/>
            </w:tcBorders>
          </w:tcPr>
          <w:p w14:paraId="4F9C0FF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32</w:t>
            </w:r>
            <w:proofErr w:type="gramEnd"/>
            <w:r w:rsidRPr="00DC21E6">
              <w:rPr>
                <w:rStyle w:val="FontStyle973"/>
                <w:rFonts w:ascii="Times New Roman" w:hAnsi="Times New Roman" w:cs="Times New Roman"/>
                <w:sz w:val="24"/>
                <w:szCs w:val="24"/>
                <w:lang w:eastAsia="en-US"/>
              </w:rPr>
              <w:t xml:space="preserve"> В</w:t>
            </w:r>
          </w:p>
        </w:tc>
        <w:tc>
          <w:tcPr>
            <w:tcW w:w="1694" w:type="dxa"/>
            <w:tcBorders>
              <w:top w:val="single" w:sz="6" w:space="0" w:color="auto"/>
              <w:left w:val="single" w:sz="6" w:space="0" w:color="auto"/>
              <w:bottom w:val="single" w:sz="6" w:space="0" w:color="auto"/>
              <w:right w:val="single" w:sz="6" w:space="0" w:color="auto"/>
            </w:tcBorders>
          </w:tcPr>
          <w:p w14:paraId="311CD21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17</w:t>
            </w:r>
            <w:proofErr w:type="gramEnd"/>
            <w:r w:rsidRPr="00DC21E6">
              <w:rPr>
                <w:rStyle w:val="FontStyle973"/>
                <w:rFonts w:ascii="Times New Roman" w:hAnsi="Times New Roman" w:cs="Times New Roman"/>
                <w:sz w:val="24"/>
                <w:szCs w:val="24"/>
                <w:lang w:eastAsia="en-US"/>
              </w:rPr>
              <w:t>,5 В</w:t>
            </w:r>
          </w:p>
        </w:tc>
        <w:tc>
          <w:tcPr>
            <w:tcW w:w="1843" w:type="dxa"/>
            <w:tcBorders>
              <w:top w:val="single" w:sz="6" w:space="0" w:color="auto"/>
              <w:left w:val="single" w:sz="6" w:space="0" w:color="auto"/>
              <w:bottom w:val="single" w:sz="6" w:space="0" w:color="auto"/>
              <w:right w:val="single" w:sz="6" w:space="0" w:color="auto"/>
            </w:tcBorders>
          </w:tcPr>
          <w:p w14:paraId="39B49D0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17</w:t>
            </w:r>
            <w:proofErr w:type="gramEnd"/>
            <w:r w:rsidRPr="00DC21E6">
              <w:rPr>
                <w:rStyle w:val="FontStyle973"/>
                <w:rFonts w:ascii="Times New Roman" w:hAnsi="Times New Roman" w:cs="Times New Roman"/>
                <w:sz w:val="24"/>
                <w:szCs w:val="24"/>
                <w:lang w:eastAsia="en-US"/>
              </w:rPr>
              <w:t>,5 В</w:t>
            </w:r>
          </w:p>
        </w:tc>
        <w:tc>
          <w:tcPr>
            <w:tcW w:w="1862" w:type="dxa"/>
            <w:tcBorders>
              <w:top w:val="single" w:sz="6" w:space="0" w:color="auto"/>
              <w:left w:val="single" w:sz="6" w:space="0" w:color="auto"/>
              <w:bottom w:val="single" w:sz="6" w:space="0" w:color="auto"/>
              <w:right w:val="single" w:sz="6" w:space="0" w:color="auto"/>
            </w:tcBorders>
          </w:tcPr>
          <w:p w14:paraId="60F8621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24</w:t>
            </w:r>
            <w:proofErr w:type="gramEnd"/>
            <w:r w:rsidRPr="00DC21E6">
              <w:rPr>
                <w:rStyle w:val="FontStyle973"/>
                <w:rFonts w:ascii="Times New Roman" w:hAnsi="Times New Roman" w:cs="Times New Roman"/>
                <w:sz w:val="24"/>
                <w:szCs w:val="24"/>
                <w:lang w:eastAsia="en-US"/>
              </w:rPr>
              <w:t xml:space="preserve"> В</w:t>
            </w:r>
          </w:p>
        </w:tc>
      </w:tr>
      <w:tr w:rsidR="004967F2" w:rsidRPr="00DC21E6" w14:paraId="05BF197A" w14:textId="77777777" w:rsidTr="001B76D0">
        <w:trPr>
          <w:trHeight w:val="326"/>
          <w:jc w:val="center"/>
        </w:trPr>
        <w:tc>
          <w:tcPr>
            <w:tcW w:w="2635" w:type="dxa"/>
            <w:tcBorders>
              <w:top w:val="single" w:sz="6" w:space="0" w:color="auto"/>
              <w:left w:val="single" w:sz="6" w:space="0" w:color="auto"/>
              <w:bottom w:val="single" w:sz="6" w:space="0" w:color="auto"/>
              <w:right w:val="single" w:sz="6" w:space="0" w:color="auto"/>
            </w:tcBorders>
          </w:tcPr>
          <w:p w14:paraId="5B61BD0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eastAsia="en-US"/>
              </w:rPr>
            </w:pPr>
            <w:r w:rsidRPr="00DC21E6">
              <w:rPr>
                <w:rStyle w:val="FontStyle975"/>
                <w:rFonts w:ascii="Times New Roman" w:hAnsi="Times New Roman" w:cs="Times New Roman"/>
                <w:sz w:val="24"/>
                <w:szCs w:val="24"/>
                <w:lang w:eastAsia="en-US"/>
              </w:rPr>
              <w:t>Макс. Ток короткого замыкания постоянного тока I</w:t>
            </w:r>
            <w:r w:rsidRPr="00DC21E6">
              <w:rPr>
                <w:rStyle w:val="FontStyle975"/>
                <w:rFonts w:ascii="Times New Roman" w:hAnsi="Times New Roman" w:cs="Times New Roman"/>
                <w:sz w:val="24"/>
                <w:szCs w:val="24"/>
                <w:vertAlign w:val="subscript"/>
                <w:lang w:eastAsia="en-US"/>
              </w:rPr>
              <w:t>0</w:t>
            </w:r>
          </w:p>
        </w:tc>
        <w:tc>
          <w:tcPr>
            <w:tcW w:w="1282" w:type="dxa"/>
            <w:tcBorders>
              <w:top w:val="single" w:sz="6" w:space="0" w:color="auto"/>
              <w:left w:val="single" w:sz="6" w:space="0" w:color="auto"/>
              <w:bottom w:val="single" w:sz="6" w:space="0" w:color="auto"/>
              <w:right w:val="single" w:sz="6" w:space="0" w:color="auto"/>
            </w:tcBorders>
          </w:tcPr>
          <w:p w14:paraId="4F9D9A19" w14:textId="77777777" w:rsidR="004967F2" w:rsidRPr="00DC21E6" w:rsidRDefault="004967F2" w:rsidP="001B76D0">
            <w:pPr>
              <w:pStyle w:val="Style69"/>
              <w:widowControl/>
              <w:jc w:val="both"/>
              <w:rPr>
                <w:rFonts w:ascii="Times New Roman" w:hAnsi="Times New Roman" w:cs="Times New Roman"/>
              </w:rPr>
            </w:pPr>
          </w:p>
        </w:tc>
        <w:tc>
          <w:tcPr>
            <w:tcW w:w="1694" w:type="dxa"/>
            <w:tcBorders>
              <w:top w:val="single" w:sz="6" w:space="0" w:color="auto"/>
              <w:left w:val="single" w:sz="6" w:space="0" w:color="auto"/>
              <w:bottom w:val="single" w:sz="6" w:space="0" w:color="auto"/>
              <w:right w:val="single" w:sz="6" w:space="0" w:color="auto"/>
            </w:tcBorders>
          </w:tcPr>
          <w:p w14:paraId="6C2D81C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360</w:t>
            </w:r>
            <w:proofErr w:type="gramEnd"/>
            <w:r w:rsidRPr="00DC21E6">
              <w:rPr>
                <w:rStyle w:val="FontStyle973"/>
                <w:rFonts w:ascii="Times New Roman" w:hAnsi="Times New Roman" w:cs="Times New Roman"/>
                <w:sz w:val="24"/>
                <w:szCs w:val="24"/>
                <w:lang w:eastAsia="en-US"/>
              </w:rPr>
              <w:t xml:space="preserve"> мА</w:t>
            </w:r>
          </w:p>
        </w:tc>
        <w:tc>
          <w:tcPr>
            <w:tcW w:w="1843" w:type="dxa"/>
            <w:tcBorders>
              <w:top w:val="single" w:sz="6" w:space="0" w:color="auto"/>
              <w:left w:val="single" w:sz="6" w:space="0" w:color="auto"/>
              <w:bottom w:val="single" w:sz="6" w:space="0" w:color="auto"/>
              <w:right w:val="single" w:sz="6" w:space="0" w:color="auto"/>
            </w:tcBorders>
          </w:tcPr>
          <w:p w14:paraId="28D8A130"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380</w:t>
            </w:r>
            <w:proofErr w:type="gramEnd"/>
            <w:r w:rsidRPr="00DC21E6">
              <w:rPr>
                <w:rStyle w:val="FontStyle973"/>
                <w:rFonts w:ascii="Times New Roman" w:hAnsi="Times New Roman" w:cs="Times New Roman"/>
                <w:sz w:val="24"/>
                <w:szCs w:val="24"/>
                <w:lang w:eastAsia="en-US"/>
              </w:rPr>
              <w:t xml:space="preserve"> мА </w:t>
            </w:r>
            <w:r w:rsidRPr="00DC21E6">
              <w:rPr>
                <w:rStyle w:val="FontStyle975"/>
                <w:rFonts w:ascii="Times New Roman" w:hAnsi="Times New Roman" w:cs="Times New Roman"/>
                <w:sz w:val="24"/>
                <w:szCs w:val="24"/>
                <w:vertAlign w:val="superscript"/>
                <w:lang w:eastAsia="en-US"/>
              </w:rPr>
              <w:t>g</w:t>
            </w:r>
          </w:p>
        </w:tc>
        <w:tc>
          <w:tcPr>
            <w:tcW w:w="1862" w:type="dxa"/>
            <w:tcBorders>
              <w:top w:val="single" w:sz="6" w:space="0" w:color="auto"/>
              <w:left w:val="single" w:sz="6" w:space="0" w:color="auto"/>
              <w:bottom w:val="single" w:sz="6" w:space="0" w:color="auto"/>
              <w:right w:val="single" w:sz="6" w:space="0" w:color="auto"/>
            </w:tcBorders>
          </w:tcPr>
          <w:p w14:paraId="19AC658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250</w:t>
            </w:r>
            <w:proofErr w:type="gramEnd"/>
            <w:r w:rsidRPr="00DC21E6">
              <w:rPr>
                <w:rStyle w:val="FontStyle973"/>
                <w:rFonts w:ascii="Times New Roman" w:hAnsi="Times New Roman" w:cs="Times New Roman"/>
                <w:sz w:val="24"/>
                <w:szCs w:val="24"/>
                <w:lang w:eastAsia="en-US"/>
              </w:rPr>
              <w:t xml:space="preserve"> мА</w:t>
            </w:r>
          </w:p>
        </w:tc>
      </w:tr>
      <w:tr w:rsidR="004967F2" w:rsidRPr="00DC21E6" w14:paraId="293BD7E9" w14:textId="77777777" w:rsidTr="001B76D0">
        <w:trPr>
          <w:trHeight w:val="331"/>
          <w:jc w:val="center"/>
        </w:trPr>
        <w:tc>
          <w:tcPr>
            <w:tcW w:w="2635" w:type="dxa"/>
            <w:tcBorders>
              <w:top w:val="single" w:sz="6" w:space="0" w:color="auto"/>
              <w:left w:val="single" w:sz="6" w:space="0" w:color="auto"/>
              <w:bottom w:val="single" w:sz="6" w:space="0" w:color="auto"/>
              <w:right w:val="single" w:sz="6" w:space="0" w:color="auto"/>
            </w:tcBorders>
          </w:tcPr>
          <w:p w14:paraId="0F410A5B"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Максимальная выходная мощность P</w:t>
            </w:r>
            <w:r w:rsidRPr="00DC21E6">
              <w:rPr>
                <w:rStyle w:val="FontStyle975"/>
                <w:rFonts w:ascii="Times New Roman" w:hAnsi="Times New Roman" w:cs="Times New Roman"/>
                <w:sz w:val="24"/>
                <w:szCs w:val="24"/>
                <w:vertAlign w:val="subscript"/>
                <w:lang w:eastAsia="en-US"/>
              </w:rPr>
              <w:t>0</w:t>
            </w:r>
          </w:p>
        </w:tc>
        <w:tc>
          <w:tcPr>
            <w:tcW w:w="1282" w:type="dxa"/>
            <w:tcBorders>
              <w:top w:val="single" w:sz="6" w:space="0" w:color="auto"/>
              <w:left w:val="single" w:sz="6" w:space="0" w:color="auto"/>
              <w:bottom w:val="single" w:sz="6" w:space="0" w:color="auto"/>
              <w:right w:val="single" w:sz="6" w:space="0" w:color="auto"/>
            </w:tcBorders>
          </w:tcPr>
          <w:p w14:paraId="4D36FEE7" w14:textId="77777777" w:rsidR="004967F2" w:rsidRPr="00DC21E6" w:rsidRDefault="004967F2" w:rsidP="001B76D0">
            <w:pPr>
              <w:pStyle w:val="Style69"/>
              <w:widowControl/>
              <w:jc w:val="both"/>
              <w:rPr>
                <w:rFonts w:ascii="Times New Roman" w:hAnsi="Times New Roman" w:cs="Times New Roman"/>
              </w:rPr>
            </w:pPr>
          </w:p>
        </w:tc>
        <w:tc>
          <w:tcPr>
            <w:tcW w:w="1694" w:type="dxa"/>
            <w:tcBorders>
              <w:top w:val="single" w:sz="6" w:space="0" w:color="auto"/>
              <w:left w:val="single" w:sz="6" w:space="0" w:color="auto"/>
              <w:bottom w:val="single" w:sz="6" w:space="0" w:color="auto"/>
              <w:right w:val="single" w:sz="6" w:space="0" w:color="auto"/>
            </w:tcBorders>
          </w:tcPr>
          <w:p w14:paraId="51DDC67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2</w:t>
            </w:r>
            <w:proofErr w:type="gramEnd"/>
            <w:r w:rsidRPr="00DC21E6">
              <w:rPr>
                <w:rStyle w:val="FontStyle973"/>
                <w:rFonts w:ascii="Times New Roman" w:hAnsi="Times New Roman" w:cs="Times New Roman"/>
                <w:sz w:val="24"/>
                <w:szCs w:val="24"/>
                <w:lang w:eastAsia="en-US"/>
              </w:rPr>
              <w:t>,52 Вт</w:t>
            </w:r>
          </w:p>
        </w:tc>
        <w:tc>
          <w:tcPr>
            <w:tcW w:w="1843" w:type="dxa"/>
            <w:tcBorders>
              <w:top w:val="single" w:sz="6" w:space="0" w:color="auto"/>
              <w:left w:val="single" w:sz="6" w:space="0" w:color="auto"/>
              <w:bottom w:val="single" w:sz="6" w:space="0" w:color="auto"/>
              <w:right w:val="single" w:sz="6" w:space="0" w:color="auto"/>
            </w:tcBorders>
          </w:tcPr>
          <w:p w14:paraId="4412FE2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5</w:t>
            </w:r>
            <w:proofErr w:type="gramEnd"/>
            <w:r w:rsidRPr="00DC21E6">
              <w:rPr>
                <w:rStyle w:val="FontStyle973"/>
                <w:rFonts w:ascii="Times New Roman" w:hAnsi="Times New Roman" w:cs="Times New Roman"/>
                <w:sz w:val="24"/>
                <w:szCs w:val="24"/>
                <w:lang w:eastAsia="en-US"/>
              </w:rPr>
              <w:t>,32 Вт</w:t>
            </w:r>
          </w:p>
        </w:tc>
        <w:tc>
          <w:tcPr>
            <w:tcW w:w="1862" w:type="dxa"/>
            <w:tcBorders>
              <w:top w:val="single" w:sz="6" w:space="0" w:color="auto"/>
              <w:left w:val="single" w:sz="6" w:space="0" w:color="auto"/>
              <w:bottom w:val="single" w:sz="6" w:space="0" w:color="auto"/>
              <w:right w:val="single" w:sz="6" w:space="0" w:color="auto"/>
            </w:tcBorders>
          </w:tcPr>
          <w:p w14:paraId="27ACBF8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w:t>
            </w:r>
            <w:proofErr w:type="gramEnd"/>
            <w:r w:rsidRPr="00DC21E6">
              <w:rPr>
                <w:rStyle w:val="FontStyle973"/>
                <w:rFonts w:ascii="Times New Roman" w:hAnsi="Times New Roman" w:cs="Times New Roman"/>
                <w:sz w:val="24"/>
                <w:szCs w:val="24"/>
                <w:lang w:eastAsia="en-US"/>
              </w:rPr>
              <w:t>,2 Вт</w:t>
            </w:r>
          </w:p>
        </w:tc>
      </w:tr>
      <w:tr w:rsidR="004967F2" w:rsidRPr="00DC21E6" w14:paraId="3A7DD3A0" w14:textId="77777777" w:rsidTr="001B76D0">
        <w:trPr>
          <w:trHeight w:val="331"/>
          <w:jc w:val="center"/>
        </w:trPr>
        <w:tc>
          <w:tcPr>
            <w:tcW w:w="2635" w:type="dxa"/>
            <w:tcBorders>
              <w:top w:val="single" w:sz="6" w:space="0" w:color="auto"/>
              <w:left w:val="single" w:sz="6" w:space="0" w:color="auto"/>
              <w:bottom w:val="single" w:sz="6" w:space="0" w:color="auto"/>
              <w:right w:val="single" w:sz="6" w:space="0" w:color="auto"/>
            </w:tcBorders>
          </w:tcPr>
          <w:p w14:paraId="77D6DEE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Пульсация, шум</w:t>
            </w:r>
          </w:p>
        </w:tc>
        <w:tc>
          <w:tcPr>
            <w:tcW w:w="1282" w:type="dxa"/>
            <w:tcBorders>
              <w:top w:val="single" w:sz="6" w:space="0" w:color="auto"/>
              <w:left w:val="single" w:sz="6" w:space="0" w:color="auto"/>
              <w:bottom w:val="single" w:sz="6" w:space="0" w:color="auto"/>
              <w:right w:val="single" w:sz="6" w:space="0" w:color="auto"/>
            </w:tcBorders>
          </w:tcPr>
          <w:p w14:paraId="09316AC2"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16</w:t>
            </w:r>
            <w:proofErr w:type="gramEnd"/>
            <w:r w:rsidRPr="00DC21E6">
              <w:rPr>
                <w:rStyle w:val="FontStyle973"/>
                <w:rFonts w:ascii="Times New Roman" w:hAnsi="Times New Roman" w:cs="Times New Roman"/>
                <w:sz w:val="24"/>
                <w:szCs w:val="24"/>
                <w:lang w:eastAsia="en-US"/>
              </w:rPr>
              <w:t xml:space="preserve"> мВ </w:t>
            </w:r>
            <w:r w:rsidRPr="00DC21E6">
              <w:rPr>
                <w:rStyle w:val="FontStyle975"/>
                <w:rFonts w:ascii="Times New Roman" w:hAnsi="Times New Roman" w:cs="Times New Roman"/>
                <w:sz w:val="24"/>
                <w:szCs w:val="24"/>
                <w:vertAlign w:val="superscript"/>
                <w:lang w:eastAsia="en-US"/>
              </w:rPr>
              <w:t>c</w:t>
            </w:r>
          </w:p>
        </w:tc>
        <w:tc>
          <w:tcPr>
            <w:tcW w:w="1694" w:type="dxa"/>
            <w:tcBorders>
              <w:top w:val="single" w:sz="6" w:space="0" w:color="auto"/>
              <w:left w:val="single" w:sz="6" w:space="0" w:color="auto"/>
              <w:bottom w:val="single" w:sz="6" w:space="0" w:color="auto"/>
              <w:right w:val="single" w:sz="6" w:space="0" w:color="auto"/>
            </w:tcBorders>
          </w:tcPr>
          <w:p w14:paraId="47D9421C"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16</w:t>
            </w:r>
            <w:proofErr w:type="gramEnd"/>
            <w:r w:rsidRPr="00DC21E6">
              <w:rPr>
                <w:rStyle w:val="FontStyle973"/>
                <w:rFonts w:ascii="Times New Roman" w:hAnsi="Times New Roman" w:cs="Times New Roman"/>
                <w:sz w:val="24"/>
                <w:szCs w:val="24"/>
                <w:lang w:eastAsia="en-US"/>
              </w:rPr>
              <w:t xml:space="preserve"> мВ </w:t>
            </w:r>
            <w:r w:rsidRPr="00DC21E6">
              <w:rPr>
                <w:rStyle w:val="FontStyle975"/>
                <w:rFonts w:ascii="Times New Roman" w:hAnsi="Times New Roman" w:cs="Times New Roman"/>
                <w:sz w:val="24"/>
                <w:szCs w:val="24"/>
                <w:vertAlign w:val="superscript"/>
                <w:lang w:eastAsia="en-US"/>
              </w:rPr>
              <w:t>c</w:t>
            </w:r>
          </w:p>
        </w:tc>
        <w:tc>
          <w:tcPr>
            <w:tcW w:w="1843" w:type="dxa"/>
            <w:tcBorders>
              <w:top w:val="single" w:sz="6" w:space="0" w:color="auto"/>
              <w:left w:val="single" w:sz="6" w:space="0" w:color="auto"/>
              <w:bottom w:val="single" w:sz="6" w:space="0" w:color="auto"/>
              <w:right w:val="single" w:sz="6" w:space="0" w:color="auto"/>
            </w:tcBorders>
          </w:tcPr>
          <w:p w14:paraId="74C9F766"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16</w:t>
            </w:r>
            <w:proofErr w:type="gramEnd"/>
            <w:r w:rsidRPr="00DC21E6">
              <w:rPr>
                <w:rStyle w:val="FontStyle973"/>
                <w:rFonts w:ascii="Times New Roman" w:hAnsi="Times New Roman" w:cs="Times New Roman"/>
                <w:sz w:val="24"/>
                <w:szCs w:val="24"/>
                <w:lang w:eastAsia="en-US"/>
              </w:rPr>
              <w:t xml:space="preserve"> мВ </w:t>
            </w:r>
            <w:r w:rsidRPr="00DC21E6">
              <w:rPr>
                <w:rStyle w:val="FontStyle975"/>
                <w:rFonts w:ascii="Times New Roman" w:hAnsi="Times New Roman" w:cs="Times New Roman"/>
                <w:sz w:val="24"/>
                <w:szCs w:val="24"/>
                <w:vertAlign w:val="superscript"/>
                <w:lang w:eastAsia="en-US"/>
              </w:rPr>
              <w:t>c</w:t>
            </w:r>
          </w:p>
        </w:tc>
        <w:tc>
          <w:tcPr>
            <w:tcW w:w="1862" w:type="dxa"/>
            <w:tcBorders>
              <w:top w:val="single" w:sz="6" w:space="0" w:color="auto"/>
              <w:left w:val="single" w:sz="6" w:space="0" w:color="auto"/>
              <w:bottom w:val="single" w:sz="6" w:space="0" w:color="auto"/>
              <w:right w:val="single" w:sz="6" w:space="0" w:color="auto"/>
            </w:tcBorders>
          </w:tcPr>
          <w:p w14:paraId="0324EBFC"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16</w:t>
            </w:r>
            <w:proofErr w:type="gramEnd"/>
            <w:r w:rsidRPr="00DC21E6">
              <w:rPr>
                <w:rStyle w:val="FontStyle973"/>
                <w:rFonts w:ascii="Times New Roman" w:hAnsi="Times New Roman" w:cs="Times New Roman"/>
                <w:sz w:val="24"/>
                <w:szCs w:val="24"/>
                <w:lang w:eastAsia="en-US"/>
              </w:rPr>
              <w:t xml:space="preserve"> мВ </w:t>
            </w:r>
            <w:r w:rsidRPr="00DC21E6">
              <w:rPr>
                <w:rStyle w:val="FontStyle975"/>
                <w:rFonts w:ascii="Times New Roman" w:hAnsi="Times New Roman" w:cs="Times New Roman"/>
                <w:sz w:val="24"/>
                <w:szCs w:val="24"/>
                <w:vertAlign w:val="superscript"/>
                <w:lang w:eastAsia="en-US"/>
              </w:rPr>
              <w:t>c</w:t>
            </w:r>
          </w:p>
        </w:tc>
      </w:tr>
      <w:tr w:rsidR="004967F2" w:rsidRPr="00DC21E6" w14:paraId="296A102C" w14:textId="77777777" w:rsidTr="001B76D0">
        <w:trPr>
          <w:trHeight w:val="346"/>
          <w:jc w:val="center"/>
        </w:trPr>
        <w:tc>
          <w:tcPr>
            <w:tcW w:w="2635" w:type="dxa"/>
            <w:tcBorders>
              <w:top w:val="single" w:sz="6" w:space="0" w:color="auto"/>
              <w:left w:val="single" w:sz="6" w:space="0" w:color="auto"/>
              <w:bottom w:val="single" w:sz="6" w:space="0" w:color="auto"/>
              <w:right w:val="single" w:sz="6" w:space="0" w:color="auto"/>
            </w:tcBorders>
          </w:tcPr>
          <w:p w14:paraId="082C79FF"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Выходной импеданс </w:t>
            </w:r>
            <w:r w:rsidRPr="00DC21E6">
              <w:rPr>
                <w:rStyle w:val="FontStyle975"/>
                <w:rFonts w:ascii="Times New Roman" w:hAnsi="Times New Roman" w:cs="Times New Roman"/>
                <w:sz w:val="24"/>
                <w:szCs w:val="24"/>
                <w:vertAlign w:val="superscript"/>
                <w:lang w:eastAsia="en-US"/>
              </w:rPr>
              <w:t>g</w:t>
            </w:r>
          </w:p>
        </w:tc>
        <w:tc>
          <w:tcPr>
            <w:tcW w:w="1282" w:type="dxa"/>
            <w:tcBorders>
              <w:top w:val="single" w:sz="6" w:space="0" w:color="auto"/>
              <w:left w:val="single" w:sz="6" w:space="0" w:color="auto"/>
              <w:bottom w:val="single" w:sz="6" w:space="0" w:color="auto"/>
              <w:right w:val="single" w:sz="6" w:space="0" w:color="auto"/>
            </w:tcBorders>
          </w:tcPr>
          <w:p w14:paraId="2D50E01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&gt;3 кОм </w:t>
            </w: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d</w:t>
            </w:r>
          </w:p>
        </w:tc>
        <w:tc>
          <w:tcPr>
            <w:tcW w:w="1694" w:type="dxa"/>
            <w:tcBorders>
              <w:top w:val="single" w:sz="6" w:space="0" w:color="auto"/>
              <w:left w:val="single" w:sz="6" w:space="0" w:color="auto"/>
              <w:bottom w:val="single" w:sz="6" w:space="0" w:color="auto"/>
              <w:right w:val="single" w:sz="6" w:space="0" w:color="auto"/>
            </w:tcBorders>
          </w:tcPr>
          <w:p w14:paraId="12B18B8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 xml:space="preserve">&gt; 400 Ом </w:t>
            </w:r>
            <w:r w:rsidRPr="00DC21E6">
              <w:rPr>
                <w:rStyle w:val="FontStyle975"/>
                <w:rFonts w:ascii="Times New Roman" w:hAnsi="Times New Roman" w:cs="Times New Roman"/>
                <w:sz w:val="24"/>
                <w:szCs w:val="24"/>
                <w:vertAlign w:val="superscript"/>
                <w:lang w:eastAsia="en-US"/>
              </w:rPr>
              <w:t>c</w:t>
            </w:r>
            <w:r w:rsidRPr="00DC21E6">
              <w:rPr>
                <w:rStyle w:val="FontStyle973"/>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d</w:t>
            </w:r>
          </w:p>
        </w:tc>
        <w:tc>
          <w:tcPr>
            <w:tcW w:w="1843" w:type="dxa"/>
            <w:tcBorders>
              <w:top w:val="single" w:sz="6" w:space="0" w:color="auto"/>
              <w:left w:val="single" w:sz="6" w:space="0" w:color="auto"/>
              <w:bottom w:val="single" w:sz="6" w:space="0" w:color="auto"/>
              <w:right w:val="single" w:sz="6" w:space="0" w:color="auto"/>
            </w:tcBorders>
          </w:tcPr>
          <w:p w14:paraId="40428439"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 xml:space="preserve">&gt; 400 Ом </w:t>
            </w:r>
            <w:r w:rsidRPr="00DC21E6">
              <w:rPr>
                <w:rStyle w:val="FontStyle975"/>
                <w:rFonts w:ascii="Times New Roman" w:hAnsi="Times New Roman" w:cs="Times New Roman"/>
                <w:sz w:val="24"/>
                <w:szCs w:val="24"/>
                <w:vertAlign w:val="superscript"/>
                <w:lang w:eastAsia="en-US"/>
              </w:rPr>
              <w:t>c</w:t>
            </w:r>
            <w:r w:rsidRPr="00DC21E6">
              <w:rPr>
                <w:rStyle w:val="FontStyle973"/>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d</w:t>
            </w:r>
          </w:p>
        </w:tc>
        <w:tc>
          <w:tcPr>
            <w:tcW w:w="1862" w:type="dxa"/>
            <w:tcBorders>
              <w:top w:val="single" w:sz="6" w:space="0" w:color="auto"/>
              <w:left w:val="single" w:sz="6" w:space="0" w:color="auto"/>
              <w:bottom w:val="single" w:sz="6" w:space="0" w:color="auto"/>
              <w:right w:val="single" w:sz="6" w:space="0" w:color="auto"/>
            </w:tcBorders>
          </w:tcPr>
          <w:p w14:paraId="52D751C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400 Ом c d e</w:t>
            </w:r>
          </w:p>
        </w:tc>
      </w:tr>
      <w:tr w:rsidR="004967F2" w:rsidRPr="00DC21E6" w14:paraId="686AD9E2" w14:textId="77777777" w:rsidTr="001B76D0">
        <w:trPr>
          <w:trHeight w:val="331"/>
          <w:jc w:val="center"/>
        </w:trPr>
        <w:tc>
          <w:tcPr>
            <w:tcW w:w="2635" w:type="dxa"/>
            <w:tcBorders>
              <w:top w:val="single" w:sz="6" w:space="0" w:color="auto"/>
              <w:left w:val="single" w:sz="6" w:space="0" w:color="auto"/>
              <w:bottom w:val="single" w:sz="6" w:space="0" w:color="auto"/>
              <w:right w:val="single" w:sz="6" w:space="0" w:color="auto"/>
            </w:tcBorders>
          </w:tcPr>
          <w:p w14:paraId="64FB34A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Пульсация, шум</w:t>
            </w:r>
          </w:p>
        </w:tc>
        <w:tc>
          <w:tcPr>
            <w:tcW w:w="1282" w:type="dxa"/>
            <w:tcBorders>
              <w:top w:val="single" w:sz="6" w:space="0" w:color="auto"/>
              <w:left w:val="single" w:sz="6" w:space="0" w:color="auto"/>
              <w:bottom w:val="single" w:sz="6" w:space="0" w:color="auto"/>
              <w:right w:val="nil"/>
            </w:tcBorders>
          </w:tcPr>
          <w:p w14:paraId="141F2417"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proofErr w:type="gramStart"/>
            <w:r w:rsidRPr="00DC21E6">
              <w:rPr>
                <w:rStyle w:val="FontStyle973"/>
                <w:rFonts w:ascii="Times New Roman" w:hAnsi="Times New Roman" w:cs="Times New Roman"/>
                <w:sz w:val="24"/>
                <w:szCs w:val="24"/>
                <w:lang w:eastAsia="en-US"/>
              </w:rPr>
              <w:t>&lt; 16</w:t>
            </w:r>
            <w:proofErr w:type="gramEnd"/>
            <w:r w:rsidRPr="00DC21E6">
              <w:rPr>
                <w:rStyle w:val="FontStyle973"/>
                <w:rFonts w:ascii="Times New Roman" w:hAnsi="Times New Roman" w:cs="Times New Roman"/>
                <w:sz w:val="24"/>
                <w:szCs w:val="24"/>
                <w:lang w:eastAsia="en-US"/>
              </w:rPr>
              <w:t xml:space="preserve"> мВ </w:t>
            </w:r>
            <w:r w:rsidRPr="00DC21E6">
              <w:rPr>
                <w:rStyle w:val="FontStyle975"/>
                <w:rFonts w:ascii="Times New Roman" w:hAnsi="Times New Roman" w:cs="Times New Roman"/>
                <w:sz w:val="24"/>
                <w:szCs w:val="24"/>
                <w:vertAlign w:val="superscript"/>
                <w:lang w:eastAsia="en-US"/>
              </w:rPr>
              <w:t>c</w:t>
            </w:r>
          </w:p>
        </w:tc>
        <w:tc>
          <w:tcPr>
            <w:tcW w:w="1694" w:type="dxa"/>
            <w:tcBorders>
              <w:top w:val="single" w:sz="6" w:space="0" w:color="auto"/>
              <w:left w:val="nil"/>
              <w:bottom w:val="single" w:sz="6" w:space="0" w:color="auto"/>
              <w:right w:val="nil"/>
            </w:tcBorders>
          </w:tcPr>
          <w:p w14:paraId="09B835CA" w14:textId="77777777" w:rsidR="004967F2" w:rsidRPr="00DC21E6" w:rsidRDefault="004967F2" w:rsidP="001B76D0">
            <w:pPr>
              <w:pStyle w:val="Style69"/>
              <w:widowControl/>
              <w:jc w:val="both"/>
              <w:rPr>
                <w:rFonts w:ascii="Times New Roman" w:hAnsi="Times New Roman" w:cs="Times New Roman"/>
              </w:rPr>
            </w:pPr>
          </w:p>
        </w:tc>
        <w:tc>
          <w:tcPr>
            <w:tcW w:w="1843" w:type="dxa"/>
            <w:tcBorders>
              <w:top w:val="single" w:sz="6" w:space="0" w:color="auto"/>
              <w:left w:val="nil"/>
              <w:bottom w:val="single" w:sz="6" w:space="0" w:color="auto"/>
              <w:right w:val="nil"/>
            </w:tcBorders>
          </w:tcPr>
          <w:p w14:paraId="7AF43908" w14:textId="77777777" w:rsidR="004967F2" w:rsidRPr="00DC21E6" w:rsidRDefault="004967F2" w:rsidP="001B76D0">
            <w:pPr>
              <w:pStyle w:val="Style69"/>
              <w:widowControl/>
              <w:jc w:val="both"/>
              <w:rPr>
                <w:rFonts w:ascii="Times New Roman" w:hAnsi="Times New Roman" w:cs="Times New Roman"/>
              </w:rPr>
            </w:pPr>
          </w:p>
        </w:tc>
        <w:tc>
          <w:tcPr>
            <w:tcW w:w="1862" w:type="dxa"/>
            <w:tcBorders>
              <w:top w:val="single" w:sz="6" w:space="0" w:color="auto"/>
              <w:left w:val="nil"/>
              <w:bottom w:val="single" w:sz="6" w:space="0" w:color="auto"/>
              <w:right w:val="single" w:sz="6" w:space="0" w:color="auto"/>
            </w:tcBorders>
          </w:tcPr>
          <w:p w14:paraId="063CE00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307A82B" w14:textId="77777777" w:rsidTr="001B76D0">
        <w:trPr>
          <w:trHeight w:val="350"/>
          <w:jc w:val="center"/>
        </w:trPr>
        <w:tc>
          <w:tcPr>
            <w:tcW w:w="2635" w:type="dxa"/>
            <w:tcBorders>
              <w:top w:val="single" w:sz="6" w:space="0" w:color="auto"/>
              <w:left w:val="single" w:sz="6" w:space="0" w:color="auto"/>
              <w:bottom w:val="single" w:sz="6" w:space="0" w:color="auto"/>
              <w:right w:val="single" w:sz="6" w:space="0" w:color="auto"/>
            </w:tcBorders>
          </w:tcPr>
          <w:p w14:paraId="6635AA8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Ослабление асимметрии</w:t>
            </w:r>
          </w:p>
        </w:tc>
        <w:tc>
          <w:tcPr>
            <w:tcW w:w="1282" w:type="dxa"/>
            <w:tcBorders>
              <w:top w:val="single" w:sz="6" w:space="0" w:color="auto"/>
              <w:left w:val="single" w:sz="6" w:space="0" w:color="auto"/>
              <w:bottom w:val="single" w:sz="6" w:space="0" w:color="auto"/>
              <w:right w:val="nil"/>
            </w:tcBorders>
          </w:tcPr>
          <w:p w14:paraId="33DC3824"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 xml:space="preserve">&gt;50 дБ </w:t>
            </w:r>
            <w:r w:rsidRPr="00DC21E6">
              <w:rPr>
                <w:rStyle w:val="FontStyle975"/>
                <w:rFonts w:ascii="Times New Roman" w:hAnsi="Times New Roman" w:cs="Times New Roman"/>
                <w:sz w:val="24"/>
                <w:szCs w:val="24"/>
                <w:vertAlign w:val="superscript"/>
                <w:lang w:eastAsia="en-US"/>
              </w:rPr>
              <w:t>f</w:t>
            </w:r>
          </w:p>
        </w:tc>
        <w:tc>
          <w:tcPr>
            <w:tcW w:w="1694" w:type="dxa"/>
            <w:tcBorders>
              <w:top w:val="single" w:sz="6" w:space="0" w:color="auto"/>
              <w:left w:val="nil"/>
              <w:bottom w:val="single" w:sz="6" w:space="0" w:color="auto"/>
              <w:right w:val="nil"/>
            </w:tcBorders>
          </w:tcPr>
          <w:p w14:paraId="226285E9" w14:textId="77777777" w:rsidR="004967F2" w:rsidRPr="00DC21E6" w:rsidRDefault="004967F2" w:rsidP="001B76D0">
            <w:pPr>
              <w:pStyle w:val="Style69"/>
              <w:widowControl/>
              <w:jc w:val="both"/>
              <w:rPr>
                <w:rFonts w:ascii="Times New Roman" w:hAnsi="Times New Roman" w:cs="Times New Roman"/>
              </w:rPr>
            </w:pPr>
          </w:p>
        </w:tc>
        <w:tc>
          <w:tcPr>
            <w:tcW w:w="1843" w:type="dxa"/>
            <w:tcBorders>
              <w:top w:val="single" w:sz="6" w:space="0" w:color="auto"/>
              <w:left w:val="nil"/>
              <w:bottom w:val="single" w:sz="6" w:space="0" w:color="auto"/>
              <w:right w:val="nil"/>
            </w:tcBorders>
          </w:tcPr>
          <w:p w14:paraId="38B80467" w14:textId="77777777" w:rsidR="004967F2" w:rsidRPr="00DC21E6" w:rsidRDefault="004967F2" w:rsidP="001B76D0">
            <w:pPr>
              <w:pStyle w:val="Style69"/>
              <w:widowControl/>
              <w:jc w:val="both"/>
              <w:rPr>
                <w:rFonts w:ascii="Times New Roman" w:hAnsi="Times New Roman" w:cs="Times New Roman"/>
              </w:rPr>
            </w:pPr>
          </w:p>
        </w:tc>
        <w:tc>
          <w:tcPr>
            <w:tcW w:w="1862" w:type="dxa"/>
            <w:tcBorders>
              <w:top w:val="single" w:sz="6" w:space="0" w:color="auto"/>
              <w:left w:val="nil"/>
              <w:bottom w:val="single" w:sz="6" w:space="0" w:color="auto"/>
              <w:right w:val="single" w:sz="6" w:space="0" w:color="auto"/>
            </w:tcBorders>
          </w:tcPr>
          <w:p w14:paraId="068DA535"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 xml:space="preserve">&gt;50дБ </w:t>
            </w:r>
            <w:r w:rsidRPr="00DC21E6">
              <w:rPr>
                <w:rStyle w:val="FontStyle975"/>
                <w:rFonts w:ascii="Times New Roman" w:hAnsi="Times New Roman" w:cs="Times New Roman"/>
                <w:sz w:val="24"/>
                <w:szCs w:val="24"/>
                <w:vertAlign w:val="superscript"/>
                <w:lang w:eastAsia="en-US"/>
              </w:rPr>
              <w:t>ef</w:t>
            </w:r>
          </w:p>
        </w:tc>
      </w:tr>
      <w:tr w:rsidR="00C44E81" w:rsidRPr="00DC21E6" w14:paraId="56613E2C" w14:textId="77777777" w:rsidTr="00AA3C93">
        <w:trPr>
          <w:trHeight w:val="350"/>
          <w:jc w:val="center"/>
        </w:trPr>
        <w:tc>
          <w:tcPr>
            <w:tcW w:w="9316" w:type="dxa"/>
            <w:gridSpan w:val="5"/>
            <w:tcBorders>
              <w:top w:val="single" w:sz="6" w:space="0" w:color="auto"/>
              <w:left w:val="single" w:sz="6" w:space="0" w:color="auto"/>
              <w:bottom w:val="single" w:sz="6" w:space="0" w:color="auto"/>
              <w:right w:val="single" w:sz="6" w:space="0" w:color="auto"/>
            </w:tcBorders>
          </w:tcPr>
          <w:p w14:paraId="638C0E45" w14:textId="77777777" w:rsidR="00C44E81" w:rsidRPr="00DC21E6" w:rsidRDefault="00C44E81" w:rsidP="00AF44F7">
            <w:pPr>
              <w:pStyle w:val="Style9"/>
              <w:widowControl/>
              <w:ind w:left="231" w:hanging="231"/>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a</w:t>
            </w:r>
            <w:r w:rsidRPr="00DC21E6">
              <w:rPr>
                <w:rStyle w:val="FontStyle975"/>
                <w:rFonts w:ascii="Times New Roman" w:hAnsi="Times New Roman" w:cs="Times New Roman"/>
                <w:sz w:val="24"/>
                <w:szCs w:val="24"/>
                <w:lang w:eastAsia="en-US"/>
              </w:rPr>
              <w:t xml:space="preserve"> Источник питания с прямоугольной или трапециевидной характеристикой в соответствии с моделью FISCO.</w:t>
            </w:r>
          </w:p>
          <w:p w14:paraId="0F0C5B5D" w14:textId="77777777" w:rsidR="00C44E81" w:rsidRPr="00DC21E6" w:rsidRDefault="00C44E81" w:rsidP="00AF44F7">
            <w:pPr>
              <w:pStyle w:val="Style9"/>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b</w:t>
            </w:r>
            <w:r w:rsidRPr="00DC21E6">
              <w:rPr>
                <w:rStyle w:val="FontStyle975"/>
                <w:rFonts w:ascii="Times New Roman" w:hAnsi="Times New Roman" w:cs="Times New Roman"/>
                <w:sz w:val="24"/>
                <w:szCs w:val="24"/>
                <w:lang w:eastAsia="en-US"/>
              </w:rPr>
              <w:t xml:space="preserve"> Источник питания или барьер с линейной характеристикой.</w:t>
            </w:r>
          </w:p>
          <w:p w14:paraId="6819C0A5" w14:textId="77777777" w:rsidR="00C44E81" w:rsidRPr="00DC21E6" w:rsidRDefault="00C44E81" w:rsidP="00AF44F7">
            <w:pPr>
              <w:pStyle w:val="Style9"/>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c</w:t>
            </w:r>
            <w:r w:rsidRPr="00DC21E6">
              <w:rPr>
                <w:rStyle w:val="FontStyle975"/>
                <w:rFonts w:ascii="Times New Roman" w:hAnsi="Times New Roman" w:cs="Times New Roman"/>
                <w:sz w:val="24"/>
                <w:szCs w:val="24"/>
                <w:lang w:eastAsia="en-US"/>
              </w:rPr>
              <w:t xml:space="preserve"> В диапазоне частот от 7,8 кГц до 39 кГц. В противном случае см. Рисунок 94.</w:t>
            </w:r>
          </w:p>
          <w:p w14:paraId="3F006D2E" w14:textId="77777777" w:rsidR="00C44E81" w:rsidRPr="00DC21E6" w:rsidRDefault="00C44E81" w:rsidP="00AF44F7">
            <w:pPr>
              <w:pStyle w:val="Style9"/>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d</w:t>
            </w:r>
            <w:r w:rsidRPr="00DC21E6">
              <w:rPr>
                <w:rStyle w:val="FontStyle975"/>
                <w:rFonts w:ascii="Times New Roman" w:hAnsi="Times New Roman" w:cs="Times New Roman"/>
                <w:sz w:val="24"/>
                <w:szCs w:val="24"/>
                <w:lang w:eastAsia="en-US"/>
              </w:rPr>
              <w:t xml:space="preserve"> Со встроенным линейным терминатором: 100 Ом ± 2 %. Рекомендуется установить терминатор на каждый источник питания.</w:t>
            </w:r>
          </w:p>
          <w:p w14:paraId="0E69657D" w14:textId="77777777" w:rsidR="00C44E81" w:rsidRPr="00DC21E6" w:rsidRDefault="00C44E81" w:rsidP="00AF44F7">
            <w:pPr>
              <w:pStyle w:val="Style9"/>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e</w:t>
            </w:r>
            <w:r w:rsidRPr="00DC21E6">
              <w:rPr>
                <w:rStyle w:val="FontStyle975"/>
                <w:rFonts w:ascii="Times New Roman" w:hAnsi="Times New Roman" w:cs="Times New Roman"/>
                <w:sz w:val="24"/>
                <w:szCs w:val="24"/>
                <w:lang w:eastAsia="en-US"/>
              </w:rPr>
              <w:t xml:space="preserve"> В том числе барьер, если необходимо.</w:t>
            </w:r>
          </w:p>
          <w:p w14:paraId="7C6735D6" w14:textId="77777777" w:rsidR="00C44E81" w:rsidRPr="00DC21E6" w:rsidRDefault="00C44E81" w:rsidP="00AF44F7">
            <w:pPr>
              <w:pStyle w:val="Style254"/>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f</w:t>
            </w:r>
            <w:r w:rsidRPr="00DC21E6">
              <w:rPr>
                <w:rStyle w:val="FontStyle975"/>
                <w:rFonts w:ascii="Times New Roman" w:hAnsi="Times New Roman" w:cs="Times New Roman"/>
                <w:sz w:val="24"/>
                <w:szCs w:val="24"/>
                <w:lang w:eastAsia="en-US"/>
              </w:rPr>
              <w:t xml:space="preserve"> В стандарте нет обязательной спецификации, однако требуется функционально.</w:t>
            </w:r>
          </w:p>
          <w:p w14:paraId="6ECBC288" w14:textId="77777777" w:rsidR="00C44E81" w:rsidRDefault="00C44E81" w:rsidP="00AF44F7">
            <w:pPr>
              <w:pStyle w:val="Style254"/>
              <w:widowControl/>
              <w:ind w:left="372" w:hanging="372"/>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val="en-US" w:eastAsia="en-US"/>
              </w:rPr>
              <w:t>g</w:t>
            </w:r>
            <w:r w:rsidRPr="00DC21E6">
              <w:rPr>
                <w:rStyle w:val="FontStyle975"/>
                <w:rFonts w:ascii="Times New Roman" w:hAnsi="Times New Roman" w:cs="Times New Roman"/>
                <w:sz w:val="24"/>
                <w:szCs w:val="24"/>
                <w:lang w:eastAsia="en-US"/>
              </w:rPr>
              <w:t xml:space="preserve"> Предел тока вытекает из прямоугольной характеристики.</w:t>
            </w:r>
          </w:p>
          <w:p w14:paraId="35DF6638" w14:textId="786FA9A3" w:rsidR="00AF44F7" w:rsidRPr="00C44E81" w:rsidRDefault="00AF44F7" w:rsidP="00AF44F7">
            <w:pPr>
              <w:pStyle w:val="Style254"/>
              <w:widowControl/>
              <w:ind w:left="372" w:hanging="372"/>
              <w:jc w:val="both"/>
              <w:rPr>
                <w:rStyle w:val="FontStyle973"/>
                <w:rFonts w:ascii="Times New Roman" w:hAnsi="Times New Roman" w:cs="Times New Roman"/>
                <w:sz w:val="24"/>
                <w:szCs w:val="24"/>
                <w:lang w:eastAsia="en-US"/>
              </w:rPr>
            </w:pPr>
          </w:p>
        </w:tc>
      </w:tr>
    </w:tbl>
    <w:p w14:paraId="57CB18CA" w14:textId="77777777" w:rsidR="004967F2" w:rsidRPr="00C44E81" w:rsidRDefault="004967F2" w:rsidP="004967F2">
      <w:pPr>
        <w:pStyle w:val="Style9"/>
        <w:widowControl/>
        <w:jc w:val="both"/>
        <w:rPr>
          <w:rStyle w:val="FontStyle975"/>
          <w:rFonts w:ascii="Times New Roman" w:hAnsi="Times New Roman" w:cs="Times New Roman"/>
          <w:sz w:val="24"/>
          <w:szCs w:val="24"/>
          <w:lang w:eastAsia="en-US"/>
        </w:rPr>
      </w:pPr>
    </w:p>
    <w:p w14:paraId="2B0FC593" w14:textId="0A7233A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Источники питания, используемые для питания полевых устройств, расположенных в потенциально взрывоопасных зонах, должны быть сертифицированы как искробезопасные вспомогательные устройства для использования в опасных местах.</w:t>
      </w:r>
    </w:p>
    <w:p w14:paraId="171B655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21.12.2 Неискробезопасный источник питания</w:t>
      </w:r>
    </w:p>
    <w:p w14:paraId="110C1C7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Неискробезопасные источники питания должны иметь технические характеристики, перечисленные в</w:t>
      </w:r>
    </w:p>
    <w:p w14:paraId="18ABE05D"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28" w:history="1">
        <w:r w:rsidR="004967F2" w:rsidRPr="00DC21E6">
          <w:rPr>
            <w:rStyle w:val="FontStyle978"/>
            <w:rFonts w:ascii="Times New Roman" w:hAnsi="Times New Roman" w:cs="Times New Roman"/>
            <w:sz w:val="24"/>
            <w:szCs w:val="24"/>
            <w:lang w:eastAsia="en-US"/>
          </w:rPr>
          <w:t>Таблице 110.</w:t>
        </w:r>
      </w:hyperlink>
    </w:p>
    <w:p w14:paraId="14CB03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Неискробезопасные источники питания могут использоваться вместе с утвержденным барьером для питания искробезопасной шины.</w:t>
      </w:r>
    </w:p>
    <w:p w14:paraId="4B62D1D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21.12.3 Искробезопасный источник питания</w:t>
      </w:r>
    </w:p>
    <w:p w14:paraId="29194C7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питания полевых устройств в потенциально взрывоопасных зонах к шине может быть подключен источник питания с искробезопасным выходом вместо комбинации искробезопасного источника питания и барьера. Это устройство обычно находится за пределами опасной зоны в диспетчерской. В значении IEC 60079-11 это так называемое вспомогательное устройство, поскольку, хотя оно и не защищено от взрыва само по себе, оно генерирует искробезопасную электрическую цепь, которая ведет к потенциально взрывоопасной зоне.</w:t>
      </w:r>
    </w:p>
    <w:p w14:paraId="4A9875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дополнение к требованиям пункта </w:t>
      </w:r>
      <w:hyperlink w:anchor="bookmark112" w:history="1">
        <w:r w:rsidRPr="00DC21E6">
          <w:rPr>
            <w:rStyle w:val="FontStyle978"/>
            <w:rFonts w:ascii="Times New Roman" w:hAnsi="Times New Roman" w:cs="Times New Roman"/>
            <w:sz w:val="24"/>
            <w:szCs w:val="24"/>
            <w:lang w:eastAsia="en-US"/>
          </w:rPr>
          <w:t>21</w:t>
        </w:r>
      </w:hyperlink>
      <w:r w:rsidRPr="00DC21E6">
        <w:rPr>
          <w:rStyle w:val="FontStyle978"/>
          <w:rFonts w:ascii="Times New Roman" w:hAnsi="Times New Roman" w:cs="Times New Roman"/>
          <w:sz w:val="24"/>
          <w:szCs w:val="24"/>
          <w:lang w:eastAsia="en-US"/>
        </w:rPr>
        <w:t xml:space="preserve">, в особенности в </w:t>
      </w:r>
      <w:hyperlink w:anchor="bookmark128" w:history="1">
        <w:r w:rsidRPr="00DC21E6">
          <w:rPr>
            <w:rStyle w:val="FontStyle978"/>
            <w:rFonts w:ascii="Times New Roman" w:hAnsi="Times New Roman" w:cs="Times New Roman"/>
            <w:sz w:val="24"/>
            <w:szCs w:val="24"/>
            <w:lang w:eastAsia="en-US"/>
          </w:rPr>
          <w:t>Таблице 110</w:t>
        </w:r>
      </w:hyperlink>
      <w:r w:rsidRPr="00DC21E6">
        <w:rPr>
          <w:rStyle w:val="FontStyle978"/>
          <w:rFonts w:ascii="Times New Roman" w:hAnsi="Times New Roman" w:cs="Times New Roman"/>
          <w:sz w:val="24"/>
          <w:szCs w:val="24"/>
          <w:lang w:eastAsia="en-US"/>
        </w:rPr>
        <w:t>, искробезопасные источники питания должны соответствовать требованиям безопасности, изложенным в IEC 60079-14 и IEC 60079-11.</w:t>
      </w:r>
    </w:p>
    <w:p w14:paraId="55E97FB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источник питания расположен в опасной зоне, то необходимо предусмотреть дополнительный стандартизированный тип защиты (например, установка в корпусе типа защиты “огнестойкий корпус d”).</w:t>
      </w:r>
    </w:p>
    <w:p w14:paraId="79D588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Искробезопасные источники питания могут быть частью других компонентов полевой шины (например, сегментных разветвителей, см. </w:t>
      </w:r>
      <w:hyperlink w:anchor="bookmark126" w:history="1">
        <w:r w:rsidRPr="00DC21E6">
          <w:rPr>
            <w:rStyle w:val="FontStyle978"/>
            <w:rFonts w:ascii="Times New Roman" w:hAnsi="Times New Roman" w:cs="Times New Roman"/>
            <w:sz w:val="24"/>
            <w:szCs w:val="24"/>
            <w:lang w:eastAsia="en-US"/>
          </w:rPr>
          <w:t>21.11).</w:t>
        </w:r>
      </w:hyperlink>
    </w:p>
    <w:p w14:paraId="0FD68B2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Модель FISCO основана на номинальном напряжении постоянного тока 13,5 В. Кривые опережения зажигания для источников питания с прямоугольной характеристикой показывают, что предельно допустимая мощность значительно уменьшается при увеличении напряжения. С другой стороны, низковольтный источник питания может оказаться не предпочтительным из-за падения напряжения, вызванного линией передачи. Поэтому напряжение 13,5 В представляется приемлемым компромиссом.</w:t>
      </w:r>
    </w:p>
    <w:p w14:paraId="34A63336" w14:textId="55E08D5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Из-за допусков и для обеспечения запаса по амплитуде сигнала максимальное выходное напряжение U0 силового устройства должно быть больше номинального выходного напряжения. Амплитуда сигнала составляет &lt;1 Vpp, поэтому необходим запас 0,5 В. Если допуски принимаются &lt;1 В, то расчет приводит к гарантированному максимальному выходному напряжению U</w:t>
      </w:r>
      <w:r w:rsidRPr="00DC21E6">
        <w:rPr>
          <w:rStyle w:val="FontStyle978"/>
          <w:rFonts w:ascii="Times New Roman" w:hAnsi="Times New Roman" w:cs="Times New Roman"/>
          <w:sz w:val="24"/>
          <w:szCs w:val="24"/>
          <w:vertAlign w:val="subscript"/>
          <w:lang w:eastAsia="en-US"/>
        </w:rPr>
        <w:t>0</w:t>
      </w:r>
      <w:r w:rsidRPr="00DC21E6">
        <w:rPr>
          <w:rStyle w:val="FontStyle978"/>
          <w:rFonts w:ascii="Times New Roman" w:hAnsi="Times New Roman" w:cs="Times New Roman"/>
          <w:sz w:val="24"/>
          <w:szCs w:val="24"/>
          <w:lang w:eastAsia="en-US"/>
        </w:rPr>
        <w:t xml:space="preserve"> = 15 В. Допустимый максимальный выходной ток (ток короткого замыкания), в зависимости от группы взрывоопасной смеси, может быть взят из имеющихся кривых зажигания или получен из испытаний на зажигание. В группе IIC допустимый выходной ток составляет I</w:t>
      </w:r>
      <w:r w:rsidRPr="00DC21E6">
        <w:rPr>
          <w:rStyle w:val="FontStyle978"/>
          <w:rFonts w:ascii="Times New Roman" w:hAnsi="Times New Roman" w:cs="Times New Roman"/>
          <w:sz w:val="24"/>
          <w:szCs w:val="24"/>
          <w:vertAlign w:val="subscript"/>
          <w:lang w:eastAsia="en-US"/>
        </w:rPr>
        <w:t>0</w:t>
      </w:r>
      <w:r w:rsidRPr="00DC21E6">
        <w:rPr>
          <w:rStyle w:val="FontStyle978"/>
          <w:rFonts w:ascii="Times New Roman" w:hAnsi="Times New Roman" w:cs="Times New Roman"/>
          <w:sz w:val="24"/>
          <w:szCs w:val="24"/>
          <w:lang w:eastAsia="en-US"/>
        </w:rPr>
        <w:t xml:space="preserve"> = 128 мА. Можно выбрать другую комбинацию напряжения/тока в соответствии с FISCO.</w:t>
      </w:r>
    </w:p>
    <w:p w14:paraId="67076DB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Проектирование и реализация предохранительных ограничителей напряжения и тока зависит от выбранной категории искробезопасной цепи (“ia” или “ib”), Максимальные значения выходных параметров которой должны соответствовать требованиям FISCO.</w:t>
      </w:r>
    </w:p>
    <w:p w14:paraId="2309E4AC" w14:textId="1BA9172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Акт технического осмотра выдается для источника питания шины как “вспомогательного </w:t>
      </w:r>
      <w:r w:rsidR="00AF44F7" w:rsidRPr="00DC21E6">
        <w:rPr>
          <w:rStyle w:val="FontStyle978"/>
          <w:rFonts w:ascii="Times New Roman" w:hAnsi="Times New Roman" w:cs="Times New Roman"/>
          <w:sz w:val="24"/>
          <w:szCs w:val="24"/>
          <w:lang w:eastAsia="en-US"/>
        </w:rPr>
        <w:t>устройства” согласно</w:t>
      </w:r>
      <w:r w:rsidRPr="00DC21E6">
        <w:rPr>
          <w:rStyle w:val="FontStyle978"/>
          <w:rFonts w:ascii="Times New Roman" w:hAnsi="Times New Roman" w:cs="Times New Roman"/>
          <w:sz w:val="24"/>
          <w:szCs w:val="24"/>
          <w:lang w:eastAsia="en-US"/>
        </w:rPr>
        <w:t xml:space="preserve"> IEC 60079-11. В этом сертификате указывается, что источник питания соответствует модели FISCO.</w:t>
      </w:r>
    </w:p>
    <w:p w14:paraId="4D965B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дополнение к обычным данным (Т.е. максимальным выходным параметрам) сертификат может также содержать первичные спецификации, применимые к допустимой конфигурации полевой шины.</w:t>
      </w:r>
    </w:p>
    <w:p w14:paraId="1C3C30E4" w14:textId="5C47A662" w:rsidR="004967F2" w:rsidRPr="00DC21E6" w:rsidRDefault="008C0F36" w:rsidP="004967F2">
      <w:pPr>
        <w:pStyle w:val="Style180"/>
        <w:widowControl/>
        <w:ind w:firstLine="720"/>
        <w:jc w:val="both"/>
        <w:rPr>
          <w:rStyle w:val="FontStyle975"/>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proofErr w:type="gramStart"/>
      <w:r w:rsidR="004967F2" w:rsidRPr="00DC21E6">
        <w:rPr>
          <w:rStyle w:val="FontStyle1016"/>
          <w:rFonts w:ascii="Times New Roman" w:hAnsi="Times New Roman" w:cs="Times New Roman"/>
          <w:sz w:val="24"/>
          <w:szCs w:val="24"/>
          <w:lang w:eastAsia="en-US"/>
        </w:rPr>
        <w:t>: Обычно</w:t>
      </w:r>
      <w:proofErr w:type="gramEnd"/>
      <w:r w:rsidR="004967F2" w:rsidRPr="00DC21E6">
        <w:rPr>
          <w:rStyle w:val="FontStyle1016"/>
          <w:rFonts w:ascii="Times New Roman" w:hAnsi="Times New Roman" w:cs="Times New Roman"/>
          <w:sz w:val="24"/>
          <w:szCs w:val="24"/>
          <w:lang w:eastAsia="en-US"/>
        </w:rPr>
        <w:t xml:space="preserve"> предельные значения для максимально допустимой внешней индуктивности La и емкости Ca не требуются. Если бы эти значения были включены, то создалось бы впечатление, что La и Ca присутствуют в искробезопасной цепи как незащищенные индуктивность и емкость, что не относится к модели FISCO. Кабель здесь не рассматривается как концентрированная индуктивность и емкость до тех пор, пока параметры системы остаются в диапазоне допустимых пределов, определенных в модели FISCO.</w:t>
      </w:r>
    </w:p>
    <w:p w14:paraId="5F2305B3"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21.12.4 Источник питания категории “ib”</w:t>
      </w:r>
    </w:p>
    <w:p w14:paraId="25779200" w14:textId="3EBC964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Поскольку</w:t>
      </w:r>
      <w:proofErr w:type="gramEnd"/>
      <w:r w:rsidR="004967F2" w:rsidRPr="00DC21E6">
        <w:rPr>
          <w:rStyle w:val="FontStyle975"/>
          <w:rFonts w:ascii="Times New Roman" w:hAnsi="Times New Roman" w:cs="Times New Roman"/>
          <w:sz w:val="24"/>
          <w:szCs w:val="24"/>
          <w:lang w:eastAsia="en-US"/>
        </w:rPr>
        <w:t xml:space="preserve"> цепь выходного тока источника питания должна иметь низкое внутреннее сопротивление постоянному току, </w:t>
      </w:r>
      <w:r w:rsidR="00A20682" w:rsidRPr="00DC21E6">
        <w:rPr>
          <w:rStyle w:val="FontStyle975"/>
          <w:rFonts w:ascii="Times New Roman" w:hAnsi="Times New Roman" w:cs="Times New Roman"/>
          <w:sz w:val="24"/>
          <w:szCs w:val="24"/>
          <w:lang w:eastAsia="en-US"/>
        </w:rPr>
        <w:t xml:space="preserve">представляется </w:t>
      </w:r>
      <w:r w:rsidR="004967F2" w:rsidRPr="00DC21E6">
        <w:rPr>
          <w:rStyle w:val="FontStyle975"/>
          <w:rFonts w:ascii="Times New Roman" w:hAnsi="Times New Roman" w:cs="Times New Roman"/>
          <w:sz w:val="24"/>
          <w:szCs w:val="24"/>
          <w:lang w:eastAsia="en-US"/>
        </w:rPr>
        <w:t xml:space="preserve">использование источника питания с регулятором напряжения и активного тока (Т.е. ограничением электронного тока). Например, можно достичь внутреннего </w:t>
      </w:r>
      <w:r w:rsidR="00AF44F7" w:rsidRPr="00DC21E6">
        <w:rPr>
          <w:rStyle w:val="FontStyle975"/>
          <w:rFonts w:ascii="Times New Roman" w:hAnsi="Times New Roman" w:cs="Times New Roman"/>
          <w:sz w:val="24"/>
          <w:szCs w:val="24"/>
          <w:lang w:eastAsia="en-US"/>
        </w:rPr>
        <w:t>сопротивления&gt;</w:t>
      </w:r>
      <w:r w:rsidR="004967F2" w:rsidRPr="00DC21E6">
        <w:rPr>
          <w:rStyle w:val="FontStyle975"/>
          <w:rFonts w:ascii="Times New Roman" w:hAnsi="Times New Roman" w:cs="Times New Roman"/>
          <w:sz w:val="24"/>
          <w:szCs w:val="24"/>
          <w:lang w:eastAsia="en-US"/>
        </w:rPr>
        <w:t xml:space="preserve"> 400 Ом в диапазоне частот сигнала в соответствии с </w:t>
      </w:r>
      <w:hyperlink w:anchor="bookmark128" w:history="1">
        <w:r w:rsidR="004967F2" w:rsidRPr="00DC21E6">
          <w:rPr>
            <w:rStyle w:val="FontStyle975"/>
            <w:rFonts w:ascii="Times New Roman" w:hAnsi="Times New Roman" w:cs="Times New Roman"/>
            <w:sz w:val="24"/>
            <w:szCs w:val="24"/>
            <w:lang w:eastAsia="en-US"/>
          </w:rPr>
          <w:t>Таблицей 110,</w:t>
        </w:r>
      </w:hyperlink>
      <w:r w:rsidR="004967F2" w:rsidRPr="00DC21E6">
        <w:rPr>
          <w:rStyle w:val="FontStyle975"/>
          <w:rFonts w:ascii="Times New Roman" w:hAnsi="Times New Roman" w:cs="Times New Roman"/>
          <w:sz w:val="24"/>
          <w:szCs w:val="24"/>
          <w:lang w:eastAsia="en-US"/>
        </w:rPr>
        <w:t xml:space="preserve"> используя частотно-зависимую отрицательную обратную связь.</w:t>
      </w:r>
    </w:p>
    <w:p w14:paraId="764965D1" w14:textId="1B51D94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Идеальная кривая выходной характеристики источника питания (Т.е. характеристика тока/напряжения) имеет прямоугольную форму (см. </w:t>
      </w:r>
      <w:hyperlink w:anchor="bookmark129" w:history="1">
        <w:r w:rsidRPr="00DC21E6">
          <w:rPr>
            <w:rStyle w:val="FontStyle978"/>
            <w:rFonts w:ascii="Times New Roman" w:hAnsi="Times New Roman" w:cs="Times New Roman"/>
            <w:sz w:val="24"/>
            <w:szCs w:val="24"/>
            <w:lang w:eastAsia="en-US"/>
          </w:rPr>
          <w:t>Рисунок 95).</w:t>
        </w:r>
      </w:hyperlink>
      <w:r w:rsidRPr="00DC21E6">
        <w:rPr>
          <w:rStyle w:val="FontStyle978"/>
          <w:rFonts w:ascii="Times New Roman" w:hAnsi="Times New Roman" w:cs="Times New Roman"/>
          <w:sz w:val="24"/>
          <w:szCs w:val="24"/>
          <w:lang w:eastAsia="en-US"/>
        </w:rPr>
        <w:t xml:space="preserve"> Если выходной ток увеличивается, выходное напряжение остается постоянным до тех пор, пока ток не достигнет определенного предела. IEC 60079-11 допускает такое решение, исходя из предположения, что было установлено избыточное ограничение тока и напряжения и обеспечена надежная гальваническая изоляция </w:t>
      </w:r>
      <w:r w:rsidR="00AF44F7" w:rsidRPr="00DC21E6">
        <w:rPr>
          <w:rStyle w:val="FontStyle978"/>
          <w:rFonts w:ascii="Times New Roman" w:hAnsi="Times New Roman" w:cs="Times New Roman"/>
          <w:sz w:val="24"/>
          <w:szCs w:val="24"/>
          <w:lang w:eastAsia="en-US"/>
        </w:rPr>
        <w:t>(необязательно</w:t>
      </w:r>
      <w:r w:rsidRPr="00DC21E6">
        <w:rPr>
          <w:rStyle w:val="FontStyle978"/>
          <w:rFonts w:ascii="Times New Roman" w:hAnsi="Times New Roman" w:cs="Times New Roman"/>
          <w:sz w:val="24"/>
          <w:szCs w:val="24"/>
          <w:lang w:eastAsia="en-US"/>
        </w:rPr>
        <w:t>) от неискробезопасных электрических цепей.</w:t>
      </w:r>
    </w:p>
    <w:p w14:paraId="78D40A05" w14:textId="77777777" w:rsidR="004967F2" w:rsidRPr="00DC21E6" w:rsidRDefault="004967F2" w:rsidP="004967F2">
      <w:pPr>
        <w:pStyle w:val="Style16"/>
        <w:widowControl/>
        <w:jc w:val="both"/>
        <w:rPr>
          <w:rStyle w:val="FontStyle975"/>
          <w:rFonts w:ascii="Times New Roman" w:hAnsi="Times New Roman" w:cs="Times New Roman"/>
          <w:sz w:val="24"/>
          <w:szCs w:val="24"/>
          <w:lang w:eastAsia="en-US"/>
        </w:rPr>
      </w:pPr>
    </w:p>
    <w:p w14:paraId="79914ED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71F05D4" wp14:editId="7C2F98B0">
            <wp:extent cx="6115050" cy="28860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5050" cy="2886075"/>
                    </a:xfrm>
                    <a:prstGeom prst="rect">
                      <a:avLst/>
                    </a:prstGeom>
                    <a:noFill/>
                    <a:ln>
                      <a:noFill/>
                    </a:ln>
                  </pic:spPr>
                </pic:pic>
              </a:graphicData>
            </a:graphic>
          </wp:inline>
        </w:drawing>
      </w:r>
    </w:p>
    <w:p w14:paraId="568A4CA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2AC2FBD" w14:textId="5C100F2C"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95 - Выходная характеристическая кривая источника питания категории </w:t>
      </w:r>
      <w:r w:rsidR="00AA3C93">
        <w:rPr>
          <w:rStyle w:val="FontStyle977"/>
          <w:rFonts w:ascii="Times New Roman" w:hAnsi="Times New Roman" w:cs="Times New Roman"/>
          <w:sz w:val="24"/>
          <w:szCs w:val="24"/>
          <w:lang w:eastAsia="en-US"/>
        </w:rPr>
        <w:t>Ex</w:t>
      </w:r>
      <w:r w:rsidRPr="00DC21E6">
        <w:rPr>
          <w:rStyle w:val="FontStyle977"/>
          <w:rFonts w:ascii="Times New Roman" w:hAnsi="Times New Roman" w:cs="Times New Roman"/>
          <w:sz w:val="24"/>
          <w:szCs w:val="24"/>
          <w:lang w:eastAsia="en-US"/>
        </w:rPr>
        <w:t xml:space="preserve"> ib</w:t>
      </w:r>
    </w:p>
    <w:p w14:paraId="72B0238C" w14:textId="77777777" w:rsidR="004967F2" w:rsidRPr="00DC21E6" w:rsidRDefault="004967F2" w:rsidP="004967F2">
      <w:pPr>
        <w:pStyle w:val="Style16"/>
        <w:widowControl/>
        <w:jc w:val="both"/>
        <w:rPr>
          <w:rStyle w:val="FontStyle975"/>
          <w:rFonts w:ascii="Times New Roman" w:hAnsi="Times New Roman" w:cs="Times New Roman"/>
          <w:sz w:val="24"/>
          <w:szCs w:val="24"/>
          <w:lang w:eastAsia="en-US"/>
        </w:rPr>
      </w:pPr>
    </w:p>
    <w:p w14:paraId="6A50B368" w14:textId="6A07E152" w:rsidR="004967F2" w:rsidRPr="00DC21E6" w:rsidRDefault="008C0F36" w:rsidP="004967F2">
      <w:pPr>
        <w:pStyle w:val="Style16"/>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Напряжение постоянного тока 13,5 В кажется реалистичным, поскольку более высокие напряжения ограничивают доступную мощность. Кривые пределов взрывоопасности для источников с квадратными выходными характеристиками показывают, что допустимая мощность значительно уменьшается при повышении напряжения.</w:t>
      </w:r>
    </w:p>
    <w:p w14:paraId="4D8C7D57"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21.12.5 Источник питания категории “ia”</w:t>
      </w:r>
    </w:p>
    <w:p w14:paraId="21B1437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Источники питания с ограничением электронного тока должны быть сертифицированы в соответствии с IEC 60079-11 для категории “ib”.</w:t>
      </w:r>
    </w:p>
    <w:p w14:paraId="2875929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41861981"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9018FBF" wp14:editId="5BF47D4F">
            <wp:extent cx="5695950" cy="29241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95950" cy="2924175"/>
                    </a:xfrm>
                    <a:prstGeom prst="rect">
                      <a:avLst/>
                    </a:prstGeom>
                    <a:noFill/>
                    <a:ln>
                      <a:noFill/>
                    </a:ln>
                  </pic:spPr>
                </pic:pic>
              </a:graphicData>
            </a:graphic>
          </wp:inline>
        </w:drawing>
      </w:r>
    </w:p>
    <w:p w14:paraId="508D317E"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53B0A17D" w14:textId="2BB3A1AB"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96 - Выходная характеристическая кривая источника питания категории </w:t>
      </w:r>
      <w:r w:rsidR="00AA3C93">
        <w:rPr>
          <w:rStyle w:val="FontStyle977"/>
          <w:rFonts w:ascii="Times New Roman" w:hAnsi="Times New Roman" w:cs="Times New Roman"/>
          <w:sz w:val="24"/>
          <w:szCs w:val="24"/>
          <w:lang w:eastAsia="en-US"/>
        </w:rPr>
        <w:t>Ex</w:t>
      </w:r>
      <w:r w:rsidRPr="00DC21E6">
        <w:rPr>
          <w:rStyle w:val="FontStyle977"/>
          <w:rFonts w:ascii="Times New Roman" w:hAnsi="Times New Roman" w:cs="Times New Roman"/>
          <w:sz w:val="24"/>
          <w:szCs w:val="24"/>
          <w:lang w:eastAsia="en-US"/>
        </w:rPr>
        <w:t xml:space="preserve"> ia</w:t>
      </w:r>
    </w:p>
    <w:p w14:paraId="3A3015C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1C00C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Источник питания ia должен соответствовать стандарту FISCO. Максимальный выходной ток IK на </w:t>
      </w:r>
      <w:hyperlink w:anchor="bookmark129" w:history="1">
        <w:r w:rsidRPr="00DC21E6">
          <w:rPr>
            <w:rStyle w:val="FontStyle978"/>
            <w:rFonts w:ascii="Times New Roman" w:hAnsi="Times New Roman" w:cs="Times New Roman"/>
            <w:sz w:val="24"/>
            <w:szCs w:val="24"/>
            <w:lang w:eastAsia="en-US"/>
          </w:rPr>
          <w:t>Рисунке 95</w:t>
        </w:r>
      </w:hyperlink>
      <w:r w:rsidRPr="00DC21E6">
        <w:rPr>
          <w:rStyle w:val="FontStyle978"/>
          <w:rFonts w:ascii="Times New Roman" w:hAnsi="Times New Roman" w:cs="Times New Roman"/>
          <w:sz w:val="24"/>
          <w:szCs w:val="24"/>
          <w:lang w:eastAsia="en-US"/>
        </w:rPr>
        <w:t xml:space="preserve"> соответствует току IZul (при U = Uz) на </w:t>
      </w:r>
      <w:hyperlink w:anchor="bookmark130" w:history="1">
        <w:r w:rsidRPr="00DC21E6">
          <w:rPr>
            <w:rStyle w:val="FontStyle978"/>
            <w:rFonts w:ascii="Times New Roman" w:hAnsi="Times New Roman" w:cs="Times New Roman"/>
            <w:sz w:val="24"/>
            <w:szCs w:val="24"/>
            <w:lang w:eastAsia="en-US"/>
          </w:rPr>
          <w:t>Рисунке 96.</w:t>
        </w:r>
      </w:hyperlink>
    </w:p>
    <w:p w14:paraId="1FB991FD"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Пример</w:t>
      </w:r>
    </w:p>
    <w:p w14:paraId="2D225062"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Пример источника питания, подходящего для категории “ia”, содержит следующие безопасные элементы: Источник напряжения с Uo = 34 В, фиксированное сопротивление с R = 158 Ом и стабилитроны с UZD = 15 В (максимальное значение). Такая схема имеет трапециевидную выходную характеристическую кривую, как показано на </w:t>
      </w:r>
      <w:hyperlink w:anchor="bookmark130" w:history="1">
        <w:r w:rsidRPr="00DC21E6">
          <w:rPr>
            <w:rStyle w:val="FontStyle975"/>
            <w:rFonts w:ascii="Times New Roman" w:hAnsi="Times New Roman" w:cs="Times New Roman"/>
            <w:sz w:val="24"/>
            <w:szCs w:val="24"/>
            <w:lang w:eastAsia="en-US"/>
          </w:rPr>
          <w:t>Рисунке 96.</w:t>
        </w:r>
      </w:hyperlink>
      <w:r w:rsidRPr="00DC21E6">
        <w:rPr>
          <w:rStyle w:val="FontStyle975"/>
          <w:rFonts w:ascii="Times New Roman" w:hAnsi="Times New Roman" w:cs="Times New Roman"/>
          <w:sz w:val="24"/>
          <w:szCs w:val="24"/>
          <w:lang w:eastAsia="en-US"/>
        </w:rPr>
        <w:t xml:space="preserve"> Приблизительные эксплуатационные значения, которые могут быть достигнуты для источника питания, перечислены ниже.</w:t>
      </w:r>
    </w:p>
    <w:p w14:paraId="18727F4B"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U = 13,5 В</w:t>
      </w:r>
    </w:p>
    <w:p w14:paraId="7B8A22DB"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 = 120 мА</w:t>
      </w:r>
    </w:p>
    <w:p w14:paraId="7D6817C0"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 = 1,7 Вт</w:t>
      </w:r>
    </w:p>
    <w:p w14:paraId="1D642C0B" w14:textId="77777777" w:rsidR="004967F2" w:rsidRPr="00DC21E6" w:rsidRDefault="004967F2" w:rsidP="004967F2">
      <w:pPr>
        <w:pStyle w:val="Style198"/>
        <w:widowControl/>
        <w:ind w:firstLine="720"/>
        <w:jc w:val="center"/>
        <w:rPr>
          <w:rStyle w:val="FontStyle9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4D782141" wp14:editId="14A0A77D">
            <wp:extent cx="1455420" cy="487680"/>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97245" name="Picture 9"/>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1455420" cy="487680"/>
                    </a:xfrm>
                    <a:prstGeom prst="rect">
                      <a:avLst/>
                    </a:prstGeom>
                    <a:noFill/>
                    <a:ln>
                      <a:noFill/>
                    </a:ln>
                  </pic:spPr>
                </pic:pic>
              </a:graphicData>
            </a:graphic>
          </wp:inline>
        </w:drawing>
      </w:r>
    </w:p>
    <w:p w14:paraId="26FA6F40"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708AA823" w14:textId="233D5EB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Таким образом</w:t>
      </w:r>
      <w:proofErr w:type="gramEnd"/>
      <w:r w:rsidR="004967F2" w:rsidRPr="00DC21E6">
        <w:rPr>
          <w:rStyle w:val="FontStyle975"/>
          <w:rFonts w:ascii="Times New Roman" w:hAnsi="Times New Roman" w:cs="Times New Roman"/>
          <w:sz w:val="24"/>
          <w:szCs w:val="24"/>
          <w:lang w:eastAsia="en-US"/>
        </w:rPr>
        <w:t>, эксплуатационные значения сопоставимы с таковыми в концепции “ib” с ограничением электронного тока. Недостатком является требование относительно высокого теплового напряжения последовательного резистора и потери мощности в последовательном резисторе, которые всегда присутствуют в условиях эксплуатации.</w:t>
      </w:r>
    </w:p>
    <w:p w14:paraId="126148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применении страхового коэффициента 1,5, допустимая рассеиваемая мощность резистора должна составлять 11 Вт.</w:t>
      </w:r>
    </w:p>
    <w:p w14:paraId="391E34CA"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56DC0C49" w14:textId="67CE177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Может</w:t>
      </w:r>
      <w:proofErr w:type="gramEnd"/>
      <w:r w:rsidR="004967F2" w:rsidRPr="00DC21E6">
        <w:rPr>
          <w:rStyle w:val="FontStyle975"/>
          <w:rFonts w:ascii="Times New Roman" w:hAnsi="Times New Roman" w:cs="Times New Roman"/>
          <w:sz w:val="24"/>
          <w:szCs w:val="24"/>
          <w:lang w:eastAsia="en-US"/>
        </w:rPr>
        <w:t xml:space="preserve"> оказаться полезным использовать два последовательных резистора.</w:t>
      </w:r>
    </w:p>
    <w:p w14:paraId="52D043BB"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1AC3366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рассеиваемая мощность стабилитронов составляет 1,8 Вт.</w:t>
      </w:r>
    </w:p>
    <w:p w14:paraId="4E0ABC3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CE4AAE3" w14:textId="77777777" w:rsidR="004967F2" w:rsidRPr="00DC21E6" w:rsidRDefault="004967F2" w:rsidP="004967F2">
      <w:pPr>
        <w:pStyle w:val="Style270"/>
        <w:widowControl/>
        <w:ind w:firstLine="720"/>
        <w:jc w:val="center"/>
        <w:rPr>
          <w:rStyle w:val="FontStyle1011"/>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24616F6" wp14:editId="6A5CE0E8">
            <wp:extent cx="2978554" cy="4667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38360" name="Picture 10"/>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2979362" cy="466852"/>
                    </a:xfrm>
                    <a:prstGeom prst="rect">
                      <a:avLst/>
                    </a:prstGeom>
                    <a:noFill/>
                    <a:ln>
                      <a:noFill/>
                    </a:ln>
                  </pic:spPr>
                </pic:pic>
              </a:graphicData>
            </a:graphic>
          </wp:inline>
        </w:drawing>
      </w:r>
    </w:p>
    <w:p w14:paraId="2F597B81" w14:textId="4997448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Принимая во внимание страховой коэффициент, </w:t>
      </w:r>
      <w:r w:rsidR="00AF44F7" w:rsidRPr="00DC21E6">
        <w:rPr>
          <w:rStyle w:val="FontStyle978"/>
          <w:rFonts w:ascii="Times New Roman" w:hAnsi="Times New Roman" w:cs="Times New Roman"/>
          <w:sz w:val="24"/>
          <w:szCs w:val="24"/>
          <w:lang w:eastAsia="en-US"/>
        </w:rPr>
        <w:t>стабилитроны (</w:t>
      </w:r>
      <w:r w:rsidR="00DE62DC" w:rsidRPr="00DC21E6">
        <w:rPr>
          <w:rStyle w:val="FontStyle978"/>
          <w:rFonts w:ascii="Times New Roman" w:hAnsi="Times New Roman" w:cs="Times New Roman"/>
          <w:sz w:val="24"/>
          <w:szCs w:val="24"/>
          <w:lang w:eastAsia="en-US"/>
        </w:rPr>
        <w:t xml:space="preserve">диоды Зенера) </w:t>
      </w:r>
      <w:r w:rsidRPr="00DC21E6">
        <w:rPr>
          <w:rStyle w:val="FontStyle978"/>
          <w:rFonts w:ascii="Times New Roman" w:hAnsi="Times New Roman" w:cs="Times New Roman"/>
          <w:sz w:val="24"/>
          <w:szCs w:val="24"/>
          <w:lang w:eastAsia="en-US"/>
        </w:rPr>
        <w:t>должны быть пригодны для максимальной рассеиваемой мощности 2,7 Вт.</w:t>
      </w:r>
    </w:p>
    <w:p w14:paraId="3ADA80CF" w14:textId="37CB2AD2" w:rsidR="004967F2" w:rsidRPr="00DC21E6" w:rsidRDefault="008C0F36" w:rsidP="004967F2">
      <w:pPr>
        <w:pStyle w:val="Style52"/>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Здесь</w:t>
      </w:r>
      <w:proofErr w:type="gramEnd"/>
      <w:r w:rsidR="004967F2" w:rsidRPr="00DC21E6">
        <w:rPr>
          <w:rStyle w:val="FontStyle975"/>
          <w:rFonts w:ascii="Times New Roman" w:hAnsi="Times New Roman" w:cs="Times New Roman"/>
          <w:sz w:val="24"/>
          <w:szCs w:val="24"/>
          <w:lang w:eastAsia="en-US"/>
        </w:rPr>
        <w:t xml:space="preserve"> также возможно использование двух последовательных диодов. Применяются стандарты IEC 60079-14 и IEC 60079-11.</w:t>
      </w:r>
    </w:p>
    <w:p w14:paraId="040CC9F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21.12.6 Реверсивное питание</w:t>
      </w:r>
    </w:p>
    <w:p w14:paraId="79ACA4FA" w14:textId="462CCB4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 исключением одного источника питания на сегмент, модель FISCO не позволяет устройствам, подключенным к искробезопасной полевой шине, подавать питание обратно на полевую шину, даже если на линии полевой шины происходит короткое замыкание. Это обычно обеспечивается последовательным подключением двух (для </w:t>
      </w:r>
      <w:r w:rsidR="00AA3C93">
        <w:rPr>
          <w:rStyle w:val="FontStyle978"/>
          <w:rFonts w:ascii="Times New Roman" w:hAnsi="Times New Roman" w:cs="Times New Roman"/>
          <w:sz w:val="24"/>
          <w:szCs w:val="24"/>
          <w:lang w:eastAsia="en-US"/>
        </w:rPr>
        <w:t>Ex</w:t>
      </w:r>
      <w:r w:rsidRPr="00DC21E6">
        <w:rPr>
          <w:rStyle w:val="FontStyle978"/>
          <w:rFonts w:ascii="Times New Roman" w:hAnsi="Times New Roman" w:cs="Times New Roman"/>
          <w:sz w:val="24"/>
          <w:szCs w:val="24"/>
          <w:lang w:eastAsia="en-US"/>
        </w:rPr>
        <w:t xml:space="preserve"> ib) или трех (для </w:t>
      </w:r>
      <w:r w:rsidR="00AA3C93">
        <w:rPr>
          <w:rStyle w:val="FontStyle978"/>
          <w:rFonts w:ascii="Times New Roman" w:hAnsi="Times New Roman" w:cs="Times New Roman"/>
          <w:sz w:val="24"/>
          <w:szCs w:val="24"/>
          <w:lang w:eastAsia="en-US"/>
        </w:rPr>
        <w:t>Ex</w:t>
      </w:r>
      <w:r w:rsidRPr="00DC21E6">
        <w:rPr>
          <w:rStyle w:val="FontStyle978"/>
          <w:rFonts w:ascii="Times New Roman" w:hAnsi="Times New Roman" w:cs="Times New Roman"/>
          <w:sz w:val="24"/>
          <w:szCs w:val="24"/>
          <w:lang w:eastAsia="en-US"/>
        </w:rPr>
        <w:t xml:space="preserve"> ia) кремниевых диодов или диодов Шоттки во входной электрической цепи. Полевое устройство соответствует модели FISCO, если блуждающий ток этих диодов (до максимального обратного напряжения в допустимом температурном диапазоне) не превышает 50 мкА. Здесь, как правило, помимо страхового коэффициента применяются и спецификации производителя диодов (т.е. типичные значения согласно спецификации).</w:t>
      </w:r>
    </w:p>
    <w:p w14:paraId="6F41F70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Окончательное решение об этих мерах входит в компетенцию сертификационного органа, проводящего испытания на безопасность и сертификацию конкретного полевого устройства.</w:t>
      </w:r>
    </w:p>
    <w:p w14:paraId="50AE3961" w14:textId="19F2C00A" w:rsidR="004967F2" w:rsidRDefault="004967F2" w:rsidP="004967F2">
      <w:pPr>
        <w:pStyle w:val="Style38"/>
        <w:widowControl/>
        <w:ind w:firstLine="720"/>
        <w:jc w:val="both"/>
        <w:rPr>
          <w:rStyle w:val="FontStyle972"/>
          <w:rFonts w:ascii="Times New Roman" w:hAnsi="Times New Roman" w:cs="Times New Roman"/>
          <w:sz w:val="24"/>
          <w:szCs w:val="24"/>
          <w:lang w:eastAsia="en-US"/>
        </w:rPr>
      </w:pPr>
      <w:bookmarkStart w:id="118" w:name="bookmark131"/>
    </w:p>
    <w:p w14:paraId="10BDF104" w14:textId="77777777" w:rsidR="00AF44F7" w:rsidRPr="00DC21E6" w:rsidRDefault="00AF44F7" w:rsidP="004967F2">
      <w:pPr>
        <w:pStyle w:val="Style38"/>
        <w:widowControl/>
        <w:ind w:firstLine="720"/>
        <w:jc w:val="both"/>
        <w:rPr>
          <w:rStyle w:val="FontStyle972"/>
          <w:rFonts w:ascii="Times New Roman" w:hAnsi="Times New Roman" w:cs="Times New Roman"/>
          <w:sz w:val="24"/>
          <w:szCs w:val="24"/>
          <w:lang w:eastAsia="en-US"/>
        </w:rPr>
      </w:pPr>
    </w:p>
    <w:p w14:paraId="46DC31DA" w14:textId="61D3CE77" w:rsidR="004967F2" w:rsidRDefault="004967F2" w:rsidP="001502D8">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w:t>
      </w:r>
      <w:bookmarkEnd w:id="118"/>
      <w:r w:rsidRPr="00DC21E6">
        <w:rPr>
          <w:rStyle w:val="FontStyle972"/>
          <w:rFonts w:ascii="Times New Roman" w:hAnsi="Times New Roman" w:cs="Times New Roman"/>
          <w:sz w:val="24"/>
          <w:szCs w:val="24"/>
          <w:lang w:eastAsia="en-US"/>
        </w:rPr>
        <w:t>2 Тип 3: Модуль сопряжения со средой: асинхронная передача, проводная среда</w:t>
      </w:r>
    </w:p>
    <w:p w14:paraId="15A484EC" w14:textId="77777777" w:rsidR="00AF44F7" w:rsidRPr="00DC21E6" w:rsidRDefault="00AF44F7" w:rsidP="00AF44F7">
      <w:pPr>
        <w:pStyle w:val="Style38"/>
        <w:widowControl/>
        <w:ind w:firstLine="720"/>
        <w:jc w:val="center"/>
        <w:rPr>
          <w:rStyle w:val="FontStyle972"/>
          <w:rFonts w:ascii="Times New Roman" w:hAnsi="Times New Roman" w:cs="Times New Roman"/>
          <w:sz w:val="24"/>
          <w:szCs w:val="24"/>
          <w:lang w:eastAsia="en-US"/>
        </w:rPr>
      </w:pPr>
    </w:p>
    <w:p w14:paraId="08715C74"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22.1 Модуль сопряжения со средой для отказобезопасности </w:t>
      </w:r>
    </w:p>
    <w:p w14:paraId="7FF482F6"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22.1.1 Характеристики</w:t>
      </w:r>
    </w:p>
    <w:p w14:paraId="625119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Эта спецификация MAU описывает сбалансированную линейную передачу, соответствующую ANSI TIA/EIA RS-485-A. Терминаторы, расположенные на обоих концах кабеля витой пары, позволяют PhL поддерживать, в частности, более высокую скорость передачи. Максимальная длина кабеля составляет 1 200 м при скорости передачи данных </w:t>
      </w:r>
      <w:proofErr w:type="gramStart"/>
      <w:r w:rsidRPr="00DC21E6">
        <w:rPr>
          <w:rStyle w:val="FontStyle978"/>
          <w:rFonts w:ascii="Times New Roman" w:hAnsi="Times New Roman" w:cs="Times New Roman"/>
          <w:sz w:val="24"/>
          <w:szCs w:val="24"/>
          <w:lang w:eastAsia="en-US"/>
        </w:rPr>
        <w:t>&lt; 93</w:t>
      </w:r>
      <w:proofErr w:type="gramEnd"/>
      <w:r w:rsidRPr="00DC21E6">
        <w:rPr>
          <w:rStyle w:val="FontStyle978"/>
          <w:rFonts w:ascii="Times New Roman" w:hAnsi="Times New Roman" w:cs="Times New Roman"/>
          <w:sz w:val="24"/>
          <w:szCs w:val="24"/>
          <w:lang w:eastAsia="en-US"/>
        </w:rPr>
        <w:t>,75 кбит/с. Для 1 500 кбит/с максимальная длина уменьшается до 70 м для кабеля типа В и 200 м для кабеля типа А. Для 12 Мбит/с максимальная длина составляет 100 м (только кабель типа А, см. 22.1.2.2).</w:t>
      </w:r>
    </w:p>
    <w:p w14:paraId="5C5569F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Кодирование битов NRZ сочетается с сигнализацией ANSI TIA/EIA RS-485-A, предназначенной для недорогих линейных разветвителей, которые могут изолировать или не изолировать станцию от линии (гальваническая изоляция); требуются терминаторы линий, особенно для более высоких скоростей передачи данных (до 12 Мбит/с).</w:t>
      </w:r>
    </w:p>
    <w:p w14:paraId="53CED7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32" w:history="1">
        <w:bookmarkStart w:id="119" w:name="bookmark132"/>
        <w:r w:rsidRPr="00DC21E6">
          <w:rPr>
            <w:rStyle w:val="FontStyle978"/>
            <w:rFonts w:ascii="Times New Roman" w:hAnsi="Times New Roman" w:cs="Times New Roman"/>
            <w:sz w:val="24"/>
            <w:szCs w:val="24"/>
            <w:lang w:eastAsia="en-US"/>
          </w:rPr>
          <w:t>Т</w:t>
        </w:r>
        <w:bookmarkEnd w:id="119"/>
        <w:r w:rsidRPr="00DC21E6">
          <w:rPr>
            <w:rStyle w:val="FontStyle978"/>
            <w:rFonts w:ascii="Times New Roman" w:hAnsi="Times New Roman" w:cs="Times New Roman"/>
            <w:sz w:val="24"/>
            <w:szCs w:val="24"/>
            <w:lang w:eastAsia="en-US"/>
          </w:rPr>
          <w:t>аблице 111</w:t>
        </w:r>
      </w:hyperlink>
      <w:r w:rsidRPr="00DC21E6">
        <w:rPr>
          <w:rStyle w:val="FontStyle978"/>
          <w:rFonts w:ascii="Times New Roman" w:hAnsi="Times New Roman" w:cs="Times New Roman"/>
          <w:sz w:val="24"/>
          <w:szCs w:val="24"/>
          <w:lang w:eastAsia="en-US"/>
        </w:rPr>
        <w:t xml:space="preserve"> приведены необходимые характеристики.</w:t>
      </w:r>
    </w:p>
    <w:p w14:paraId="4127D75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07CB098"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111 - Характеристики неискробезопасности</w:t>
      </w:r>
    </w:p>
    <w:tbl>
      <w:tblPr>
        <w:tblW w:w="0" w:type="auto"/>
        <w:jc w:val="center"/>
        <w:tblLayout w:type="fixed"/>
        <w:tblCellMar>
          <w:left w:w="40" w:type="dxa"/>
          <w:right w:w="40" w:type="dxa"/>
        </w:tblCellMar>
        <w:tblLook w:val="0000" w:firstRow="0" w:lastRow="0" w:firstColumn="0" w:lastColumn="0" w:noHBand="0" w:noVBand="0"/>
      </w:tblPr>
      <w:tblGrid>
        <w:gridCol w:w="1819"/>
        <w:gridCol w:w="7210"/>
      </w:tblGrid>
      <w:tr w:rsidR="004967F2" w:rsidRPr="00DC21E6" w14:paraId="1CA3C128" w14:textId="77777777" w:rsidTr="001B76D0">
        <w:trPr>
          <w:trHeight w:val="331"/>
          <w:jc w:val="center"/>
        </w:trPr>
        <w:tc>
          <w:tcPr>
            <w:tcW w:w="1819" w:type="dxa"/>
            <w:tcBorders>
              <w:top w:val="single" w:sz="4" w:space="0" w:color="auto"/>
              <w:left w:val="single" w:sz="4" w:space="0" w:color="auto"/>
              <w:bottom w:val="single" w:sz="4" w:space="0" w:color="auto"/>
              <w:right w:val="single" w:sz="4" w:space="0" w:color="auto"/>
            </w:tcBorders>
          </w:tcPr>
          <w:p w14:paraId="3A8F937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Характеристика</w:t>
            </w:r>
          </w:p>
        </w:tc>
        <w:tc>
          <w:tcPr>
            <w:tcW w:w="7210" w:type="dxa"/>
            <w:tcBorders>
              <w:top w:val="single" w:sz="4" w:space="0" w:color="auto"/>
              <w:left w:val="single" w:sz="4" w:space="0" w:color="auto"/>
              <w:bottom w:val="single" w:sz="4" w:space="0" w:color="auto"/>
              <w:right w:val="single" w:sz="4" w:space="0" w:color="auto"/>
            </w:tcBorders>
          </w:tcPr>
          <w:p w14:paraId="3118B9F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Ограничения</w:t>
            </w:r>
          </w:p>
        </w:tc>
      </w:tr>
      <w:tr w:rsidR="004967F2" w:rsidRPr="00DC21E6" w14:paraId="76C6A0E5" w14:textId="77777777" w:rsidTr="001B76D0">
        <w:trPr>
          <w:trHeight w:val="643"/>
          <w:jc w:val="center"/>
        </w:trPr>
        <w:tc>
          <w:tcPr>
            <w:tcW w:w="1819" w:type="dxa"/>
            <w:tcBorders>
              <w:top w:val="single" w:sz="4" w:space="0" w:color="auto"/>
              <w:left w:val="single" w:sz="6" w:space="0" w:color="auto"/>
              <w:bottom w:val="single" w:sz="6" w:space="0" w:color="auto"/>
              <w:right w:val="single" w:sz="6" w:space="0" w:color="auto"/>
            </w:tcBorders>
          </w:tcPr>
          <w:p w14:paraId="5135CF62"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Топология:</w:t>
            </w:r>
          </w:p>
        </w:tc>
        <w:tc>
          <w:tcPr>
            <w:tcW w:w="7210" w:type="dxa"/>
            <w:tcBorders>
              <w:top w:val="single" w:sz="4" w:space="0" w:color="auto"/>
              <w:left w:val="single" w:sz="6" w:space="0" w:color="auto"/>
              <w:bottom w:val="single" w:sz="6" w:space="0" w:color="auto"/>
              <w:right w:val="single" w:sz="6" w:space="0" w:color="auto"/>
            </w:tcBorders>
          </w:tcPr>
          <w:p w14:paraId="1861B0C1"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Линейная шина с терминальным устройством на обоих концах, заглушки </w:t>
            </w:r>
            <w:proofErr w:type="gramStart"/>
            <w:r w:rsidRPr="00DC21E6">
              <w:rPr>
                <w:rStyle w:val="FontStyle975"/>
                <w:rFonts w:ascii="Times New Roman" w:hAnsi="Times New Roman" w:cs="Times New Roman"/>
                <w:sz w:val="24"/>
                <w:szCs w:val="24"/>
                <w:lang w:eastAsia="en-US"/>
              </w:rPr>
              <w:t>&lt; 0</w:t>
            </w:r>
            <w:proofErr w:type="gramEnd"/>
            <w:r w:rsidRPr="00DC21E6">
              <w:rPr>
                <w:rStyle w:val="FontStyle975"/>
                <w:rFonts w:ascii="Times New Roman" w:hAnsi="Times New Roman" w:cs="Times New Roman"/>
                <w:sz w:val="24"/>
                <w:szCs w:val="24"/>
                <w:lang w:eastAsia="en-US"/>
              </w:rPr>
              <w:t>,3 м, ответвления отсутствуют; см. Примечание. Общая длина линии включает сумму длин заглушек.</w:t>
            </w:r>
          </w:p>
        </w:tc>
      </w:tr>
      <w:tr w:rsidR="004967F2" w:rsidRPr="00DC21E6" w14:paraId="2F904043" w14:textId="77777777" w:rsidTr="001B76D0">
        <w:trPr>
          <w:trHeight w:val="322"/>
          <w:jc w:val="center"/>
        </w:trPr>
        <w:tc>
          <w:tcPr>
            <w:tcW w:w="1819" w:type="dxa"/>
            <w:tcBorders>
              <w:top w:val="single" w:sz="6" w:space="0" w:color="auto"/>
              <w:left w:val="single" w:sz="6" w:space="0" w:color="auto"/>
              <w:bottom w:val="single" w:sz="6" w:space="0" w:color="auto"/>
              <w:right w:val="single" w:sz="6" w:space="0" w:color="auto"/>
            </w:tcBorders>
          </w:tcPr>
          <w:p w14:paraId="3D1767A7"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Среда:</w:t>
            </w:r>
          </w:p>
        </w:tc>
        <w:tc>
          <w:tcPr>
            <w:tcW w:w="7210" w:type="dxa"/>
            <w:tcBorders>
              <w:top w:val="single" w:sz="6" w:space="0" w:color="auto"/>
              <w:left w:val="single" w:sz="6" w:space="0" w:color="auto"/>
              <w:bottom w:val="single" w:sz="6" w:space="0" w:color="auto"/>
              <w:right w:val="single" w:sz="6" w:space="0" w:color="auto"/>
            </w:tcBorders>
          </w:tcPr>
          <w:p w14:paraId="45F05240" w14:textId="77777777" w:rsidR="004967F2" w:rsidRPr="00DC21E6" w:rsidRDefault="004967F2" w:rsidP="001B76D0">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Рекомендуется использовать экранированный кабель витой пары, см. раздел “Технические характеристики среды”</w:t>
            </w:r>
          </w:p>
        </w:tc>
      </w:tr>
      <w:tr w:rsidR="004967F2" w:rsidRPr="00DC21E6" w14:paraId="1DAEF90B" w14:textId="77777777" w:rsidTr="001B76D0">
        <w:trPr>
          <w:trHeight w:val="331"/>
          <w:jc w:val="center"/>
        </w:trPr>
        <w:tc>
          <w:tcPr>
            <w:tcW w:w="1819" w:type="dxa"/>
            <w:tcBorders>
              <w:top w:val="single" w:sz="6" w:space="0" w:color="auto"/>
              <w:left w:val="single" w:sz="6" w:space="0" w:color="auto"/>
              <w:bottom w:val="single" w:sz="6" w:space="0" w:color="auto"/>
              <w:right w:val="single" w:sz="6" w:space="0" w:color="auto"/>
            </w:tcBorders>
          </w:tcPr>
          <w:p w14:paraId="4BFE0A1A" w14:textId="77777777" w:rsidR="004967F2" w:rsidRPr="00DC21E6" w:rsidRDefault="004967F2" w:rsidP="001B76D0">
            <w:pPr>
              <w:pStyle w:val="Style13"/>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Длина </w:t>
            </w:r>
            <w:proofErr w:type="gramStart"/>
            <w:r w:rsidRPr="00DC21E6">
              <w:rPr>
                <w:rStyle w:val="FontStyle975"/>
                <w:rFonts w:ascii="Times New Roman" w:hAnsi="Times New Roman" w:cs="Times New Roman"/>
                <w:sz w:val="24"/>
                <w:szCs w:val="24"/>
                <w:lang w:eastAsia="en-US"/>
              </w:rPr>
              <w:t>линии:</w:t>
            </w:r>
            <w:r w:rsidRPr="00DC21E6">
              <w:rPr>
                <w:rStyle w:val="FontStyle975"/>
                <w:rFonts w:ascii="Times New Roman" w:hAnsi="Times New Roman" w:cs="Times New Roman"/>
                <w:sz w:val="24"/>
                <w:szCs w:val="24"/>
                <w:vertAlign w:val="superscript"/>
                <w:lang w:eastAsia="en-US"/>
              </w:rPr>
              <w:t>a</w:t>
            </w:r>
            <w:proofErr w:type="gramEnd"/>
          </w:p>
        </w:tc>
        <w:tc>
          <w:tcPr>
            <w:tcW w:w="7210" w:type="dxa"/>
            <w:tcBorders>
              <w:top w:val="single" w:sz="6" w:space="0" w:color="auto"/>
              <w:left w:val="single" w:sz="6" w:space="0" w:color="auto"/>
              <w:bottom w:val="single" w:sz="6" w:space="0" w:color="auto"/>
              <w:right w:val="single" w:sz="6" w:space="0" w:color="auto"/>
            </w:tcBorders>
          </w:tcPr>
          <w:p w14:paraId="6BD67763" w14:textId="77777777" w:rsidR="004967F2" w:rsidRPr="00DC21E6" w:rsidRDefault="004967F2" w:rsidP="001B76D0">
            <w:pPr>
              <w:pStyle w:val="Style13"/>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lang w:eastAsia="en-US"/>
              </w:rPr>
              <w:t>&lt; 1</w:t>
            </w:r>
            <w:proofErr w:type="gramEnd"/>
            <w:r w:rsidRPr="00DC21E6">
              <w:rPr>
                <w:rStyle w:val="FontStyle975"/>
                <w:rFonts w:ascii="Times New Roman" w:hAnsi="Times New Roman" w:cs="Times New Roman"/>
                <w:sz w:val="24"/>
                <w:szCs w:val="24"/>
                <w:lang w:eastAsia="en-US"/>
              </w:rPr>
              <w:t xml:space="preserve"> 200 м, в зависимости от скорости передачи данных и типа кабеля</w:t>
            </w:r>
          </w:p>
        </w:tc>
      </w:tr>
      <w:tr w:rsidR="004967F2" w:rsidRPr="00DC21E6" w14:paraId="22BCB20B" w14:textId="77777777" w:rsidTr="001B76D0">
        <w:trPr>
          <w:trHeight w:val="317"/>
          <w:jc w:val="center"/>
        </w:trPr>
        <w:tc>
          <w:tcPr>
            <w:tcW w:w="1819" w:type="dxa"/>
            <w:tcBorders>
              <w:top w:val="single" w:sz="6" w:space="0" w:color="auto"/>
              <w:left w:val="single" w:sz="6" w:space="0" w:color="auto"/>
              <w:bottom w:val="single" w:sz="6" w:space="0" w:color="auto"/>
              <w:right w:val="single" w:sz="6" w:space="0" w:color="auto"/>
            </w:tcBorders>
          </w:tcPr>
          <w:p w14:paraId="5C94DA02" w14:textId="77777777" w:rsidR="004967F2" w:rsidRPr="00DC21E6" w:rsidRDefault="004967F2" w:rsidP="001B76D0">
            <w:pPr>
              <w:pStyle w:val="Style13"/>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Количество </w:t>
            </w:r>
            <w:proofErr w:type="gramStart"/>
            <w:r w:rsidRPr="00DC21E6">
              <w:rPr>
                <w:rStyle w:val="FontStyle975"/>
                <w:rFonts w:ascii="Times New Roman" w:hAnsi="Times New Roman" w:cs="Times New Roman"/>
                <w:sz w:val="24"/>
                <w:szCs w:val="24"/>
                <w:lang w:eastAsia="en-US"/>
              </w:rPr>
              <w:t>станций:</w:t>
            </w:r>
            <w:r w:rsidRPr="00DC21E6">
              <w:rPr>
                <w:rStyle w:val="FontStyle975"/>
                <w:rFonts w:ascii="Times New Roman" w:hAnsi="Times New Roman" w:cs="Times New Roman"/>
                <w:sz w:val="24"/>
                <w:szCs w:val="24"/>
                <w:vertAlign w:val="superscript"/>
                <w:lang w:eastAsia="en-US"/>
              </w:rPr>
              <w:t>a</w:t>
            </w:r>
            <w:proofErr w:type="gramEnd"/>
          </w:p>
        </w:tc>
        <w:tc>
          <w:tcPr>
            <w:tcW w:w="7210" w:type="dxa"/>
            <w:tcBorders>
              <w:top w:val="single" w:sz="6" w:space="0" w:color="auto"/>
              <w:left w:val="single" w:sz="6" w:space="0" w:color="auto"/>
              <w:bottom w:val="single" w:sz="6" w:space="0" w:color="auto"/>
              <w:right w:val="single" w:sz="6" w:space="0" w:color="auto"/>
            </w:tcBorders>
          </w:tcPr>
          <w:p w14:paraId="557C75B6" w14:textId="77777777" w:rsidR="004967F2" w:rsidRPr="00DC21E6" w:rsidRDefault="004967F2" w:rsidP="001B76D0">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32 (Ведущие станции, ведомые станции или ретрансляторы)</w:t>
            </w:r>
          </w:p>
        </w:tc>
      </w:tr>
      <w:tr w:rsidR="004967F2" w:rsidRPr="00DC21E6" w14:paraId="7782369D" w14:textId="77777777" w:rsidTr="001B76D0">
        <w:trPr>
          <w:trHeight w:val="504"/>
          <w:jc w:val="center"/>
        </w:trPr>
        <w:tc>
          <w:tcPr>
            <w:tcW w:w="1819" w:type="dxa"/>
            <w:tcBorders>
              <w:top w:val="single" w:sz="6" w:space="0" w:color="auto"/>
              <w:left w:val="single" w:sz="6" w:space="0" w:color="auto"/>
              <w:bottom w:val="single" w:sz="6" w:space="0" w:color="auto"/>
              <w:right w:val="single" w:sz="6" w:space="0" w:color="auto"/>
            </w:tcBorders>
          </w:tcPr>
          <w:p w14:paraId="3C070B31"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данных:</w:t>
            </w:r>
          </w:p>
        </w:tc>
        <w:tc>
          <w:tcPr>
            <w:tcW w:w="7210" w:type="dxa"/>
            <w:tcBorders>
              <w:top w:val="single" w:sz="6" w:space="0" w:color="auto"/>
              <w:left w:val="single" w:sz="6" w:space="0" w:color="auto"/>
              <w:bottom w:val="single" w:sz="6" w:space="0" w:color="auto"/>
              <w:right w:val="single" w:sz="6" w:space="0" w:color="auto"/>
            </w:tcBorders>
          </w:tcPr>
          <w:p w14:paraId="75451D4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9,6 / 19,2 / 45,45 / 93,75 / 187,5 / 500 / 1 500 / 3 000 / 6 000 / 12 000 кбит/с, могут поддерживаться дополнительные скорости передачи данных.</w:t>
            </w:r>
          </w:p>
        </w:tc>
      </w:tr>
      <w:tr w:rsidR="004967F2" w:rsidRPr="00DC21E6" w14:paraId="22CA7A91" w14:textId="77777777" w:rsidTr="001B76D0">
        <w:trPr>
          <w:trHeight w:val="317"/>
          <w:jc w:val="center"/>
        </w:trPr>
        <w:tc>
          <w:tcPr>
            <w:tcW w:w="9029" w:type="dxa"/>
            <w:gridSpan w:val="2"/>
            <w:tcBorders>
              <w:top w:val="single" w:sz="6" w:space="0" w:color="auto"/>
              <w:left w:val="single" w:sz="6" w:space="0" w:color="auto"/>
              <w:bottom w:val="single" w:sz="6" w:space="0" w:color="auto"/>
              <w:right w:val="single" w:sz="6" w:space="0" w:color="auto"/>
            </w:tcBorders>
          </w:tcPr>
          <w:p w14:paraId="597619D9" w14:textId="66F71218" w:rsidR="004967F2" w:rsidRPr="00DC21E6" w:rsidRDefault="004967F2" w:rsidP="001B76D0">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a</w:t>
            </w:r>
            <w:r w:rsidR="0041246E"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Ретранслятор расширяет характеристики, см.</w:t>
            </w:r>
            <w:hyperlink w:anchor="bookmark133" w:history="1">
              <w:r w:rsidRPr="00DC21E6">
                <w:rPr>
                  <w:rStyle w:val="FontStyle975"/>
                  <w:rFonts w:ascii="Times New Roman" w:hAnsi="Times New Roman" w:cs="Times New Roman"/>
                  <w:sz w:val="24"/>
                  <w:szCs w:val="24"/>
                  <w:lang w:eastAsia="en-US"/>
                </w:rPr>
                <w:t xml:space="preserve"> Таблицу 112.</w:t>
              </w:r>
            </w:hyperlink>
          </w:p>
        </w:tc>
      </w:tr>
      <w:tr w:rsidR="004967F2" w:rsidRPr="00DC21E6" w14:paraId="68D168DC" w14:textId="77777777" w:rsidTr="001B76D0">
        <w:trPr>
          <w:trHeight w:val="542"/>
          <w:jc w:val="center"/>
        </w:trPr>
        <w:tc>
          <w:tcPr>
            <w:tcW w:w="9029" w:type="dxa"/>
            <w:gridSpan w:val="2"/>
            <w:tcBorders>
              <w:top w:val="single" w:sz="6" w:space="0" w:color="auto"/>
              <w:left w:val="single" w:sz="6" w:space="0" w:color="auto"/>
              <w:bottom w:val="nil"/>
              <w:right w:val="single" w:sz="6" w:space="0" w:color="auto"/>
            </w:tcBorders>
          </w:tcPr>
          <w:p w14:paraId="4CCCD342" w14:textId="2EAA2102"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В отличие от</w:t>
            </w:r>
            <w:proofErr w:type="gramEnd"/>
            <w:r w:rsidR="004967F2" w:rsidRPr="00DC21E6">
              <w:rPr>
                <w:rStyle w:val="FontStyle975"/>
                <w:rFonts w:ascii="Times New Roman" w:hAnsi="Times New Roman" w:cs="Times New Roman"/>
                <w:sz w:val="24"/>
                <w:szCs w:val="24"/>
                <w:lang w:eastAsia="en-US"/>
              </w:rPr>
              <w:t xml:space="preserve"> рекомендаций ANSI TIA/EIA RS-485-A рекомендуется допускать более длинные заглушки, если суммарная мощность всех заглушек (Cstges) не превышает следующих значений:</w:t>
            </w:r>
          </w:p>
        </w:tc>
      </w:tr>
      <w:tr w:rsidR="004967F2" w:rsidRPr="00DC21E6" w14:paraId="49745811" w14:textId="77777777" w:rsidTr="001B76D0">
        <w:trPr>
          <w:trHeight w:val="384"/>
          <w:jc w:val="center"/>
        </w:trPr>
        <w:tc>
          <w:tcPr>
            <w:tcW w:w="9029" w:type="dxa"/>
            <w:gridSpan w:val="2"/>
            <w:tcBorders>
              <w:top w:val="nil"/>
              <w:left w:val="single" w:sz="6" w:space="0" w:color="auto"/>
              <w:bottom w:val="nil"/>
              <w:right w:val="single" w:sz="6" w:space="0" w:color="auto"/>
            </w:tcBorders>
          </w:tcPr>
          <w:p w14:paraId="44B0B09D" w14:textId="77777777" w:rsidR="004967F2" w:rsidRPr="00DC21E6" w:rsidRDefault="004967F2" w:rsidP="001B76D0">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0,05 нФ при 3, 6 и 12 Мбит/с.</w:t>
            </w:r>
          </w:p>
        </w:tc>
      </w:tr>
      <w:tr w:rsidR="004967F2" w:rsidRPr="00DC21E6" w14:paraId="73652240" w14:textId="77777777" w:rsidTr="001B76D0">
        <w:trPr>
          <w:trHeight w:val="384"/>
          <w:jc w:val="center"/>
        </w:trPr>
        <w:tc>
          <w:tcPr>
            <w:tcW w:w="9029" w:type="dxa"/>
            <w:gridSpan w:val="2"/>
            <w:tcBorders>
              <w:top w:val="nil"/>
              <w:left w:val="single" w:sz="6" w:space="0" w:color="auto"/>
              <w:bottom w:val="nil"/>
              <w:right w:val="single" w:sz="6" w:space="0" w:color="auto"/>
            </w:tcBorders>
          </w:tcPr>
          <w:p w14:paraId="0F6366A3"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0,2 нФ при скорости 1,5 Мбит/с.</w:t>
            </w:r>
          </w:p>
        </w:tc>
      </w:tr>
      <w:tr w:rsidR="004967F2" w:rsidRPr="00DC21E6" w14:paraId="6D2538FE" w14:textId="77777777" w:rsidTr="001B76D0">
        <w:trPr>
          <w:trHeight w:val="384"/>
          <w:jc w:val="center"/>
        </w:trPr>
        <w:tc>
          <w:tcPr>
            <w:tcW w:w="9029" w:type="dxa"/>
            <w:gridSpan w:val="2"/>
            <w:tcBorders>
              <w:top w:val="nil"/>
              <w:left w:val="single" w:sz="6" w:space="0" w:color="auto"/>
              <w:bottom w:val="nil"/>
              <w:right w:val="single" w:sz="6" w:space="0" w:color="auto"/>
            </w:tcBorders>
          </w:tcPr>
          <w:p w14:paraId="09DFE372"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0,6 нФ при 500 кбит/с.</w:t>
            </w:r>
          </w:p>
        </w:tc>
      </w:tr>
      <w:tr w:rsidR="004967F2" w:rsidRPr="00DC21E6" w14:paraId="060CFCF4" w14:textId="77777777" w:rsidTr="001B76D0">
        <w:trPr>
          <w:trHeight w:val="384"/>
          <w:jc w:val="center"/>
        </w:trPr>
        <w:tc>
          <w:tcPr>
            <w:tcW w:w="9029" w:type="dxa"/>
            <w:gridSpan w:val="2"/>
            <w:tcBorders>
              <w:top w:val="nil"/>
              <w:left w:val="single" w:sz="6" w:space="0" w:color="auto"/>
              <w:bottom w:val="nil"/>
              <w:right w:val="single" w:sz="6" w:space="0" w:color="auto"/>
            </w:tcBorders>
          </w:tcPr>
          <w:p w14:paraId="48086B66"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1,5 нФ при 187,5 кбит/с.</w:t>
            </w:r>
          </w:p>
        </w:tc>
      </w:tr>
      <w:tr w:rsidR="004967F2" w:rsidRPr="00DC21E6" w14:paraId="2524CDE5" w14:textId="77777777" w:rsidTr="00AF44F7">
        <w:trPr>
          <w:trHeight w:val="384"/>
          <w:jc w:val="center"/>
        </w:trPr>
        <w:tc>
          <w:tcPr>
            <w:tcW w:w="9029" w:type="dxa"/>
            <w:gridSpan w:val="2"/>
            <w:tcBorders>
              <w:top w:val="nil"/>
              <w:left w:val="single" w:sz="6" w:space="0" w:color="auto"/>
              <w:bottom w:val="nil"/>
              <w:right w:val="single" w:sz="4" w:space="0" w:color="auto"/>
            </w:tcBorders>
          </w:tcPr>
          <w:p w14:paraId="3B50C866" w14:textId="77777777" w:rsidR="004967F2" w:rsidRPr="00DC21E6" w:rsidRDefault="004967F2" w:rsidP="001B76D0">
            <w:pPr>
              <w:pStyle w:val="Style69"/>
              <w:widowControl/>
              <w:jc w:val="both"/>
              <w:rPr>
                <w:rFonts w:ascii="Times New Roman" w:hAnsi="Times New Roman" w:cs="Times New Roman"/>
              </w:rPr>
            </w:pPr>
            <w:r w:rsidRPr="00DC21E6">
              <w:rPr>
                <w:rStyle w:val="FontStyle975"/>
                <w:rFonts w:ascii="Times New Roman" w:hAnsi="Times New Roman" w:cs="Times New Roman"/>
                <w:sz w:val="24"/>
                <w:szCs w:val="24"/>
                <w:lang w:eastAsia="en-US"/>
              </w:rPr>
              <w:t>3,0 нФ при 93,75 кбит/с.</w:t>
            </w:r>
          </w:p>
        </w:tc>
      </w:tr>
      <w:tr w:rsidR="004967F2" w:rsidRPr="00DC21E6" w14:paraId="3E5E774D" w14:textId="77777777" w:rsidTr="00AF44F7">
        <w:trPr>
          <w:trHeight w:val="403"/>
          <w:jc w:val="center"/>
        </w:trPr>
        <w:tc>
          <w:tcPr>
            <w:tcW w:w="9029" w:type="dxa"/>
            <w:gridSpan w:val="2"/>
            <w:tcBorders>
              <w:top w:val="nil"/>
              <w:left w:val="single" w:sz="6" w:space="0" w:color="auto"/>
              <w:bottom w:val="single" w:sz="6" w:space="0" w:color="auto"/>
              <w:right w:val="single" w:sz="4" w:space="0" w:color="auto"/>
            </w:tcBorders>
          </w:tcPr>
          <w:p w14:paraId="0FFB7FB2" w14:textId="77777777" w:rsidR="004967F2" w:rsidRPr="00DC21E6" w:rsidRDefault="004967F2" w:rsidP="001B76D0">
            <w:pPr>
              <w:pStyle w:val="Style13"/>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15 нФ при 9,6 и 19,2 кбит/с.</w:t>
            </w:r>
          </w:p>
        </w:tc>
      </w:tr>
    </w:tbl>
    <w:p w14:paraId="4913A22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141BD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Длина линии и количество подключенных станций могут быть увеличены с помощью ретрансляторов. Допускается не более 3 ретрансляторов между двумя станциями. Если скорость передачи данных &lt; 93,75 кбит/с и если связанные участки образуют цепочку (топология линейной шины, отсутствие активной звезды, например, как на Рисунке 97) и предполагают, что поперечное сечение проводника составляет 0,22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 xml:space="preserve">, то максимально допустимая топология показана в </w:t>
      </w:r>
      <w:hyperlink w:anchor="bookmark133" w:history="1">
        <w:r w:rsidRPr="00DC21E6">
          <w:rPr>
            <w:rStyle w:val="FontStyle978"/>
            <w:rFonts w:ascii="Times New Roman" w:hAnsi="Times New Roman" w:cs="Times New Roman"/>
            <w:sz w:val="24"/>
            <w:szCs w:val="24"/>
            <w:lang w:eastAsia="en-US"/>
          </w:rPr>
          <w:t>Таблице 112.</w:t>
        </w:r>
      </w:hyperlink>
    </w:p>
    <w:p w14:paraId="220C6B45"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517BEEC9"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112 - Характеристики с использованием ретрансляторов</w:t>
      </w:r>
    </w:p>
    <w:tbl>
      <w:tblPr>
        <w:tblW w:w="0" w:type="auto"/>
        <w:jc w:val="center"/>
        <w:tblLayout w:type="fixed"/>
        <w:tblCellMar>
          <w:left w:w="40" w:type="dxa"/>
          <w:right w:w="40" w:type="dxa"/>
        </w:tblCellMar>
        <w:tblLook w:val="0000" w:firstRow="0" w:lastRow="0" w:firstColumn="0" w:lastColumn="0" w:noHBand="0" w:noVBand="0"/>
      </w:tblPr>
      <w:tblGrid>
        <w:gridCol w:w="1880"/>
        <w:gridCol w:w="1932"/>
        <w:gridCol w:w="5333"/>
      </w:tblGrid>
      <w:tr w:rsidR="004967F2" w:rsidRPr="00DC21E6" w14:paraId="504FCA02" w14:textId="77777777" w:rsidTr="001B76D0">
        <w:trPr>
          <w:trHeight w:val="514"/>
          <w:jc w:val="center"/>
        </w:trPr>
        <w:tc>
          <w:tcPr>
            <w:tcW w:w="1880" w:type="dxa"/>
            <w:tcBorders>
              <w:top w:val="single" w:sz="6" w:space="0" w:color="auto"/>
              <w:left w:val="single" w:sz="6" w:space="0" w:color="auto"/>
              <w:bottom w:val="single" w:sz="6" w:space="0" w:color="auto"/>
              <w:right w:val="single" w:sz="6" w:space="0" w:color="auto"/>
            </w:tcBorders>
          </w:tcPr>
          <w:p w14:paraId="1A84821E"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bookmarkStart w:id="120" w:name="bookmark133"/>
            <w:r w:rsidRPr="00DC21E6">
              <w:rPr>
                <w:rStyle w:val="FontStyle953"/>
                <w:rFonts w:ascii="Times New Roman" w:hAnsi="Times New Roman" w:cs="Times New Roman"/>
                <w:sz w:val="24"/>
                <w:szCs w:val="24"/>
                <w:lang w:eastAsia="en-US"/>
              </w:rPr>
              <w:t>К</w:t>
            </w:r>
            <w:bookmarkEnd w:id="120"/>
            <w:r w:rsidRPr="00DC21E6">
              <w:rPr>
                <w:rStyle w:val="FontStyle953"/>
                <w:rFonts w:ascii="Times New Roman" w:hAnsi="Times New Roman" w:cs="Times New Roman"/>
                <w:sz w:val="24"/>
                <w:szCs w:val="24"/>
                <w:lang w:eastAsia="en-US"/>
              </w:rPr>
              <w:t>оличество ретрансляторов</w:t>
            </w:r>
          </w:p>
        </w:tc>
        <w:tc>
          <w:tcPr>
            <w:tcW w:w="1932" w:type="dxa"/>
            <w:tcBorders>
              <w:top w:val="single" w:sz="6" w:space="0" w:color="auto"/>
              <w:left w:val="single" w:sz="6" w:space="0" w:color="auto"/>
              <w:bottom w:val="single" w:sz="6" w:space="0" w:color="auto"/>
              <w:right w:val="single" w:sz="6" w:space="0" w:color="auto"/>
            </w:tcBorders>
          </w:tcPr>
          <w:p w14:paraId="68807E5B"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Характеристика</w:t>
            </w:r>
          </w:p>
        </w:tc>
        <w:tc>
          <w:tcPr>
            <w:tcW w:w="5333" w:type="dxa"/>
            <w:tcBorders>
              <w:top w:val="single" w:sz="6" w:space="0" w:color="auto"/>
              <w:left w:val="single" w:sz="6" w:space="0" w:color="auto"/>
              <w:bottom w:val="single" w:sz="6" w:space="0" w:color="auto"/>
              <w:right w:val="single" w:sz="6" w:space="0" w:color="auto"/>
            </w:tcBorders>
          </w:tcPr>
          <w:p w14:paraId="247C518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Ограничения</w:t>
            </w:r>
          </w:p>
        </w:tc>
      </w:tr>
      <w:tr w:rsidR="004967F2" w:rsidRPr="00DC21E6" w14:paraId="69BFC2B0" w14:textId="77777777" w:rsidTr="001B76D0">
        <w:trPr>
          <w:trHeight w:val="341"/>
          <w:jc w:val="center"/>
        </w:trPr>
        <w:tc>
          <w:tcPr>
            <w:tcW w:w="1880" w:type="dxa"/>
            <w:tcBorders>
              <w:top w:val="single" w:sz="6" w:space="0" w:color="auto"/>
              <w:left w:val="single" w:sz="6" w:space="0" w:color="auto"/>
              <w:bottom w:val="nil"/>
              <w:right w:val="single" w:sz="6" w:space="0" w:color="auto"/>
            </w:tcBorders>
          </w:tcPr>
          <w:p w14:paraId="20058A2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932" w:type="dxa"/>
            <w:tcBorders>
              <w:top w:val="single" w:sz="6" w:space="0" w:color="auto"/>
              <w:left w:val="single" w:sz="6" w:space="0" w:color="auto"/>
              <w:bottom w:val="single" w:sz="6" w:space="0" w:color="auto"/>
              <w:right w:val="single" w:sz="6" w:space="0" w:color="auto"/>
            </w:tcBorders>
          </w:tcPr>
          <w:p w14:paraId="0F9151A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линии</w:t>
            </w:r>
          </w:p>
        </w:tc>
        <w:tc>
          <w:tcPr>
            <w:tcW w:w="5333" w:type="dxa"/>
            <w:tcBorders>
              <w:top w:val="single" w:sz="6" w:space="0" w:color="auto"/>
              <w:left w:val="single" w:sz="6" w:space="0" w:color="auto"/>
              <w:bottom w:val="single" w:sz="6" w:space="0" w:color="auto"/>
              <w:right w:val="single" w:sz="6" w:space="0" w:color="auto"/>
            </w:tcBorders>
          </w:tcPr>
          <w:p w14:paraId="54F5836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w:t>
            </w:r>
            <w:proofErr w:type="gramEnd"/>
            <w:r w:rsidRPr="00DC21E6">
              <w:rPr>
                <w:rStyle w:val="FontStyle975"/>
                <w:rFonts w:ascii="Times New Roman" w:hAnsi="Times New Roman" w:cs="Times New Roman"/>
                <w:sz w:val="24"/>
                <w:szCs w:val="24"/>
                <w:lang w:eastAsia="en-US"/>
              </w:rPr>
              <w:t>,4 км</w:t>
            </w:r>
          </w:p>
        </w:tc>
      </w:tr>
      <w:tr w:rsidR="004967F2" w:rsidRPr="00DC21E6" w14:paraId="340E4343" w14:textId="77777777" w:rsidTr="001B76D0">
        <w:trPr>
          <w:trHeight w:val="322"/>
          <w:jc w:val="center"/>
        </w:trPr>
        <w:tc>
          <w:tcPr>
            <w:tcW w:w="1880" w:type="dxa"/>
            <w:tcBorders>
              <w:top w:val="nil"/>
              <w:left w:val="single" w:sz="6" w:space="0" w:color="auto"/>
              <w:bottom w:val="single" w:sz="6" w:space="0" w:color="auto"/>
              <w:right w:val="single" w:sz="6" w:space="0" w:color="auto"/>
            </w:tcBorders>
          </w:tcPr>
          <w:p w14:paraId="7C9CCED2"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26B75C48"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932" w:type="dxa"/>
            <w:tcBorders>
              <w:top w:val="single" w:sz="6" w:space="0" w:color="auto"/>
              <w:left w:val="single" w:sz="6" w:space="0" w:color="auto"/>
              <w:bottom w:val="single" w:sz="6" w:space="0" w:color="auto"/>
              <w:right w:val="single" w:sz="6" w:space="0" w:color="auto"/>
            </w:tcBorders>
          </w:tcPr>
          <w:p w14:paraId="635BF1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станций</w:t>
            </w:r>
          </w:p>
        </w:tc>
        <w:tc>
          <w:tcPr>
            <w:tcW w:w="5333" w:type="dxa"/>
            <w:tcBorders>
              <w:top w:val="single" w:sz="6" w:space="0" w:color="auto"/>
              <w:left w:val="single" w:sz="6" w:space="0" w:color="auto"/>
              <w:bottom w:val="single" w:sz="6" w:space="0" w:color="auto"/>
              <w:right w:val="single" w:sz="6" w:space="0" w:color="auto"/>
            </w:tcBorders>
          </w:tcPr>
          <w:p w14:paraId="59552F8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62 (Ведущие станции, ведомые станции или ретрансляторы)</w:t>
            </w:r>
          </w:p>
        </w:tc>
      </w:tr>
      <w:tr w:rsidR="004967F2" w:rsidRPr="00DC21E6" w14:paraId="738B89BF" w14:textId="77777777" w:rsidTr="001B76D0">
        <w:trPr>
          <w:trHeight w:val="326"/>
          <w:jc w:val="center"/>
        </w:trPr>
        <w:tc>
          <w:tcPr>
            <w:tcW w:w="1880" w:type="dxa"/>
            <w:tcBorders>
              <w:top w:val="single" w:sz="6" w:space="0" w:color="auto"/>
              <w:left w:val="single" w:sz="6" w:space="0" w:color="auto"/>
              <w:bottom w:val="nil"/>
              <w:right w:val="single" w:sz="6" w:space="0" w:color="auto"/>
            </w:tcBorders>
          </w:tcPr>
          <w:p w14:paraId="223731A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932" w:type="dxa"/>
            <w:tcBorders>
              <w:top w:val="single" w:sz="6" w:space="0" w:color="auto"/>
              <w:left w:val="single" w:sz="6" w:space="0" w:color="auto"/>
              <w:bottom w:val="single" w:sz="6" w:space="0" w:color="auto"/>
              <w:right w:val="single" w:sz="6" w:space="0" w:color="auto"/>
            </w:tcBorders>
          </w:tcPr>
          <w:p w14:paraId="3A7915C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линии</w:t>
            </w:r>
          </w:p>
        </w:tc>
        <w:tc>
          <w:tcPr>
            <w:tcW w:w="5333" w:type="dxa"/>
            <w:tcBorders>
              <w:top w:val="single" w:sz="6" w:space="0" w:color="auto"/>
              <w:left w:val="single" w:sz="6" w:space="0" w:color="auto"/>
              <w:bottom w:val="single" w:sz="6" w:space="0" w:color="auto"/>
              <w:right w:val="single" w:sz="6" w:space="0" w:color="auto"/>
            </w:tcBorders>
          </w:tcPr>
          <w:p w14:paraId="524671E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3</w:t>
            </w:r>
            <w:proofErr w:type="gramEnd"/>
            <w:r w:rsidRPr="00DC21E6">
              <w:rPr>
                <w:rStyle w:val="FontStyle975"/>
                <w:rFonts w:ascii="Times New Roman" w:hAnsi="Times New Roman" w:cs="Times New Roman"/>
                <w:sz w:val="24"/>
                <w:szCs w:val="24"/>
                <w:lang w:eastAsia="en-US"/>
              </w:rPr>
              <w:t>,6 км</w:t>
            </w:r>
          </w:p>
        </w:tc>
      </w:tr>
      <w:tr w:rsidR="004967F2" w:rsidRPr="00DC21E6" w14:paraId="1B9DCC08" w14:textId="77777777" w:rsidTr="001B76D0">
        <w:trPr>
          <w:trHeight w:val="322"/>
          <w:jc w:val="center"/>
        </w:trPr>
        <w:tc>
          <w:tcPr>
            <w:tcW w:w="1880" w:type="dxa"/>
            <w:tcBorders>
              <w:top w:val="nil"/>
              <w:left w:val="single" w:sz="6" w:space="0" w:color="auto"/>
              <w:bottom w:val="single" w:sz="6" w:space="0" w:color="auto"/>
              <w:right w:val="single" w:sz="6" w:space="0" w:color="auto"/>
            </w:tcBorders>
          </w:tcPr>
          <w:p w14:paraId="4B304964"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167C557A"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932" w:type="dxa"/>
            <w:tcBorders>
              <w:top w:val="single" w:sz="6" w:space="0" w:color="auto"/>
              <w:left w:val="single" w:sz="6" w:space="0" w:color="auto"/>
              <w:bottom w:val="single" w:sz="6" w:space="0" w:color="auto"/>
              <w:right w:val="single" w:sz="6" w:space="0" w:color="auto"/>
            </w:tcBorders>
          </w:tcPr>
          <w:p w14:paraId="3AE7DC1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станций</w:t>
            </w:r>
          </w:p>
        </w:tc>
        <w:tc>
          <w:tcPr>
            <w:tcW w:w="5333" w:type="dxa"/>
            <w:tcBorders>
              <w:top w:val="single" w:sz="6" w:space="0" w:color="auto"/>
              <w:left w:val="single" w:sz="6" w:space="0" w:color="auto"/>
              <w:bottom w:val="single" w:sz="6" w:space="0" w:color="auto"/>
              <w:right w:val="single" w:sz="6" w:space="0" w:color="auto"/>
            </w:tcBorders>
          </w:tcPr>
          <w:p w14:paraId="6BF470F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92 (Ведущие станции, ведомые станции или ретрансляторы), см. Рисунок 97</w:t>
            </w:r>
          </w:p>
        </w:tc>
      </w:tr>
      <w:tr w:rsidR="004967F2" w:rsidRPr="00DC21E6" w14:paraId="421E96C7" w14:textId="77777777" w:rsidTr="001B76D0">
        <w:trPr>
          <w:trHeight w:val="331"/>
          <w:jc w:val="center"/>
        </w:trPr>
        <w:tc>
          <w:tcPr>
            <w:tcW w:w="1880" w:type="dxa"/>
            <w:tcBorders>
              <w:top w:val="single" w:sz="6" w:space="0" w:color="auto"/>
              <w:left w:val="single" w:sz="6" w:space="0" w:color="auto"/>
              <w:bottom w:val="nil"/>
              <w:right w:val="single" w:sz="6" w:space="0" w:color="auto"/>
            </w:tcBorders>
          </w:tcPr>
          <w:p w14:paraId="0FA919C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1932" w:type="dxa"/>
            <w:tcBorders>
              <w:top w:val="single" w:sz="6" w:space="0" w:color="auto"/>
              <w:left w:val="single" w:sz="6" w:space="0" w:color="auto"/>
              <w:bottom w:val="single" w:sz="6" w:space="0" w:color="auto"/>
              <w:right w:val="single" w:sz="6" w:space="0" w:color="auto"/>
            </w:tcBorders>
          </w:tcPr>
          <w:p w14:paraId="654E12E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линии</w:t>
            </w:r>
          </w:p>
        </w:tc>
        <w:tc>
          <w:tcPr>
            <w:tcW w:w="5333" w:type="dxa"/>
            <w:tcBorders>
              <w:top w:val="single" w:sz="6" w:space="0" w:color="auto"/>
              <w:left w:val="single" w:sz="6" w:space="0" w:color="auto"/>
              <w:bottom w:val="single" w:sz="6" w:space="0" w:color="auto"/>
              <w:right w:val="single" w:sz="6" w:space="0" w:color="auto"/>
            </w:tcBorders>
          </w:tcPr>
          <w:p w14:paraId="7F38D3B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4</w:t>
            </w:r>
            <w:proofErr w:type="gramEnd"/>
            <w:r w:rsidRPr="00DC21E6">
              <w:rPr>
                <w:rStyle w:val="FontStyle975"/>
                <w:rFonts w:ascii="Times New Roman" w:hAnsi="Times New Roman" w:cs="Times New Roman"/>
                <w:sz w:val="24"/>
                <w:szCs w:val="24"/>
                <w:lang w:eastAsia="en-US"/>
              </w:rPr>
              <w:t>,8 км</w:t>
            </w:r>
          </w:p>
        </w:tc>
      </w:tr>
      <w:tr w:rsidR="004967F2" w:rsidRPr="00DC21E6" w14:paraId="44A204FB" w14:textId="77777777" w:rsidTr="001B76D0">
        <w:trPr>
          <w:trHeight w:val="322"/>
          <w:jc w:val="center"/>
        </w:trPr>
        <w:tc>
          <w:tcPr>
            <w:tcW w:w="1880" w:type="dxa"/>
            <w:tcBorders>
              <w:top w:val="nil"/>
              <w:left w:val="single" w:sz="6" w:space="0" w:color="auto"/>
              <w:bottom w:val="single" w:sz="6" w:space="0" w:color="auto"/>
              <w:right w:val="single" w:sz="6" w:space="0" w:color="auto"/>
            </w:tcBorders>
          </w:tcPr>
          <w:p w14:paraId="2A8B29D5"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37D0AC8B"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932" w:type="dxa"/>
            <w:tcBorders>
              <w:top w:val="single" w:sz="6" w:space="0" w:color="auto"/>
              <w:left w:val="single" w:sz="6" w:space="0" w:color="auto"/>
              <w:bottom w:val="single" w:sz="6" w:space="0" w:color="auto"/>
              <w:right w:val="single" w:sz="6" w:space="0" w:color="auto"/>
            </w:tcBorders>
          </w:tcPr>
          <w:p w14:paraId="5B78140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станций</w:t>
            </w:r>
          </w:p>
        </w:tc>
        <w:tc>
          <w:tcPr>
            <w:tcW w:w="5333" w:type="dxa"/>
            <w:tcBorders>
              <w:top w:val="single" w:sz="6" w:space="0" w:color="auto"/>
              <w:left w:val="single" w:sz="6" w:space="0" w:color="auto"/>
              <w:bottom w:val="single" w:sz="6" w:space="0" w:color="auto"/>
              <w:right w:val="single" w:sz="6" w:space="0" w:color="auto"/>
            </w:tcBorders>
          </w:tcPr>
          <w:p w14:paraId="28A45D74"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122 (Ведущие станции, ведомые станции или ретрансляторы)</w:t>
            </w:r>
          </w:p>
        </w:tc>
      </w:tr>
    </w:tbl>
    <w:p w14:paraId="16A5E2DC" w14:textId="77777777" w:rsidR="004967F2" w:rsidRPr="00DC21E6" w:rsidRDefault="004967F2" w:rsidP="004967F2">
      <w:pPr>
        <w:pStyle w:val="Style205"/>
        <w:widowControl/>
        <w:jc w:val="both"/>
        <w:rPr>
          <w:rStyle w:val="FontStyle975"/>
          <w:rFonts w:ascii="Times New Roman" w:hAnsi="Times New Roman" w:cs="Times New Roman"/>
          <w:sz w:val="24"/>
          <w:szCs w:val="24"/>
          <w:lang w:eastAsia="en-US"/>
        </w:rPr>
      </w:pPr>
    </w:p>
    <w:p w14:paraId="74FCC4F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29E5572" wp14:editId="4F40BCFF">
            <wp:extent cx="6115050" cy="34480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3448050"/>
                    </a:xfrm>
                    <a:prstGeom prst="rect">
                      <a:avLst/>
                    </a:prstGeom>
                    <a:noFill/>
                    <a:ln>
                      <a:noFill/>
                    </a:ln>
                  </pic:spPr>
                </pic:pic>
              </a:graphicData>
            </a:graphic>
          </wp:inline>
        </w:drawing>
      </w:r>
    </w:p>
    <w:p w14:paraId="201C6C81"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D7B5C9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97 - Ретранслятор в топологии линейной шины</w:t>
      </w:r>
    </w:p>
    <w:p w14:paraId="009CE561"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E1874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древовидной топологии, например, как показано на Рисунке 98, может использоваться более 3 ретрансляторов и подключаться более 122 станций, например, 5 ретрансляторов и 127 станций. Большая площадь может быть покрыта этой топологией, например, 4,8 км при скорости передачи данных менее 93,75 кбит/с и площади поперечного сечения 0,22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2B440B00" w14:textId="77777777" w:rsidR="004967F2" w:rsidRPr="00DC21E6" w:rsidRDefault="004967F2" w:rsidP="004967F2">
      <w:pPr>
        <w:pStyle w:val="Style198"/>
        <w:widowControl/>
        <w:jc w:val="both"/>
        <w:rPr>
          <w:rStyle w:val="FontStyle978"/>
          <w:rFonts w:ascii="Times New Roman" w:hAnsi="Times New Roman" w:cs="Times New Roman"/>
          <w:sz w:val="24"/>
          <w:szCs w:val="24"/>
          <w:lang w:eastAsia="en-US"/>
        </w:rPr>
      </w:pPr>
    </w:p>
    <w:p w14:paraId="6C66B9C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19F6087" wp14:editId="5A46BF02">
            <wp:extent cx="6115050" cy="302895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inline>
        </w:drawing>
      </w:r>
    </w:p>
    <w:p w14:paraId="4F12150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98 - Ретранслятор в топологии дерева</w:t>
      </w:r>
    </w:p>
    <w:p w14:paraId="2BA055B9"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p>
    <w:p w14:paraId="41056B6E" w14:textId="251AA33E" w:rsidR="004967F2" w:rsidRPr="00DC21E6" w:rsidRDefault="0041246E"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22.1.2 </w:t>
      </w:r>
      <w:r w:rsidR="004967F2" w:rsidRPr="00DC21E6">
        <w:rPr>
          <w:rStyle w:val="FontStyle977"/>
          <w:rFonts w:ascii="Times New Roman" w:hAnsi="Times New Roman" w:cs="Times New Roman"/>
          <w:sz w:val="24"/>
          <w:szCs w:val="24"/>
          <w:lang w:eastAsia="en-US"/>
        </w:rPr>
        <w:t xml:space="preserve">Спецификации среды </w:t>
      </w:r>
    </w:p>
    <w:p w14:paraId="07F730E8"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22.1.2.1 Соединитель</w:t>
      </w:r>
    </w:p>
    <w:p w14:paraId="311BF4DF" w14:textId="77777777" w:rsidR="004967F2" w:rsidRPr="00DC21E6" w:rsidRDefault="004967F2" w:rsidP="004967F2">
      <w:pPr>
        <w:pStyle w:val="Style3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Соединитель указан в пункте </w:t>
      </w:r>
      <w:hyperlink w:anchor="bookmark248" w:history="1">
        <w:r w:rsidRPr="00DC21E6">
          <w:rPr>
            <w:rStyle w:val="FontStyle978"/>
            <w:rFonts w:ascii="Times New Roman" w:hAnsi="Times New Roman" w:cs="Times New Roman"/>
            <w:sz w:val="24"/>
            <w:szCs w:val="24"/>
            <w:lang w:eastAsia="en-US"/>
          </w:rPr>
          <w:t>I.2.1.</w:t>
        </w:r>
      </w:hyperlink>
    </w:p>
    <w:p w14:paraId="188DD88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22.1.2.2 Кабель</w:t>
      </w:r>
    </w:p>
    <w:p w14:paraId="14B82110" w14:textId="77777777" w:rsidR="004967F2" w:rsidRPr="00DC21E6" w:rsidRDefault="004967F2" w:rsidP="004967F2">
      <w:pPr>
        <w:pStyle w:val="Style3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шины - экранированный кабель витой пары. Экран помогает улучшить электромагнитную совместимость (ЭМС). Неэкранированная витая пара может быть использована при отсутствии сильных электромагнитных помех (ЭМП).</w:t>
      </w:r>
    </w:p>
    <w:p w14:paraId="76D925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Характеристическое сопротивление кабеля должно находиться в диапазоне от 100 до 220 Ом, емкость кабеля (проводник - проводник) должна быть менее 60 пФ/м, а площадь поперечного сечения проводника должна быть равна или больше 0,22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 Критерии выбора кабеля включены в приложение ANSI TIA/EIA RS-485-A.</w:t>
      </w:r>
    </w:p>
    <w:p w14:paraId="038ECBA9" w14:textId="77777777" w:rsidR="004967F2" w:rsidRPr="00DC21E6" w:rsidRDefault="004967F2" w:rsidP="004967F2">
      <w:pPr>
        <w:pStyle w:val="Style3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Определены два типа кабелей, как указано в Таблице 113.</w:t>
      </w:r>
    </w:p>
    <w:p w14:paraId="1827B83C"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46D3A539"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113 - Технические характеристики кабеля</w:t>
      </w:r>
    </w:p>
    <w:tbl>
      <w:tblPr>
        <w:tblW w:w="0" w:type="auto"/>
        <w:jc w:val="center"/>
        <w:tblLayout w:type="fixed"/>
        <w:tblCellMar>
          <w:left w:w="40" w:type="dxa"/>
          <w:right w:w="40" w:type="dxa"/>
        </w:tblCellMar>
        <w:tblLook w:val="0000" w:firstRow="0" w:lastRow="0" w:firstColumn="0" w:lastColumn="0" w:noHBand="0" w:noVBand="0"/>
      </w:tblPr>
      <w:tblGrid>
        <w:gridCol w:w="3941"/>
        <w:gridCol w:w="1704"/>
        <w:gridCol w:w="1699"/>
      </w:tblGrid>
      <w:tr w:rsidR="004967F2" w:rsidRPr="00DC21E6" w14:paraId="135C577C" w14:textId="77777777" w:rsidTr="001B76D0">
        <w:trPr>
          <w:trHeight w:val="331"/>
          <w:jc w:val="center"/>
        </w:trPr>
        <w:tc>
          <w:tcPr>
            <w:tcW w:w="3941" w:type="dxa"/>
            <w:tcBorders>
              <w:top w:val="single" w:sz="6" w:space="0" w:color="auto"/>
              <w:left w:val="single" w:sz="6" w:space="0" w:color="auto"/>
              <w:bottom w:val="single" w:sz="6" w:space="0" w:color="auto"/>
              <w:right w:val="single" w:sz="6" w:space="0" w:color="auto"/>
            </w:tcBorders>
          </w:tcPr>
          <w:p w14:paraId="407643D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 кабеля</w:t>
            </w:r>
          </w:p>
        </w:tc>
        <w:tc>
          <w:tcPr>
            <w:tcW w:w="1704" w:type="dxa"/>
            <w:tcBorders>
              <w:top w:val="single" w:sz="6" w:space="0" w:color="auto"/>
              <w:left w:val="single" w:sz="6" w:space="0" w:color="auto"/>
              <w:bottom w:val="single" w:sz="6" w:space="0" w:color="auto"/>
              <w:right w:val="single" w:sz="6" w:space="0" w:color="auto"/>
            </w:tcBorders>
          </w:tcPr>
          <w:p w14:paraId="14164C0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А</w:t>
            </w:r>
          </w:p>
        </w:tc>
        <w:tc>
          <w:tcPr>
            <w:tcW w:w="1699" w:type="dxa"/>
            <w:tcBorders>
              <w:top w:val="single" w:sz="6" w:space="0" w:color="auto"/>
              <w:left w:val="single" w:sz="6" w:space="0" w:color="auto"/>
              <w:bottom w:val="single" w:sz="6" w:space="0" w:color="auto"/>
              <w:right w:val="single" w:sz="6" w:space="0" w:color="auto"/>
            </w:tcBorders>
          </w:tcPr>
          <w:p w14:paraId="3670759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B</w:t>
            </w:r>
          </w:p>
        </w:tc>
      </w:tr>
      <w:tr w:rsidR="004967F2" w:rsidRPr="00DC21E6" w14:paraId="2797FC0A" w14:textId="77777777" w:rsidTr="001B76D0">
        <w:trPr>
          <w:trHeight w:val="538"/>
          <w:jc w:val="center"/>
        </w:trPr>
        <w:tc>
          <w:tcPr>
            <w:tcW w:w="3941" w:type="dxa"/>
            <w:tcBorders>
              <w:top w:val="single" w:sz="6" w:space="0" w:color="auto"/>
              <w:left w:val="single" w:sz="6" w:space="0" w:color="auto"/>
              <w:bottom w:val="single" w:sz="6" w:space="0" w:color="auto"/>
              <w:right w:val="single" w:sz="6" w:space="0" w:color="auto"/>
            </w:tcBorders>
          </w:tcPr>
          <w:p w14:paraId="5894EEE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w:t>
            </w:r>
          </w:p>
        </w:tc>
        <w:tc>
          <w:tcPr>
            <w:tcW w:w="1704" w:type="dxa"/>
            <w:tcBorders>
              <w:top w:val="single" w:sz="6" w:space="0" w:color="auto"/>
              <w:left w:val="single" w:sz="6" w:space="0" w:color="auto"/>
              <w:bottom w:val="single" w:sz="6" w:space="0" w:color="auto"/>
              <w:right w:val="single" w:sz="6" w:space="0" w:color="auto"/>
            </w:tcBorders>
          </w:tcPr>
          <w:p w14:paraId="649E49B1"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135 до 165 Ом (f = от 3 до 20 МГц)</w:t>
            </w:r>
          </w:p>
        </w:tc>
        <w:tc>
          <w:tcPr>
            <w:tcW w:w="1699" w:type="dxa"/>
            <w:tcBorders>
              <w:top w:val="single" w:sz="6" w:space="0" w:color="auto"/>
              <w:left w:val="single" w:sz="6" w:space="0" w:color="auto"/>
              <w:bottom w:val="single" w:sz="6" w:space="0" w:color="auto"/>
              <w:right w:val="single" w:sz="6" w:space="0" w:color="auto"/>
            </w:tcBorders>
          </w:tcPr>
          <w:p w14:paraId="277DFE78"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100 до 130 Ом (</w:t>
            </w:r>
            <w:proofErr w:type="gramStart"/>
            <w:r w:rsidRPr="00DC21E6">
              <w:rPr>
                <w:rStyle w:val="FontStyle975"/>
                <w:rFonts w:ascii="Times New Roman" w:hAnsi="Times New Roman" w:cs="Times New Roman"/>
                <w:sz w:val="24"/>
                <w:szCs w:val="24"/>
                <w:lang w:eastAsia="en-US"/>
              </w:rPr>
              <w:t>f &gt;</w:t>
            </w:r>
            <w:proofErr w:type="gramEnd"/>
            <w:r w:rsidRPr="00DC21E6">
              <w:rPr>
                <w:rStyle w:val="FontStyle975"/>
                <w:rFonts w:ascii="Times New Roman" w:hAnsi="Times New Roman" w:cs="Times New Roman"/>
                <w:sz w:val="24"/>
                <w:szCs w:val="24"/>
                <w:lang w:eastAsia="en-US"/>
              </w:rPr>
              <w:t xml:space="preserve"> 100 кГц)</w:t>
            </w:r>
          </w:p>
        </w:tc>
      </w:tr>
      <w:tr w:rsidR="004967F2" w:rsidRPr="00DC21E6" w14:paraId="5AABDDB5" w14:textId="77777777" w:rsidTr="001B76D0">
        <w:trPr>
          <w:trHeight w:val="331"/>
          <w:jc w:val="center"/>
        </w:trPr>
        <w:tc>
          <w:tcPr>
            <w:tcW w:w="3941" w:type="dxa"/>
            <w:tcBorders>
              <w:top w:val="single" w:sz="6" w:space="0" w:color="auto"/>
              <w:left w:val="single" w:sz="6" w:space="0" w:color="auto"/>
              <w:bottom w:val="single" w:sz="6" w:space="0" w:color="auto"/>
              <w:right w:val="single" w:sz="6" w:space="0" w:color="auto"/>
            </w:tcBorders>
          </w:tcPr>
          <w:p w14:paraId="0CACD93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w:t>
            </w:r>
          </w:p>
        </w:tc>
        <w:tc>
          <w:tcPr>
            <w:tcW w:w="1704" w:type="dxa"/>
            <w:tcBorders>
              <w:top w:val="single" w:sz="6" w:space="0" w:color="auto"/>
              <w:left w:val="single" w:sz="6" w:space="0" w:color="auto"/>
              <w:bottom w:val="single" w:sz="6" w:space="0" w:color="auto"/>
              <w:right w:val="single" w:sz="6" w:space="0" w:color="auto"/>
            </w:tcBorders>
          </w:tcPr>
          <w:p w14:paraId="5E14B9D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30</w:t>
            </w:r>
            <w:proofErr w:type="gramEnd"/>
            <w:r w:rsidRPr="00DC21E6">
              <w:rPr>
                <w:rStyle w:val="FontStyle973"/>
                <w:rFonts w:ascii="Times New Roman" w:hAnsi="Times New Roman" w:cs="Times New Roman"/>
                <w:sz w:val="24"/>
                <w:szCs w:val="24"/>
                <w:lang w:eastAsia="en-US"/>
              </w:rPr>
              <w:t xml:space="preserve"> пФ/м</w:t>
            </w:r>
          </w:p>
        </w:tc>
        <w:tc>
          <w:tcPr>
            <w:tcW w:w="1699" w:type="dxa"/>
            <w:tcBorders>
              <w:top w:val="single" w:sz="6" w:space="0" w:color="auto"/>
              <w:left w:val="single" w:sz="6" w:space="0" w:color="auto"/>
              <w:bottom w:val="single" w:sz="6" w:space="0" w:color="auto"/>
              <w:right w:val="single" w:sz="6" w:space="0" w:color="auto"/>
            </w:tcBorders>
          </w:tcPr>
          <w:p w14:paraId="5C2A37C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60</w:t>
            </w:r>
            <w:proofErr w:type="gramEnd"/>
            <w:r w:rsidRPr="00DC21E6">
              <w:rPr>
                <w:rStyle w:val="FontStyle973"/>
                <w:rFonts w:ascii="Times New Roman" w:hAnsi="Times New Roman" w:cs="Times New Roman"/>
                <w:sz w:val="24"/>
                <w:szCs w:val="24"/>
                <w:lang w:eastAsia="en-US"/>
              </w:rPr>
              <w:t xml:space="preserve"> пФ/м</w:t>
            </w:r>
          </w:p>
        </w:tc>
      </w:tr>
      <w:tr w:rsidR="004967F2" w:rsidRPr="00DC21E6" w14:paraId="46648FF1" w14:textId="77777777" w:rsidTr="001B76D0">
        <w:trPr>
          <w:trHeight w:val="331"/>
          <w:jc w:val="center"/>
        </w:trPr>
        <w:tc>
          <w:tcPr>
            <w:tcW w:w="3941" w:type="dxa"/>
            <w:tcBorders>
              <w:top w:val="single" w:sz="6" w:space="0" w:color="auto"/>
              <w:left w:val="single" w:sz="6" w:space="0" w:color="auto"/>
              <w:bottom w:val="single" w:sz="6" w:space="0" w:color="auto"/>
              <w:right w:val="single" w:sz="6" w:space="0" w:color="auto"/>
            </w:tcBorders>
          </w:tcPr>
          <w:p w14:paraId="0E655CF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w:t>
            </w:r>
          </w:p>
        </w:tc>
        <w:tc>
          <w:tcPr>
            <w:tcW w:w="1704" w:type="dxa"/>
            <w:tcBorders>
              <w:top w:val="single" w:sz="6" w:space="0" w:color="auto"/>
              <w:left w:val="single" w:sz="6" w:space="0" w:color="auto"/>
              <w:bottom w:val="single" w:sz="6" w:space="0" w:color="auto"/>
              <w:right w:val="single" w:sz="6" w:space="0" w:color="auto"/>
            </w:tcBorders>
          </w:tcPr>
          <w:p w14:paraId="61AC655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110</w:t>
            </w:r>
            <w:proofErr w:type="gramEnd"/>
            <w:r w:rsidRPr="00DC21E6">
              <w:rPr>
                <w:rStyle w:val="FontStyle973"/>
                <w:rFonts w:ascii="Times New Roman" w:hAnsi="Times New Roman" w:cs="Times New Roman"/>
                <w:sz w:val="24"/>
                <w:szCs w:val="24"/>
                <w:lang w:eastAsia="en-US"/>
              </w:rPr>
              <w:t xml:space="preserve"> Ом/км</w:t>
            </w:r>
          </w:p>
        </w:tc>
        <w:tc>
          <w:tcPr>
            <w:tcW w:w="1699" w:type="dxa"/>
            <w:tcBorders>
              <w:top w:val="single" w:sz="6" w:space="0" w:color="auto"/>
              <w:left w:val="single" w:sz="6" w:space="0" w:color="auto"/>
              <w:bottom w:val="single" w:sz="6" w:space="0" w:color="auto"/>
              <w:right w:val="single" w:sz="6" w:space="0" w:color="auto"/>
            </w:tcBorders>
          </w:tcPr>
          <w:p w14:paraId="2DB9A7B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r w:rsidR="004967F2" w:rsidRPr="00DC21E6" w14:paraId="215950E2" w14:textId="77777777" w:rsidTr="001B76D0">
        <w:trPr>
          <w:trHeight w:val="326"/>
          <w:jc w:val="center"/>
        </w:trPr>
        <w:tc>
          <w:tcPr>
            <w:tcW w:w="3941" w:type="dxa"/>
            <w:tcBorders>
              <w:top w:val="single" w:sz="6" w:space="0" w:color="auto"/>
              <w:left w:val="single" w:sz="6" w:space="0" w:color="auto"/>
              <w:bottom w:val="single" w:sz="6" w:space="0" w:color="auto"/>
              <w:right w:val="single" w:sz="6" w:space="0" w:color="auto"/>
            </w:tcBorders>
          </w:tcPr>
          <w:p w14:paraId="1AF2F6A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Площадь поперечного сечения проводника</w:t>
            </w:r>
          </w:p>
        </w:tc>
        <w:tc>
          <w:tcPr>
            <w:tcW w:w="1704" w:type="dxa"/>
            <w:tcBorders>
              <w:top w:val="single" w:sz="6" w:space="0" w:color="auto"/>
              <w:left w:val="single" w:sz="6" w:space="0" w:color="auto"/>
              <w:bottom w:val="single" w:sz="6" w:space="0" w:color="auto"/>
              <w:right w:val="single" w:sz="6" w:space="0" w:color="auto"/>
            </w:tcBorders>
          </w:tcPr>
          <w:p w14:paraId="75EE3ACA"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&gt; 0,34 мм</w:t>
            </w:r>
            <w:r w:rsidRPr="00DC21E6">
              <w:rPr>
                <w:rStyle w:val="FontStyle975"/>
                <w:rFonts w:ascii="Times New Roman" w:hAnsi="Times New Roman" w:cs="Times New Roman"/>
                <w:sz w:val="24"/>
                <w:szCs w:val="24"/>
                <w:vertAlign w:val="superscript"/>
                <w:lang w:eastAsia="en-US"/>
              </w:rPr>
              <w:t>2</w:t>
            </w:r>
          </w:p>
        </w:tc>
        <w:tc>
          <w:tcPr>
            <w:tcW w:w="1699" w:type="dxa"/>
            <w:tcBorders>
              <w:top w:val="single" w:sz="6" w:space="0" w:color="auto"/>
              <w:left w:val="single" w:sz="6" w:space="0" w:color="auto"/>
              <w:bottom w:val="single" w:sz="6" w:space="0" w:color="auto"/>
              <w:right w:val="single" w:sz="6" w:space="0" w:color="auto"/>
            </w:tcBorders>
          </w:tcPr>
          <w:p w14:paraId="4F523F75"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3"/>
                <w:rFonts w:ascii="Times New Roman" w:hAnsi="Times New Roman" w:cs="Times New Roman"/>
                <w:sz w:val="24"/>
                <w:szCs w:val="24"/>
                <w:lang w:eastAsia="en-US"/>
              </w:rPr>
              <w:t>&gt; 0,22 мм</w:t>
            </w:r>
            <w:r w:rsidRPr="00DC21E6">
              <w:rPr>
                <w:rStyle w:val="FontStyle975"/>
                <w:rFonts w:ascii="Times New Roman" w:hAnsi="Times New Roman" w:cs="Times New Roman"/>
                <w:sz w:val="24"/>
                <w:szCs w:val="24"/>
                <w:vertAlign w:val="superscript"/>
                <w:lang w:eastAsia="en-US"/>
              </w:rPr>
              <w:t>2</w:t>
            </w:r>
          </w:p>
        </w:tc>
      </w:tr>
      <w:tr w:rsidR="004967F2" w:rsidRPr="00DC21E6" w14:paraId="58E0C23D" w14:textId="77777777" w:rsidTr="001B76D0">
        <w:trPr>
          <w:trHeight w:val="322"/>
          <w:jc w:val="center"/>
        </w:trPr>
        <w:tc>
          <w:tcPr>
            <w:tcW w:w="3941" w:type="dxa"/>
            <w:tcBorders>
              <w:top w:val="single" w:sz="6" w:space="0" w:color="auto"/>
              <w:left w:val="single" w:sz="6" w:space="0" w:color="auto"/>
              <w:bottom w:val="single" w:sz="6" w:space="0" w:color="auto"/>
              <w:right w:val="single" w:sz="6" w:space="0" w:color="auto"/>
            </w:tcBorders>
          </w:tcPr>
          <w:p w14:paraId="7A80BE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защитного экрана неискробезопасного</w:t>
            </w:r>
          </w:p>
        </w:tc>
        <w:tc>
          <w:tcPr>
            <w:tcW w:w="1704" w:type="dxa"/>
            <w:tcBorders>
              <w:top w:val="single" w:sz="6" w:space="0" w:color="auto"/>
              <w:left w:val="single" w:sz="6" w:space="0" w:color="auto"/>
              <w:bottom w:val="single" w:sz="6" w:space="0" w:color="auto"/>
              <w:right w:val="single" w:sz="6" w:space="0" w:color="auto"/>
            </w:tcBorders>
          </w:tcPr>
          <w:p w14:paraId="3821AA2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Фиолетовый</w:t>
            </w:r>
          </w:p>
        </w:tc>
        <w:tc>
          <w:tcPr>
            <w:tcW w:w="1699" w:type="dxa"/>
            <w:tcBorders>
              <w:top w:val="single" w:sz="6" w:space="0" w:color="auto"/>
              <w:left w:val="single" w:sz="6" w:space="0" w:color="auto"/>
              <w:bottom w:val="single" w:sz="6" w:space="0" w:color="auto"/>
              <w:right w:val="single" w:sz="6" w:space="0" w:color="auto"/>
            </w:tcBorders>
          </w:tcPr>
          <w:p w14:paraId="7E88959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r w:rsidR="004967F2" w:rsidRPr="00DC21E6" w14:paraId="6D92208A" w14:textId="77777777" w:rsidTr="001B76D0">
        <w:trPr>
          <w:trHeight w:val="317"/>
          <w:jc w:val="center"/>
        </w:trPr>
        <w:tc>
          <w:tcPr>
            <w:tcW w:w="3941" w:type="dxa"/>
            <w:tcBorders>
              <w:top w:val="single" w:sz="6" w:space="0" w:color="auto"/>
              <w:left w:val="single" w:sz="6" w:space="0" w:color="auto"/>
              <w:bottom w:val="single" w:sz="6" w:space="0" w:color="auto"/>
              <w:right w:val="single" w:sz="6" w:space="0" w:color="auto"/>
            </w:tcBorders>
          </w:tcPr>
          <w:p w14:paraId="418870F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проводника кабеля A (RxD/TxD-N)</w:t>
            </w:r>
          </w:p>
        </w:tc>
        <w:tc>
          <w:tcPr>
            <w:tcW w:w="1704" w:type="dxa"/>
            <w:tcBorders>
              <w:top w:val="single" w:sz="6" w:space="0" w:color="auto"/>
              <w:left w:val="single" w:sz="6" w:space="0" w:color="auto"/>
              <w:bottom w:val="single" w:sz="6" w:space="0" w:color="auto"/>
              <w:right w:val="single" w:sz="6" w:space="0" w:color="auto"/>
            </w:tcBorders>
          </w:tcPr>
          <w:p w14:paraId="2A6235D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Зеленый</w:t>
            </w:r>
          </w:p>
        </w:tc>
        <w:tc>
          <w:tcPr>
            <w:tcW w:w="1699" w:type="dxa"/>
            <w:tcBorders>
              <w:top w:val="single" w:sz="6" w:space="0" w:color="auto"/>
              <w:left w:val="single" w:sz="6" w:space="0" w:color="auto"/>
              <w:bottom w:val="single" w:sz="6" w:space="0" w:color="auto"/>
              <w:right w:val="single" w:sz="6" w:space="0" w:color="auto"/>
            </w:tcBorders>
          </w:tcPr>
          <w:p w14:paraId="14B7E32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r w:rsidR="004967F2" w:rsidRPr="00DC21E6" w14:paraId="35AEF087" w14:textId="77777777" w:rsidTr="001B76D0">
        <w:trPr>
          <w:trHeight w:val="326"/>
          <w:jc w:val="center"/>
        </w:trPr>
        <w:tc>
          <w:tcPr>
            <w:tcW w:w="3941" w:type="dxa"/>
            <w:tcBorders>
              <w:top w:val="single" w:sz="6" w:space="0" w:color="auto"/>
              <w:left w:val="single" w:sz="6" w:space="0" w:color="auto"/>
              <w:bottom w:val="single" w:sz="6" w:space="0" w:color="auto"/>
              <w:right w:val="single" w:sz="6" w:space="0" w:color="auto"/>
            </w:tcBorders>
          </w:tcPr>
          <w:p w14:paraId="19F73204"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кабельного проводника B (RxD/TxD-P)</w:t>
            </w:r>
          </w:p>
        </w:tc>
        <w:tc>
          <w:tcPr>
            <w:tcW w:w="1704" w:type="dxa"/>
            <w:tcBorders>
              <w:top w:val="single" w:sz="6" w:space="0" w:color="auto"/>
              <w:left w:val="single" w:sz="6" w:space="0" w:color="auto"/>
              <w:bottom w:val="single" w:sz="6" w:space="0" w:color="auto"/>
              <w:right w:val="single" w:sz="6" w:space="0" w:color="auto"/>
            </w:tcBorders>
          </w:tcPr>
          <w:p w14:paraId="3B467BE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w:t>
            </w:r>
          </w:p>
        </w:tc>
        <w:tc>
          <w:tcPr>
            <w:tcW w:w="1699" w:type="dxa"/>
            <w:tcBorders>
              <w:top w:val="single" w:sz="6" w:space="0" w:color="auto"/>
              <w:left w:val="single" w:sz="6" w:space="0" w:color="auto"/>
              <w:bottom w:val="single" w:sz="6" w:space="0" w:color="auto"/>
              <w:right w:val="single" w:sz="6" w:space="0" w:color="auto"/>
            </w:tcBorders>
          </w:tcPr>
          <w:p w14:paraId="1A0B11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bl>
    <w:p w14:paraId="134E2BA2"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38ECAF5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114 показана максимальная длина кабелей типа А и типа В для различных скоростей передачи.</w:t>
      </w:r>
    </w:p>
    <w:p w14:paraId="6B10172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3558FAE"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114 - Максимальная длина кабеля для различных скоростей передачи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62"/>
        <w:gridCol w:w="648"/>
        <w:gridCol w:w="701"/>
        <w:gridCol w:w="730"/>
        <w:gridCol w:w="811"/>
        <w:gridCol w:w="826"/>
        <w:gridCol w:w="715"/>
        <w:gridCol w:w="734"/>
        <w:gridCol w:w="614"/>
        <w:gridCol w:w="1776"/>
      </w:tblGrid>
      <w:tr w:rsidR="004967F2" w:rsidRPr="00DC21E6" w14:paraId="6D473F0F" w14:textId="77777777" w:rsidTr="001B76D0">
        <w:trPr>
          <w:trHeight w:val="322"/>
          <w:jc w:val="center"/>
        </w:trPr>
        <w:tc>
          <w:tcPr>
            <w:tcW w:w="1262" w:type="dxa"/>
          </w:tcPr>
          <w:p w14:paraId="6475F5E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648" w:type="dxa"/>
          </w:tcPr>
          <w:p w14:paraId="1C687EA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6907" w:type="dxa"/>
            <w:gridSpan w:val="8"/>
          </w:tcPr>
          <w:p w14:paraId="6FCED82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34B63A45" w14:textId="77777777" w:rsidTr="001B76D0">
        <w:trPr>
          <w:trHeight w:val="331"/>
          <w:jc w:val="center"/>
        </w:trPr>
        <w:tc>
          <w:tcPr>
            <w:tcW w:w="1262" w:type="dxa"/>
          </w:tcPr>
          <w:p w14:paraId="614B1C0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Скорость передачи данных</w:t>
            </w:r>
          </w:p>
        </w:tc>
        <w:tc>
          <w:tcPr>
            <w:tcW w:w="648" w:type="dxa"/>
          </w:tcPr>
          <w:p w14:paraId="19803DC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кбит/с</w:t>
            </w:r>
          </w:p>
        </w:tc>
        <w:tc>
          <w:tcPr>
            <w:tcW w:w="701" w:type="dxa"/>
          </w:tcPr>
          <w:p w14:paraId="67CF867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9,6</w:t>
            </w:r>
          </w:p>
        </w:tc>
        <w:tc>
          <w:tcPr>
            <w:tcW w:w="730" w:type="dxa"/>
          </w:tcPr>
          <w:p w14:paraId="1F6738E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19,2</w:t>
            </w:r>
          </w:p>
        </w:tc>
        <w:tc>
          <w:tcPr>
            <w:tcW w:w="811" w:type="dxa"/>
          </w:tcPr>
          <w:p w14:paraId="55FF11C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93,75</w:t>
            </w:r>
          </w:p>
        </w:tc>
        <w:tc>
          <w:tcPr>
            <w:tcW w:w="826" w:type="dxa"/>
          </w:tcPr>
          <w:p w14:paraId="3559853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187,5</w:t>
            </w:r>
          </w:p>
        </w:tc>
        <w:tc>
          <w:tcPr>
            <w:tcW w:w="715" w:type="dxa"/>
          </w:tcPr>
          <w:p w14:paraId="46584FD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c>
          <w:tcPr>
            <w:tcW w:w="734" w:type="dxa"/>
          </w:tcPr>
          <w:p w14:paraId="44FCDD0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1 500</w:t>
            </w:r>
          </w:p>
        </w:tc>
        <w:tc>
          <w:tcPr>
            <w:tcW w:w="614" w:type="dxa"/>
          </w:tcPr>
          <w:p w14:paraId="33B8262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3 000</w:t>
            </w:r>
          </w:p>
        </w:tc>
        <w:tc>
          <w:tcPr>
            <w:tcW w:w="1776" w:type="dxa"/>
          </w:tcPr>
          <w:p w14:paraId="3A9D042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6 000       12 000</w:t>
            </w:r>
          </w:p>
        </w:tc>
      </w:tr>
      <w:tr w:rsidR="004967F2" w:rsidRPr="00DC21E6" w14:paraId="2843ED35" w14:textId="77777777" w:rsidTr="001B76D0">
        <w:trPr>
          <w:trHeight w:val="317"/>
          <w:jc w:val="center"/>
        </w:trPr>
        <w:tc>
          <w:tcPr>
            <w:tcW w:w="1262" w:type="dxa"/>
          </w:tcPr>
          <w:p w14:paraId="4DE62F9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Кабель Тип А</w:t>
            </w:r>
          </w:p>
        </w:tc>
        <w:tc>
          <w:tcPr>
            <w:tcW w:w="648" w:type="dxa"/>
          </w:tcPr>
          <w:p w14:paraId="12BBF15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701" w:type="dxa"/>
          </w:tcPr>
          <w:p w14:paraId="4F25A53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730" w:type="dxa"/>
          </w:tcPr>
          <w:p w14:paraId="7240F5D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811" w:type="dxa"/>
          </w:tcPr>
          <w:p w14:paraId="412338E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826" w:type="dxa"/>
          </w:tcPr>
          <w:p w14:paraId="7F4AD7F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w:t>
            </w:r>
          </w:p>
        </w:tc>
        <w:tc>
          <w:tcPr>
            <w:tcW w:w="715" w:type="dxa"/>
          </w:tcPr>
          <w:p w14:paraId="754D48E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w:t>
            </w:r>
          </w:p>
        </w:tc>
        <w:tc>
          <w:tcPr>
            <w:tcW w:w="734" w:type="dxa"/>
          </w:tcPr>
          <w:p w14:paraId="30F3662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614" w:type="dxa"/>
          </w:tcPr>
          <w:p w14:paraId="04A350C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c>
          <w:tcPr>
            <w:tcW w:w="1776" w:type="dxa"/>
          </w:tcPr>
          <w:p w14:paraId="085E648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100 100</w:t>
            </w:r>
          </w:p>
        </w:tc>
      </w:tr>
      <w:tr w:rsidR="004967F2" w:rsidRPr="00DC21E6" w14:paraId="35101850" w14:textId="77777777" w:rsidTr="001B76D0">
        <w:trPr>
          <w:trHeight w:val="326"/>
          <w:jc w:val="center"/>
        </w:trPr>
        <w:tc>
          <w:tcPr>
            <w:tcW w:w="1262" w:type="dxa"/>
          </w:tcPr>
          <w:p w14:paraId="50EFD36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Кабель Тип В</w:t>
            </w:r>
          </w:p>
        </w:tc>
        <w:tc>
          <w:tcPr>
            <w:tcW w:w="648" w:type="dxa"/>
          </w:tcPr>
          <w:p w14:paraId="1B8D3B3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701" w:type="dxa"/>
          </w:tcPr>
          <w:p w14:paraId="14261E1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730" w:type="dxa"/>
          </w:tcPr>
          <w:p w14:paraId="155D92D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811" w:type="dxa"/>
          </w:tcPr>
          <w:p w14:paraId="41D7930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826" w:type="dxa"/>
          </w:tcPr>
          <w:p w14:paraId="062F771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600</w:t>
            </w:r>
          </w:p>
        </w:tc>
        <w:tc>
          <w:tcPr>
            <w:tcW w:w="715" w:type="dxa"/>
          </w:tcPr>
          <w:p w14:paraId="65F86C2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734" w:type="dxa"/>
          </w:tcPr>
          <w:p w14:paraId="0659A98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70</w:t>
            </w:r>
          </w:p>
        </w:tc>
        <w:tc>
          <w:tcPr>
            <w:tcW w:w="614" w:type="dxa"/>
          </w:tcPr>
          <w:p w14:paraId="38C94A9A" w14:textId="77777777" w:rsidR="004967F2" w:rsidRPr="00DC21E6" w:rsidRDefault="004967F2" w:rsidP="001B76D0">
            <w:pPr>
              <w:pStyle w:val="Style69"/>
              <w:widowControl/>
              <w:jc w:val="both"/>
              <w:rPr>
                <w:rFonts w:ascii="Times New Roman" w:hAnsi="Times New Roman" w:cs="Times New Roman"/>
              </w:rPr>
            </w:pPr>
          </w:p>
        </w:tc>
        <w:tc>
          <w:tcPr>
            <w:tcW w:w="1776" w:type="dxa"/>
          </w:tcPr>
          <w:p w14:paraId="1D3FD66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допускается</w:t>
            </w:r>
          </w:p>
        </w:tc>
      </w:tr>
    </w:tbl>
    <w:p w14:paraId="45817D12"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13A7E4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скоростей передачи данных, равных или менее 1 500 кбит/с, сумма длин заглушек (суммарная емкость всех заглушек (Cstges)) указана в пункте 22.1. Например, при скорости 1 500 кбит/с максимальная длина заглушки для кабеля типа А составляет 6,6 м.</w:t>
      </w:r>
    </w:p>
    <w:p w14:paraId="2AF0D9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скорости передачи данных 3 Мбит/с и выше суммарная емкость всех заглушек должна быть менее 0,05 нФ. Таким образом, для кабеля типа А общая длина заглушки составляет 1,6 м. При такой скорости передачи данных необходимо интегрировать импеданс в проводку во избежание отражений.</w:t>
      </w:r>
    </w:p>
    <w:p w14:paraId="74CBEDD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следующем примере, Рисунок 99, показано интегрирование индуктивностей L1 - L4 в соединителе.</w:t>
      </w:r>
    </w:p>
    <w:p w14:paraId="542EB13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71A90C2" wp14:editId="1CC4C833">
            <wp:extent cx="4673600" cy="2518707"/>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76695" cy="2520375"/>
                    </a:xfrm>
                    <a:prstGeom prst="rect">
                      <a:avLst/>
                    </a:prstGeom>
                    <a:noFill/>
                    <a:ln>
                      <a:noFill/>
                    </a:ln>
                  </pic:spPr>
                </pic:pic>
              </a:graphicData>
            </a:graphic>
          </wp:inline>
        </w:drawing>
      </w:r>
    </w:p>
    <w:p w14:paraId="20DDD58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99 - Пример разъема с интегрированной индуктивностью</w:t>
      </w:r>
    </w:p>
    <w:p w14:paraId="7956380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BB001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кабеля типа А индуктивности L1 - L4 должны иметь значение 110 НН ±22 нН со следующим ограничением:</w:t>
      </w:r>
    </w:p>
    <w:p w14:paraId="2A3DB01B" w14:textId="77777777" w:rsidR="004967F2" w:rsidRPr="00DC21E6" w:rsidRDefault="004967F2" w:rsidP="004967F2">
      <w:pPr>
        <w:pStyle w:val="Style49"/>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Сопротивление между А и А</w:t>
      </w:r>
      <w:proofErr w:type="gramStart"/>
      <w:r w:rsidRPr="00DC21E6">
        <w:rPr>
          <w:rStyle w:val="FontStyle978"/>
          <w:rFonts w:ascii="Times New Roman" w:hAnsi="Times New Roman" w:cs="Times New Roman"/>
          <w:sz w:val="24"/>
          <w:szCs w:val="24"/>
          <w:lang w:eastAsia="en-US"/>
        </w:rPr>
        <w:t>' ,</w:t>
      </w:r>
      <w:proofErr w:type="gramEnd"/>
      <w:r w:rsidRPr="00DC21E6">
        <w:rPr>
          <w:rStyle w:val="FontStyle978"/>
          <w:rFonts w:ascii="Times New Roman" w:hAnsi="Times New Roman" w:cs="Times New Roman"/>
          <w:sz w:val="24"/>
          <w:szCs w:val="24"/>
          <w:lang w:eastAsia="en-US"/>
        </w:rPr>
        <w:t xml:space="preserve"> а также В и В' должно быть &lt; 0,35 Ом.</w:t>
      </w:r>
    </w:p>
    <w:p w14:paraId="1B99B6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Типичная емкость каждой подключенной станции (разъем, кабель к приемопередатчикам ANSI TIA/EIA RS-485-A, сами приемопередатчики и другие детали) должна составлять: от 15 до 25 пФ.</w:t>
      </w:r>
    </w:p>
    <w:p w14:paraId="2A39F3EA" w14:textId="3FBD808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Расчет индуктивности включает участие подключенной станции. При отключении таких разъемов могут возникать отражения проводки, которые вызывают искажения на шине.</w:t>
      </w:r>
    </w:p>
    <w:p w14:paraId="5304BCD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Зависимость допустимой скорости передачи данных от протяженности локальной линии связи (максимальное расстояние между двумя станциями) показана на Рисунке 2-А.1 стандарта ANSI TIA/EIA-422-B (также включенного в ITU-T V.11).</w:t>
      </w:r>
    </w:p>
    <w:p w14:paraId="76856B88" w14:textId="533C92A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Рекомендации, касающиеся длины линии, предполагают максимальное ослабление сигнала в 6 дБ. Опыт показывает, что расстояние может удваиваться при использовании проводников с площадью поперечного </w:t>
      </w:r>
      <w:proofErr w:type="gramStart"/>
      <w:r w:rsidR="004967F2" w:rsidRPr="00DC21E6">
        <w:rPr>
          <w:rStyle w:val="FontStyle975"/>
          <w:rFonts w:ascii="Times New Roman" w:hAnsi="Times New Roman" w:cs="Times New Roman"/>
          <w:sz w:val="24"/>
          <w:szCs w:val="24"/>
          <w:lang w:eastAsia="en-US"/>
        </w:rPr>
        <w:t>сечения &gt;</w:t>
      </w:r>
      <w:proofErr w:type="gramEnd"/>
      <w:r w:rsidR="004967F2" w:rsidRPr="00DC21E6">
        <w:rPr>
          <w:rStyle w:val="FontStyle975"/>
          <w:rFonts w:ascii="Times New Roman" w:hAnsi="Times New Roman" w:cs="Times New Roman"/>
          <w:sz w:val="24"/>
          <w:szCs w:val="24"/>
          <w:lang w:eastAsia="en-US"/>
        </w:rPr>
        <w:t xml:space="preserve"> 0,5 мм</w:t>
      </w:r>
      <w:r w:rsidR="004967F2" w:rsidRPr="00DC21E6">
        <w:rPr>
          <w:rStyle w:val="FontStyle975"/>
          <w:rFonts w:ascii="Times New Roman" w:hAnsi="Times New Roman" w:cs="Times New Roman"/>
          <w:sz w:val="24"/>
          <w:szCs w:val="24"/>
          <w:vertAlign w:val="superscript"/>
          <w:lang w:eastAsia="en-US"/>
        </w:rPr>
        <w:t>2</w:t>
      </w:r>
      <w:r w:rsidR="004967F2" w:rsidRPr="00DC21E6">
        <w:rPr>
          <w:rStyle w:val="FontStyle975"/>
          <w:rFonts w:ascii="Times New Roman" w:hAnsi="Times New Roman" w:cs="Times New Roman"/>
          <w:sz w:val="24"/>
          <w:szCs w:val="24"/>
          <w:lang w:eastAsia="en-US"/>
        </w:rPr>
        <w:t>.</w:t>
      </w:r>
    </w:p>
    <w:p w14:paraId="777B3D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проводка между двумя станциями показана на Рисунке 100.</w:t>
      </w:r>
    </w:p>
    <w:p w14:paraId="4DE9182A"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0250D65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5891E70" wp14:editId="74393A27">
            <wp:extent cx="4990342" cy="2274570"/>
            <wp:effectExtent l="0" t="0" r="127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027848" cy="2291665"/>
                    </a:xfrm>
                    <a:prstGeom prst="rect">
                      <a:avLst/>
                    </a:prstGeom>
                    <a:noFill/>
                    <a:ln>
                      <a:noFill/>
                    </a:ln>
                  </pic:spPr>
                </pic:pic>
              </a:graphicData>
            </a:graphic>
          </wp:inline>
        </w:drawing>
      </w:r>
    </w:p>
    <w:p w14:paraId="723C2564" w14:textId="3FA01E2F" w:rsidR="004967F2" w:rsidRPr="00DC21E6" w:rsidRDefault="008C0F36" w:rsidP="00D677C1">
      <w:pPr>
        <w:pStyle w:val="Style176"/>
        <w:widowControl/>
        <w:ind w:firstLine="709"/>
        <w:jc w:val="both"/>
        <w:rPr>
          <w:rStyle w:val="FontStyle977"/>
          <w:rFonts w:ascii="Times New Roman" w:hAnsi="Times New Roman" w:cs="Times New Roman"/>
          <w:b w:val="0"/>
          <w:color w:val="auto"/>
          <w:sz w:val="24"/>
          <w:szCs w:val="24"/>
          <w:lang w:eastAsia="en-US"/>
        </w:rPr>
      </w:pPr>
      <w:r>
        <w:rPr>
          <w:rStyle w:val="FontStyle977"/>
          <w:rFonts w:ascii="Times New Roman" w:hAnsi="Times New Roman" w:cs="Times New Roman"/>
          <w:b w:val="0"/>
          <w:color w:val="auto"/>
          <w:sz w:val="24"/>
          <w:szCs w:val="24"/>
          <w:lang w:eastAsia="en-US"/>
        </w:rPr>
        <w:t>Примечание</w:t>
      </w:r>
      <w:proofErr w:type="gramStart"/>
      <w:r w:rsidR="00AF44F7" w:rsidRPr="00AF44F7">
        <w:rPr>
          <w:rStyle w:val="FontStyle977"/>
          <w:rFonts w:ascii="Times New Roman" w:hAnsi="Times New Roman" w:cs="Times New Roman"/>
          <w:b w:val="0"/>
          <w:color w:val="auto"/>
          <w:sz w:val="24"/>
          <w:szCs w:val="24"/>
          <w:lang w:eastAsia="en-US"/>
        </w:rPr>
        <w:t>:</w:t>
      </w:r>
      <w:r w:rsidR="00134898" w:rsidRPr="00DC21E6">
        <w:rPr>
          <w:rStyle w:val="FontStyle977"/>
          <w:rFonts w:ascii="Times New Roman" w:hAnsi="Times New Roman" w:cs="Times New Roman"/>
          <w:b w:val="0"/>
          <w:color w:val="auto"/>
          <w:sz w:val="24"/>
          <w:szCs w:val="24"/>
          <w:lang w:eastAsia="en-US"/>
        </w:rPr>
        <w:t xml:space="preserve"> Не</w:t>
      </w:r>
      <w:proofErr w:type="gramEnd"/>
      <w:r w:rsidR="00134898" w:rsidRPr="00DC21E6">
        <w:rPr>
          <w:rStyle w:val="FontStyle977"/>
          <w:rFonts w:ascii="Times New Roman" w:hAnsi="Times New Roman" w:cs="Times New Roman"/>
          <w:b w:val="0"/>
          <w:color w:val="auto"/>
          <w:sz w:val="24"/>
          <w:szCs w:val="24"/>
          <w:lang w:eastAsia="en-US"/>
        </w:rPr>
        <w:t xml:space="preserve"> допускается инверсия двух проводов!</w:t>
      </w:r>
    </w:p>
    <w:p w14:paraId="0A591FB0" w14:textId="77777777" w:rsidR="00882EF5" w:rsidRPr="00DC21E6" w:rsidRDefault="00882EF5" w:rsidP="004967F2">
      <w:pPr>
        <w:pStyle w:val="Style176"/>
        <w:widowControl/>
        <w:jc w:val="center"/>
        <w:rPr>
          <w:rStyle w:val="FontStyle977"/>
          <w:rFonts w:ascii="Times New Roman" w:hAnsi="Times New Roman" w:cs="Times New Roman"/>
          <w:sz w:val="24"/>
          <w:szCs w:val="24"/>
          <w:lang w:eastAsia="en-US"/>
        </w:rPr>
      </w:pPr>
    </w:p>
    <w:p w14:paraId="08736059" w14:textId="55D2F73E" w:rsidR="004967F2"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100 - Соединительная проводка</w:t>
      </w:r>
    </w:p>
    <w:p w14:paraId="1963F8EA" w14:textId="77777777" w:rsidR="001502D8" w:rsidRPr="00DC21E6" w:rsidRDefault="001502D8" w:rsidP="004967F2">
      <w:pPr>
        <w:pStyle w:val="Style176"/>
        <w:widowControl/>
        <w:jc w:val="center"/>
        <w:rPr>
          <w:rStyle w:val="FontStyle977"/>
          <w:rFonts w:ascii="Times New Roman" w:hAnsi="Times New Roman" w:cs="Times New Roman"/>
          <w:sz w:val="24"/>
          <w:szCs w:val="24"/>
          <w:lang w:eastAsia="en-US"/>
        </w:rPr>
      </w:pPr>
    </w:p>
    <w:p w14:paraId="43D4A0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Проводка, показанная на Рисунке 100, допускает синфазное напряжение между обеими станциями (то есть разность напряжений между защитными заземлениями) не более ± 7 В. Если ожидается более высокое синфазное напряжение, то между точками заземления должен быть установлен компенсационный проводник.</w:t>
      </w:r>
    </w:p>
    <w:p w14:paraId="4F127801"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22.1.2.3 Правила заземления и экранирования</w:t>
      </w:r>
    </w:p>
    <w:p w14:paraId="129290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использовании экранированного кабеля витой пары рекомендуется подключать экран к защитному заземлению на обоих концах кабеля с помощью низкоимпедансных (то есть низкоиндуктивных) соединений. Это необходимо для достижения разумной электромагнитной совместимости.</w:t>
      </w:r>
    </w:p>
    <w:p w14:paraId="1BAC82A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Предпочтительно соединения между экраном кабеля и защитным заземлением (например, металлическим корпусом станции) должны выполняться через металлические корпуса и металлические крепежные винты Sub-D-соединителей. Если это невозможно, можно использовать вывод 1 разъемов.</w:t>
      </w:r>
    </w:p>
    <w:p w14:paraId="441D5B9F"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22.1.2.4 Терминатор шины</w:t>
      </w:r>
    </w:p>
    <w:p w14:paraId="3550AE84" w14:textId="428615E1" w:rsidR="004967F2"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Магистральная шина</w:t>
      </w:r>
      <w:r w:rsidR="004967F2" w:rsidRPr="00DC21E6">
        <w:rPr>
          <w:rStyle w:val="FontStyle978"/>
          <w:rFonts w:ascii="Times New Roman" w:hAnsi="Times New Roman" w:cs="Times New Roman"/>
          <w:sz w:val="24"/>
          <w:szCs w:val="24"/>
          <w:lang w:eastAsia="en-US"/>
        </w:rPr>
        <w:t xml:space="preserve"> типа А и типа В должн</w:t>
      </w:r>
      <w:r w:rsidR="00064E33" w:rsidRPr="00DC21E6">
        <w:rPr>
          <w:rStyle w:val="FontStyle978"/>
          <w:rFonts w:ascii="Times New Roman" w:hAnsi="Times New Roman" w:cs="Times New Roman"/>
          <w:sz w:val="24"/>
          <w:szCs w:val="24"/>
          <w:lang w:eastAsia="en-US"/>
        </w:rPr>
        <w:t>а</w:t>
      </w:r>
      <w:r w:rsidR="004967F2" w:rsidRPr="00DC21E6">
        <w:rPr>
          <w:rStyle w:val="FontStyle978"/>
          <w:rFonts w:ascii="Times New Roman" w:hAnsi="Times New Roman" w:cs="Times New Roman"/>
          <w:sz w:val="24"/>
          <w:szCs w:val="24"/>
          <w:lang w:eastAsia="en-US"/>
        </w:rPr>
        <w:t xml:space="preserve"> заканчиваться на обоих концах R</w:t>
      </w:r>
      <w:r w:rsidR="004967F2" w:rsidRPr="00DC21E6">
        <w:rPr>
          <w:rStyle w:val="FontStyle978"/>
          <w:rFonts w:ascii="Times New Roman" w:hAnsi="Times New Roman" w:cs="Times New Roman"/>
          <w:sz w:val="24"/>
          <w:szCs w:val="24"/>
          <w:vertAlign w:val="subscript"/>
          <w:lang w:eastAsia="en-US"/>
        </w:rPr>
        <w:t>tA</w:t>
      </w:r>
      <w:r w:rsidR="004967F2" w:rsidRPr="00DC21E6">
        <w:rPr>
          <w:rStyle w:val="FontStyle978"/>
          <w:rFonts w:ascii="Times New Roman" w:hAnsi="Times New Roman" w:cs="Times New Roman"/>
          <w:sz w:val="24"/>
          <w:szCs w:val="24"/>
          <w:lang w:eastAsia="en-US"/>
        </w:rPr>
        <w:t xml:space="preserve"> соответственно R</w:t>
      </w:r>
      <w:r w:rsidR="004967F2" w:rsidRPr="00DC21E6">
        <w:rPr>
          <w:rStyle w:val="FontStyle978"/>
          <w:rFonts w:ascii="Times New Roman" w:hAnsi="Times New Roman" w:cs="Times New Roman"/>
          <w:sz w:val="24"/>
          <w:szCs w:val="24"/>
          <w:vertAlign w:val="subscript"/>
          <w:lang w:eastAsia="en-US"/>
        </w:rPr>
        <w:t>tB</w:t>
      </w:r>
      <w:r w:rsidR="004967F2" w:rsidRPr="00DC21E6">
        <w:rPr>
          <w:rStyle w:val="FontStyle978"/>
          <w:rFonts w:ascii="Times New Roman" w:hAnsi="Times New Roman" w:cs="Times New Roman"/>
          <w:sz w:val="24"/>
          <w:szCs w:val="24"/>
          <w:lang w:eastAsia="en-US"/>
        </w:rPr>
        <w:t>. Оконечный резистор R</w:t>
      </w:r>
      <w:r w:rsidR="004967F2" w:rsidRPr="00DC21E6">
        <w:rPr>
          <w:rStyle w:val="FontStyle978"/>
          <w:rFonts w:ascii="Times New Roman" w:hAnsi="Times New Roman" w:cs="Times New Roman"/>
          <w:sz w:val="24"/>
          <w:szCs w:val="24"/>
          <w:vertAlign w:val="subscript"/>
          <w:lang w:eastAsia="en-US"/>
        </w:rPr>
        <w:t>t</w:t>
      </w:r>
      <w:r w:rsidR="004967F2" w:rsidRPr="00DC21E6">
        <w:rPr>
          <w:rStyle w:val="FontStyle978"/>
          <w:rFonts w:ascii="Times New Roman" w:hAnsi="Times New Roman" w:cs="Times New Roman"/>
          <w:sz w:val="24"/>
          <w:szCs w:val="24"/>
          <w:lang w:eastAsia="en-US"/>
        </w:rPr>
        <w:t>, указанный в ANSI TIA/EIA RS-485-A, должен быть дополнен понижающим резистором R</w:t>
      </w:r>
      <w:r w:rsidR="004967F2" w:rsidRPr="00DC21E6">
        <w:rPr>
          <w:rStyle w:val="FontStyle978"/>
          <w:rFonts w:ascii="Times New Roman" w:hAnsi="Times New Roman" w:cs="Times New Roman"/>
          <w:sz w:val="24"/>
          <w:szCs w:val="24"/>
          <w:vertAlign w:val="subscript"/>
          <w:lang w:eastAsia="en-US"/>
        </w:rPr>
        <w:t>d</w:t>
      </w:r>
      <w:r w:rsidR="004967F2" w:rsidRPr="00DC21E6">
        <w:rPr>
          <w:rStyle w:val="FontStyle978"/>
          <w:rFonts w:ascii="Times New Roman" w:hAnsi="Times New Roman" w:cs="Times New Roman"/>
          <w:sz w:val="24"/>
          <w:szCs w:val="24"/>
          <w:lang w:eastAsia="en-US"/>
        </w:rPr>
        <w:t xml:space="preserve"> (подключенным к цифровому заземлению данных) и нагрузочным резистором R</w:t>
      </w:r>
      <w:r w:rsidR="004967F2" w:rsidRPr="00DC21E6">
        <w:rPr>
          <w:rStyle w:val="FontStyle978"/>
          <w:rFonts w:ascii="Times New Roman" w:hAnsi="Times New Roman" w:cs="Times New Roman"/>
          <w:sz w:val="24"/>
          <w:szCs w:val="24"/>
          <w:vertAlign w:val="subscript"/>
          <w:lang w:eastAsia="en-US"/>
        </w:rPr>
        <w:t xml:space="preserve">u </w:t>
      </w:r>
      <w:r w:rsidR="004967F2" w:rsidRPr="00DC21E6">
        <w:rPr>
          <w:rStyle w:val="FontStyle978"/>
          <w:rFonts w:ascii="Times New Roman" w:hAnsi="Times New Roman" w:cs="Times New Roman"/>
          <w:sz w:val="24"/>
          <w:szCs w:val="24"/>
          <w:lang w:eastAsia="en-US"/>
        </w:rPr>
        <w:t>(подключенным к напряжению Плюс VP), как показано на Рисунке 101. Это дополняет напряжение дифференциального режима (то есть напряжение между проводниками) к четко определенному значению, когда ни одна станция не передает (в периоды простоя).</w:t>
      </w:r>
    </w:p>
    <w:p w14:paraId="7343C9E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Каждая станция, предназначенная для завершения линии (совместно с терминатором шины), должна обеспечить наличие плюсового напряжения (например, + 5 В ± 0,25 В) на выводе 6 разъема шины.</w:t>
      </w:r>
    </w:p>
    <w:p w14:paraId="0AA69059"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32FC549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544F4E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1E4B2FE" wp14:editId="3DB366EE">
            <wp:extent cx="4219575" cy="2447925"/>
            <wp:effectExtent l="0" t="0" r="9525"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219575" cy="2447925"/>
                    </a:xfrm>
                    <a:prstGeom prst="rect">
                      <a:avLst/>
                    </a:prstGeom>
                    <a:noFill/>
                    <a:ln>
                      <a:noFill/>
                    </a:ln>
                  </pic:spPr>
                </pic:pic>
              </a:graphicData>
            </a:graphic>
          </wp:inline>
        </w:drawing>
      </w:r>
    </w:p>
    <w:p w14:paraId="1174EF0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4E03C67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101 - Терминатор шины</w:t>
      </w:r>
    </w:p>
    <w:p w14:paraId="01E105D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0AAD23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напряжении питания +5 В ±0,25 В рекомендуется использовать следующие значения резисторов:</w:t>
      </w:r>
    </w:p>
    <w:p w14:paraId="244E72A7"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vertAlign w:val="subscript"/>
          <w:lang w:eastAsia="en-US"/>
        </w:rPr>
        <w:t>tA</w:t>
      </w:r>
      <w:r w:rsidRPr="00DC21E6">
        <w:rPr>
          <w:rStyle w:val="FontStyle978"/>
          <w:rFonts w:ascii="Times New Roman" w:hAnsi="Times New Roman" w:cs="Times New Roman"/>
          <w:sz w:val="24"/>
          <w:szCs w:val="24"/>
          <w:lang w:eastAsia="en-US"/>
        </w:rPr>
        <w:t xml:space="preserve"> = 220 Ом ±4,4 Ом, мин. 1/4 Вт;</w:t>
      </w:r>
    </w:p>
    <w:p w14:paraId="70913AC5"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vertAlign w:val="subscript"/>
          <w:lang w:eastAsia="en-US"/>
        </w:rPr>
        <w:t>tB</w:t>
      </w:r>
      <w:r w:rsidRPr="00DC21E6">
        <w:rPr>
          <w:rStyle w:val="FontStyle978"/>
          <w:rFonts w:ascii="Times New Roman" w:hAnsi="Times New Roman" w:cs="Times New Roman"/>
          <w:sz w:val="24"/>
          <w:szCs w:val="24"/>
          <w:lang w:eastAsia="en-US"/>
        </w:rPr>
        <w:t xml:space="preserve"> = 150 Ом ±3 Ом, мин. 1/4 Вт;</w:t>
      </w:r>
    </w:p>
    <w:p w14:paraId="0E888A0F"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vertAlign w:val="subscript"/>
          <w:lang w:eastAsia="en-US"/>
        </w:rPr>
        <w:t>u</w:t>
      </w:r>
      <w:r w:rsidRPr="00DC21E6">
        <w:rPr>
          <w:rStyle w:val="FontStyle978"/>
          <w:rFonts w:ascii="Times New Roman" w:hAnsi="Times New Roman" w:cs="Times New Roman"/>
          <w:sz w:val="24"/>
          <w:szCs w:val="24"/>
          <w:lang w:eastAsia="en-US"/>
        </w:rPr>
        <w:t xml:space="preserve"> = R</w:t>
      </w:r>
      <w:r w:rsidRPr="00DC21E6">
        <w:rPr>
          <w:rStyle w:val="FontStyle978"/>
          <w:rFonts w:ascii="Times New Roman" w:hAnsi="Times New Roman" w:cs="Times New Roman"/>
          <w:sz w:val="24"/>
          <w:szCs w:val="24"/>
          <w:vertAlign w:val="subscript"/>
          <w:lang w:eastAsia="en-US"/>
        </w:rPr>
        <w:t>d</w:t>
      </w:r>
      <w:r w:rsidRPr="00DC21E6">
        <w:rPr>
          <w:rStyle w:val="FontStyle978"/>
          <w:rFonts w:ascii="Times New Roman" w:hAnsi="Times New Roman" w:cs="Times New Roman"/>
          <w:sz w:val="24"/>
          <w:szCs w:val="24"/>
          <w:lang w:eastAsia="en-US"/>
        </w:rPr>
        <w:t xml:space="preserve"> = 390 Ом ±7,8 Ом, мин. 1/4 Вт</w:t>
      </w:r>
    </w:p>
    <w:p w14:paraId="272529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питания, питающий вывод 6 (VP), должен обеспечивать ток не менее 10 мА в пределах установленных допусков напряжения.</w:t>
      </w:r>
    </w:p>
    <w:p w14:paraId="57C5758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Допускается смешение обоих типов кабелей и кабельных оконечных резисторов, как описано выше. Однако максимальная длина линии должна быть уменьшена до половины вышеуказанных фиксированных значений, если окончание линии и импеданс линии не совпадают.</w:t>
      </w:r>
    </w:p>
    <w:p w14:paraId="4D3BC557"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22.1.3 Способ передачи</w:t>
      </w:r>
    </w:p>
    <w:p w14:paraId="090E850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21" w:name="bookmark134"/>
      <w:r w:rsidRPr="00DC21E6">
        <w:rPr>
          <w:rStyle w:val="FontStyle977"/>
          <w:rFonts w:ascii="Times New Roman" w:hAnsi="Times New Roman" w:cs="Times New Roman"/>
          <w:sz w:val="24"/>
          <w:szCs w:val="24"/>
          <w:lang w:eastAsia="en-US"/>
        </w:rPr>
        <w:t>2</w:t>
      </w:r>
      <w:bookmarkEnd w:id="121"/>
      <w:r w:rsidRPr="00DC21E6">
        <w:rPr>
          <w:rStyle w:val="FontStyle977"/>
          <w:rFonts w:ascii="Times New Roman" w:hAnsi="Times New Roman" w:cs="Times New Roman"/>
          <w:sz w:val="24"/>
          <w:szCs w:val="24"/>
          <w:lang w:eastAsia="en-US"/>
        </w:rPr>
        <w:t>2.1.3.1 Битовое кодирование</w:t>
      </w:r>
    </w:p>
    <w:p w14:paraId="0D114E8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Кодированные данные без возврата к нулю (NRZ) из DLL передаются по кабелю витой пары. Двоичная “1” (DL_symbol = “ЕДИНИЦА”) представлена постоянным положительным дифференциальным напряжением между выводом 3 (RxD/TxD-P) и выводом 8 (RxD/TxD-N) разъема шины, двоичный “0” (DL_symbol = “НОЛЬ”) - постоянным отрицательным дифференциальным напряжением.</w:t>
      </w:r>
    </w:p>
    <w:p w14:paraId="6BFD8E3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22" w:name="bookmark135"/>
      <w:r w:rsidRPr="00DC21E6">
        <w:rPr>
          <w:rStyle w:val="FontStyle977"/>
          <w:rFonts w:ascii="Times New Roman" w:hAnsi="Times New Roman" w:cs="Times New Roman"/>
          <w:sz w:val="24"/>
          <w:szCs w:val="24"/>
          <w:lang w:eastAsia="en-US"/>
        </w:rPr>
        <w:t>2</w:t>
      </w:r>
      <w:bookmarkEnd w:id="122"/>
      <w:r w:rsidRPr="00DC21E6">
        <w:rPr>
          <w:rStyle w:val="FontStyle977"/>
          <w:rFonts w:ascii="Times New Roman" w:hAnsi="Times New Roman" w:cs="Times New Roman"/>
          <w:sz w:val="24"/>
          <w:szCs w:val="24"/>
          <w:lang w:eastAsia="en-US"/>
        </w:rPr>
        <w:t>2.1.3.2 Управление приемопередатчиком</w:t>
      </w:r>
    </w:p>
    <w:p w14:paraId="7945CE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станция не передает сигнал, выход передатчика должен быть отключен (DL_symbol = “ТИШИНА”), он должен представлять высокий импеданс линии. В периоды бездействия, т.е. когда данные не передаются ни одной из станций, сигнал приемной линии должен представлять собой двоичную “1” (DL_symbol = “ЕДИНИЦА”). Поэтому терминатор шины должен добиться положительного дифференциального напряжения между выводами разъема 3 и 8, если все передатчики отключены. Линейные приемники должны быть всегда включены, поэтому при простое двоичный сигнал “1” принимается каждой станцией.</w:t>
      </w:r>
    </w:p>
    <w:p w14:paraId="22DFAD9C" w14:textId="77777777" w:rsidR="0041246E" w:rsidRPr="00DC21E6" w:rsidRDefault="0041246E" w:rsidP="004967F2">
      <w:pPr>
        <w:pStyle w:val="Style152"/>
        <w:widowControl/>
        <w:ind w:firstLine="720"/>
        <w:jc w:val="both"/>
        <w:rPr>
          <w:rStyle w:val="FontStyle977"/>
          <w:rFonts w:ascii="Times New Roman" w:hAnsi="Times New Roman" w:cs="Times New Roman"/>
          <w:sz w:val="24"/>
          <w:szCs w:val="24"/>
          <w:lang w:eastAsia="en-US"/>
        </w:rPr>
      </w:pPr>
      <w:bookmarkStart w:id="123" w:name="bookmark136"/>
    </w:p>
    <w:p w14:paraId="06152A65"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w:t>
      </w:r>
      <w:bookmarkEnd w:id="123"/>
      <w:r w:rsidRPr="00DC21E6">
        <w:rPr>
          <w:rStyle w:val="FontStyle977"/>
          <w:rFonts w:ascii="Times New Roman" w:hAnsi="Times New Roman" w:cs="Times New Roman"/>
          <w:sz w:val="24"/>
          <w:szCs w:val="24"/>
          <w:lang w:eastAsia="en-US"/>
        </w:rPr>
        <w:t xml:space="preserve">2.2 Модуль сопряжения со средой для искробезопасности </w:t>
      </w:r>
    </w:p>
    <w:p w14:paraId="75081CCF"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22.2.1 Характеристики</w:t>
      </w:r>
    </w:p>
    <w:p w14:paraId="5346334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Данная спецификация MAU описывает MAU для взрывозащиты типа Ex i в соответствии с IEC 60079-11 и IEC 60079-25 на основе сбалансированной линейной передачи, соответствующей ANSI TIA/EIA RS-485-A. Терминаторы, расположенные на обоих концах кабеля витой пары, позволяют PhL поддерживать, в частности, более высокую скорость передачи. Максимальная длина кабеля составляет 1 200 м при скорости передачи данных </w:t>
      </w:r>
      <w:proofErr w:type="gramStart"/>
      <w:r w:rsidRPr="00DC21E6">
        <w:rPr>
          <w:rStyle w:val="FontStyle978"/>
          <w:rFonts w:ascii="Times New Roman" w:hAnsi="Times New Roman" w:cs="Times New Roman"/>
          <w:sz w:val="24"/>
          <w:szCs w:val="24"/>
          <w:lang w:eastAsia="en-US"/>
        </w:rPr>
        <w:t>&lt; 93</w:t>
      </w:r>
      <w:proofErr w:type="gramEnd"/>
      <w:r w:rsidRPr="00DC21E6">
        <w:rPr>
          <w:rStyle w:val="FontStyle978"/>
          <w:rFonts w:ascii="Times New Roman" w:hAnsi="Times New Roman" w:cs="Times New Roman"/>
          <w:sz w:val="24"/>
          <w:szCs w:val="24"/>
          <w:lang w:eastAsia="en-US"/>
        </w:rPr>
        <w:t xml:space="preserve">,75 кбит/с. При максимальной скорости передачи 1 500 кбит/с максимальная длина кабеля уменьшается до 200 м. С этим MAU используется только кабель типа А, см. </w:t>
      </w:r>
      <w:hyperlink w:anchor="bookmark139" w:history="1">
        <w:r w:rsidRPr="00DC21E6">
          <w:rPr>
            <w:rStyle w:val="FontStyle978"/>
            <w:rFonts w:ascii="Times New Roman" w:hAnsi="Times New Roman" w:cs="Times New Roman"/>
            <w:sz w:val="24"/>
            <w:szCs w:val="24"/>
            <w:lang w:eastAsia="en-US"/>
          </w:rPr>
          <w:t>22.2.2.2</w:t>
        </w:r>
      </w:hyperlink>
      <w:r w:rsidRPr="00DC21E6">
        <w:rPr>
          <w:rStyle w:val="FontStyle978"/>
          <w:rFonts w:ascii="Times New Roman" w:hAnsi="Times New Roman" w:cs="Times New Roman"/>
          <w:sz w:val="24"/>
          <w:szCs w:val="24"/>
          <w:lang w:eastAsia="en-US"/>
        </w:rPr>
        <w:t>.</w:t>
      </w:r>
    </w:p>
    <w:p w14:paraId="4729EA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Кодирование битов NRZ сочетается с сигнализацией ANSI TIA/EIA RS-485-A, предназначенной для недорогих линейных разветвителей. Требуются терминаторы линий.</w:t>
      </w:r>
    </w:p>
    <w:p w14:paraId="2E23B90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всех устройствах, подключенных к полевой шине, схема интерфейса шины должна быть гальванически изолирована от всех других электрических цепей. Разделяющее расстояние и напряжение изоляции между искробезопасными цепями и/или неискробезопасными цепями должны соответствовать применимым стандартам (например, IEC 60079-11).</w:t>
      </w:r>
    </w:p>
    <w:p w14:paraId="2B7D7FA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45" w:history="1">
        <w:r w:rsidRPr="00DC21E6">
          <w:rPr>
            <w:rStyle w:val="FontStyle978"/>
            <w:rFonts w:ascii="Times New Roman" w:hAnsi="Times New Roman" w:cs="Times New Roman"/>
            <w:sz w:val="24"/>
            <w:szCs w:val="24"/>
            <w:lang w:eastAsia="en-US"/>
          </w:rPr>
          <w:t>Таблице 118</w:t>
        </w:r>
      </w:hyperlink>
      <w:r w:rsidRPr="00DC21E6">
        <w:rPr>
          <w:rStyle w:val="FontStyle978"/>
          <w:rFonts w:ascii="Times New Roman" w:hAnsi="Times New Roman" w:cs="Times New Roman"/>
          <w:sz w:val="24"/>
          <w:szCs w:val="24"/>
          <w:lang w:eastAsia="en-US"/>
        </w:rPr>
        <w:t xml:space="preserve"> приведены необходимые характеристики.</w:t>
      </w:r>
    </w:p>
    <w:p w14:paraId="08981D0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4E9DDE05"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115 - Характеристики искробезопасности</w:t>
      </w:r>
    </w:p>
    <w:tbl>
      <w:tblPr>
        <w:tblW w:w="0" w:type="auto"/>
        <w:jc w:val="center"/>
        <w:tblLayout w:type="fixed"/>
        <w:tblCellMar>
          <w:left w:w="40" w:type="dxa"/>
          <w:right w:w="40" w:type="dxa"/>
        </w:tblCellMar>
        <w:tblLook w:val="0000" w:firstRow="0" w:lastRow="0" w:firstColumn="0" w:lastColumn="0" w:noHBand="0" w:noVBand="0"/>
      </w:tblPr>
      <w:tblGrid>
        <w:gridCol w:w="1819"/>
        <w:gridCol w:w="7210"/>
      </w:tblGrid>
      <w:tr w:rsidR="004967F2" w:rsidRPr="00DC21E6" w14:paraId="0DC02F27" w14:textId="77777777" w:rsidTr="001B76D0">
        <w:trPr>
          <w:trHeight w:val="331"/>
          <w:jc w:val="center"/>
        </w:trPr>
        <w:tc>
          <w:tcPr>
            <w:tcW w:w="1819" w:type="dxa"/>
            <w:tcBorders>
              <w:top w:val="single" w:sz="6" w:space="0" w:color="auto"/>
              <w:left w:val="single" w:sz="6" w:space="0" w:color="auto"/>
              <w:bottom w:val="single" w:sz="6" w:space="0" w:color="auto"/>
              <w:right w:val="single" w:sz="6" w:space="0" w:color="auto"/>
            </w:tcBorders>
          </w:tcPr>
          <w:p w14:paraId="195B4F2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Характеристика</w:t>
            </w:r>
          </w:p>
        </w:tc>
        <w:tc>
          <w:tcPr>
            <w:tcW w:w="7210" w:type="dxa"/>
            <w:tcBorders>
              <w:top w:val="single" w:sz="6" w:space="0" w:color="auto"/>
              <w:left w:val="single" w:sz="6" w:space="0" w:color="auto"/>
              <w:bottom w:val="single" w:sz="6" w:space="0" w:color="auto"/>
              <w:right w:val="single" w:sz="6" w:space="0" w:color="auto"/>
            </w:tcBorders>
          </w:tcPr>
          <w:p w14:paraId="5EF8E6E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Ограничения</w:t>
            </w:r>
          </w:p>
        </w:tc>
      </w:tr>
      <w:tr w:rsidR="004967F2" w:rsidRPr="00DC21E6" w14:paraId="50755D2B" w14:textId="77777777" w:rsidTr="001B76D0">
        <w:trPr>
          <w:trHeight w:val="341"/>
          <w:jc w:val="center"/>
        </w:trPr>
        <w:tc>
          <w:tcPr>
            <w:tcW w:w="1819" w:type="dxa"/>
            <w:tcBorders>
              <w:top w:val="single" w:sz="6" w:space="0" w:color="auto"/>
              <w:left w:val="single" w:sz="6" w:space="0" w:color="auto"/>
              <w:bottom w:val="single" w:sz="6" w:space="0" w:color="auto"/>
              <w:right w:val="single" w:sz="6" w:space="0" w:color="auto"/>
            </w:tcBorders>
          </w:tcPr>
          <w:p w14:paraId="20DD93D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Топология</w:t>
            </w:r>
          </w:p>
        </w:tc>
        <w:tc>
          <w:tcPr>
            <w:tcW w:w="7210" w:type="dxa"/>
            <w:tcBorders>
              <w:top w:val="single" w:sz="6" w:space="0" w:color="auto"/>
              <w:left w:val="single" w:sz="6" w:space="0" w:color="auto"/>
              <w:bottom w:val="single" w:sz="6" w:space="0" w:color="auto"/>
              <w:right w:val="single" w:sz="6" w:space="0" w:color="auto"/>
            </w:tcBorders>
          </w:tcPr>
          <w:p w14:paraId="6F7E043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Линейная шина с терминальным устройством на обоих концах, заглушки </w:t>
            </w:r>
            <w:proofErr w:type="gramStart"/>
            <w:r w:rsidRPr="00DC21E6">
              <w:rPr>
                <w:rStyle w:val="FontStyle975"/>
                <w:rFonts w:ascii="Times New Roman" w:hAnsi="Times New Roman" w:cs="Times New Roman"/>
                <w:sz w:val="24"/>
                <w:szCs w:val="24"/>
                <w:lang w:eastAsia="en-US"/>
              </w:rPr>
              <w:t>&lt; 0</w:t>
            </w:r>
            <w:proofErr w:type="gramEnd"/>
            <w:r w:rsidRPr="00DC21E6">
              <w:rPr>
                <w:rStyle w:val="FontStyle975"/>
                <w:rFonts w:ascii="Times New Roman" w:hAnsi="Times New Roman" w:cs="Times New Roman"/>
                <w:sz w:val="24"/>
                <w:szCs w:val="24"/>
                <w:lang w:eastAsia="en-US"/>
              </w:rPr>
              <w:t>,3 м, ответвления отсутствуют</w:t>
            </w:r>
          </w:p>
        </w:tc>
      </w:tr>
      <w:tr w:rsidR="004967F2" w:rsidRPr="00DC21E6" w14:paraId="78EFC71E" w14:textId="77777777" w:rsidTr="001B76D0">
        <w:trPr>
          <w:trHeight w:val="317"/>
          <w:jc w:val="center"/>
        </w:trPr>
        <w:tc>
          <w:tcPr>
            <w:tcW w:w="1819" w:type="dxa"/>
            <w:tcBorders>
              <w:top w:val="single" w:sz="6" w:space="0" w:color="auto"/>
              <w:left w:val="single" w:sz="6" w:space="0" w:color="auto"/>
              <w:bottom w:val="single" w:sz="6" w:space="0" w:color="auto"/>
              <w:right w:val="single" w:sz="6" w:space="0" w:color="auto"/>
            </w:tcBorders>
          </w:tcPr>
          <w:p w14:paraId="41841FB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Среда</w:t>
            </w:r>
          </w:p>
        </w:tc>
        <w:tc>
          <w:tcPr>
            <w:tcW w:w="7210" w:type="dxa"/>
            <w:tcBorders>
              <w:top w:val="single" w:sz="6" w:space="0" w:color="auto"/>
              <w:left w:val="single" w:sz="6" w:space="0" w:color="auto"/>
              <w:bottom w:val="single" w:sz="6" w:space="0" w:color="auto"/>
              <w:right w:val="single" w:sz="6" w:space="0" w:color="auto"/>
            </w:tcBorders>
          </w:tcPr>
          <w:p w14:paraId="04C0F12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Рекомендуется использовать экранированный кабель витой пары, см. раздел “Технические характеристики среды”</w:t>
            </w:r>
          </w:p>
        </w:tc>
      </w:tr>
      <w:tr w:rsidR="004967F2" w:rsidRPr="00DC21E6" w14:paraId="4DC8C236" w14:textId="77777777" w:rsidTr="001B76D0">
        <w:trPr>
          <w:trHeight w:val="331"/>
          <w:jc w:val="center"/>
        </w:trPr>
        <w:tc>
          <w:tcPr>
            <w:tcW w:w="1819" w:type="dxa"/>
            <w:tcBorders>
              <w:top w:val="single" w:sz="6" w:space="0" w:color="auto"/>
              <w:left w:val="single" w:sz="6" w:space="0" w:color="auto"/>
              <w:bottom w:val="single" w:sz="6" w:space="0" w:color="auto"/>
              <w:right w:val="single" w:sz="6" w:space="0" w:color="auto"/>
            </w:tcBorders>
          </w:tcPr>
          <w:p w14:paraId="21B6D05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линии:</w:t>
            </w:r>
          </w:p>
        </w:tc>
        <w:tc>
          <w:tcPr>
            <w:tcW w:w="7210" w:type="dxa"/>
            <w:tcBorders>
              <w:top w:val="single" w:sz="6" w:space="0" w:color="auto"/>
              <w:left w:val="single" w:sz="6" w:space="0" w:color="auto"/>
              <w:bottom w:val="single" w:sz="6" w:space="0" w:color="auto"/>
              <w:right w:val="single" w:sz="6" w:space="0" w:color="auto"/>
            </w:tcBorders>
          </w:tcPr>
          <w:p w14:paraId="7D62AE6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lang w:eastAsia="en-US"/>
              </w:rPr>
              <w:t>&lt; 1</w:t>
            </w:r>
            <w:proofErr w:type="gramEnd"/>
            <w:r w:rsidRPr="00DC21E6">
              <w:rPr>
                <w:rStyle w:val="FontStyle975"/>
                <w:rFonts w:ascii="Times New Roman" w:hAnsi="Times New Roman" w:cs="Times New Roman"/>
                <w:sz w:val="24"/>
                <w:szCs w:val="24"/>
                <w:lang w:eastAsia="en-US"/>
              </w:rPr>
              <w:t xml:space="preserve"> 200 м, в зависимости от скорости передачи данных</w:t>
            </w:r>
          </w:p>
        </w:tc>
      </w:tr>
      <w:tr w:rsidR="004967F2" w:rsidRPr="00DC21E6" w14:paraId="40D3D84F" w14:textId="77777777" w:rsidTr="001B76D0">
        <w:trPr>
          <w:trHeight w:val="504"/>
          <w:jc w:val="center"/>
        </w:trPr>
        <w:tc>
          <w:tcPr>
            <w:tcW w:w="1819" w:type="dxa"/>
            <w:tcBorders>
              <w:top w:val="single" w:sz="6" w:space="0" w:color="auto"/>
              <w:left w:val="single" w:sz="6" w:space="0" w:color="auto"/>
              <w:bottom w:val="single" w:sz="6" w:space="0" w:color="auto"/>
              <w:right w:val="single" w:sz="6" w:space="0" w:color="auto"/>
            </w:tcBorders>
          </w:tcPr>
          <w:p w14:paraId="29CF7EF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станций:</w:t>
            </w:r>
          </w:p>
        </w:tc>
        <w:tc>
          <w:tcPr>
            <w:tcW w:w="7210" w:type="dxa"/>
            <w:tcBorders>
              <w:top w:val="single" w:sz="6" w:space="0" w:color="auto"/>
              <w:left w:val="single" w:sz="6" w:space="0" w:color="auto"/>
              <w:bottom w:val="single" w:sz="6" w:space="0" w:color="auto"/>
              <w:right w:val="single" w:sz="6" w:space="0" w:color="auto"/>
            </w:tcBorders>
          </w:tcPr>
          <w:p w14:paraId="1845978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32 (Ведущие станции, Ведомые станции или изолирующие ретрансляторы полевой шины и дополнительно 2 внешних терминатора шины)</w:t>
            </w:r>
          </w:p>
        </w:tc>
      </w:tr>
      <w:tr w:rsidR="004967F2" w:rsidRPr="00DC21E6" w14:paraId="2BAE4FFF" w14:textId="77777777" w:rsidTr="001B76D0">
        <w:trPr>
          <w:trHeight w:val="336"/>
          <w:jc w:val="center"/>
        </w:trPr>
        <w:tc>
          <w:tcPr>
            <w:tcW w:w="1819" w:type="dxa"/>
            <w:tcBorders>
              <w:top w:val="single" w:sz="6" w:space="0" w:color="auto"/>
              <w:left w:val="single" w:sz="6" w:space="0" w:color="auto"/>
              <w:bottom w:val="single" w:sz="6" w:space="0" w:color="auto"/>
              <w:right w:val="single" w:sz="6" w:space="0" w:color="auto"/>
            </w:tcBorders>
          </w:tcPr>
          <w:p w14:paraId="1A1E319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Скорости передачи данных</w:t>
            </w:r>
          </w:p>
        </w:tc>
        <w:tc>
          <w:tcPr>
            <w:tcW w:w="7210" w:type="dxa"/>
            <w:tcBorders>
              <w:top w:val="single" w:sz="6" w:space="0" w:color="auto"/>
              <w:left w:val="single" w:sz="6" w:space="0" w:color="auto"/>
              <w:bottom w:val="single" w:sz="6" w:space="0" w:color="auto"/>
              <w:right w:val="single" w:sz="6" w:space="0" w:color="auto"/>
            </w:tcBorders>
          </w:tcPr>
          <w:p w14:paraId="1361D82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9,6 / 19,2 / 45,45 / 93,75 / 187,5 / 500 / 1 500 кбит/с</w:t>
            </w:r>
          </w:p>
        </w:tc>
      </w:tr>
    </w:tbl>
    <w:p w14:paraId="593FBED4"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7D88B9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Линейная структура, как показано на </w:t>
      </w:r>
      <w:hyperlink w:anchor="bookmark137" w:history="1">
        <w:r w:rsidRPr="00DC21E6">
          <w:rPr>
            <w:rStyle w:val="FontStyle978"/>
            <w:rFonts w:ascii="Times New Roman" w:hAnsi="Times New Roman" w:cs="Times New Roman"/>
            <w:sz w:val="24"/>
            <w:szCs w:val="24"/>
            <w:lang w:eastAsia="en-US"/>
          </w:rPr>
          <w:t>Рисунке 102</w:t>
        </w:r>
      </w:hyperlink>
      <w:r w:rsidRPr="00DC21E6">
        <w:rPr>
          <w:rStyle w:val="FontStyle978"/>
          <w:rFonts w:ascii="Times New Roman" w:hAnsi="Times New Roman" w:cs="Times New Roman"/>
          <w:sz w:val="24"/>
          <w:szCs w:val="24"/>
          <w:lang w:eastAsia="en-US"/>
        </w:rPr>
        <w:t>, позволяет соединять точки вдоль сегмента полевой шины аналогично установке цепей питания. Кабель полевой шины должен проходить в цикле через отдельные полевые устройства, чтобы избежать заглушек.</w:t>
      </w:r>
    </w:p>
    <w:p w14:paraId="012E7472" w14:textId="1B242E2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Изолирующий ретранслятор полевой шины или аналогичное устройство обычно образуют начало искробезопасного сегмента полевой шины. </w:t>
      </w:r>
      <w:r w:rsidR="00064E33"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изолирующий ретранслятор полевой шины соединяет неискробезопасный сегмент полевой шины с искробезопасным сегментом полевой шины и одновременно обеспечивает надежную гальваническую изоляцию между ними. Искробезопасный сегмент полевой шины терминируется с обоих концов активного окончания шины. Вдоль сегмента полевой шины может быть расположено до 32 участников шины (полевые устройства, изолирующий ретранслятор полевой шины, внешние терминаторы шины и Т.д.). Участники шины подключены к сегменту полевой шины в электрически плавающей компоновке.</w:t>
      </w:r>
    </w:p>
    <w:p w14:paraId="6E35F07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657B24C" w14:textId="77777777" w:rsidR="004967F2" w:rsidRPr="00DC21E6" w:rsidRDefault="004967F2" w:rsidP="004967F2">
      <w:pPr>
        <w:pStyle w:val="Style49"/>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26809C32" wp14:editId="2EF4EB94">
            <wp:extent cx="6115050" cy="25717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0D5FC62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2E42B1D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102 - Линейная структура искробезопасного сегмента</w:t>
      </w:r>
    </w:p>
    <w:p w14:paraId="4FAE85B6" w14:textId="77777777" w:rsidR="004967F2" w:rsidRPr="00DC21E6" w:rsidRDefault="004967F2" w:rsidP="004967F2">
      <w:pPr>
        <w:pStyle w:val="Style49"/>
        <w:widowControl/>
        <w:jc w:val="both"/>
        <w:rPr>
          <w:rFonts w:ascii="Times New Roman" w:hAnsi="Times New Roman" w:cs="Times New Roman"/>
        </w:rPr>
      </w:pPr>
    </w:p>
    <w:p w14:paraId="754C7ED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138" w:history="1">
        <w:r w:rsidRPr="00DC21E6">
          <w:rPr>
            <w:rStyle w:val="FontStyle978"/>
            <w:rFonts w:ascii="Times New Roman" w:hAnsi="Times New Roman" w:cs="Times New Roman"/>
            <w:sz w:val="24"/>
            <w:szCs w:val="24"/>
            <w:lang w:eastAsia="en-US"/>
          </w:rPr>
          <w:t>Рисунке 103</w:t>
        </w:r>
      </w:hyperlink>
      <w:r w:rsidRPr="00DC21E6">
        <w:rPr>
          <w:rStyle w:val="FontStyle978"/>
          <w:rFonts w:ascii="Times New Roman" w:hAnsi="Times New Roman" w:cs="Times New Roman"/>
          <w:sz w:val="24"/>
          <w:szCs w:val="24"/>
          <w:lang w:eastAsia="en-US"/>
        </w:rPr>
        <w:t xml:space="preserve"> показан пример настройки и сегментации системы полевой шины с изолирующими ретрансляторами полевой шины. Сегменты 2 и 3 полевой шины являются искробезопасными. Изолирующий ретранслятор полевой шины между искробезопасными сегментами 2 и 3 должен поддерживать гальваническую изоляцию. Количество каскадируемых ретрансляторов зависит от искажения сигнала и задержки сигнала (внимательно изучите технические характеристики производителя).</w:t>
      </w:r>
    </w:p>
    <w:p w14:paraId="12AA00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Сегмент 3 на </w:t>
      </w:r>
      <w:hyperlink w:anchor="bookmark138" w:history="1">
        <w:r w:rsidRPr="00DC21E6">
          <w:rPr>
            <w:rStyle w:val="FontStyle978"/>
            <w:rFonts w:ascii="Times New Roman" w:hAnsi="Times New Roman" w:cs="Times New Roman"/>
            <w:sz w:val="24"/>
            <w:szCs w:val="24"/>
            <w:lang w:eastAsia="en-US"/>
          </w:rPr>
          <w:t>Рисунке 103</w:t>
        </w:r>
      </w:hyperlink>
      <w:r w:rsidRPr="00DC21E6">
        <w:rPr>
          <w:rStyle w:val="FontStyle978"/>
          <w:rFonts w:ascii="Times New Roman" w:hAnsi="Times New Roman" w:cs="Times New Roman"/>
          <w:sz w:val="24"/>
          <w:szCs w:val="24"/>
          <w:lang w:eastAsia="en-US"/>
        </w:rPr>
        <w:t xml:space="preserve"> запускается с помощью изолирующего ретранслятора полевой шины в середине сегмента 3. Шинное окончание обеспечивается на одном конце с помощью активного шинного окончания, а на другом конце - с помощью другого изолирующего ретранслятора полевой шины, который открывает сегмент 4 в безопасную зону.</w:t>
      </w:r>
    </w:p>
    <w:p w14:paraId="1EEBA41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Шинные окончания сегмента полевой шины могут быть расположены в изолирующем ретрансляторе полевой шины, полевом устройстве, в активном шинном окончании (как автономное устройство) или в соединителе, питаемом от изолирующего ретранслятора полевой шины или полевого устройства.</w:t>
      </w:r>
    </w:p>
    <w:p w14:paraId="5102AD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Ретранслятор между сегментами 2 и 3 на </w:t>
      </w:r>
      <w:hyperlink w:anchor="bookmark138" w:history="1">
        <w:r w:rsidRPr="00DC21E6">
          <w:rPr>
            <w:rStyle w:val="FontStyle978"/>
            <w:rFonts w:ascii="Times New Roman" w:hAnsi="Times New Roman" w:cs="Times New Roman"/>
            <w:sz w:val="24"/>
            <w:szCs w:val="24"/>
            <w:lang w:eastAsia="en-US"/>
          </w:rPr>
          <w:t>Рисунке 103</w:t>
        </w:r>
      </w:hyperlink>
      <w:r w:rsidRPr="00DC21E6">
        <w:rPr>
          <w:rStyle w:val="FontStyle978"/>
          <w:rFonts w:ascii="Times New Roman" w:hAnsi="Times New Roman" w:cs="Times New Roman"/>
          <w:sz w:val="24"/>
          <w:szCs w:val="24"/>
          <w:lang w:eastAsia="en-US"/>
        </w:rPr>
        <w:t xml:space="preserve"> должен устанавливаться либо за пределами опасной зоны, как вспомогательное устройство. Установка в опасной зоне требует дополнительной защиты (например, Ex e, Ex d, Ex I и т.д. в соответствии с IEC 60079-0).</w:t>
      </w:r>
    </w:p>
    <w:p w14:paraId="6ED126DF"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68CD1DB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FF9D41E"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4FE5633" wp14:editId="2C3D964E">
            <wp:extent cx="6115050" cy="42862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15050" cy="4286250"/>
                    </a:xfrm>
                    <a:prstGeom prst="rect">
                      <a:avLst/>
                    </a:prstGeom>
                    <a:noFill/>
                    <a:ln>
                      <a:noFill/>
                    </a:ln>
                  </pic:spPr>
                </pic:pic>
              </a:graphicData>
            </a:graphic>
          </wp:inline>
        </w:drawing>
      </w:r>
    </w:p>
    <w:p w14:paraId="4E4B462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38D0574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103 - Пример топологии, расширенной ретрансляторами</w:t>
      </w:r>
    </w:p>
    <w:p w14:paraId="2BB0652E"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bookmarkStart w:id="124" w:name="bookmark138"/>
    </w:p>
    <w:p w14:paraId="29266643" w14:textId="615C08E4"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w:t>
      </w:r>
      <w:bookmarkEnd w:id="124"/>
      <w:r w:rsidRPr="00DC21E6">
        <w:rPr>
          <w:rStyle w:val="FontStyle977"/>
          <w:rFonts w:ascii="Times New Roman" w:hAnsi="Times New Roman" w:cs="Times New Roman"/>
          <w:sz w:val="24"/>
          <w:szCs w:val="24"/>
          <w:lang w:eastAsia="en-US"/>
        </w:rPr>
        <w:t>2.2.</w:t>
      </w:r>
      <w:r w:rsidR="0041246E" w:rsidRPr="00DC21E6">
        <w:rPr>
          <w:rStyle w:val="FontStyle977"/>
          <w:rFonts w:ascii="Times New Roman" w:hAnsi="Times New Roman" w:cs="Times New Roman"/>
          <w:sz w:val="24"/>
          <w:szCs w:val="24"/>
          <w:lang w:eastAsia="en-US"/>
        </w:rPr>
        <w:t xml:space="preserve">2 </w:t>
      </w:r>
      <w:r w:rsidRPr="00DC21E6">
        <w:rPr>
          <w:rStyle w:val="FontStyle977"/>
          <w:rFonts w:ascii="Times New Roman" w:hAnsi="Times New Roman" w:cs="Times New Roman"/>
          <w:sz w:val="24"/>
          <w:szCs w:val="24"/>
          <w:lang w:eastAsia="en-US"/>
        </w:rPr>
        <w:t>Спецификации среды</w:t>
      </w:r>
    </w:p>
    <w:p w14:paraId="412DD5E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22.2.2.1 Соединитель</w:t>
      </w:r>
    </w:p>
    <w:p w14:paraId="1674F12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Соединитель указан в пункте </w:t>
      </w:r>
      <w:hyperlink w:anchor="bookmark250" w:history="1">
        <w:r w:rsidRPr="00DC21E6">
          <w:rPr>
            <w:rStyle w:val="FontStyle978"/>
            <w:rFonts w:ascii="Times New Roman" w:hAnsi="Times New Roman" w:cs="Times New Roman"/>
            <w:sz w:val="24"/>
            <w:szCs w:val="24"/>
            <w:lang w:eastAsia="en-US"/>
          </w:rPr>
          <w:t>I.2.2.</w:t>
        </w:r>
      </w:hyperlink>
    </w:p>
    <w:p w14:paraId="1F53B83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25" w:name="bookmark139"/>
      <w:r w:rsidRPr="00DC21E6">
        <w:rPr>
          <w:rStyle w:val="FontStyle977"/>
          <w:rFonts w:ascii="Times New Roman" w:hAnsi="Times New Roman" w:cs="Times New Roman"/>
          <w:sz w:val="24"/>
          <w:szCs w:val="24"/>
          <w:lang w:eastAsia="en-US"/>
        </w:rPr>
        <w:t>2</w:t>
      </w:r>
      <w:bookmarkEnd w:id="125"/>
      <w:r w:rsidRPr="00DC21E6">
        <w:rPr>
          <w:rStyle w:val="FontStyle977"/>
          <w:rFonts w:ascii="Times New Roman" w:hAnsi="Times New Roman" w:cs="Times New Roman"/>
          <w:sz w:val="24"/>
          <w:szCs w:val="24"/>
          <w:lang w:eastAsia="en-US"/>
        </w:rPr>
        <w:t>2.2.2.2 Кабель</w:t>
      </w:r>
    </w:p>
    <w:p w14:paraId="69CECA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40" w:history="1">
        <w:r w:rsidRPr="00DC21E6">
          <w:rPr>
            <w:rStyle w:val="FontStyle978"/>
            <w:rFonts w:ascii="Times New Roman" w:hAnsi="Times New Roman" w:cs="Times New Roman"/>
            <w:sz w:val="24"/>
            <w:szCs w:val="24"/>
            <w:lang w:eastAsia="en-US"/>
          </w:rPr>
          <w:t>Таблице 116</w:t>
        </w:r>
      </w:hyperlink>
      <w:r w:rsidRPr="00DC21E6">
        <w:rPr>
          <w:rStyle w:val="FontStyle978"/>
          <w:rFonts w:ascii="Times New Roman" w:hAnsi="Times New Roman" w:cs="Times New Roman"/>
          <w:sz w:val="24"/>
          <w:szCs w:val="24"/>
          <w:lang w:eastAsia="en-US"/>
        </w:rPr>
        <w:t xml:space="preserve"> приведены заданные параметры кабеля, связанные с функциональностью и искробезопасностью.</w:t>
      </w:r>
    </w:p>
    <w:p w14:paraId="3D2A5E2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D6A69D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116 - Спецификация кабеля (функциональная и безопасная)</w:t>
      </w:r>
    </w:p>
    <w:tbl>
      <w:tblPr>
        <w:tblW w:w="0" w:type="auto"/>
        <w:jc w:val="center"/>
        <w:tblLayout w:type="fixed"/>
        <w:tblCellMar>
          <w:left w:w="40" w:type="dxa"/>
          <w:right w:w="40" w:type="dxa"/>
        </w:tblCellMar>
        <w:tblLook w:val="0000" w:firstRow="0" w:lastRow="0" w:firstColumn="0" w:lastColumn="0" w:noHBand="0" w:noVBand="0"/>
      </w:tblPr>
      <w:tblGrid>
        <w:gridCol w:w="3182"/>
        <w:gridCol w:w="2410"/>
        <w:gridCol w:w="3542"/>
      </w:tblGrid>
      <w:tr w:rsidR="004967F2" w:rsidRPr="00DC21E6" w14:paraId="4322C5E8" w14:textId="77777777" w:rsidTr="001B76D0">
        <w:trPr>
          <w:trHeight w:val="326"/>
          <w:jc w:val="center"/>
        </w:trPr>
        <w:tc>
          <w:tcPr>
            <w:tcW w:w="3182" w:type="dxa"/>
            <w:tcBorders>
              <w:top w:val="single" w:sz="6" w:space="0" w:color="auto"/>
              <w:left w:val="single" w:sz="6" w:space="0" w:color="auto"/>
              <w:bottom w:val="single" w:sz="6" w:space="0" w:color="auto"/>
              <w:right w:val="single" w:sz="6" w:space="0" w:color="auto"/>
            </w:tcBorders>
          </w:tcPr>
          <w:p w14:paraId="166C148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 кабеля</w:t>
            </w:r>
          </w:p>
        </w:tc>
        <w:tc>
          <w:tcPr>
            <w:tcW w:w="2410" w:type="dxa"/>
            <w:tcBorders>
              <w:top w:val="single" w:sz="6" w:space="0" w:color="auto"/>
              <w:left w:val="single" w:sz="6" w:space="0" w:color="auto"/>
              <w:bottom w:val="single" w:sz="6" w:space="0" w:color="auto"/>
              <w:right w:val="single" w:sz="6" w:space="0" w:color="auto"/>
            </w:tcBorders>
          </w:tcPr>
          <w:p w14:paraId="4B5B952B" w14:textId="77777777" w:rsidR="004967F2" w:rsidRPr="00DC21E6" w:rsidRDefault="004967F2" w:rsidP="001B76D0">
            <w:pPr>
              <w:pStyle w:val="Style235"/>
              <w:widowControl/>
              <w:jc w:val="both"/>
              <w:rPr>
                <w:rStyle w:val="FontStyle953"/>
                <w:rFonts w:ascii="Times New Roman" w:hAnsi="Times New Roman" w:cs="Times New Roman"/>
                <w:sz w:val="24"/>
                <w:szCs w:val="24"/>
                <w:vertAlign w:val="superscript"/>
                <w:lang w:val="en-US" w:eastAsia="en-US"/>
              </w:rPr>
            </w:pPr>
            <w:r w:rsidRPr="00DC21E6">
              <w:rPr>
                <w:rStyle w:val="FontStyle953"/>
                <w:rFonts w:ascii="Times New Roman" w:hAnsi="Times New Roman" w:cs="Times New Roman"/>
                <w:sz w:val="24"/>
                <w:szCs w:val="24"/>
                <w:lang w:eastAsia="en-US"/>
              </w:rPr>
              <w:t>Кабель Тип А</w:t>
            </w:r>
            <w:r w:rsidRPr="00DC21E6">
              <w:rPr>
                <w:rStyle w:val="FontStyle953"/>
                <w:rFonts w:ascii="Times New Roman" w:hAnsi="Times New Roman" w:cs="Times New Roman"/>
                <w:sz w:val="24"/>
                <w:szCs w:val="24"/>
                <w:vertAlign w:val="superscript"/>
                <w:lang w:eastAsia="en-US"/>
              </w:rPr>
              <w:t>a</w:t>
            </w:r>
          </w:p>
        </w:tc>
        <w:tc>
          <w:tcPr>
            <w:tcW w:w="3542" w:type="dxa"/>
            <w:tcBorders>
              <w:top w:val="single" w:sz="6" w:space="0" w:color="auto"/>
              <w:left w:val="single" w:sz="6" w:space="0" w:color="auto"/>
              <w:bottom w:val="single" w:sz="6" w:space="0" w:color="auto"/>
              <w:right w:val="single" w:sz="6" w:space="0" w:color="auto"/>
            </w:tcBorders>
          </w:tcPr>
          <w:p w14:paraId="1376799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 безопасности</w:t>
            </w:r>
          </w:p>
        </w:tc>
      </w:tr>
      <w:tr w:rsidR="004967F2" w:rsidRPr="00DC21E6" w14:paraId="05C0C2E1" w14:textId="77777777" w:rsidTr="001B76D0">
        <w:trPr>
          <w:trHeight w:val="509"/>
          <w:jc w:val="center"/>
        </w:trPr>
        <w:tc>
          <w:tcPr>
            <w:tcW w:w="3182" w:type="dxa"/>
            <w:tcBorders>
              <w:top w:val="single" w:sz="6" w:space="0" w:color="auto"/>
              <w:left w:val="single" w:sz="6" w:space="0" w:color="auto"/>
              <w:bottom w:val="single" w:sz="6" w:space="0" w:color="auto"/>
              <w:right w:val="single" w:sz="6" w:space="0" w:color="auto"/>
            </w:tcBorders>
            <w:vAlign w:val="center"/>
          </w:tcPr>
          <w:p w14:paraId="280F366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bookmarkStart w:id="126" w:name="bookmark140"/>
            <w:r w:rsidRPr="00DC21E6">
              <w:rPr>
                <w:rStyle w:val="FontStyle975"/>
                <w:rFonts w:ascii="Times New Roman" w:hAnsi="Times New Roman" w:cs="Times New Roman"/>
                <w:sz w:val="24"/>
                <w:szCs w:val="24"/>
                <w:lang w:eastAsia="en-US"/>
              </w:rPr>
              <w:t>Х</w:t>
            </w:r>
            <w:bookmarkEnd w:id="126"/>
            <w:r w:rsidRPr="00DC21E6">
              <w:rPr>
                <w:rStyle w:val="FontStyle975"/>
                <w:rFonts w:ascii="Times New Roman" w:hAnsi="Times New Roman" w:cs="Times New Roman"/>
                <w:sz w:val="24"/>
                <w:szCs w:val="24"/>
                <w:lang w:eastAsia="en-US"/>
              </w:rPr>
              <w:t>арактеристическое сопротивление (Ом)</w:t>
            </w:r>
          </w:p>
        </w:tc>
        <w:tc>
          <w:tcPr>
            <w:tcW w:w="2410" w:type="dxa"/>
            <w:tcBorders>
              <w:top w:val="single" w:sz="6" w:space="0" w:color="auto"/>
              <w:left w:val="single" w:sz="6" w:space="0" w:color="auto"/>
              <w:bottom w:val="single" w:sz="6" w:space="0" w:color="auto"/>
              <w:right w:val="single" w:sz="6" w:space="0" w:color="auto"/>
            </w:tcBorders>
            <w:vAlign w:val="center"/>
          </w:tcPr>
          <w:p w14:paraId="6AA65D6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135...165 на частоте 3...20 МГц</w:t>
            </w:r>
          </w:p>
        </w:tc>
        <w:tc>
          <w:tcPr>
            <w:tcW w:w="3542" w:type="dxa"/>
            <w:tcBorders>
              <w:top w:val="single" w:sz="6" w:space="0" w:color="auto"/>
              <w:left w:val="single" w:sz="6" w:space="0" w:color="auto"/>
              <w:bottom w:val="single" w:sz="6" w:space="0" w:color="auto"/>
              <w:right w:val="single" w:sz="6" w:space="0" w:color="auto"/>
            </w:tcBorders>
            <w:vAlign w:val="center"/>
          </w:tcPr>
          <w:p w14:paraId="0B598E9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Неприменимо</w:t>
            </w:r>
          </w:p>
        </w:tc>
      </w:tr>
      <w:tr w:rsidR="004967F2" w:rsidRPr="00DC21E6" w14:paraId="4A2A217D" w14:textId="77777777" w:rsidTr="001B76D0">
        <w:trPr>
          <w:trHeight w:val="322"/>
          <w:jc w:val="center"/>
        </w:trPr>
        <w:tc>
          <w:tcPr>
            <w:tcW w:w="3182" w:type="dxa"/>
            <w:tcBorders>
              <w:top w:val="single" w:sz="6" w:space="0" w:color="auto"/>
              <w:left w:val="single" w:sz="6" w:space="0" w:color="auto"/>
              <w:bottom w:val="single" w:sz="6" w:space="0" w:color="auto"/>
              <w:right w:val="single" w:sz="6" w:space="0" w:color="auto"/>
            </w:tcBorders>
          </w:tcPr>
          <w:p w14:paraId="4F00DAC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Рабочая мощность (нФ/км)</w:t>
            </w:r>
          </w:p>
        </w:tc>
        <w:tc>
          <w:tcPr>
            <w:tcW w:w="2410" w:type="dxa"/>
            <w:tcBorders>
              <w:top w:val="single" w:sz="6" w:space="0" w:color="auto"/>
              <w:left w:val="single" w:sz="6" w:space="0" w:color="auto"/>
              <w:bottom w:val="single" w:sz="6" w:space="0" w:color="auto"/>
              <w:right w:val="single" w:sz="6" w:space="0" w:color="auto"/>
            </w:tcBorders>
          </w:tcPr>
          <w:p w14:paraId="6ED6B2A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30</w:t>
            </w:r>
            <w:proofErr w:type="gramEnd"/>
          </w:p>
        </w:tc>
        <w:tc>
          <w:tcPr>
            <w:tcW w:w="3542" w:type="dxa"/>
            <w:tcBorders>
              <w:top w:val="single" w:sz="6" w:space="0" w:color="auto"/>
              <w:left w:val="single" w:sz="6" w:space="0" w:color="auto"/>
              <w:bottom w:val="single" w:sz="6" w:space="0" w:color="auto"/>
              <w:right w:val="single" w:sz="6" w:space="0" w:color="auto"/>
            </w:tcBorders>
          </w:tcPr>
          <w:p w14:paraId="3D8FA14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Неприменимо</w:t>
            </w:r>
          </w:p>
        </w:tc>
      </w:tr>
      <w:tr w:rsidR="004967F2" w:rsidRPr="00DC21E6" w14:paraId="7DAF8E1D" w14:textId="77777777" w:rsidTr="001B76D0">
        <w:trPr>
          <w:trHeight w:val="830"/>
          <w:jc w:val="center"/>
        </w:trPr>
        <w:tc>
          <w:tcPr>
            <w:tcW w:w="3182" w:type="dxa"/>
            <w:tcBorders>
              <w:top w:val="single" w:sz="6" w:space="0" w:color="auto"/>
              <w:left w:val="single" w:sz="6" w:space="0" w:color="auto"/>
              <w:bottom w:val="single" w:sz="6" w:space="0" w:color="auto"/>
              <w:right w:val="single" w:sz="6" w:space="0" w:color="auto"/>
            </w:tcBorders>
            <w:vAlign w:val="center"/>
          </w:tcPr>
          <w:p w14:paraId="4D53A14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провода (мм)</w:t>
            </w:r>
          </w:p>
        </w:tc>
        <w:tc>
          <w:tcPr>
            <w:tcW w:w="2410" w:type="dxa"/>
            <w:tcBorders>
              <w:top w:val="single" w:sz="6" w:space="0" w:color="auto"/>
              <w:left w:val="single" w:sz="6" w:space="0" w:color="auto"/>
              <w:bottom w:val="single" w:sz="6" w:space="0" w:color="auto"/>
              <w:right w:val="single" w:sz="6" w:space="0" w:color="auto"/>
            </w:tcBorders>
            <w:vAlign w:val="center"/>
          </w:tcPr>
          <w:p w14:paraId="1C6038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0,64</w:t>
            </w:r>
          </w:p>
        </w:tc>
        <w:tc>
          <w:tcPr>
            <w:tcW w:w="3542" w:type="dxa"/>
            <w:tcBorders>
              <w:top w:val="single" w:sz="6" w:space="0" w:color="auto"/>
              <w:left w:val="single" w:sz="6" w:space="0" w:color="auto"/>
              <w:bottom w:val="single" w:sz="6" w:space="0" w:color="auto"/>
              <w:right w:val="single" w:sz="6" w:space="0" w:color="auto"/>
            </w:tcBorders>
            <w:vAlign w:val="center"/>
          </w:tcPr>
          <w:p w14:paraId="3274C526" w14:textId="77777777" w:rsidR="004967F2" w:rsidRPr="00DC21E6" w:rsidRDefault="004967F2" w:rsidP="001B76D0">
            <w:pPr>
              <w:pStyle w:val="Style278"/>
              <w:widowControl/>
              <w:jc w:val="both"/>
              <w:rPr>
                <w:rStyle w:val="FontStyle975"/>
                <w:rFonts w:ascii="Times New Roman" w:hAnsi="Times New Roman" w:cs="Times New Roman"/>
                <w:sz w:val="24"/>
                <w:szCs w:val="24"/>
                <w:vertAlign w:val="superscript"/>
                <w:lang w:eastAsia="en-US"/>
              </w:rPr>
            </w:pPr>
            <w:r w:rsidRPr="00DC21E6">
              <w:rPr>
                <w:rStyle w:val="FontStyle975"/>
                <w:rFonts w:ascii="Times New Roman" w:hAnsi="Times New Roman" w:cs="Times New Roman"/>
                <w:sz w:val="24"/>
                <w:szCs w:val="24"/>
                <w:lang w:eastAsia="en-US"/>
              </w:rPr>
              <w:t xml:space="preserve">&gt; 0,1 единичный провод для тонкожильного проводника </w:t>
            </w:r>
            <w:r w:rsidRPr="00DC21E6">
              <w:rPr>
                <w:rStyle w:val="FontStyle975"/>
                <w:rFonts w:ascii="Times New Roman" w:hAnsi="Times New Roman" w:cs="Times New Roman"/>
                <w:sz w:val="24"/>
                <w:szCs w:val="24"/>
                <w:vertAlign w:val="superscript"/>
                <w:lang w:eastAsia="en-US"/>
              </w:rPr>
              <w:t>b</w:t>
            </w:r>
          </w:p>
          <w:p w14:paraId="44BC0F9B" w14:textId="77777777" w:rsidR="004967F2" w:rsidRPr="00DC21E6" w:rsidRDefault="004967F2" w:rsidP="001B76D0">
            <w:pPr>
              <w:pStyle w:val="Style278"/>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&gt; 0,35 </w:t>
            </w:r>
            <w:r w:rsidRPr="00DC21E6">
              <w:rPr>
                <w:rStyle w:val="FontStyle975"/>
                <w:rFonts w:ascii="Times New Roman" w:hAnsi="Times New Roman" w:cs="Times New Roman"/>
                <w:sz w:val="24"/>
                <w:szCs w:val="24"/>
                <w:vertAlign w:val="superscript"/>
                <w:lang w:eastAsia="en-US"/>
              </w:rPr>
              <w:t>c</w:t>
            </w:r>
          </w:p>
        </w:tc>
      </w:tr>
      <w:tr w:rsidR="004967F2" w:rsidRPr="00DC21E6" w14:paraId="3A7695EE" w14:textId="77777777" w:rsidTr="001B76D0">
        <w:trPr>
          <w:trHeight w:val="322"/>
          <w:jc w:val="center"/>
        </w:trPr>
        <w:tc>
          <w:tcPr>
            <w:tcW w:w="3182" w:type="dxa"/>
            <w:tcBorders>
              <w:top w:val="single" w:sz="6" w:space="0" w:color="auto"/>
              <w:left w:val="single" w:sz="6" w:space="0" w:color="auto"/>
              <w:bottom w:val="single" w:sz="6" w:space="0" w:color="auto"/>
              <w:right w:val="single" w:sz="6" w:space="0" w:color="auto"/>
            </w:tcBorders>
          </w:tcPr>
          <w:p w14:paraId="52EBE27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Площадь поперечного сечения сердечника (мм</w:t>
            </w:r>
            <w:r w:rsidRPr="00DC21E6">
              <w:rPr>
                <w:rStyle w:val="FontStyle975"/>
                <w:rFonts w:ascii="Times New Roman" w:hAnsi="Times New Roman" w:cs="Times New Roman"/>
                <w:sz w:val="24"/>
                <w:szCs w:val="24"/>
                <w:vertAlign w:val="superscript"/>
                <w:lang w:eastAsia="en-US"/>
              </w:rPr>
              <w:t>2</w:t>
            </w:r>
            <w:r w:rsidRPr="00DC21E6">
              <w:rPr>
                <w:rStyle w:val="FontStyle975"/>
                <w:rFonts w:ascii="Times New Roman" w:hAnsi="Times New Roman" w:cs="Times New Roman"/>
                <w:sz w:val="24"/>
                <w:szCs w:val="24"/>
                <w:lang w:eastAsia="en-US"/>
              </w:rPr>
              <w:t>)</w:t>
            </w:r>
          </w:p>
        </w:tc>
        <w:tc>
          <w:tcPr>
            <w:tcW w:w="2410" w:type="dxa"/>
            <w:tcBorders>
              <w:top w:val="single" w:sz="6" w:space="0" w:color="auto"/>
              <w:left w:val="single" w:sz="6" w:space="0" w:color="auto"/>
              <w:bottom w:val="single" w:sz="6" w:space="0" w:color="auto"/>
              <w:right w:val="single" w:sz="6" w:space="0" w:color="auto"/>
            </w:tcBorders>
          </w:tcPr>
          <w:p w14:paraId="3E5B2F9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0,34</w:t>
            </w:r>
          </w:p>
        </w:tc>
        <w:tc>
          <w:tcPr>
            <w:tcW w:w="3542" w:type="dxa"/>
            <w:tcBorders>
              <w:top w:val="single" w:sz="6" w:space="0" w:color="auto"/>
              <w:left w:val="single" w:sz="6" w:space="0" w:color="auto"/>
              <w:bottom w:val="single" w:sz="6" w:space="0" w:color="auto"/>
              <w:right w:val="single" w:sz="6" w:space="0" w:color="auto"/>
            </w:tcBorders>
          </w:tcPr>
          <w:p w14:paraId="4B3E9212"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&gt; 0,096 2 </w:t>
            </w:r>
            <w:r w:rsidRPr="00DC21E6">
              <w:rPr>
                <w:rStyle w:val="FontStyle975"/>
                <w:rFonts w:ascii="Times New Roman" w:hAnsi="Times New Roman" w:cs="Times New Roman"/>
                <w:sz w:val="24"/>
                <w:szCs w:val="24"/>
                <w:vertAlign w:val="superscript"/>
                <w:lang w:eastAsia="en-US"/>
              </w:rPr>
              <w:t>c</w:t>
            </w:r>
          </w:p>
        </w:tc>
      </w:tr>
      <w:tr w:rsidR="004967F2" w:rsidRPr="00DC21E6" w14:paraId="7E83EE8B" w14:textId="77777777" w:rsidTr="001B76D0">
        <w:trPr>
          <w:trHeight w:val="326"/>
          <w:jc w:val="center"/>
        </w:trPr>
        <w:tc>
          <w:tcPr>
            <w:tcW w:w="3182" w:type="dxa"/>
            <w:tcBorders>
              <w:top w:val="single" w:sz="6" w:space="0" w:color="auto"/>
              <w:left w:val="single" w:sz="6" w:space="0" w:color="auto"/>
              <w:bottom w:val="single" w:sz="6" w:space="0" w:color="auto"/>
              <w:right w:val="single" w:sz="6" w:space="0" w:color="auto"/>
            </w:tcBorders>
          </w:tcPr>
          <w:p w14:paraId="726299A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петли (Ом/км)</w:t>
            </w:r>
          </w:p>
        </w:tc>
        <w:tc>
          <w:tcPr>
            <w:tcW w:w="2410" w:type="dxa"/>
            <w:tcBorders>
              <w:top w:val="single" w:sz="6" w:space="0" w:color="auto"/>
              <w:left w:val="single" w:sz="6" w:space="0" w:color="auto"/>
              <w:bottom w:val="single" w:sz="6" w:space="0" w:color="auto"/>
              <w:right w:val="single" w:sz="6" w:space="0" w:color="auto"/>
            </w:tcBorders>
          </w:tcPr>
          <w:p w14:paraId="4BAEC0B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110</w:t>
            </w:r>
            <w:proofErr w:type="gramEnd"/>
          </w:p>
        </w:tc>
        <w:tc>
          <w:tcPr>
            <w:tcW w:w="3542" w:type="dxa"/>
            <w:tcBorders>
              <w:top w:val="single" w:sz="6" w:space="0" w:color="auto"/>
              <w:left w:val="single" w:sz="6" w:space="0" w:color="auto"/>
              <w:bottom w:val="single" w:sz="6" w:space="0" w:color="auto"/>
              <w:right w:val="single" w:sz="6" w:space="0" w:color="auto"/>
            </w:tcBorders>
          </w:tcPr>
          <w:p w14:paraId="0A23125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Неприменимо</w:t>
            </w:r>
          </w:p>
        </w:tc>
      </w:tr>
      <w:tr w:rsidR="004967F2" w:rsidRPr="00DC21E6" w14:paraId="6CB97970" w14:textId="77777777" w:rsidTr="001B76D0">
        <w:trPr>
          <w:trHeight w:val="514"/>
          <w:jc w:val="center"/>
        </w:trPr>
        <w:tc>
          <w:tcPr>
            <w:tcW w:w="3182" w:type="dxa"/>
            <w:tcBorders>
              <w:top w:val="single" w:sz="6" w:space="0" w:color="auto"/>
              <w:left w:val="single" w:sz="6" w:space="0" w:color="auto"/>
              <w:bottom w:val="single" w:sz="6" w:space="0" w:color="auto"/>
              <w:right w:val="single" w:sz="6" w:space="0" w:color="auto"/>
            </w:tcBorders>
            <w:vAlign w:val="center"/>
          </w:tcPr>
          <w:p w14:paraId="2663414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Индуктивно-резистивное отношение (мГн/Ом)</w:t>
            </w:r>
          </w:p>
        </w:tc>
        <w:tc>
          <w:tcPr>
            <w:tcW w:w="2410" w:type="dxa"/>
            <w:tcBorders>
              <w:top w:val="single" w:sz="6" w:space="0" w:color="auto"/>
              <w:left w:val="single" w:sz="6" w:space="0" w:color="auto"/>
              <w:bottom w:val="single" w:sz="6" w:space="0" w:color="auto"/>
              <w:right w:val="single" w:sz="6" w:space="0" w:color="auto"/>
            </w:tcBorders>
            <w:vAlign w:val="center"/>
          </w:tcPr>
          <w:p w14:paraId="48CB571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15</w:t>
            </w:r>
            <w:proofErr w:type="gramEnd"/>
          </w:p>
        </w:tc>
        <w:tc>
          <w:tcPr>
            <w:tcW w:w="3542" w:type="dxa"/>
            <w:tcBorders>
              <w:top w:val="single" w:sz="6" w:space="0" w:color="auto"/>
              <w:left w:val="single" w:sz="6" w:space="0" w:color="auto"/>
              <w:bottom w:val="single" w:sz="6" w:space="0" w:color="auto"/>
              <w:right w:val="single" w:sz="6" w:space="0" w:color="auto"/>
            </w:tcBorders>
            <w:vAlign w:val="center"/>
          </w:tcPr>
          <w:p w14:paraId="3BD81C1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15</w:t>
            </w:r>
            <w:proofErr w:type="gramEnd"/>
            <w:r w:rsidRPr="00DC21E6">
              <w:rPr>
                <w:rStyle w:val="FontStyle975"/>
                <w:rFonts w:ascii="Times New Roman" w:hAnsi="Times New Roman" w:cs="Times New Roman"/>
                <w:sz w:val="24"/>
                <w:szCs w:val="24"/>
                <w:lang w:eastAsia="en-US"/>
              </w:rPr>
              <w:t xml:space="preserve"> для самой низкой температуры окружающей среды (см. Примечание)</w:t>
            </w:r>
          </w:p>
        </w:tc>
      </w:tr>
      <w:tr w:rsidR="004967F2" w:rsidRPr="00DC21E6" w14:paraId="32002EEF" w14:textId="77777777" w:rsidTr="001B76D0">
        <w:trPr>
          <w:trHeight w:val="312"/>
          <w:jc w:val="center"/>
        </w:trPr>
        <w:tc>
          <w:tcPr>
            <w:tcW w:w="3182" w:type="dxa"/>
            <w:tcBorders>
              <w:top w:val="single" w:sz="6" w:space="0" w:color="auto"/>
              <w:left w:val="single" w:sz="6" w:space="0" w:color="auto"/>
              <w:bottom w:val="single" w:sz="6" w:space="0" w:color="auto"/>
              <w:right w:val="single" w:sz="6" w:space="0" w:color="auto"/>
            </w:tcBorders>
          </w:tcPr>
          <w:p w14:paraId="22749F8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защитного экрана искробезопасного</w:t>
            </w:r>
          </w:p>
        </w:tc>
        <w:tc>
          <w:tcPr>
            <w:tcW w:w="2410" w:type="dxa"/>
            <w:tcBorders>
              <w:top w:val="single" w:sz="6" w:space="0" w:color="auto"/>
              <w:left w:val="single" w:sz="6" w:space="0" w:color="auto"/>
              <w:bottom w:val="single" w:sz="6" w:space="0" w:color="auto"/>
              <w:right w:val="single" w:sz="6" w:space="0" w:color="auto"/>
            </w:tcBorders>
          </w:tcPr>
          <w:p w14:paraId="6F1979E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Светло-синий</w:t>
            </w:r>
          </w:p>
        </w:tc>
        <w:tc>
          <w:tcPr>
            <w:tcW w:w="3542" w:type="dxa"/>
            <w:tcBorders>
              <w:top w:val="single" w:sz="6" w:space="0" w:color="auto"/>
              <w:left w:val="single" w:sz="6" w:space="0" w:color="auto"/>
              <w:bottom w:val="single" w:sz="6" w:space="0" w:color="auto"/>
              <w:right w:val="single" w:sz="6" w:space="0" w:color="auto"/>
            </w:tcBorders>
          </w:tcPr>
          <w:p w14:paraId="3F65732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Если цвет используется для маркировки</w:t>
            </w:r>
          </w:p>
        </w:tc>
      </w:tr>
      <w:tr w:rsidR="004967F2" w:rsidRPr="00DC21E6" w14:paraId="2EFB04B3" w14:textId="77777777" w:rsidTr="001B76D0">
        <w:trPr>
          <w:trHeight w:val="499"/>
          <w:jc w:val="center"/>
        </w:trPr>
        <w:tc>
          <w:tcPr>
            <w:tcW w:w="3182" w:type="dxa"/>
            <w:tcBorders>
              <w:top w:val="single" w:sz="6" w:space="0" w:color="auto"/>
              <w:left w:val="single" w:sz="6" w:space="0" w:color="auto"/>
              <w:bottom w:val="single" w:sz="6" w:space="0" w:color="auto"/>
              <w:right w:val="single" w:sz="6" w:space="0" w:color="auto"/>
            </w:tcBorders>
          </w:tcPr>
          <w:p w14:paraId="4C15596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проводника кабеля А</w:t>
            </w:r>
          </w:p>
          <w:p w14:paraId="6A1357F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(RxD/TxD-N)</w:t>
            </w:r>
          </w:p>
        </w:tc>
        <w:tc>
          <w:tcPr>
            <w:tcW w:w="2410" w:type="dxa"/>
            <w:tcBorders>
              <w:top w:val="single" w:sz="6" w:space="0" w:color="auto"/>
              <w:left w:val="single" w:sz="6" w:space="0" w:color="auto"/>
              <w:bottom w:val="single" w:sz="6" w:space="0" w:color="auto"/>
              <w:right w:val="single" w:sz="6" w:space="0" w:color="auto"/>
            </w:tcBorders>
          </w:tcPr>
          <w:p w14:paraId="0322D4F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Зеленый</w:t>
            </w:r>
          </w:p>
        </w:tc>
        <w:tc>
          <w:tcPr>
            <w:tcW w:w="3542" w:type="dxa"/>
            <w:tcBorders>
              <w:top w:val="single" w:sz="6" w:space="0" w:color="auto"/>
              <w:left w:val="single" w:sz="6" w:space="0" w:color="auto"/>
              <w:bottom w:val="single" w:sz="6" w:space="0" w:color="auto"/>
              <w:right w:val="single" w:sz="6" w:space="0" w:color="auto"/>
            </w:tcBorders>
          </w:tcPr>
          <w:p w14:paraId="6A508B40"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B79FB12" w14:textId="77777777" w:rsidTr="001B76D0">
        <w:trPr>
          <w:trHeight w:val="509"/>
          <w:jc w:val="center"/>
        </w:trPr>
        <w:tc>
          <w:tcPr>
            <w:tcW w:w="3182" w:type="dxa"/>
            <w:tcBorders>
              <w:top w:val="single" w:sz="6" w:space="0" w:color="auto"/>
              <w:left w:val="single" w:sz="6" w:space="0" w:color="auto"/>
              <w:bottom w:val="single" w:sz="6" w:space="0" w:color="auto"/>
              <w:right w:val="single" w:sz="6" w:space="0" w:color="auto"/>
            </w:tcBorders>
          </w:tcPr>
          <w:p w14:paraId="6EF0077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Цвет внутреннего кабельного проводника B (RxD/TxD-P)</w:t>
            </w:r>
          </w:p>
        </w:tc>
        <w:tc>
          <w:tcPr>
            <w:tcW w:w="2410" w:type="dxa"/>
            <w:tcBorders>
              <w:top w:val="single" w:sz="6" w:space="0" w:color="auto"/>
              <w:left w:val="single" w:sz="6" w:space="0" w:color="auto"/>
              <w:bottom w:val="single" w:sz="6" w:space="0" w:color="auto"/>
              <w:right w:val="single" w:sz="6" w:space="0" w:color="auto"/>
            </w:tcBorders>
          </w:tcPr>
          <w:p w14:paraId="095B422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w:t>
            </w:r>
          </w:p>
        </w:tc>
        <w:tc>
          <w:tcPr>
            <w:tcW w:w="3542" w:type="dxa"/>
            <w:tcBorders>
              <w:top w:val="single" w:sz="6" w:space="0" w:color="auto"/>
              <w:left w:val="single" w:sz="6" w:space="0" w:color="auto"/>
              <w:bottom w:val="single" w:sz="6" w:space="0" w:color="auto"/>
              <w:right w:val="single" w:sz="6" w:space="0" w:color="auto"/>
            </w:tcBorders>
          </w:tcPr>
          <w:p w14:paraId="0D060852"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2932173" w14:textId="77777777" w:rsidTr="001B76D0">
        <w:trPr>
          <w:trHeight w:val="322"/>
          <w:jc w:val="center"/>
        </w:trPr>
        <w:tc>
          <w:tcPr>
            <w:tcW w:w="9134" w:type="dxa"/>
            <w:gridSpan w:val="3"/>
            <w:tcBorders>
              <w:top w:val="single" w:sz="6" w:space="0" w:color="auto"/>
              <w:left w:val="single" w:sz="6" w:space="0" w:color="auto"/>
              <w:bottom w:val="nil"/>
              <w:right w:val="single" w:sz="6" w:space="0" w:color="auto"/>
            </w:tcBorders>
          </w:tcPr>
          <w:p w14:paraId="51A1ADBE" w14:textId="45063C6D" w:rsidR="004967F2" w:rsidRPr="00DC21E6" w:rsidRDefault="00AA3C93"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val="en-US" w:eastAsia="en-US"/>
              </w:rPr>
              <w:t>a</w:t>
            </w:r>
            <w:r w:rsidRPr="00D634FA">
              <w:rPr>
                <w:rStyle w:val="FontStyle975"/>
                <w:rFonts w:ascii="Times New Roman" w:hAnsi="Times New Roman" w:cs="Times New Roman"/>
                <w:sz w:val="24"/>
                <w:szCs w:val="24"/>
                <w:lang w:eastAsia="en-US"/>
              </w:rPr>
              <w:t>)</w:t>
            </w:r>
            <w:r w:rsidR="004967F2" w:rsidRPr="00DC21E6">
              <w:rPr>
                <w:rStyle w:val="FontStyle975"/>
                <w:rFonts w:ascii="Times New Roman" w:hAnsi="Times New Roman" w:cs="Times New Roman"/>
                <w:sz w:val="24"/>
                <w:szCs w:val="24"/>
                <w:lang w:eastAsia="en-US"/>
              </w:rPr>
              <w:t xml:space="preserve"> В соответствии с IEC 60079-14. Кабель должен соответствовать требованиям, предъявляемым к кабелям.</w:t>
            </w:r>
          </w:p>
        </w:tc>
      </w:tr>
      <w:tr w:rsidR="004967F2" w:rsidRPr="00DC21E6" w14:paraId="6D6BA797" w14:textId="77777777" w:rsidTr="001B76D0">
        <w:trPr>
          <w:trHeight w:val="494"/>
          <w:jc w:val="center"/>
        </w:trPr>
        <w:tc>
          <w:tcPr>
            <w:tcW w:w="9134" w:type="dxa"/>
            <w:gridSpan w:val="3"/>
            <w:tcBorders>
              <w:top w:val="nil"/>
              <w:left w:val="single" w:sz="6" w:space="0" w:color="auto"/>
              <w:bottom w:val="nil"/>
              <w:right w:val="single" w:sz="6" w:space="0" w:color="auto"/>
            </w:tcBorders>
          </w:tcPr>
          <w:p w14:paraId="217700EF" w14:textId="1B4908DA"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b</w:t>
            </w:r>
            <w:r w:rsidR="00AA3C93" w:rsidRPr="00D634FA">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В соответствии с IEC 60079-14. Концы проводов тонкожильного проводника должны быть защищены от разъединения жил, например, с помощью наконечников кабеля или концевых втулок сердечника.</w:t>
            </w:r>
          </w:p>
        </w:tc>
      </w:tr>
      <w:tr w:rsidR="004967F2" w:rsidRPr="00DC21E6" w14:paraId="39EC18E9" w14:textId="77777777" w:rsidTr="001B76D0">
        <w:trPr>
          <w:trHeight w:val="1973"/>
          <w:jc w:val="center"/>
        </w:trPr>
        <w:tc>
          <w:tcPr>
            <w:tcW w:w="9134" w:type="dxa"/>
            <w:gridSpan w:val="3"/>
            <w:tcBorders>
              <w:top w:val="nil"/>
              <w:left w:val="single" w:sz="6" w:space="0" w:color="auto"/>
              <w:bottom w:val="nil"/>
              <w:right w:val="single" w:sz="6" w:space="0" w:color="auto"/>
            </w:tcBorders>
          </w:tcPr>
          <w:p w14:paraId="560932BB" w14:textId="5BE55235"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c</w:t>
            </w:r>
            <w:r w:rsidR="00AA3C93" w:rsidRPr="00D634FA">
              <w:rPr>
                <w:rStyle w:val="FontStyle975"/>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   Это минимальное значение применяется для максимальной температуры окружающей среды 40 °C и температурного класса T6 для общего тока в кабеле полевой </w:t>
            </w:r>
            <w:r w:rsidR="005D1F63" w:rsidRPr="00DC21E6">
              <w:rPr>
                <w:rStyle w:val="FontStyle975"/>
                <w:rFonts w:ascii="Times New Roman" w:hAnsi="Times New Roman" w:cs="Times New Roman"/>
                <w:sz w:val="24"/>
                <w:szCs w:val="24"/>
                <w:lang w:eastAsia="en-US"/>
              </w:rPr>
              <w:t xml:space="preserve">магистральной </w:t>
            </w:r>
            <w:r w:rsidRPr="00DC21E6">
              <w:rPr>
                <w:rStyle w:val="FontStyle975"/>
                <w:rFonts w:ascii="Times New Roman" w:hAnsi="Times New Roman" w:cs="Times New Roman"/>
                <w:sz w:val="24"/>
                <w:szCs w:val="24"/>
                <w:lang w:eastAsia="en-US"/>
              </w:rPr>
              <w:t xml:space="preserve">шины макс. 4,8 А. В соответствии с IEC 60079-11 Для получения информации о допустимой токовой нагрузке при других температурах окружающей среды это значение должно быть выведено из существующих требований. В случае RS 485-IS максимальный ток 4,8 А возникает в кабеле полевой </w:t>
            </w:r>
            <w:r w:rsidR="005D1F63" w:rsidRPr="00DC21E6">
              <w:rPr>
                <w:rStyle w:val="FontStyle975"/>
                <w:rFonts w:ascii="Times New Roman" w:hAnsi="Times New Roman" w:cs="Times New Roman"/>
                <w:sz w:val="24"/>
                <w:szCs w:val="24"/>
                <w:lang w:eastAsia="en-US"/>
              </w:rPr>
              <w:t xml:space="preserve">магистральной </w:t>
            </w:r>
            <w:r w:rsidRPr="00DC21E6">
              <w:rPr>
                <w:rStyle w:val="FontStyle975"/>
                <w:rFonts w:ascii="Times New Roman" w:hAnsi="Times New Roman" w:cs="Times New Roman"/>
                <w:sz w:val="24"/>
                <w:szCs w:val="24"/>
                <w:lang w:eastAsia="en-US"/>
              </w:rPr>
              <w:t>шины. Это требует поперечного сечения провода &gt; 0,096 2 мм2 (диаметр: &gt; 0,35 мм) для кабеля, используемого в T6, и максимальной температуры окружающей среды 40 °C. Поскольку допустимая температура поверхности кабеля не должна превышать 80 °С в случае Т6, максимальное повышение температуры составляет 40 К для 4,8 А и вышеуказанного сечения провода. Для кабелей, проложенных в Т4, и кабелей с более высокой температурой окружающей среды, чем 40 °C, суммарная температура окружающей среды и повышение температуры кабеля не должны превышать 130 °C при токе 4,8 A. Во всех случаях изоляция кабеля должна соответствовать максимальной ожидаемой температуре кабеля.</w:t>
            </w:r>
          </w:p>
        </w:tc>
      </w:tr>
      <w:tr w:rsidR="004967F2" w:rsidRPr="00DC21E6" w14:paraId="3FA8F540" w14:textId="77777777" w:rsidTr="001B76D0">
        <w:trPr>
          <w:trHeight w:val="302"/>
          <w:jc w:val="center"/>
        </w:trPr>
        <w:tc>
          <w:tcPr>
            <w:tcW w:w="9134" w:type="dxa"/>
            <w:gridSpan w:val="3"/>
            <w:tcBorders>
              <w:top w:val="nil"/>
              <w:left w:val="single" w:sz="6" w:space="0" w:color="auto"/>
              <w:bottom w:val="single" w:sz="6" w:space="0" w:color="auto"/>
              <w:right w:val="single" w:sz="6" w:space="0" w:color="auto"/>
            </w:tcBorders>
          </w:tcPr>
          <w:p w14:paraId="3184687B" w14:textId="739AB39B"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Кабель типа А удовлетворяет этому требованию при температуре окружающей среды выше -40 °C.</w:t>
            </w:r>
          </w:p>
        </w:tc>
      </w:tr>
    </w:tbl>
    <w:p w14:paraId="4FD5656D" w14:textId="77777777" w:rsidR="004967F2" w:rsidRPr="00DC21E6" w:rsidRDefault="004967F2" w:rsidP="004967F2">
      <w:pPr>
        <w:pStyle w:val="Style49"/>
        <w:widowControl/>
        <w:jc w:val="both"/>
        <w:rPr>
          <w:rFonts w:ascii="Times New Roman" w:hAnsi="Times New Roman" w:cs="Times New Roman"/>
        </w:rPr>
      </w:pPr>
    </w:p>
    <w:p w14:paraId="48A0E3E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41" w:history="1">
        <w:bookmarkStart w:id="127" w:name="bookmark141"/>
        <w:r w:rsidRPr="00DC21E6">
          <w:rPr>
            <w:rStyle w:val="FontStyle978"/>
            <w:rFonts w:ascii="Times New Roman" w:hAnsi="Times New Roman" w:cs="Times New Roman"/>
            <w:sz w:val="24"/>
            <w:szCs w:val="24"/>
            <w:lang w:eastAsia="en-US"/>
          </w:rPr>
          <w:t>Т</w:t>
        </w:r>
        <w:bookmarkEnd w:id="127"/>
        <w:r w:rsidRPr="00DC21E6">
          <w:rPr>
            <w:rStyle w:val="FontStyle978"/>
            <w:rFonts w:ascii="Times New Roman" w:hAnsi="Times New Roman" w:cs="Times New Roman"/>
            <w:sz w:val="24"/>
            <w:szCs w:val="24"/>
            <w:lang w:eastAsia="en-US"/>
          </w:rPr>
          <w:t>аблице 117</w:t>
        </w:r>
      </w:hyperlink>
      <w:r w:rsidRPr="00DC21E6">
        <w:rPr>
          <w:rStyle w:val="FontStyle978"/>
          <w:rFonts w:ascii="Times New Roman" w:hAnsi="Times New Roman" w:cs="Times New Roman"/>
          <w:sz w:val="24"/>
          <w:szCs w:val="24"/>
          <w:lang w:eastAsia="en-US"/>
        </w:rPr>
        <w:t xml:space="preserve"> показана допустимая максимальная длина кабеля в зависимости от скоростей передачи.</w:t>
      </w:r>
    </w:p>
    <w:p w14:paraId="5F53346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60E7BC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44AF871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CDF4D1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117 - Максимальная длина кабеля для различных скоростей передачи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15"/>
        <w:gridCol w:w="648"/>
        <w:gridCol w:w="706"/>
        <w:gridCol w:w="720"/>
        <w:gridCol w:w="823"/>
        <w:gridCol w:w="823"/>
        <w:gridCol w:w="682"/>
        <w:gridCol w:w="787"/>
      </w:tblGrid>
      <w:tr w:rsidR="004967F2" w:rsidRPr="00DC21E6" w14:paraId="5037B590" w14:textId="77777777" w:rsidTr="001B76D0">
        <w:trPr>
          <w:trHeight w:val="326"/>
          <w:jc w:val="center"/>
        </w:trPr>
        <w:tc>
          <w:tcPr>
            <w:tcW w:w="1315" w:type="dxa"/>
          </w:tcPr>
          <w:p w14:paraId="3D9E026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648" w:type="dxa"/>
          </w:tcPr>
          <w:p w14:paraId="71CE7A4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4541" w:type="dxa"/>
            <w:gridSpan w:val="6"/>
          </w:tcPr>
          <w:p w14:paraId="1936390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064E33" w:rsidRPr="00DC21E6" w14:paraId="3D2BB7AE" w14:textId="77777777" w:rsidTr="00F734BB">
        <w:trPr>
          <w:trHeight w:val="331"/>
          <w:jc w:val="center"/>
        </w:trPr>
        <w:tc>
          <w:tcPr>
            <w:tcW w:w="1315" w:type="dxa"/>
          </w:tcPr>
          <w:p w14:paraId="043D293C" w14:textId="77777777" w:rsidR="00064E33" w:rsidRPr="00DC21E6" w:rsidRDefault="00064E33"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Скорость передачи данных</w:t>
            </w:r>
          </w:p>
        </w:tc>
        <w:tc>
          <w:tcPr>
            <w:tcW w:w="648" w:type="dxa"/>
          </w:tcPr>
          <w:p w14:paraId="3963A70F"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кбит/с</w:t>
            </w:r>
          </w:p>
        </w:tc>
        <w:tc>
          <w:tcPr>
            <w:tcW w:w="706" w:type="dxa"/>
          </w:tcPr>
          <w:p w14:paraId="3F0CB022"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9,6</w:t>
            </w:r>
          </w:p>
        </w:tc>
        <w:tc>
          <w:tcPr>
            <w:tcW w:w="720" w:type="dxa"/>
          </w:tcPr>
          <w:p w14:paraId="64CDDF57"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19,2</w:t>
            </w:r>
          </w:p>
        </w:tc>
        <w:tc>
          <w:tcPr>
            <w:tcW w:w="823" w:type="dxa"/>
          </w:tcPr>
          <w:p w14:paraId="089053F3" w14:textId="560B671B" w:rsidR="00064E33" w:rsidRPr="00DC21E6" w:rsidRDefault="00064E33" w:rsidP="00064E33">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93,75 </w:t>
            </w:r>
          </w:p>
        </w:tc>
        <w:tc>
          <w:tcPr>
            <w:tcW w:w="823" w:type="dxa"/>
          </w:tcPr>
          <w:p w14:paraId="48FE0863" w14:textId="60730EB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187,5</w:t>
            </w:r>
          </w:p>
        </w:tc>
        <w:tc>
          <w:tcPr>
            <w:tcW w:w="682" w:type="dxa"/>
          </w:tcPr>
          <w:p w14:paraId="54949A80"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c>
          <w:tcPr>
            <w:tcW w:w="787" w:type="dxa"/>
          </w:tcPr>
          <w:p w14:paraId="63F806DA"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1 500</w:t>
            </w:r>
          </w:p>
        </w:tc>
      </w:tr>
      <w:tr w:rsidR="00064E33" w:rsidRPr="00DC21E6" w14:paraId="72C956A4" w14:textId="77777777" w:rsidTr="00F734BB">
        <w:trPr>
          <w:trHeight w:val="322"/>
          <w:jc w:val="center"/>
        </w:trPr>
        <w:tc>
          <w:tcPr>
            <w:tcW w:w="1315" w:type="dxa"/>
          </w:tcPr>
          <w:p w14:paraId="513269EC" w14:textId="77777777" w:rsidR="00064E33" w:rsidRPr="00DC21E6" w:rsidRDefault="00064E33"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Кабель Тип А</w:t>
            </w:r>
          </w:p>
        </w:tc>
        <w:tc>
          <w:tcPr>
            <w:tcW w:w="648" w:type="dxa"/>
          </w:tcPr>
          <w:p w14:paraId="1616692A"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c>
          <w:tcPr>
            <w:tcW w:w="706" w:type="dxa"/>
          </w:tcPr>
          <w:p w14:paraId="74CD2F58"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720" w:type="dxa"/>
          </w:tcPr>
          <w:p w14:paraId="7E9E40EB"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c>
          <w:tcPr>
            <w:tcW w:w="823" w:type="dxa"/>
          </w:tcPr>
          <w:p w14:paraId="0B056987" w14:textId="48C3B9C2" w:rsidR="00064E33" w:rsidRPr="00DC21E6" w:rsidRDefault="00064E33" w:rsidP="00064E33">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1 200        </w:t>
            </w:r>
          </w:p>
        </w:tc>
        <w:tc>
          <w:tcPr>
            <w:tcW w:w="823" w:type="dxa"/>
          </w:tcPr>
          <w:p w14:paraId="182D849D" w14:textId="151DD431"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w:t>
            </w:r>
          </w:p>
        </w:tc>
        <w:tc>
          <w:tcPr>
            <w:tcW w:w="682" w:type="dxa"/>
          </w:tcPr>
          <w:p w14:paraId="25453DA6"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w:t>
            </w:r>
          </w:p>
        </w:tc>
        <w:tc>
          <w:tcPr>
            <w:tcW w:w="787" w:type="dxa"/>
          </w:tcPr>
          <w:p w14:paraId="6C5ACF23" w14:textId="77777777" w:rsidR="00064E33" w:rsidRPr="00DC21E6" w:rsidRDefault="00064E33"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r>
    </w:tbl>
    <w:p w14:paraId="310DC532"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7852CD20"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22.2.2.3 Правила заземления и экранирования</w:t>
      </w:r>
    </w:p>
    <w:p w14:paraId="23605C56" w14:textId="5E6F1CC0" w:rsidR="004967F2" w:rsidRPr="00DC21E6" w:rsidRDefault="008C0F36" w:rsidP="004967F2">
      <w:pPr>
        <w:pStyle w:val="Style143"/>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Заземление означает постоянное подключение к земле через достаточно низкое сопротивление и с достаточной пропускной способностью по току, чтобы предотвратить скачок напряжения, который может привести к чрезмерной опасности для подключенного оборудования или людей.</w:t>
      </w:r>
    </w:p>
    <w:p w14:paraId="4EAAFA3F" w14:textId="7966A88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(Общие) линии</w:t>
      </w:r>
      <w:r w:rsidR="008576FE" w:rsidRPr="00DC21E6">
        <w:rPr>
          <w:rStyle w:val="FontStyle978"/>
          <w:rFonts w:ascii="Times New Roman" w:hAnsi="Times New Roman" w:cs="Times New Roman"/>
          <w:sz w:val="24"/>
          <w:szCs w:val="24"/>
          <w:lang w:eastAsia="en-US"/>
        </w:rPr>
        <w:t>, установленные на</w:t>
      </w:r>
      <w:r w:rsidRPr="00DC21E6">
        <w:rPr>
          <w:rStyle w:val="FontStyle978"/>
          <w:rFonts w:ascii="Times New Roman" w:hAnsi="Times New Roman" w:cs="Times New Roman"/>
          <w:sz w:val="24"/>
          <w:szCs w:val="24"/>
          <w:lang w:eastAsia="en-US"/>
        </w:rPr>
        <w:t xml:space="preserve"> ноль вольт</w:t>
      </w:r>
      <w:r w:rsidR="008576FE"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могут быть подключены к земле, где они гальванически изолированы от магистрали полевой шины.</w:t>
      </w:r>
    </w:p>
    <w:p w14:paraId="104F2DB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полевой шины не должны подключать ни один проводник витой пары к земле в любой точке сети. Сигналы должны подаваться и сохраняться дифференцированно по всей сети.</w:t>
      </w:r>
    </w:p>
    <w:p w14:paraId="489A5FE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полевой шины должны обеспечивать постоянную изоляцию экрана кабеля от земли.</w:t>
      </w:r>
    </w:p>
    <w:p w14:paraId="655D5217" w14:textId="77777777" w:rsidR="004967F2" w:rsidRPr="00DC21E6" w:rsidRDefault="002203F3" w:rsidP="004967F2">
      <w:pPr>
        <w:pStyle w:val="Style70"/>
        <w:widowControl/>
        <w:ind w:firstLine="720"/>
        <w:jc w:val="both"/>
        <w:rPr>
          <w:rStyle w:val="FontStyle978"/>
          <w:rFonts w:ascii="Times New Roman" w:hAnsi="Times New Roman" w:cs="Times New Roman"/>
          <w:sz w:val="24"/>
          <w:szCs w:val="24"/>
          <w:lang w:eastAsia="en-US"/>
        </w:rPr>
      </w:pPr>
      <w:hyperlink w:anchor="bookmark93" w:history="1">
        <w:bookmarkStart w:id="128" w:name="bookmark142"/>
        <w:r w:rsidR="004967F2" w:rsidRPr="00DC21E6">
          <w:rPr>
            <w:rStyle w:val="FontStyle978"/>
            <w:rFonts w:ascii="Times New Roman" w:hAnsi="Times New Roman" w:cs="Times New Roman"/>
            <w:sz w:val="24"/>
            <w:szCs w:val="24"/>
            <w:lang w:eastAsia="en-US"/>
          </w:rPr>
          <w:t>Д</w:t>
        </w:r>
        <w:bookmarkEnd w:id="128"/>
      </w:hyperlink>
      <w:r w:rsidR="004967F2" w:rsidRPr="00DC21E6">
        <w:rPr>
          <w:rStyle w:val="FontStyle978"/>
          <w:rFonts w:ascii="Times New Roman" w:hAnsi="Times New Roman" w:cs="Times New Roman"/>
          <w:sz w:val="24"/>
          <w:szCs w:val="24"/>
          <w:lang w:eastAsia="en-US"/>
        </w:rPr>
        <w:t xml:space="preserve">ля искробезопасных установок заземление должно соответствовать стандарту IEC 60079-14. Для экранирования см. </w:t>
      </w:r>
      <w:hyperlink w:anchor="bookmark93" w:history="1">
        <w:r w:rsidR="004967F2" w:rsidRPr="00DC21E6">
          <w:rPr>
            <w:rStyle w:val="FontStyle978"/>
            <w:rFonts w:ascii="Times New Roman" w:hAnsi="Times New Roman" w:cs="Times New Roman"/>
            <w:sz w:val="24"/>
            <w:szCs w:val="24"/>
            <w:lang w:eastAsia="en-US"/>
          </w:rPr>
          <w:t xml:space="preserve">12.8.6. </w:t>
        </w:r>
      </w:hyperlink>
    </w:p>
    <w:p w14:paraId="48233943" w14:textId="77777777" w:rsidR="004967F2" w:rsidRPr="00DC21E6" w:rsidRDefault="004967F2" w:rsidP="004967F2">
      <w:pPr>
        <w:pStyle w:val="Style70"/>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22.2.2.4 Терминатор шины</w:t>
      </w:r>
    </w:p>
    <w:p w14:paraId="0A589151" w14:textId="3382CE97" w:rsidR="004967F2" w:rsidRPr="00DC21E6" w:rsidRDefault="005D1F63"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Магистральная шина </w:t>
      </w:r>
      <w:r w:rsidR="004967F2" w:rsidRPr="00DC21E6">
        <w:rPr>
          <w:rStyle w:val="FontStyle978"/>
          <w:rFonts w:ascii="Times New Roman" w:hAnsi="Times New Roman" w:cs="Times New Roman"/>
          <w:sz w:val="24"/>
          <w:szCs w:val="24"/>
          <w:lang w:eastAsia="en-US"/>
        </w:rPr>
        <w:t xml:space="preserve"> типа А должн</w:t>
      </w:r>
      <w:r w:rsidR="008576FE" w:rsidRPr="00DC21E6">
        <w:rPr>
          <w:rStyle w:val="FontStyle978"/>
          <w:rFonts w:ascii="Times New Roman" w:hAnsi="Times New Roman" w:cs="Times New Roman"/>
          <w:sz w:val="24"/>
          <w:szCs w:val="24"/>
          <w:lang w:eastAsia="en-US"/>
        </w:rPr>
        <w:t>а</w:t>
      </w:r>
      <w:r w:rsidR="004967F2" w:rsidRPr="00DC21E6">
        <w:rPr>
          <w:rStyle w:val="FontStyle978"/>
          <w:rFonts w:ascii="Times New Roman" w:hAnsi="Times New Roman" w:cs="Times New Roman"/>
          <w:sz w:val="24"/>
          <w:szCs w:val="24"/>
          <w:lang w:eastAsia="en-US"/>
        </w:rPr>
        <w:t xml:space="preserve"> терминироваться с обоих концов R</w:t>
      </w:r>
      <w:r w:rsidR="004967F2" w:rsidRPr="00DC21E6">
        <w:rPr>
          <w:rStyle w:val="FontStyle978"/>
          <w:rFonts w:ascii="Times New Roman" w:hAnsi="Times New Roman" w:cs="Times New Roman"/>
          <w:sz w:val="24"/>
          <w:szCs w:val="24"/>
          <w:vertAlign w:val="subscript"/>
          <w:lang w:eastAsia="en-US"/>
        </w:rPr>
        <w:t>t</w:t>
      </w:r>
      <w:r w:rsidR="004967F2" w:rsidRPr="00DC21E6">
        <w:rPr>
          <w:rStyle w:val="FontStyle978"/>
          <w:rFonts w:ascii="Times New Roman" w:hAnsi="Times New Roman" w:cs="Times New Roman"/>
          <w:sz w:val="24"/>
          <w:szCs w:val="24"/>
          <w:lang w:eastAsia="en-US"/>
        </w:rPr>
        <w:t>. Оконечный резистор R</w:t>
      </w:r>
      <w:r w:rsidR="004967F2" w:rsidRPr="00DC21E6">
        <w:rPr>
          <w:rStyle w:val="FontStyle978"/>
          <w:rFonts w:ascii="Times New Roman" w:hAnsi="Times New Roman" w:cs="Times New Roman"/>
          <w:sz w:val="24"/>
          <w:szCs w:val="24"/>
          <w:vertAlign w:val="subscript"/>
          <w:lang w:eastAsia="en-US"/>
        </w:rPr>
        <w:t>t</w:t>
      </w:r>
      <w:r w:rsidR="004967F2" w:rsidRPr="00DC21E6">
        <w:rPr>
          <w:rStyle w:val="FontStyle978"/>
          <w:rFonts w:ascii="Times New Roman" w:hAnsi="Times New Roman" w:cs="Times New Roman"/>
          <w:sz w:val="24"/>
          <w:szCs w:val="24"/>
          <w:lang w:eastAsia="en-US"/>
        </w:rPr>
        <w:t>, указанный в ANSI TIA/EIA RS-485-A, должен быть дополнен понижающим резистором R</w:t>
      </w:r>
      <w:r w:rsidR="004967F2" w:rsidRPr="00DC21E6">
        <w:rPr>
          <w:rStyle w:val="FontStyle978"/>
          <w:rFonts w:ascii="Times New Roman" w:hAnsi="Times New Roman" w:cs="Times New Roman"/>
          <w:sz w:val="24"/>
          <w:szCs w:val="24"/>
          <w:vertAlign w:val="subscript"/>
          <w:lang w:eastAsia="en-US"/>
        </w:rPr>
        <w:t>d</w:t>
      </w:r>
      <w:r w:rsidR="004967F2" w:rsidRPr="00DC21E6">
        <w:rPr>
          <w:rStyle w:val="FontStyle978"/>
          <w:rFonts w:ascii="Times New Roman" w:hAnsi="Times New Roman" w:cs="Times New Roman"/>
          <w:sz w:val="24"/>
          <w:szCs w:val="24"/>
          <w:lang w:eastAsia="en-US"/>
        </w:rPr>
        <w:t xml:space="preserve"> (подключенным к заземлению окончания шины ISGND) и нагрузочным резистором R</w:t>
      </w:r>
      <w:r w:rsidR="004967F2" w:rsidRPr="00DC21E6">
        <w:rPr>
          <w:rStyle w:val="FontStyle978"/>
          <w:rFonts w:ascii="Times New Roman" w:hAnsi="Times New Roman" w:cs="Times New Roman"/>
          <w:sz w:val="24"/>
          <w:szCs w:val="24"/>
          <w:vertAlign w:val="subscript"/>
          <w:lang w:eastAsia="en-US"/>
        </w:rPr>
        <w:t>u</w:t>
      </w:r>
      <w:r w:rsidR="004967F2" w:rsidRPr="00DC21E6">
        <w:rPr>
          <w:rStyle w:val="FontStyle978"/>
          <w:rFonts w:ascii="Times New Roman" w:hAnsi="Times New Roman" w:cs="Times New Roman"/>
          <w:sz w:val="24"/>
          <w:szCs w:val="24"/>
          <w:lang w:eastAsia="en-US"/>
        </w:rPr>
        <w:t xml:space="preserve"> (подключенным к окончанию шины Плюс ISP), как показано на </w:t>
      </w:r>
      <w:hyperlink w:anchor="bookmark143" w:history="1">
        <w:r w:rsidR="004967F2" w:rsidRPr="00DC21E6">
          <w:rPr>
            <w:rStyle w:val="FontStyle978"/>
            <w:rFonts w:ascii="Times New Roman" w:hAnsi="Times New Roman" w:cs="Times New Roman"/>
            <w:sz w:val="24"/>
            <w:szCs w:val="24"/>
            <w:lang w:eastAsia="en-US"/>
          </w:rPr>
          <w:t>Рисунке 104.</w:t>
        </w:r>
      </w:hyperlink>
      <w:r w:rsidR="004967F2" w:rsidRPr="00DC21E6">
        <w:rPr>
          <w:rStyle w:val="FontStyle978"/>
          <w:rFonts w:ascii="Times New Roman" w:hAnsi="Times New Roman" w:cs="Times New Roman"/>
          <w:sz w:val="24"/>
          <w:szCs w:val="24"/>
          <w:lang w:eastAsia="en-US"/>
        </w:rPr>
        <w:t xml:space="preserve"> Это дополняет напряжение дифференциального режима (то есть напряжение между проводниками) к четко определенному значению, когда ни одна станция не передает (в периоды простоя).</w:t>
      </w:r>
    </w:p>
    <w:p w14:paraId="02CB78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Прекращение этой спецификации MAU для взрывозащиты типа Ex i отличается от спецификации неискробезопасного MAU в связи с измененной электрической спецификацией. В этом контексте при интеграции в коммуникационные устройства или штекерные разъемы следует обращать внимание на значения сопротивления оконечности шины (см. </w:t>
      </w:r>
      <w:hyperlink w:anchor="bookmark143" w:history="1">
        <w:r w:rsidRPr="00DC21E6">
          <w:rPr>
            <w:rStyle w:val="FontStyle978"/>
            <w:rFonts w:ascii="Times New Roman" w:hAnsi="Times New Roman" w:cs="Times New Roman"/>
            <w:sz w:val="24"/>
            <w:szCs w:val="24"/>
            <w:lang w:eastAsia="en-US"/>
          </w:rPr>
          <w:t>Рисунок 104</w:t>
        </w:r>
      </w:hyperlink>
      <w:r w:rsidRPr="00DC21E6">
        <w:rPr>
          <w:rStyle w:val="FontStyle978"/>
          <w:rFonts w:ascii="Times New Roman" w:hAnsi="Times New Roman" w:cs="Times New Roman"/>
          <w:sz w:val="24"/>
          <w:szCs w:val="24"/>
          <w:lang w:eastAsia="en-US"/>
        </w:rPr>
        <w:t>) и измененное расположение оконечности шины (см. I.2.2).</w:t>
      </w:r>
    </w:p>
    <w:p w14:paraId="52EC59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129" w:name="bookmark143"/>
      <w:r w:rsidRPr="00DC21E6">
        <w:rPr>
          <w:rStyle w:val="FontStyle978"/>
          <w:rFonts w:ascii="Times New Roman" w:hAnsi="Times New Roman" w:cs="Times New Roman"/>
          <w:sz w:val="24"/>
          <w:szCs w:val="24"/>
          <w:lang w:eastAsia="en-US"/>
        </w:rPr>
        <w:t>К</w:t>
      </w:r>
      <w:bookmarkEnd w:id="129"/>
      <w:r w:rsidRPr="00DC21E6">
        <w:rPr>
          <w:rStyle w:val="FontStyle978"/>
          <w:rFonts w:ascii="Times New Roman" w:hAnsi="Times New Roman" w:cs="Times New Roman"/>
          <w:sz w:val="24"/>
          <w:szCs w:val="24"/>
          <w:lang w:eastAsia="en-US"/>
        </w:rPr>
        <w:t>аждая станция, которая предназначена для прерывания линии (совместно с оконечным устройством шины), должна обеспечивать внутреннее напряжение питания U+ + 3,3 В ± 5%.</w:t>
      </w:r>
    </w:p>
    <w:p w14:paraId="50314436" w14:textId="77777777" w:rsidR="004967F2" w:rsidRPr="00DC21E6" w:rsidRDefault="004967F2" w:rsidP="004967F2">
      <w:pPr>
        <w:pStyle w:val="Style176"/>
        <w:widowControl/>
        <w:ind w:firstLine="720"/>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1BBF584" wp14:editId="32C6B839">
            <wp:extent cx="5057775" cy="3705225"/>
            <wp:effectExtent l="0" t="0" r="952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57775" cy="3705225"/>
                    </a:xfrm>
                    <a:prstGeom prst="rect">
                      <a:avLst/>
                    </a:prstGeom>
                    <a:noFill/>
                    <a:ln>
                      <a:noFill/>
                    </a:ln>
                  </pic:spPr>
                </pic:pic>
              </a:graphicData>
            </a:graphic>
          </wp:inline>
        </w:drawing>
      </w:r>
    </w:p>
    <w:p w14:paraId="0D12A08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EA493B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104 - Терминатор шины</w:t>
      </w:r>
    </w:p>
    <w:p w14:paraId="2AC389F4"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A903181"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22.2.3 Способ передачи</w:t>
      </w:r>
    </w:p>
    <w:p w14:paraId="78C7EFD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22.2.3.1 Битовое кодирование</w:t>
      </w:r>
    </w:p>
    <w:p w14:paraId="2949CE7F"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34" w:history="1">
        <w:r w:rsidRPr="00DC21E6">
          <w:rPr>
            <w:rStyle w:val="FontStyle978"/>
            <w:rFonts w:ascii="Times New Roman" w:hAnsi="Times New Roman" w:cs="Times New Roman"/>
            <w:sz w:val="24"/>
            <w:szCs w:val="24"/>
            <w:lang w:eastAsia="en-US"/>
          </w:rPr>
          <w:t>22.1.3.1.</w:t>
        </w:r>
      </w:hyperlink>
    </w:p>
    <w:p w14:paraId="0F83B67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22.2.3.2 Управление приемопередатчиком</w:t>
      </w:r>
    </w:p>
    <w:p w14:paraId="4AFC4614"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См. </w:t>
      </w:r>
      <w:hyperlink w:anchor="bookmark135" w:history="1">
        <w:r w:rsidRPr="00DC21E6">
          <w:rPr>
            <w:rStyle w:val="FontStyle978"/>
            <w:rFonts w:ascii="Times New Roman" w:hAnsi="Times New Roman" w:cs="Times New Roman"/>
            <w:sz w:val="24"/>
            <w:szCs w:val="24"/>
            <w:lang w:eastAsia="en-US"/>
          </w:rPr>
          <w:t>22.1.3.2.</w:t>
        </w:r>
      </w:hyperlink>
    </w:p>
    <w:p w14:paraId="4B194C59"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22.2.3.3 Характеристики сигнала </w:t>
      </w:r>
    </w:p>
    <w:p w14:paraId="2492DF6E"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22.2.3.3.1 Спецификация сигнала</w:t>
      </w:r>
    </w:p>
    <w:p w14:paraId="319244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105 показана типичная форма сигнала напряжения на</w:t>
      </w:r>
      <w:hyperlink w:anchor="bookmark144" w:history="1">
        <w:r w:rsidRPr="00DC21E6">
          <w:rPr>
            <w:rStyle w:val="FontStyle978"/>
            <w:rFonts w:ascii="Times New Roman" w:hAnsi="Times New Roman" w:cs="Times New Roman"/>
            <w:sz w:val="24"/>
            <w:szCs w:val="24"/>
            <w:lang w:eastAsia="en-US"/>
          </w:rPr>
          <w:t xml:space="preserve"> искробезопасной полевой шине.</w:t>
        </w:r>
      </w:hyperlink>
      <w:r w:rsidRPr="00DC21E6">
        <w:rPr>
          <w:rStyle w:val="FontStyle978"/>
          <w:rFonts w:ascii="Times New Roman" w:hAnsi="Times New Roman" w:cs="Times New Roman"/>
          <w:sz w:val="24"/>
          <w:szCs w:val="24"/>
          <w:lang w:eastAsia="en-US"/>
        </w:rPr>
        <w:t xml:space="preserve"> Определены три фазы, в которых на шине генерируются характерные уровни сигнала:</w:t>
      </w:r>
    </w:p>
    <w:p w14:paraId="5357A552"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vertAlign w:val="subscript"/>
          <w:lang w:eastAsia="en-US"/>
        </w:rPr>
      </w:pPr>
      <w:r w:rsidRPr="00DC21E6">
        <w:rPr>
          <w:rStyle w:val="FontStyle978"/>
          <w:rFonts w:ascii="Times New Roman" w:hAnsi="Times New Roman" w:cs="Times New Roman"/>
          <w:sz w:val="24"/>
          <w:szCs w:val="24"/>
          <w:lang w:eastAsia="en-US"/>
        </w:rPr>
        <w:t>- состояние ожидания с V</w:t>
      </w:r>
      <w:r w:rsidRPr="00DC21E6">
        <w:rPr>
          <w:rStyle w:val="FontStyle978"/>
          <w:rFonts w:ascii="Times New Roman" w:hAnsi="Times New Roman" w:cs="Times New Roman"/>
          <w:sz w:val="24"/>
          <w:szCs w:val="24"/>
          <w:vertAlign w:val="subscript"/>
          <w:lang w:eastAsia="en-US"/>
        </w:rPr>
        <w:t>0Didle</w:t>
      </w:r>
    </w:p>
    <w:p w14:paraId="646E1C92"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vertAlign w:val="subscript"/>
          <w:lang w:eastAsia="en-US"/>
        </w:rPr>
      </w:pPr>
      <w:r w:rsidRPr="00DC21E6">
        <w:rPr>
          <w:rStyle w:val="FontStyle978"/>
          <w:rFonts w:ascii="Times New Roman" w:hAnsi="Times New Roman" w:cs="Times New Roman"/>
          <w:sz w:val="24"/>
          <w:szCs w:val="24"/>
          <w:lang w:eastAsia="en-US"/>
        </w:rPr>
        <w:t>- низкая фаза с V</w:t>
      </w:r>
      <w:r w:rsidRPr="00DC21E6">
        <w:rPr>
          <w:rStyle w:val="FontStyle978"/>
          <w:rFonts w:ascii="Times New Roman" w:hAnsi="Times New Roman" w:cs="Times New Roman"/>
          <w:sz w:val="24"/>
          <w:szCs w:val="24"/>
          <w:vertAlign w:val="subscript"/>
          <w:lang w:eastAsia="en-US"/>
        </w:rPr>
        <w:t>0Dlow</w:t>
      </w:r>
    </w:p>
    <w:p w14:paraId="6F4AE873" w14:textId="77777777" w:rsidR="004967F2" w:rsidRPr="00DC21E6" w:rsidRDefault="004967F2" w:rsidP="004967F2">
      <w:pPr>
        <w:pStyle w:val="Style287"/>
        <w:widowControl/>
        <w:ind w:firstLine="720"/>
        <w:jc w:val="both"/>
        <w:rPr>
          <w:rStyle w:val="FontStyle95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высокая фаза с V0Dhigh</w:t>
      </w:r>
    </w:p>
    <w:p w14:paraId="27C474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Предельный уровень шума играет решающую роль в определении уровней сигнала. Предельный уровень шума сигнала всегда представляет собой разность между напряжением, соответствующим этому уровню, и пороговым напряжением. Пороговое напряжение U</w:t>
      </w:r>
      <w:r w:rsidRPr="00DC21E6">
        <w:rPr>
          <w:rStyle w:val="FontStyle978"/>
          <w:rFonts w:ascii="Times New Roman" w:hAnsi="Times New Roman" w:cs="Times New Roman"/>
          <w:sz w:val="24"/>
          <w:szCs w:val="24"/>
          <w:vertAlign w:val="subscript"/>
          <w:lang w:eastAsia="en-US"/>
        </w:rPr>
        <w:t>TH</w:t>
      </w:r>
      <w:r w:rsidRPr="00DC21E6">
        <w:rPr>
          <w:rStyle w:val="FontStyle978"/>
          <w:rFonts w:ascii="Times New Roman" w:hAnsi="Times New Roman" w:cs="Times New Roman"/>
          <w:sz w:val="24"/>
          <w:szCs w:val="24"/>
          <w:lang w:eastAsia="en-US"/>
        </w:rPr>
        <w:t xml:space="preserve"> является атрибутом приемника ANSI TIA/EIA RS-485-A в соответствии с ANSI TIA/EIA RS-485-A и определяется в диапазоне ±0,2 V. Для надежной передачи данных предельный уровень шума должен быть достаточно высоким. В случае MAU для искробезопасной полевой шины при “наихудшем случае” должен быть обеспечен минимальный запас шума 0,2 В.</w:t>
      </w:r>
    </w:p>
    <w:p w14:paraId="36BDA050"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23BBFA2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D776806"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C96326F" wp14:editId="791989FD">
            <wp:extent cx="6115050" cy="326707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14:paraId="43F3FED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105 - Форма волны дифференциального напряжения</w:t>
      </w:r>
    </w:p>
    <w:p w14:paraId="0283FF29" w14:textId="77777777" w:rsidR="004967F2" w:rsidRPr="00DC21E6" w:rsidRDefault="004967F2" w:rsidP="004967F2">
      <w:pPr>
        <w:pStyle w:val="Style49"/>
        <w:widowControl/>
        <w:jc w:val="both"/>
        <w:rPr>
          <w:rFonts w:ascii="Times New Roman" w:hAnsi="Times New Roman" w:cs="Times New Roman"/>
        </w:rPr>
      </w:pPr>
    </w:p>
    <w:p w14:paraId="1CE069D7"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45" w:history="1">
        <w:bookmarkStart w:id="130" w:name="bookmark144"/>
        <w:r w:rsidR="004967F2" w:rsidRPr="00DC21E6">
          <w:rPr>
            <w:rStyle w:val="FontStyle978"/>
            <w:rFonts w:ascii="Times New Roman" w:hAnsi="Times New Roman" w:cs="Times New Roman"/>
            <w:sz w:val="24"/>
            <w:szCs w:val="24"/>
            <w:lang w:eastAsia="en-US"/>
          </w:rPr>
          <w:t>П</w:t>
        </w:r>
        <w:bookmarkEnd w:id="130"/>
      </w:hyperlink>
      <w:r w:rsidR="004967F2" w:rsidRPr="00DC21E6">
        <w:rPr>
          <w:rStyle w:val="FontStyle978"/>
          <w:rFonts w:ascii="Times New Roman" w:hAnsi="Times New Roman" w:cs="Times New Roman"/>
          <w:sz w:val="24"/>
          <w:szCs w:val="24"/>
          <w:lang w:eastAsia="en-US"/>
        </w:rPr>
        <w:t xml:space="preserve">араметры, перечисленные в </w:t>
      </w:r>
      <w:hyperlink w:anchor="bookmark145" w:history="1">
        <w:r w:rsidR="004967F2" w:rsidRPr="00DC21E6">
          <w:rPr>
            <w:rStyle w:val="FontStyle978"/>
            <w:rFonts w:ascii="Times New Roman" w:hAnsi="Times New Roman" w:cs="Times New Roman"/>
            <w:sz w:val="24"/>
            <w:szCs w:val="24"/>
            <w:lang w:eastAsia="en-US"/>
          </w:rPr>
          <w:t>Таблице 118</w:t>
        </w:r>
      </w:hyperlink>
      <w:r w:rsidR="004967F2" w:rsidRPr="00DC21E6">
        <w:rPr>
          <w:rStyle w:val="FontStyle978"/>
          <w:rFonts w:ascii="Times New Roman" w:hAnsi="Times New Roman" w:cs="Times New Roman"/>
          <w:sz w:val="24"/>
          <w:szCs w:val="24"/>
          <w:lang w:eastAsia="en-US"/>
        </w:rPr>
        <w:t>, являются обязательными для коммуникационных устройств.</w:t>
      </w:r>
    </w:p>
    <w:p w14:paraId="68491B7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131" w:name="bookmark145"/>
    </w:p>
    <w:p w14:paraId="57AEDA0D"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w:t>
      </w:r>
      <w:bookmarkEnd w:id="131"/>
      <w:r w:rsidRPr="00DC21E6">
        <w:rPr>
          <w:rStyle w:val="FontStyle977"/>
          <w:rFonts w:ascii="Times New Roman" w:hAnsi="Times New Roman" w:cs="Times New Roman"/>
          <w:sz w:val="24"/>
          <w:szCs w:val="24"/>
          <w:lang w:eastAsia="en-US"/>
        </w:rPr>
        <w:t>аблица 118 - Электрические характеристики искробезопасного интерфейса</w:t>
      </w:r>
    </w:p>
    <w:tbl>
      <w:tblPr>
        <w:tblW w:w="0" w:type="auto"/>
        <w:jc w:val="center"/>
        <w:tblLayout w:type="fixed"/>
        <w:tblCellMar>
          <w:left w:w="40" w:type="dxa"/>
          <w:right w:w="40" w:type="dxa"/>
        </w:tblCellMar>
        <w:tblLook w:val="0000" w:firstRow="0" w:lastRow="0" w:firstColumn="0" w:lastColumn="0" w:noHBand="0" w:noVBand="0"/>
      </w:tblPr>
      <w:tblGrid>
        <w:gridCol w:w="2842"/>
        <w:gridCol w:w="1186"/>
        <w:gridCol w:w="1191"/>
        <w:gridCol w:w="4084"/>
      </w:tblGrid>
      <w:tr w:rsidR="004967F2" w:rsidRPr="00DC21E6" w14:paraId="1B3AC979" w14:textId="77777777" w:rsidTr="00AA3C93">
        <w:trPr>
          <w:trHeight w:val="331"/>
          <w:jc w:val="center"/>
        </w:trPr>
        <w:tc>
          <w:tcPr>
            <w:tcW w:w="2842" w:type="dxa"/>
            <w:tcBorders>
              <w:top w:val="single" w:sz="6" w:space="0" w:color="auto"/>
              <w:left w:val="single" w:sz="6" w:space="0" w:color="auto"/>
              <w:bottom w:val="single" w:sz="6" w:space="0" w:color="auto"/>
              <w:right w:val="single" w:sz="6" w:space="0" w:color="auto"/>
            </w:tcBorders>
          </w:tcPr>
          <w:p w14:paraId="69F0054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186" w:type="dxa"/>
            <w:tcBorders>
              <w:top w:val="single" w:sz="6" w:space="0" w:color="auto"/>
              <w:left w:val="single" w:sz="6" w:space="0" w:color="auto"/>
              <w:bottom w:val="single" w:sz="6" w:space="0" w:color="auto"/>
              <w:right w:val="single" w:sz="6" w:space="0" w:color="auto"/>
            </w:tcBorders>
          </w:tcPr>
          <w:p w14:paraId="3808605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Описание</w:t>
            </w:r>
          </w:p>
        </w:tc>
        <w:tc>
          <w:tcPr>
            <w:tcW w:w="1191" w:type="dxa"/>
            <w:tcBorders>
              <w:top w:val="single" w:sz="6" w:space="0" w:color="auto"/>
              <w:left w:val="single" w:sz="6" w:space="0" w:color="auto"/>
              <w:bottom w:val="single" w:sz="6" w:space="0" w:color="auto"/>
              <w:right w:val="single" w:sz="6" w:space="0" w:color="auto"/>
            </w:tcBorders>
          </w:tcPr>
          <w:p w14:paraId="3464F61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4084" w:type="dxa"/>
            <w:tcBorders>
              <w:top w:val="single" w:sz="6" w:space="0" w:color="auto"/>
              <w:left w:val="single" w:sz="6" w:space="0" w:color="auto"/>
              <w:bottom w:val="single" w:sz="6" w:space="0" w:color="auto"/>
              <w:right w:val="single" w:sz="6" w:space="0" w:color="auto"/>
            </w:tcBorders>
          </w:tcPr>
          <w:p w14:paraId="2041E6A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Примечание</w:t>
            </w:r>
          </w:p>
        </w:tc>
      </w:tr>
      <w:tr w:rsidR="004967F2" w:rsidRPr="00DC21E6" w14:paraId="6EE903C6" w14:textId="77777777" w:rsidTr="00AA3C93">
        <w:trPr>
          <w:trHeight w:val="514"/>
          <w:jc w:val="center"/>
        </w:trPr>
        <w:tc>
          <w:tcPr>
            <w:tcW w:w="2842" w:type="dxa"/>
            <w:tcBorders>
              <w:top w:val="single" w:sz="6" w:space="0" w:color="auto"/>
              <w:left w:val="single" w:sz="6" w:space="0" w:color="auto"/>
              <w:bottom w:val="single" w:sz="6" w:space="0" w:color="auto"/>
              <w:right w:val="single" w:sz="6" w:space="0" w:color="auto"/>
            </w:tcBorders>
          </w:tcPr>
          <w:p w14:paraId="394FE5E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уровень бездействия</w:t>
            </w:r>
          </w:p>
        </w:tc>
        <w:tc>
          <w:tcPr>
            <w:tcW w:w="1186" w:type="dxa"/>
            <w:tcBorders>
              <w:top w:val="single" w:sz="6" w:space="0" w:color="auto"/>
              <w:left w:val="single" w:sz="6" w:space="0" w:color="auto"/>
              <w:bottom w:val="single" w:sz="6" w:space="0" w:color="auto"/>
              <w:right w:val="single" w:sz="6" w:space="0" w:color="auto"/>
            </w:tcBorders>
          </w:tcPr>
          <w:p w14:paraId="49337235"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V0Didle [V]</w:t>
            </w:r>
          </w:p>
        </w:tc>
        <w:tc>
          <w:tcPr>
            <w:tcW w:w="1191" w:type="dxa"/>
            <w:tcBorders>
              <w:top w:val="single" w:sz="6" w:space="0" w:color="auto"/>
              <w:left w:val="single" w:sz="6" w:space="0" w:color="auto"/>
              <w:bottom w:val="single" w:sz="6" w:space="0" w:color="auto"/>
              <w:right w:val="single" w:sz="6" w:space="0" w:color="auto"/>
            </w:tcBorders>
          </w:tcPr>
          <w:p w14:paraId="55B14A4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0,50</w:t>
            </w:r>
          </w:p>
        </w:tc>
        <w:tc>
          <w:tcPr>
            <w:tcW w:w="4084" w:type="dxa"/>
            <w:tcBorders>
              <w:top w:val="single" w:sz="6" w:space="0" w:color="auto"/>
              <w:left w:val="single" w:sz="6" w:space="0" w:color="auto"/>
              <w:bottom w:val="single" w:sz="6" w:space="0" w:color="auto"/>
              <w:right w:val="single" w:sz="6" w:space="0" w:color="auto"/>
            </w:tcBorders>
          </w:tcPr>
          <w:p w14:paraId="0D7C26C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Имеет значение только для устройств со встроенной или подключаемой оконечной нагрузкой шины.</w:t>
            </w:r>
          </w:p>
        </w:tc>
      </w:tr>
      <w:tr w:rsidR="004967F2" w:rsidRPr="00DC21E6" w14:paraId="60C2D3B4" w14:textId="77777777" w:rsidTr="00AA3C93">
        <w:trPr>
          <w:trHeight w:val="499"/>
          <w:jc w:val="center"/>
        </w:trPr>
        <w:tc>
          <w:tcPr>
            <w:tcW w:w="2842" w:type="dxa"/>
            <w:tcBorders>
              <w:top w:val="single" w:sz="6" w:space="0" w:color="auto"/>
              <w:left w:val="single" w:sz="6" w:space="0" w:color="auto"/>
              <w:bottom w:val="single" w:sz="6" w:space="0" w:color="auto"/>
              <w:right w:val="single" w:sz="6" w:space="0" w:color="auto"/>
            </w:tcBorders>
          </w:tcPr>
          <w:p w14:paraId="7C42AE7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передачи на соединении шины (пк-пк)</w:t>
            </w:r>
          </w:p>
        </w:tc>
        <w:tc>
          <w:tcPr>
            <w:tcW w:w="1186" w:type="dxa"/>
            <w:tcBorders>
              <w:top w:val="single" w:sz="6" w:space="0" w:color="auto"/>
              <w:left w:val="single" w:sz="6" w:space="0" w:color="auto"/>
              <w:bottom w:val="single" w:sz="6" w:space="0" w:color="auto"/>
              <w:right w:val="single" w:sz="6" w:space="0" w:color="auto"/>
            </w:tcBorders>
          </w:tcPr>
          <w:p w14:paraId="252B64CB"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V0Dss [V]</w:t>
            </w:r>
          </w:p>
        </w:tc>
        <w:tc>
          <w:tcPr>
            <w:tcW w:w="1191" w:type="dxa"/>
            <w:tcBorders>
              <w:top w:val="single" w:sz="6" w:space="0" w:color="auto"/>
              <w:left w:val="single" w:sz="6" w:space="0" w:color="auto"/>
              <w:bottom w:val="single" w:sz="6" w:space="0" w:color="auto"/>
              <w:right w:val="single" w:sz="6" w:space="0" w:color="auto"/>
            </w:tcBorders>
          </w:tcPr>
          <w:p w14:paraId="0CC692B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2,7</w:t>
            </w:r>
          </w:p>
        </w:tc>
        <w:tc>
          <w:tcPr>
            <w:tcW w:w="4084" w:type="dxa"/>
            <w:tcBorders>
              <w:top w:val="single" w:sz="6" w:space="0" w:color="auto"/>
              <w:left w:val="single" w:sz="6" w:space="0" w:color="auto"/>
              <w:bottom w:val="single" w:sz="6" w:space="0" w:color="auto"/>
              <w:right w:val="single" w:sz="6" w:space="0" w:color="auto"/>
            </w:tcBorders>
          </w:tcPr>
          <w:p w14:paraId="38F66D1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Для самого неблагоприятного варианта конфигурации шины и максимальной нагрузки </w:t>
            </w:r>
            <w:proofErr w:type="gramStart"/>
            <w:r w:rsidRPr="00DC21E6">
              <w:rPr>
                <w:rStyle w:val="FontStyle975"/>
                <w:rFonts w:ascii="Times New Roman" w:hAnsi="Times New Roman" w:cs="Times New Roman"/>
                <w:sz w:val="24"/>
                <w:szCs w:val="24"/>
                <w:lang w:eastAsia="en-US"/>
              </w:rPr>
              <w:t>на передатчик</w:t>
            </w:r>
            <w:proofErr w:type="gramEnd"/>
          </w:p>
        </w:tc>
      </w:tr>
      <w:tr w:rsidR="004967F2" w:rsidRPr="00DC21E6" w14:paraId="06FDEBDD" w14:textId="77777777" w:rsidTr="00AA3C93">
        <w:trPr>
          <w:trHeight w:val="331"/>
          <w:jc w:val="center"/>
        </w:trPr>
        <w:tc>
          <w:tcPr>
            <w:tcW w:w="2842" w:type="dxa"/>
            <w:tcBorders>
              <w:top w:val="single" w:sz="6" w:space="0" w:color="auto"/>
              <w:left w:val="single" w:sz="6" w:space="0" w:color="auto"/>
              <w:bottom w:val="nil"/>
              <w:right w:val="single" w:sz="6" w:space="0" w:color="auto"/>
            </w:tcBorders>
          </w:tcPr>
          <w:p w14:paraId="2D4098E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Положительный и отрицательный уровень передачи на соединении шины</w:t>
            </w:r>
          </w:p>
        </w:tc>
        <w:tc>
          <w:tcPr>
            <w:tcW w:w="1186" w:type="dxa"/>
            <w:tcBorders>
              <w:top w:val="single" w:sz="6" w:space="0" w:color="auto"/>
              <w:left w:val="single" w:sz="6" w:space="0" w:color="auto"/>
              <w:bottom w:val="single" w:sz="6" w:space="0" w:color="auto"/>
              <w:right w:val="single" w:sz="6" w:space="0" w:color="auto"/>
            </w:tcBorders>
          </w:tcPr>
          <w:p w14:paraId="2235A637"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V0Dhigh [V]</w:t>
            </w:r>
          </w:p>
        </w:tc>
        <w:tc>
          <w:tcPr>
            <w:tcW w:w="1191" w:type="dxa"/>
            <w:tcBorders>
              <w:top w:val="single" w:sz="6" w:space="0" w:color="auto"/>
              <w:left w:val="single" w:sz="6" w:space="0" w:color="auto"/>
              <w:bottom w:val="single" w:sz="6" w:space="0" w:color="auto"/>
              <w:right w:val="single" w:sz="6" w:space="0" w:color="auto"/>
            </w:tcBorders>
          </w:tcPr>
          <w:p w14:paraId="7F36417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1,5</w:t>
            </w:r>
          </w:p>
        </w:tc>
        <w:tc>
          <w:tcPr>
            <w:tcW w:w="4084" w:type="dxa"/>
            <w:tcBorders>
              <w:top w:val="single" w:sz="6" w:space="0" w:color="auto"/>
              <w:left w:val="single" w:sz="6" w:space="0" w:color="auto"/>
              <w:bottom w:val="nil"/>
              <w:right w:val="single" w:sz="6" w:space="0" w:color="auto"/>
            </w:tcBorders>
          </w:tcPr>
          <w:p w14:paraId="5F7AD9A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Для самого неблагоприятного варианта конфигурации шины и максимальной нагрузки </w:t>
            </w:r>
            <w:proofErr w:type="gramStart"/>
            <w:r w:rsidRPr="00DC21E6">
              <w:rPr>
                <w:rStyle w:val="FontStyle975"/>
                <w:rFonts w:ascii="Times New Roman" w:hAnsi="Times New Roman" w:cs="Times New Roman"/>
                <w:sz w:val="24"/>
                <w:szCs w:val="24"/>
                <w:lang w:eastAsia="en-US"/>
              </w:rPr>
              <w:t>на передатчик</w:t>
            </w:r>
            <w:proofErr w:type="gramEnd"/>
          </w:p>
        </w:tc>
      </w:tr>
      <w:tr w:rsidR="004967F2" w:rsidRPr="00DC21E6" w14:paraId="61947074" w14:textId="77777777" w:rsidTr="00AA3C93">
        <w:trPr>
          <w:trHeight w:val="355"/>
          <w:jc w:val="center"/>
        </w:trPr>
        <w:tc>
          <w:tcPr>
            <w:tcW w:w="2842" w:type="dxa"/>
            <w:tcBorders>
              <w:top w:val="nil"/>
              <w:left w:val="single" w:sz="6" w:space="0" w:color="auto"/>
              <w:bottom w:val="single" w:sz="6" w:space="0" w:color="auto"/>
              <w:right w:val="single" w:sz="6" w:space="0" w:color="auto"/>
            </w:tcBorders>
          </w:tcPr>
          <w:p w14:paraId="564E363B" w14:textId="77777777" w:rsidR="004967F2" w:rsidRPr="00DC21E6" w:rsidRDefault="004967F2" w:rsidP="001B76D0">
            <w:pPr>
              <w:widowControl/>
              <w:jc w:val="both"/>
              <w:rPr>
                <w:rStyle w:val="FontStyle975"/>
                <w:rFonts w:ascii="Times New Roman" w:hAnsi="Times New Roman" w:cs="Times New Roman"/>
                <w:sz w:val="24"/>
                <w:szCs w:val="24"/>
                <w:lang w:eastAsia="en-US"/>
              </w:rPr>
            </w:pPr>
          </w:p>
          <w:p w14:paraId="11835113" w14:textId="77777777" w:rsidR="004967F2" w:rsidRPr="00DC21E6" w:rsidRDefault="004967F2" w:rsidP="001B76D0">
            <w:pPr>
              <w:widowControl/>
              <w:jc w:val="both"/>
              <w:rPr>
                <w:rStyle w:val="FontStyle975"/>
                <w:rFonts w:ascii="Times New Roman" w:hAnsi="Times New Roman" w:cs="Times New Roman"/>
                <w:sz w:val="24"/>
                <w:szCs w:val="24"/>
                <w:lang w:eastAsia="en-US"/>
              </w:rPr>
            </w:pPr>
          </w:p>
        </w:tc>
        <w:tc>
          <w:tcPr>
            <w:tcW w:w="1186" w:type="dxa"/>
            <w:tcBorders>
              <w:top w:val="single" w:sz="6" w:space="0" w:color="auto"/>
              <w:left w:val="single" w:sz="6" w:space="0" w:color="auto"/>
              <w:bottom w:val="single" w:sz="6" w:space="0" w:color="auto"/>
              <w:right w:val="single" w:sz="6" w:space="0" w:color="auto"/>
            </w:tcBorders>
          </w:tcPr>
          <w:p w14:paraId="75C9FEFF"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V0Dlow [V]</w:t>
            </w:r>
          </w:p>
        </w:tc>
        <w:tc>
          <w:tcPr>
            <w:tcW w:w="1191" w:type="dxa"/>
            <w:tcBorders>
              <w:top w:val="single" w:sz="6" w:space="0" w:color="auto"/>
              <w:left w:val="single" w:sz="6" w:space="0" w:color="auto"/>
              <w:bottom w:val="single" w:sz="6" w:space="0" w:color="auto"/>
              <w:right w:val="single" w:sz="6" w:space="0" w:color="auto"/>
            </w:tcBorders>
          </w:tcPr>
          <w:p w14:paraId="614866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w:t>
            </w:r>
            <w:proofErr w:type="gramEnd"/>
            <w:r w:rsidRPr="00DC21E6">
              <w:rPr>
                <w:rStyle w:val="FontStyle975"/>
                <w:rFonts w:ascii="Times New Roman" w:hAnsi="Times New Roman" w:cs="Times New Roman"/>
                <w:sz w:val="24"/>
                <w:szCs w:val="24"/>
                <w:lang w:eastAsia="en-US"/>
              </w:rPr>
              <w:t xml:space="preserve"> 1,1</w:t>
            </w:r>
          </w:p>
        </w:tc>
        <w:tc>
          <w:tcPr>
            <w:tcW w:w="4084" w:type="dxa"/>
            <w:tcBorders>
              <w:top w:val="nil"/>
              <w:left w:val="single" w:sz="6" w:space="0" w:color="auto"/>
              <w:bottom w:val="single" w:sz="6" w:space="0" w:color="auto"/>
              <w:right w:val="single" w:sz="6" w:space="0" w:color="auto"/>
            </w:tcBorders>
          </w:tcPr>
          <w:p w14:paraId="3185FCE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p w14:paraId="7C44419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
        </w:tc>
      </w:tr>
      <w:tr w:rsidR="004967F2" w:rsidRPr="00DC21E6" w14:paraId="49CF1CFD" w14:textId="77777777" w:rsidTr="00AA3C93">
        <w:trPr>
          <w:trHeight w:val="331"/>
          <w:jc w:val="center"/>
        </w:trPr>
        <w:tc>
          <w:tcPr>
            <w:tcW w:w="2842" w:type="dxa"/>
            <w:tcBorders>
              <w:top w:val="single" w:sz="6" w:space="0" w:color="auto"/>
              <w:left w:val="single" w:sz="6" w:space="0" w:color="auto"/>
              <w:bottom w:val="nil"/>
              <w:right w:val="single" w:sz="6" w:space="0" w:color="auto"/>
            </w:tcBorders>
          </w:tcPr>
          <w:p w14:paraId="16AAFA1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сигнала на входе приемника</w:t>
            </w:r>
          </w:p>
        </w:tc>
        <w:tc>
          <w:tcPr>
            <w:tcW w:w="1186" w:type="dxa"/>
            <w:tcBorders>
              <w:top w:val="single" w:sz="6" w:space="0" w:color="auto"/>
              <w:left w:val="single" w:sz="6" w:space="0" w:color="auto"/>
              <w:bottom w:val="single" w:sz="6" w:space="0" w:color="auto"/>
              <w:right w:val="single" w:sz="6" w:space="0" w:color="auto"/>
            </w:tcBorders>
          </w:tcPr>
          <w:p w14:paraId="3848358B"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VIDhigh [V]</w:t>
            </w:r>
          </w:p>
        </w:tc>
        <w:tc>
          <w:tcPr>
            <w:tcW w:w="1191" w:type="dxa"/>
            <w:tcBorders>
              <w:top w:val="single" w:sz="6" w:space="0" w:color="auto"/>
              <w:left w:val="single" w:sz="6" w:space="0" w:color="auto"/>
              <w:bottom w:val="single" w:sz="6" w:space="0" w:color="auto"/>
              <w:right w:val="single" w:sz="6" w:space="0" w:color="auto"/>
            </w:tcBorders>
          </w:tcPr>
          <w:p w14:paraId="453AE76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0,8</w:t>
            </w:r>
          </w:p>
        </w:tc>
        <w:tc>
          <w:tcPr>
            <w:tcW w:w="4084" w:type="dxa"/>
            <w:tcBorders>
              <w:top w:val="single" w:sz="6" w:space="0" w:color="auto"/>
              <w:left w:val="single" w:sz="6" w:space="0" w:color="auto"/>
              <w:bottom w:val="nil"/>
              <w:right w:val="single" w:sz="6" w:space="0" w:color="auto"/>
            </w:tcBorders>
          </w:tcPr>
          <w:p w14:paraId="7FCBD59E"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Для самого неблагоприятного варианта конфигурации шины</w:t>
            </w:r>
          </w:p>
        </w:tc>
      </w:tr>
      <w:tr w:rsidR="004967F2" w:rsidRPr="00DC21E6" w14:paraId="1AC496FC" w14:textId="77777777" w:rsidTr="00AA3C93">
        <w:trPr>
          <w:trHeight w:val="331"/>
          <w:jc w:val="center"/>
        </w:trPr>
        <w:tc>
          <w:tcPr>
            <w:tcW w:w="2842" w:type="dxa"/>
            <w:tcBorders>
              <w:top w:val="nil"/>
              <w:left w:val="single" w:sz="6" w:space="0" w:color="auto"/>
              <w:bottom w:val="single" w:sz="6" w:space="0" w:color="auto"/>
              <w:right w:val="single" w:sz="6" w:space="0" w:color="auto"/>
            </w:tcBorders>
          </w:tcPr>
          <w:p w14:paraId="2997E2DD" w14:textId="77777777" w:rsidR="004967F2" w:rsidRPr="00DC21E6" w:rsidRDefault="004967F2" w:rsidP="001B76D0">
            <w:pPr>
              <w:pStyle w:val="Style69"/>
              <w:widowControl/>
              <w:jc w:val="both"/>
              <w:rPr>
                <w:rFonts w:ascii="Times New Roman" w:hAnsi="Times New Roman" w:cs="Times New Roman"/>
              </w:rPr>
            </w:pPr>
          </w:p>
        </w:tc>
        <w:tc>
          <w:tcPr>
            <w:tcW w:w="1186" w:type="dxa"/>
            <w:tcBorders>
              <w:top w:val="single" w:sz="6" w:space="0" w:color="auto"/>
              <w:left w:val="single" w:sz="6" w:space="0" w:color="auto"/>
              <w:bottom w:val="single" w:sz="6" w:space="0" w:color="auto"/>
              <w:right w:val="single" w:sz="6" w:space="0" w:color="auto"/>
            </w:tcBorders>
          </w:tcPr>
          <w:p w14:paraId="42E700AB" w14:textId="77777777" w:rsidR="004967F2" w:rsidRPr="00DC21E6" w:rsidRDefault="004967F2" w:rsidP="001B76D0">
            <w:pPr>
              <w:pStyle w:val="Style7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VIdlow [V]</w:t>
            </w:r>
          </w:p>
        </w:tc>
        <w:tc>
          <w:tcPr>
            <w:tcW w:w="1191" w:type="dxa"/>
            <w:tcBorders>
              <w:top w:val="single" w:sz="6" w:space="0" w:color="auto"/>
              <w:left w:val="single" w:sz="6" w:space="0" w:color="auto"/>
              <w:bottom w:val="single" w:sz="6" w:space="0" w:color="auto"/>
              <w:right w:val="single" w:sz="6" w:space="0" w:color="auto"/>
            </w:tcBorders>
          </w:tcPr>
          <w:p w14:paraId="3311656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w:t>
            </w:r>
            <w:proofErr w:type="gramEnd"/>
            <w:r w:rsidRPr="00DC21E6">
              <w:rPr>
                <w:rStyle w:val="FontStyle975"/>
                <w:rFonts w:ascii="Times New Roman" w:hAnsi="Times New Roman" w:cs="Times New Roman"/>
                <w:sz w:val="24"/>
                <w:szCs w:val="24"/>
                <w:lang w:eastAsia="en-US"/>
              </w:rPr>
              <w:t xml:space="preserve"> 0,4</w:t>
            </w:r>
          </w:p>
        </w:tc>
        <w:tc>
          <w:tcPr>
            <w:tcW w:w="4084" w:type="dxa"/>
            <w:tcBorders>
              <w:top w:val="nil"/>
              <w:left w:val="single" w:sz="6" w:space="0" w:color="auto"/>
              <w:bottom w:val="single" w:sz="6" w:space="0" w:color="auto"/>
              <w:right w:val="single" w:sz="6" w:space="0" w:color="auto"/>
            </w:tcBorders>
          </w:tcPr>
          <w:p w14:paraId="3D6D077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2FED025" w14:textId="77777777" w:rsidTr="00AA3C93">
        <w:trPr>
          <w:trHeight w:val="1426"/>
          <w:jc w:val="center"/>
        </w:trPr>
        <w:tc>
          <w:tcPr>
            <w:tcW w:w="2842" w:type="dxa"/>
            <w:tcBorders>
              <w:top w:val="single" w:sz="6" w:space="0" w:color="auto"/>
              <w:left w:val="single" w:sz="6" w:space="0" w:color="auto"/>
              <w:bottom w:val="single" w:sz="6" w:space="0" w:color="auto"/>
              <w:right w:val="single" w:sz="6" w:space="0" w:color="auto"/>
            </w:tcBorders>
          </w:tcPr>
          <w:p w14:paraId="02E0F5D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данных</w:t>
            </w:r>
          </w:p>
        </w:tc>
        <w:tc>
          <w:tcPr>
            <w:tcW w:w="1186" w:type="dxa"/>
            <w:tcBorders>
              <w:top w:val="single" w:sz="6" w:space="0" w:color="auto"/>
              <w:left w:val="single" w:sz="6" w:space="0" w:color="auto"/>
              <w:bottom w:val="single" w:sz="6" w:space="0" w:color="auto"/>
              <w:right w:val="single" w:sz="6" w:space="0" w:color="auto"/>
            </w:tcBorders>
          </w:tcPr>
          <w:p w14:paraId="0B44576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кбит/с</w:t>
            </w:r>
          </w:p>
        </w:tc>
        <w:tc>
          <w:tcPr>
            <w:tcW w:w="1191" w:type="dxa"/>
            <w:tcBorders>
              <w:top w:val="single" w:sz="6" w:space="0" w:color="auto"/>
              <w:left w:val="single" w:sz="6" w:space="0" w:color="auto"/>
              <w:bottom w:val="single" w:sz="6" w:space="0" w:color="auto"/>
              <w:right w:val="single" w:sz="6" w:space="0" w:color="auto"/>
            </w:tcBorders>
          </w:tcPr>
          <w:p w14:paraId="57DAE96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9,6;</w:t>
            </w:r>
          </w:p>
          <w:p w14:paraId="04383DF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19,2;</w:t>
            </w:r>
          </w:p>
          <w:p w14:paraId="7CAD1FF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45,45;</w:t>
            </w:r>
          </w:p>
          <w:p w14:paraId="18AF2EC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93,75;</w:t>
            </w:r>
          </w:p>
          <w:p w14:paraId="13A2540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187,5;</w:t>
            </w:r>
          </w:p>
          <w:p w14:paraId="557F1C5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1 500</w:t>
            </w:r>
          </w:p>
        </w:tc>
        <w:tc>
          <w:tcPr>
            <w:tcW w:w="4084" w:type="dxa"/>
            <w:tcBorders>
              <w:top w:val="single" w:sz="6" w:space="0" w:color="auto"/>
              <w:left w:val="single" w:sz="6" w:space="0" w:color="auto"/>
              <w:bottom w:val="single" w:sz="6" w:space="0" w:color="auto"/>
              <w:right w:val="single" w:sz="6" w:space="0" w:color="auto"/>
            </w:tcBorders>
          </w:tcPr>
          <w:p w14:paraId="086EF02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Полевое устройство может быть сконструировано с ограниченной скоростью передачи данных.</w:t>
            </w:r>
          </w:p>
        </w:tc>
      </w:tr>
      <w:tr w:rsidR="004967F2" w:rsidRPr="00DC21E6" w14:paraId="219349B0" w14:textId="77777777" w:rsidTr="00AA3C93">
        <w:trPr>
          <w:trHeight w:val="336"/>
          <w:jc w:val="center"/>
        </w:trPr>
        <w:tc>
          <w:tcPr>
            <w:tcW w:w="2842" w:type="dxa"/>
            <w:tcBorders>
              <w:top w:val="single" w:sz="6" w:space="0" w:color="auto"/>
              <w:left w:val="single" w:sz="6" w:space="0" w:color="auto"/>
              <w:bottom w:val="nil"/>
              <w:right w:val="single" w:sz="6" w:space="0" w:color="auto"/>
            </w:tcBorders>
          </w:tcPr>
          <w:p w14:paraId="2483F11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Входное сопротивление (приемник)</w:t>
            </w:r>
          </w:p>
        </w:tc>
        <w:tc>
          <w:tcPr>
            <w:tcW w:w="1186" w:type="dxa"/>
            <w:tcBorders>
              <w:top w:val="single" w:sz="6" w:space="0" w:color="auto"/>
              <w:left w:val="single" w:sz="6" w:space="0" w:color="auto"/>
              <w:bottom w:val="nil"/>
              <w:right w:val="single" w:sz="6" w:space="0" w:color="auto"/>
            </w:tcBorders>
          </w:tcPr>
          <w:p w14:paraId="74C4A41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Rin [k0hm]</w:t>
            </w:r>
          </w:p>
        </w:tc>
        <w:tc>
          <w:tcPr>
            <w:tcW w:w="1191" w:type="dxa"/>
            <w:tcBorders>
              <w:top w:val="single" w:sz="6" w:space="0" w:color="auto"/>
              <w:left w:val="single" w:sz="6" w:space="0" w:color="auto"/>
              <w:bottom w:val="nil"/>
              <w:right w:val="single" w:sz="6" w:space="0" w:color="auto"/>
            </w:tcBorders>
          </w:tcPr>
          <w:p w14:paraId="36D7208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12</w:t>
            </w:r>
          </w:p>
        </w:tc>
        <w:tc>
          <w:tcPr>
            <w:tcW w:w="4084" w:type="dxa"/>
            <w:tcBorders>
              <w:top w:val="single" w:sz="6" w:space="0" w:color="auto"/>
              <w:left w:val="single" w:sz="6" w:space="0" w:color="auto"/>
              <w:bottom w:val="nil"/>
              <w:right w:val="single" w:sz="6" w:space="0" w:color="auto"/>
            </w:tcBorders>
          </w:tcPr>
          <w:p w14:paraId="7607BAB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747DE5E" w14:textId="77777777" w:rsidTr="00AA3C93">
        <w:trPr>
          <w:trHeight w:val="322"/>
          <w:jc w:val="center"/>
        </w:trPr>
        <w:tc>
          <w:tcPr>
            <w:tcW w:w="2842" w:type="dxa"/>
            <w:tcBorders>
              <w:top w:val="nil"/>
              <w:left w:val="single" w:sz="6" w:space="0" w:color="auto"/>
              <w:bottom w:val="nil"/>
              <w:right w:val="single" w:sz="6" w:space="0" w:color="auto"/>
            </w:tcBorders>
          </w:tcPr>
          <w:p w14:paraId="2A7EAFCB" w14:textId="77777777" w:rsidR="004967F2" w:rsidRPr="00DC21E6" w:rsidRDefault="004967F2" w:rsidP="001B76D0">
            <w:pPr>
              <w:pStyle w:val="Style69"/>
              <w:widowControl/>
              <w:jc w:val="both"/>
              <w:rPr>
                <w:rFonts w:ascii="Times New Roman" w:hAnsi="Times New Roman" w:cs="Times New Roman"/>
              </w:rPr>
            </w:pPr>
          </w:p>
        </w:tc>
        <w:tc>
          <w:tcPr>
            <w:tcW w:w="1186" w:type="dxa"/>
            <w:tcBorders>
              <w:top w:val="nil"/>
              <w:left w:val="single" w:sz="6" w:space="0" w:color="auto"/>
              <w:bottom w:val="nil"/>
              <w:right w:val="single" w:sz="6" w:space="0" w:color="auto"/>
            </w:tcBorders>
          </w:tcPr>
          <w:p w14:paraId="592AC3D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Cin [pF]</w:t>
            </w:r>
          </w:p>
        </w:tc>
        <w:tc>
          <w:tcPr>
            <w:tcW w:w="1191" w:type="dxa"/>
            <w:tcBorders>
              <w:top w:val="nil"/>
              <w:left w:val="single" w:sz="6" w:space="0" w:color="auto"/>
              <w:bottom w:val="nil"/>
              <w:right w:val="single" w:sz="6" w:space="0" w:color="auto"/>
            </w:tcBorders>
          </w:tcPr>
          <w:p w14:paraId="58A787F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40</w:t>
            </w:r>
            <w:proofErr w:type="gramEnd"/>
          </w:p>
        </w:tc>
        <w:tc>
          <w:tcPr>
            <w:tcW w:w="4084" w:type="dxa"/>
            <w:tcBorders>
              <w:top w:val="nil"/>
              <w:left w:val="single" w:sz="6" w:space="0" w:color="auto"/>
              <w:bottom w:val="nil"/>
              <w:right w:val="single" w:sz="6" w:space="0" w:color="auto"/>
            </w:tcBorders>
          </w:tcPr>
          <w:p w14:paraId="2E18C4EF"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Для питаемого или не питаемого устройства</w:t>
            </w:r>
          </w:p>
        </w:tc>
      </w:tr>
      <w:tr w:rsidR="004967F2" w:rsidRPr="00DC21E6" w14:paraId="30A34EA7" w14:textId="77777777" w:rsidTr="00AA3C93">
        <w:trPr>
          <w:trHeight w:val="302"/>
          <w:jc w:val="center"/>
        </w:trPr>
        <w:tc>
          <w:tcPr>
            <w:tcW w:w="2842" w:type="dxa"/>
            <w:tcBorders>
              <w:top w:val="nil"/>
              <w:left w:val="single" w:sz="6" w:space="0" w:color="auto"/>
              <w:bottom w:val="single" w:sz="6" w:space="0" w:color="auto"/>
              <w:right w:val="single" w:sz="6" w:space="0" w:color="auto"/>
            </w:tcBorders>
          </w:tcPr>
          <w:p w14:paraId="6B2A71F2" w14:textId="77777777" w:rsidR="004967F2" w:rsidRPr="00DC21E6" w:rsidRDefault="004967F2" w:rsidP="001B76D0">
            <w:pPr>
              <w:pStyle w:val="Style69"/>
              <w:widowControl/>
              <w:jc w:val="both"/>
              <w:rPr>
                <w:rFonts w:ascii="Times New Roman" w:hAnsi="Times New Roman" w:cs="Times New Roman"/>
              </w:rPr>
            </w:pPr>
          </w:p>
        </w:tc>
        <w:tc>
          <w:tcPr>
            <w:tcW w:w="1186" w:type="dxa"/>
            <w:tcBorders>
              <w:top w:val="nil"/>
              <w:left w:val="single" w:sz="6" w:space="0" w:color="auto"/>
              <w:bottom w:val="single" w:sz="6" w:space="0" w:color="auto"/>
              <w:right w:val="single" w:sz="6" w:space="0" w:color="auto"/>
            </w:tcBorders>
          </w:tcPr>
          <w:p w14:paraId="56623AC9" w14:textId="77777777" w:rsidR="004967F2" w:rsidRPr="00DC21E6" w:rsidRDefault="004967F2" w:rsidP="001B76D0">
            <w:pPr>
              <w:pStyle w:val="Style69"/>
              <w:widowControl/>
              <w:jc w:val="both"/>
              <w:rPr>
                <w:rFonts w:ascii="Times New Roman" w:hAnsi="Times New Roman" w:cs="Times New Roman"/>
              </w:rPr>
            </w:pPr>
          </w:p>
        </w:tc>
        <w:tc>
          <w:tcPr>
            <w:tcW w:w="1191" w:type="dxa"/>
            <w:tcBorders>
              <w:top w:val="nil"/>
              <w:left w:val="single" w:sz="6" w:space="0" w:color="auto"/>
              <w:bottom w:val="single" w:sz="6" w:space="0" w:color="auto"/>
              <w:right w:val="single" w:sz="6" w:space="0" w:color="auto"/>
            </w:tcBorders>
          </w:tcPr>
          <w:p w14:paraId="1176243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 0</w:t>
            </w:r>
            <w:proofErr w:type="gramEnd"/>
          </w:p>
        </w:tc>
        <w:tc>
          <w:tcPr>
            <w:tcW w:w="4084" w:type="dxa"/>
            <w:tcBorders>
              <w:top w:val="nil"/>
              <w:left w:val="single" w:sz="6" w:space="0" w:color="auto"/>
              <w:bottom w:val="single" w:sz="6" w:space="0" w:color="auto"/>
              <w:right w:val="single" w:sz="6" w:space="0" w:color="auto"/>
            </w:tcBorders>
          </w:tcPr>
          <w:p w14:paraId="7C56FFE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14C1CD6" w14:textId="77777777" w:rsidTr="00AA3C93">
        <w:trPr>
          <w:trHeight w:val="509"/>
          <w:jc w:val="center"/>
        </w:trPr>
        <w:tc>
          <w:tcPr>
            <w:tcW w:w="2842" w:type="dxa"/>
            <w:tcBorders>
              <w:top w:val="single" w:sz="6" w:space="0" w:color="auto"/>
              <w:left w:val="single" w:sz="6" w:space="0" w:color="auto"/>
              <w:bottom w:val="single" w:sz="6" w:space="0" w:color="auto"/>
              <w:right w:val="single" w:sz="6" w:space="0" w:color="auto"/>
            </w:tcBorders>
            <w:vAlign w:val="bottom"/>
          </w:tcPr>
          <w:p w14:paraId="040D3683"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Напряжение питания RS 485 драйвер и окончание шины</w:t>
            </w:r>
          </w:p>
        </w:tc>
        <w:tc>
          <w:tcPr>
            <w:tcW w:w="1186" w:type="dxa"/>
            <w:tcBorders>
              <w:top w:val="single" w:sz="6" w:space="0" w:color="auto"/>
              <w:left w:val="single" w:sz="6" w:space="0" w:color="auto"/>
              <w:bottom w:val="single" w:sz="6" w:space="0" w:color="auto"/>
              <w:right w:val="single" w:sz="6" w:space="0" w:color="auto"/>
            </w:tcBorders>
            <w:vAlign w:val="bottom"/>
          </w:tcPr>
          <w:p w14:paraId="09F0EAE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Vdd [V]</w:t>
            </w:r>
          </w:p>
        </w:tc>
        <w:tc>
          <w:tcPr>
            <w:tcW w:w="1191" w:type="dxa"/>
            <w:tcBorders>
              <w:top w:val="single" w:sz="6" w:space="0" w:color="auto"/>
              <w:left w:val="single" w:sz="6" w:space="0" w:color="auto"/>
              <w:bottom w:val="single" w:sz="6" w:space="0" w:color="auto"/>
              <w:right w:val="single" w:sz="6" w:space="0" w:color="auto"/>
            </w:tcBorders>
            <w:vAlign w:val="bottom"/>
          </w:tcPr>
          <w:p w14:paraId="7A7052F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3,3 ±5 %</w:t>
            </w:r>
          </w:p>
        </w:tc>
        <w:tc>
          <w:tcPr>
            <w:tcW w:w="4084" w:type="dxa"/>
            <w:tcBorders>
              <w:top w:val="single" w:sz="6" w:space="0" w:color="auto"/>
              <w:left w:val="single" w:sz="6" w:space="0" w:color="auto"/>
              <w:bottom w:val="single" w:sz="6" w:space="0" w:color="auto"/>
              <w:right w:val="single" w:sz="6" w:space="0" w:color="auto"/>
            </w:tcBorders>
          </w:tcPr>
          <w:p w14:paraId="422ADC24" w14:textId="77777777" w:rsidR="004967F2" w:rsidRPr="00DC21E6" w:rsidRDefault="004967F2" w:rsidP="001B76D0">
            <w:pPr>
              <w:pStyle w:val="Style69"/>
              <w:widowControl/>
              <w:jc w:val="both"/>
              <w:rPr>
                <w:rFonts w:ascii="Times New Roman" w:hAnsi="Times New Roman" w:cs="Times New Roman"/>
              </w:rPr>
            </w:pPr>
          </w:p>
        </w:tc>
      </w:tr>
    </w:tbl>
    <w:p w14:paraId="5FFAE35B"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36F0FAF1"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22.2.3.3.2 Испытательные цепи</w:t>
      </w:r>
    </w:p>
    <w:p w14:paraId="55D7CF88" w14:textId="6D50181B" w:rsidR="004967F2" w:rsidRPr="00697A42"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22.2.3.3.2.1 </w:t>
      </w:r>
      <w:proofErr w:type="gramStart"/>
      <w:r w:rsidRPr="00DC21E6">
        <w:rPr>
          <w:rStyle w:val="FontStyle977"/>
          <w:rFonts w:ascii="Times New Roman" w:hAnsi="Times New Roman" w:cs="Times New Roman"/>
          <w:sz w:val="24"/>
          <w:szCs w:val="24"/>
          <w:lang w:eastAsia="en-US"/>
        </w:rPr>
        <w:t xml:space="preserve">Общие </w:t>
      </w:r>
      <w:r w:rsidR="001D03EB"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53418865" w14:textId="545A11D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Целью этих измерений является проверка уровней сигнала, указанных в </w:t>
      </w:r>
      <w:hyperlink w:anchor="bookmark145" w:history="1">
        <w:r w:rsidRPr="00DC21E6">
          <w:rPr>
            <w:rStyle w:val="FontStyle978"/>
            <w:rFonts w:ascii="Times New Roman" w:hAnsi="Times New Roman" w:cs="Times New Roman"/>
            <w:sz w:val="24"/>
            <w:szCs w:val="24"/>
            <w:lang w:eastAsia="en-US"/>
          </w:rPr>
          <w:t>Таблице 118.</w:t>
        </w:r>
      </w:hyperlink>
      <w:r w:rsidRPr="00DC21E6">
        <w:rPr>
          <w:rStyle w:val="FontStyle978"/>
          <w:rFonts w:ascii="Times New Roman" w:hAnsi="Times New Roman" w:cs="Times New Roman"/>
          <w:sz w:val="24"/>
          <w:szCs w:val="24"/>
          <w:lang w:eastAsia="en-US"/>
        </w:rPr>
        <w:t xml:space="preserve"> Измерения должны проводиться статически при низкой скорости передачи данных, чтобы существующее сопротивление, например, входная емкость, не влияли на результаты измерений. Кроме того, </w:t>
      </w:r>
      <w:proofErr w:type="gramStart"/>
      <w:r w:rsidR="005D1F63" w:rsidRPr="00DC21E6">
        <w:rPr>
          <w:rStyle w:val="FontStyle978"/>
          <w:rFonts w:ascii="Times New Roman" w:hAnsi="Times New Roman" w:cs="Times New Roman"/>
          <w:sz w:val="24"/>
          <w:szCs w:val="24"/>
          <w:lang w:eastAsia="en-US"/>
        </w:rPr>
        <w:t xml:space="preserve">магистральная </w:t>
      </w:r>
      <w:r w:rsidRPr="00DC21E6">
        <w:rPr>
          <w:rStyle w:val="FontStyle978"/>
          <w:rFonts w:ascii="Times New Roman" w:hAnsi="Times New Roman" w:cs="Times New Roman"/>
          <w:sz w:val="24"/>
          <w:szCs w:val="24"/>
          <w:lang w:eastAsia="en-US"/>
        </w:rPr>
        <w:t xml:space="preserve"> шин</w:t>
      </w:r>
      <w:r w:rsidR="005D1F63" w:rsidRPr="00DC21E6">
        <w:rPr>
          <w:rStyle w:val="FontStyle978"/>
          <w:rFonts w:ascii="Times New Roman" w:hAnsi="Times New Roman" w:cs="Times New Roman"/>
          <w:sz w:val="24"/>
          <w:szCs w:val="24"/>
          <w:lang w:eastAsia="en-US"/>
        </w:rPr>
        <w:t>а</w:t>
      </w:r>
      <w:proofErr w:type="gramEnd"/>
      <w:r w:rsidRPr="00DC21E6">
        <w:rPr>
          <w:rStyle w:val="FontStyle978"/>
          <w:rFonts w:ascii="Times New Roman" w:hAnsi="Times New Roman" w:cs="Times New Roman"/>
          <w:sz w:val="24"/>
          <w:szCs w:val="24"/>
          <w:lang w:eastAsia="en-US"/>
        </w:rPr>
        <w:t xml:space="preserve"> заменяется на эквивалентное сопротивление, соответствующее сопротивлению петли для максимальной длины </w:t>
      </w:r>
      <w:r w:rsidR="005D1F63" w:rsidRPr="00DC21E6">
        <w:rPr>
          <w:rStyle w:val="FontStyle978"/>
          <w:rFonts w:ascii="Times New Roman" w:hAnsi="Times New Roman" w:cs="Times New Roman"/>
          <w:sz w:val="24"/>
          <w:szCs w:val="24"/>
          <w:lang w:eastAsia="en-US"/>
        </w:rPr>
        <w:t>магистральной шины</w:t>
      </w:r>
      <w:r w:rsidRPr="00DC21E6">
        <w:rPr>
          <w:rStyle w:val="FontStyle978"/>
          <w:rFonts w:ascii="Times New Roman" w:hAnsi="Times New Roman" w:cs="Times New Roman"/>
          <w:sz w:val="24"/>
          <w:szCs w:val="24"/>
          <w:lang w:eastAsia="en-US"/>
        </w:rPr>
        <w:t>.</w:t>
      </w:r>
    </w:p>
    <w:p w14:paraId="5497FB2E" w14:textId="3A8B3196"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Здесь</w:t>
      </w:r>
      <w:proofErr w:type="gramEnd"/>
      <w:r w:rsidR="004967F2" w:rsidRPr="00DC21E6">
        <w:rPr>
          <w:rStyle w:val="FontStyle975"/>
          <w:rFonts w:ascii="Times New Roman" w:hAnsi="Times New Roman" w:cs="Times New Roman"/>
          <w:sz w:val="24"/>
          <w:szCs w:val="24"/>
          <w:lang w:eastAsia="en-US"/>
        </w:rPr>
        <w:t xml:space="preserve"> описаны измерения, специфичные только для искробезопасного интерфейса.</w:t>
      </w:r>
    </w:p>
    <w:p w14:paraId="44C044E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Кроме того, следует проверить соответствие стандарту ANSI TIA/EIA RS-485-A.</w:t>
      </w:r>
    </w:p>
    <w:p w14:paraId="1F207FA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22.2.3.3.2.2 Измерение уровня бездействия</w:t>
      </w:r>
    </w:p>
    <w:p w14:paraId="3CCEF24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Это измерение определяет характеристики терминального сопротивления. По этой причине эти измерения должны проводиться только на испытуемых устройствах, которые оснащены окончанием шины (см. </w:t>
      </w:r>
      <w:hyperlink w:anchor="bookmark146" w:history="1">
        <w:r w:rsidRPr="00DC21E6">
          <w:rPr>
            <w:rStyle w:val="FontStyle978"/>
            <w:rFonts w:ascii="Times New Roman" w:hAnsi="Times New Roman" w:cs="Times New Roman"/>
            <w:sz w:val="24"/>
            <w:szCs w:val="24"/>
            <w:lang w:eastAsia="en-US"/>
          </w:rPr>
          <w:t>Рисунок 106</w:t>
        </w:r>
      </w:hyperlink>
      <w:r w:rsidRPr="00DC21E6">
        <w:rPr>
          <w:rStyle w:val="FontStyle978"/>
          <w:rFonts w:ascii="Times New Roman" w:hAnsi="Times New Roman" w:cs="Times New Roman"/>
          <w:sz w:val="24"/>
          <w:szCs w:val="24"/>
          <w:lang w:eastAsia="en-US"/>
        </w:rPr>
        <w:t xml:space="preserve">), или обеспечивают питание внешней оконечной нагрузкой шины (реализуются соединения ISM и ISP), см. </w:t>
      </w:r>
      <w:hyperlink w:anchor="bookmark147" w:history="1">
        <w:r w:rsidRPr="00DC21E6">
          <w:rPr>
            <w:rStyle w:val="FontStyle978"/>
            <w:rFonts w:ascii="Times New Roman" w:hAnsi="Times New Roman" w:cs="Times New Roman"/>
            <w:sz w:val="24"/>
            <w:szCs w:val="24"/>
            <w:lang w:eastAsia="en-US"/>
          </w:rPr>
          <w:t>Рисунок 107.</w:t>
        </w:r>
      </w:hyperlink>
    </w:p>
    <w:p w14:paraId="6A3267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Дополнительные компоненты, а также переключатель и резисторы должны быть подключены непосредственно к терминалам DUT (5 - 15 см). При использовании соединительного кабеля длина кабеля не должна превышать 1 метра.</w:t>
      </w:r>
    </w:p>
    <w:p w14:paraId="2AC2897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Измерение проводится в два этапа:</w:t>
      </w:r>
    </w:p>
    <w:p w14:paraId="0421535C" w14:textId="77777777" w:rsidR="004967F2" w:rsidRPr="00DC21E6" w:rsidRDefault="004967F2" w:rsidP="004967F2">
      <w:pPr>
        <w:pStyle w:val="Style26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Шаг 1: измерить напряжение разомкнутой цепи, которое должно быть больше, чем указано в</w:t>
      </w:r>
    </w:p>
    <w:p w14:paraId="0D87A6D3" w14:textId="77777777" w:rsidR="004967F2" w:rsidRPr="00DC21E6" w:rsidRDefault="002203F3" w:rsidP="004967F2">
      <w:pPr>
        <w:pStyle w:val="Style198"/>
        <w:widowControl/>
        <w:ind w:firstLine="720"/>
        <w:jc w:val="both"/>
        <w:rPr>
          <w:rStyle w:val="FontStyle978"/>
          <w:rFonts w:ascii="Times New Roman" w:hAnsi="Times New Roman" w:cs="Times New Roman"/>
          <w:sz w:val="24"/>
          <w:szCs w:val="24"/>
          <w:lang w:eastAsia="en-US"/>
        </w:rPr>
      </w:pPr>
      <w:hyperlink w:anchor="bookmark145" w:history="1">
        <w:r w:rsidR="004967F2" w:rsidRPr="00DC21E6">
          <w:rPr>
            <w:rStyle w:val="FontStyle978"/>
            <w:rFonts w:ascii="Times New Roman" w:hAnsi="Times New Roman" w:cs="Times New Roman"/>
            <w:sz w:val="24"/>
            <w:szCs w:val="24"/>
            <w:lang w:eastAsia="en-US"/>
          </w:rPr>
          <w:t>Таблица 118,</w:t>
        </w:r>
      </w:hyperlink>
      <w:r w:rsidR="004967F2" w:rsidRPr="00DC21E6">
        <w:rPr>
          <w:rStyle w:val="FontStyle978"/>
          <w:rFonts w:ascii="Times New Roman" w:hAnsi="Times New Roman" w:cs="Times New Roman"/>
          <w:sz w:val="24"/>
          <w:szCs w:val="24"/>
          <w:lang w:eastAsia="en-US"/>
        </w:rPr>
        <w:t xml:space="preserve"> строка 1.</w:t>
      </w:r>
    </w:p>
    <w:p w14:paraId="28179B2F" w14:textId="77777777" w:rsidR="004967F2" w:rsidRPr="00DC21E6" w:rsidRDefault="004967F2" w:rsidP="004967F2">
      <w:pPr>
        <w:pStyle w:val="Style267"/>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Шаг 2: напряжение V2 измеряется в условиях нагрузки (нагрузка 330 Ом). V2 должен находиться в заданном диапазоне (0,65-V1 </w:t>
      </w:r>
      <w:proofErr w:type="gramStart"/>
      <w:r w:rsidRPr="00DC21E6">
        <w:rPr>
          <w:rStyle w:val="FontStyle978"/>
          <w:rFonts w:ascii="Times New Roman" w:hAnsi="Times New Roman" w:cs="Times New Roman"/>
          <w:sz w:val="24"/>
          <w:szCs w:val="24"/>
          <w:lang w:eastAsia="en-US"/>
        </w:rPr>
        <w:t>&lt; V</w:t>
      </w:r>
      <w:proofErr w:type="gramEnd"/>
      <w:r w:rsidRPr="00DC21E6">
        <w:rPr>
          <w:rStyle w:val="FontStyle978"/>
          <w:rFonts w:ascii="Times New Roman" w:hAnsi="Times New Roman" w:cs="Times New Roman"/>
          <w:sz w:val="24"/>
          <w:szCs w:val="24"/>
          <w:lang w:eastAsia="en-US"/>
        </w:rPr>
        <w:t>2 &lt; 0,72 - V1). Это гарантирует, что оконечный резистор находится в диапазоне от 130 Ом до 180 Ом.</w:t>
      </w:r>
    </w:p>
    <w:p w14:paraId="2CA92C32" w14:textId="77777777" w:rsidR="004967F2" w:rsidRPr="00DC21E6" w:rsidRDefault="004967F2" w:rsidP="004967F2">
      <w:pPr>
        <w:pStyle w:val="Style10"/>
        <w:widowControl/>
        <w:jc w:val="both"/>
        <w:rPr>
          <w:rStyle w:val="FontStyle975"/>
          <w:rFonts w:ascii="Times New Roman" w:hAnsi="Times New Roman" w:cs="Times New Roman"/>
          <w:sz w:val="24"/>
          <w:szCs w:val="24"/>
          <w:lang w:eastAsia="en-US"/>
        </w:rPr>
      </w:pPr>
    </w:p>
    <w:p w14:paraId="711156F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414376D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3CF9B8E" wp14:editId="2E8F7EF6">
            <wp:extent cx="6115050" cy="231457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15050" cy="2314575"/>
                    </a:xfrm>
                    <a:prstGeom prst="rect">
                      <a:avLst/>
                    </a:prstGeom>
                    <a:noFill/>
                    <a:ln>
                      <a:noFill/>
                    </a:ln>
                  </pic:spPr>
                </pic:pic>
              </a:graphicData>
            </a:graphic>
          </wp:inline>
        </w:drawing>
      </w:r>
    </w:p>
    <w:p w14:paraId="5433CA4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61E42FB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106 - Тестовая установка для измерения уровня бездействия устройств со встроенным оконечным резистором</w:t>
      </w:r>
    </w:p>
    <w:p w14:paraId="0A07F14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6DBFEA3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2067E2E" wp14:editId="5E238A3E">
            <wp:extent cx="6115050" cy="27336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6881285"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p>
    <w:p w14:paraId="5D3B657C"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107 - Тестовая установка для измерения уровня бездействия устройств со связующим оконечным резистором</w:t>
      </w:r>
    </w:p>
    <w:p w14:paraId="4AB138E9"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bookmarkStart w:id="132" w:name="bookmark147"/>
    </w:p>
    <w:p w14:paraId="0BE12DF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w:t>
      </w:r>
      <w:bookmarkEnd w:id="132"/>
      <w:r w:rsidRPr="00DC21E6">
        <w:rPr>
          <w:rStyle w:val="FontStyle977"/>
          <w:rFonts w:ascii="Times New Roman" w:hAnsi="Times New Roman" w:cs="Times New Roman"/>
          <w:sz w:val="24"/>
          <w:szCs w:val="24"/>
          <w:lang w:eastAsia="en-US"/>
        </w:rPr>
        <w:t>2.2.3.3.2.3 Измерение уровней сигнала</w:t>
      </w:r>
    </w:p>
    <w:p w14:paraId="58AC5496" w14:textId="0F7B302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приведенных ниже измерений</w:t>
      </w:r>
      <w:r w:rsidR="00D8614D"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Для подключения к ведущей системе должен использоваться соответствующий стандарту изолирующий ретранслятор полевой шины. Во время испытания искробезопасная полевая шина должна быть терминирована с обоих концов в соответствии с </w:t>
      </w:r>
      <w:hyperlink w:anchor="bookmark142" w:history="1">
        <w:r w:rsidRPr="00DC21E6">
          <w:rPr>
            <w:rStyle w:val="FontStyle978"/>
            <w:rFonts w:ascii="Times New Roman" w:hAnsi="Times New Roman" w:cs="Times New Roman"/>
            <w:sz w:val="24"/>
            <w:szCs w:val="24"/>
            <w:lang w:eastAsia="en-US"/>
          </w:rPr>
          <w:t>22.2.2.4.</w:t>
        </w:r>
      </w:hyperlink>
      <w:r w:rsidRPr="00DC21E6">
        <w:rPr>
          <w:rStyle w:val="FontStyle978"/>
          <w:rFonts w:ascii="Times New Roman" w:hAnsi="Times New Roman" w:cs="Times New Roman"/>
          <w:sz w:val="24"/>
          <w:szCs w:val="24"/>
          <w:lang w:eastAsia="en-US"/>
        </w:rPr>
        <w:t xml:space="preserve"> Если окончание шины не интегрировано в испытуемое устройство, то необходимо использовать внешнее совместимое окончание шины.</w:t>
      </w:r>
    </w:p>
    <w:p w14:paraId="6635D6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измерения сигналов на искробезопасной полевой шине без внешних воздействий необходимо подключить электрически изолированный осциллограф (например, ручной с питанием от аккумулятора).</w:t>
      </w:r>
    </w:p>
    <w:p w14:paraId="3A7CA944" w14:textId="0E028BD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Дополнительные компоненты, а также резистор и резисторная сеть должны подключаться как можно короче к терминалам DUT и изолирующему ретранслятору полевой шины. При использовании соединительного кабеля вся длина кабеля(ей) не должна превышать 2 метров. Осциллограф может быть присоединен к любым подходящим терминалам в соответствии со схемой.</w:t>
      </w:r>
    </w:p>
    <w:p w14:paraId="5B7678E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Измерение, показанное на </w:t>
      </w:r>
      <w:hyperlink w:anchor="bookmark148" w:history="1">
        <w:r w:rsidRPr="00DC21E6">
          <w:rPr>
            <w:rStyle w:val="FontStyle978"/>
            <w:rFonts w:ascii="Times New Roman" w:hAnsi="Times New Roman" w:cs="Times New Roman"/>
            <w:sz w:val="24"/>
            <w:szCs w:val="24"/>
            <w:lang w:eastAsia="en-US"/>
          </w:rPr>
          <w:t>Рисунке 108</w:t>
        </w:r>
      </w:hyperlink>
      <w:r w:rsidRPr="00DC21E6">
        <w:rPr>
          <w:rStyle w:val="FontStyle978"/>
          <w:rFonts w:ascii="Times New Roman" w:hAnsi="Times New Roman" w:cs="Times New Roman"/>
          <w:sz w:val="24"/>
          <w:szCs w:val="24"/>
          <w:lang w:eastAsia="en-US"/>
        </w:rPr>
        <w:t xml:space="preserve">, определяет уровни передачи на соединениях передатчика и для разрушающей нагрузки. Это относится к кабелю полевой шины, длина которого равна нулю. В этом случае выходной ток передатчика и, следовательно, нагрузка находятся на максимуме. Номинальные значения уровней передачи приведены в </w:t>
      </w:r>
      <w:hyperlink w:anchor="bookmark145" w:history="1">
        <w:r w:rsidRPr="00DC21E6">
          <w:rPr>
            <w:rStyle w:val="FontStyle978"/>
            <w:rFonts w:ascii="Times New Roman" w:hAnsi="Times New Roman" w:cs="Times New Roman"/>
            <w:sz w:val="24"/>
            <w:szCs w:val="24"/>
            <w:lang w:eastAsia="en-US"/>
          </w:rPr>
          <w:t>Таблице 118</w:t>
        </w:r>
      </w:hyperlink>
      <w:r w:rsidRPr="00DC21E6">
        <w:rPr>
          <w:rStyle w:val="FontStyle978"/>
          <w:rFonts w:ascii="Times New Roman" w:hAnsi="Times New Roman" w:cs="Times New Roman"/>
          <w:sz w:val="24"/>
          <w:szCs w:val="24"/>
          <w:lang w:eastAsia="en-US"/>
        </w:rPr>
        <w:t>, строки 2 и 3.</w:t>
      </w:r>
    </w:p>
    <w:p w14:paraId="6B094900" w14:textId="77777777" w:rsidR="004967F2" w:rsidRPr="00DC21E6" w:rsidRDefault="004967F2" w:rsidP="004967F2">
      <w:pPr>
        <w:widowControl/>
        <w:jc w:val="both"/>
        <w:rPr>
          <w:rFonts w:ascii="Times New Roman" w:hAnsi="Times New Roman" w:cs="Times New Roman"/>
          <w:lang w:val="en-US"/>
        </w:rPr>
      </w:pPr>
    </w:p>
    <w:p w14:paraId="5E427458"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47B5D12" wp14:editId="5BAE2845">
            <wp:extent cx="6115050" cy="3305175"/>
            <wp:effectExtent l="0" t="0" r="0"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5050" cy="3305175"/>
                    </a:xfrm>
                    <a:prstGeom prst="rect">
                      <a:avLst/>
                    </a:prstGeom>
                    <a:noFill/>
                    <a:ln>
                      <a:noFill/>
                    </a:ln>
                  </pic:spPr>
                </pic:pic>
              </a:graphicData>
            </a:graphic>
          </wp:inline>
        </w:drawing>
      </w:r>
    </w:p>
    <w:p w14:paraId="36762AA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6E4F754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108 - Испытательная установка для измерения уровней передачи</w:t>
      </w:r>
    </w:p>
    <w:p w14:paraId="7953F7FD" w14:textId="77777777" w:rsidR="004967F2" w:rsidRPr="00DC21E6" w:rsidRDefault="004967F2" w:rsidP="004967F2">
      <w:pPr>
        <w:pStyle w:val="Style49"/>
        <w:widowControl/>
        <w:jc w:val="both"/>
        <w:rPr>
          <w:rFonts w:ascii="Times New Roman" w:hAnsi="Times New Roman" w:cs="Times New Roman"/>
        </w:rPr>
      </w:pPr>
    </w:p>
    <w:p w14:paraId="255DB034"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val="en-US" w:eastAsia="en-US"/>
        </w:rPr>
      </w:pPr>
      <w:hyperlink w:anchor="bookmark145" w:history="1">
        <w:bookmarkStart w:id="133" w:name="bookmark148"/>
        <w:r w:rsidR="004967F2" w:rsidRPr="00DC21E6">
          <w:rPr>
            <w:rStyle w:val="FontStyle978"/>
            <w:rFonts w:ascii="Times New Roman" w:hAnsi="Times New Roman" w:cs="Times New Roman"/>
            <w:sz w:val="24"/>
            <w:szCs w:val="24"/>
            <w:lang w:eastAsia="en-US"/>
          </w:rPr>
          <w:t>И</w:t>
        </w:r>
        <w:bookmarkEnd w:id="133"/>
      </w:hyperlink>
      <w:r w:rsidR="004967F2" w:rsidRPr="00DC21E6">
        <w:rPr>
          <w:rStyle w:val="FontStyle978"/>
          <w:rFonts w:ascii="Times New Roman" w:hAnsi="Times New Roman" w:cs="Times New Roman"/>
          <w:sz w:val="24"/>
          <w:szCs w:val="24"/>
          <w:lang w:eastAsia="en-US"/>
        </w:rPr>
        <w:t xml:space="preserve">змерение, показанное на </w:t>
      </w:r>
      <w:hyperlink w:anchor="bookmark149" w:history="1">
        <w:r w:rsidR="004967F2" w:rsidRPr="00DC21E6">
          <w:rPr>
            <w:rStyle w:val="FontStyle978"/>
            <w:rFonts w:ascii="Times New Roman" w:hAnsi="Times New Roman" w:cs="Times New Roman"/>
            <w:sz w:val="24"/>
            <w:szCs w:val="24"/>
            <w:lang w:eastAsia="en-US"/>
          </w:rPr>
          <w:t>Рисунке 109</w:t>
        </w:r>
      </w:hyperlink>
      <w:r w:rsidR="004967F2" w:rsidRPr="00DC21E6">
        <w:rPr>
          <w:rStyle w:val="FontStyle978"/>
          <w:rFonts w:ascii="Times New Roman" w:hAnsi="Times New Roman" w:cs="Times New Roman"/>
          <w:sz w:val="24"/>
          <w:szCs w:val="24"/>
          <w:lang w:eastAsia="en-US"/>
        </w:rPr>
        <w:t xml:space="preserve">, пытается проверить способность передатчика генерировать достаточный уровень для каждого приемника при наихудшей нагрузке. При максимальной длине кабеля полевой шины 1 200 м и дополнительной нагрузке это происходит примерно в середине кабеля. Значения измерений должны соответствовать требованиям, указанным в </w:t>
      </w:r>
      <w:hyperlink w:anchor="bookmark145" w:history="1">
        <w:r w:rsidR="004967F2" w:rsidRPr="00DC21E6">
          <w:rPr>
            <w:rStyle w:val="FontStyle978"/>
            <w:rFonts w:ascii="Times New Roman" w:hAnsi="Times New Roman" w:cs="Times New Roman"/>
            <w:sz w:val="24"/>
            <w:szCs w:val="24"/>
            <w:lang w:eastAsia="en-US"/>
          </w:rPr>
          <w:t>Таблице 118</w:t>
        </w:r>
      </w:hyperlink>
      <w:r w:rsidR="004967F2" w:rsidRPr="00DC21E6">
        <w:rPr>
          <w:rStyle w:val="FontStyle978"/>
          <w:rFonts w:ascii="Times New Roman" w:hAnsi="Times New Roman" w:cs="Times New Roman"/>
          <w:sz w:val="24"/>
          <w:szCs w:val="24"/>
          <w:lang w:eastAsia="en-US"/>
        </w:rPr>
        <w:t>, строка 4.</w:t>
      </w:r>
    </w:p>
    <w:p w14:paraId="163D8825"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519CB155"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34BC9C4" wp14:editId="4D8830DB">
            <wp:extent cx="6115050" cy="249555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034BE51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119F9931"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109 - Испытательная установка для измерения уровней приема</w:t>
      </w:r>
    </w:p>
    <w:p w14:paraId="32C4A261"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bookmarkStart w:id="134" w:name="bookmark149"/>
    </w:p>
    <w:p w14:paraId="3C9628D9"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w:t>
      </w:r>
      <w:bookmarkEnd w:id="134"/>
      <w:r w:rsidRPr="00DC21E6">
        <w:rPr>
          <w:rStyle w:val="FontStyle977"/>
          <w:rFonts w:ascii="Times New Roman" w:hAnsi="Times New Roman" w:cs="Times New Roman"/>
          <w:sz w:val="24"/>
          <w:szCs w:val="24"/>
          <w:lang w:eastAsia="en-US"/>
        </w:rPr>
        <w:t>2.2.4 Искробезопасность</w:t>
      </w:r>
    </w:p>
    <w:p w14:paraId="67A9DCDA" w14:textId="12BBC3AD"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22.2.4.1 </w:t>
      </w:r>
      <w:proofErr w:type="gramStart"/>
      <w:r w:rsidRPr="00DC21E6">
        <w:rPr>
          <w:rStyle w:val="FontStyle977"/>
          <w:rFonts w:ascii="Times New Roman" w:hAnsi="Times New Roman" w:cs="Times New Roman"/>
          <w:sz w:val="24"/>
          <w:szCs w:val="24"/>
          <w:lang w:eastAsia="en-US"/>
        </w:rPr>
        <w:t xml:space="preserve">Общие </w:t>
      </w:r>
      <w:r w:rsidR="00D8614D"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7A8A97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 стандарт не ставит своей целью перечислить требования, в соответствии с которыми тот или иной элемент оборудования может быть сертифицирован как искробезопасный, и не предусматривает, чтобы оборудование было искробезопасным. Скорее, он направлен на исключение условий или ситуаций, которые могли бы помешать сертификации искробезопасности.</w:t>
      </w:r>
    </w:p>
    <w:p w14:paraId="31D3763F" w14:textId="3BFF3550"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22.2.4.2 Модель </w:t>
      </w:r>
      <w:r w:rsidR="00AA3C93" w:rsidRPr="00DC21E6">
        <w:rPr>
          <w:rStyle w:val="FontStyle977"/>
          <w:rFonts w:ascii="Times New Roman" w:hAnsi="Times New Roman" w:cs="Times New Roman"/>
          <w:sz w:val="24"/>
          <w:szCs w:val="24"/>
          <w:lang w:eastAsia="en-US"/>
        </w:rPr>
        <w:t>искробезопасн</w:t>
      </w:r>
      <w:r w:rsidR="00AA3C93">
        <w:rPr>
          <w:rStyle w:val="FontStyle977"/>
          <w:rFonts w:ascii="Times New Roman" w:hAnsi="Times New Roman" w:cs="Times New Roman"/>
          <w:sz w:val="24"/>
          <w:szCs w:val="24"/>
          <w:lang w:eastAsia="en-US"/>
        </w:rPr>
        <w:t xml:space="preserve">ости для </w:t>
      </w:r>
      <w:r w:rsidRPr="00DC21E6">
        <w:rPr>
          <w:rStyle w:val="FontStyle977"/>
          <w:rFonts w:ascii="Times New Roman" w:hAnsi="Times New Roman" w:cs="Times New Roman"/>
          <w:sz w:val="24"/>
          <w:szCs w:val="24"/>
          <w:lang w:eastAsia="en-US"/>
        </w:rPr>
        <w:t xml:space="preserve">полевой шины </w:t>
      </w:r>
    </w:p>
    <w:p w14:paraId="186C12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Искробезопасная полевая шина основана на модели, в которой все устройства активны. Все устройства питаются извне и могут подавать питание на полевую шину. В искробезопасной цепи допустимо только максимальное количество энергии при учете существующих индуктивностей и емкостей. Это максимальное количество энергии описывается кривыми опережения зажигания.</w:t>
      </w:r>
    </w:p>
    <w:p w14:paraId="03A09580" w14:textId="7BBB8FA1" w:rsidR="004967F2" w:rsidRPr="00DC21E6" w:rsidRDefault="008C0F36" w:rsidP="004967F2">
      <w:pPr>
        <w:pStyle w:val="Style9"/>
        <w:widowControl/>
        <w:ind w:firstLine="720"/>
        <w:jc w:val="both"/>
        <w:rPr>
          <w:rStyle w:val="FontStyle975"/>
          <w:rFonts w:ascii="Times New Roman" w:hAnsi="Times New Roman" w:cs="Times New Roman"/>
          <w:sz w:val="24"/>
          <w:szCs w:val="24"/>
          <w:lang w:val="en-US"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Анализ, проведенный PTB (Physikalisch-Technische Bundesanstalt), служит основой для искробезопасной полевой шины. </w:t>
      </w:r>
      <w:r w:rsidR="004967F2" w:rsidRPr="00DC21E6">
        <w:rPr>
          <w:rStyle w:val="FontStyle975"/>
          <w:rFonts w:ascii="Times New Roman" w:hAnsi="Times New Roman" w:cs="Times New Roman"/>
          <w:sz w:val="24"/>
          <w:szCs w:val="24"/>
          <w:lang w:val="en-US" w:eastAsia="en-US"/>
        </w:rPr>
        <w:t>PTB-Mitteilungen, 113 Jahrgang, Heft 2/2003, Die Bewertung der Zundfahigkeit eigensicherer Stromkreise anhand eines Rechenverfahrens. Abschnitt: Der eigensichere RS 485 Feldbus als Anwendungsbeispiel.</w:t>
      </w:r>
    </w:p>
    <w:p w14:paraId="4209B097" w14:textId="03E00CD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Основная</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настройка</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модели</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полевой</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шины</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показана</w:t>
      </w:r>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на</w:t>
      </w:r>
      <w:r w:rsidRPr="00CC39F7">
        <w:rPr>
          <w:rStyle w:val="FontStyle978"/>
          <w:rFonts w:ascii="Times New Roman" w:hAnsi="Times New Roman" w:cs="Times New Roman"/>
          <w:sz w:val="24"/>
          <w:szCs w:val="24"/>
          <w:lang w:eastAsia="en-US"/>
        </w:rPr>
        <w:t xml:space="preserve"> </w:t>
      </w:r>
      <w:hyperlink w:anchor="bookmark150" w:history="1">
        <w:r w:rsidRPr="00DC21E6">
          <w:rPr>
            <w:rStyle w:val="FontStyle978"/>
            <w:rFonts w:ascii="Times New Roman" w:hAnsi="Times New Roman" w:cs="Times New Roman"/>
            <w:sz w:val="24"/>
            <w:szCs w:val="24"/>
            <w:lang w:eastAsia="en-US"/>
          </w:rPr>
          <w:t>Рисунке</w:t>
        </w:r>
        <w:r w:rsidRPr="00CC39F7">
          <w:rPr>
            <w:rStyle w:val="FontStyle978"/>
            <w:rFonts w:ascii="Times New Roman" w:hAnsi="Times New Roman" w:cs="Times New Roman"/>
            <w:sz w:val="24"/>
            <w:szCs w:val="24"/>
            <w:lang w:eastAsia="en-US"/>
          </w:rPr>
          <w:t xml:space="preserve"> 110.</w:t>
        </w:r>
      </w:hyperlink>
      <w:r w:rsidRPr="00CC39F7">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Изолирующий ретранслятор полевой шины (обычно) расположен в неопасной зоне для безопасного отделения искробезопасного сегмента шины от неискробезопасного сегмента шины. Другие подключенные устройства связи расположены в опасной зоне. </w:t>
      </w:r>
      <w:proofErr w:type="gramStart"/>
      <w:r w:rsidR="005D1F63" w:rsidRPr="00DC21E6">
        <w:rPr>
          <w:rStyle w:val="FontStyle978"/>
          <w:rFonts w:ascii="Times New Roman" w:hAnsi="Times New Roman" w:cs="Times New Roman"/>
          <w:sz w:val="24"/>
          <w:szCs w:val="24"/>
          <w:lang w:eastAsia="en-US"/>
        </w:rPr>
        <w:t>Магистральная</w:t>
      </w:r>
      <w:r w:rsidR="00D8614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 шин</w:t>
      </w:r>
      <w:r w:rsidR="005D1F63" w:rsidRPr="00DC21E6">
        <w:rPr>
          <w:rStyle w:val="FontStyle978"/>
          <w:rFonts w:ascii="Times New Roman" w:hAnsi="Times New Roman" w:cs="Times New Roman"/>
          <w:sz w:val="24"/>
          <w:szCs w:val="24"/>
          <w:lang w:eastAsia="en-US"/>
        </w:rPr>
        <w:t>а</w:t>
      </w:r>
      <w:proofErr w:type="gramEnd"/>
      <w:r w:rsidRPr="00DC21E6">
        <w:rPr>
          <w:rStyle w:val="FontStyle978"/>
          <w:rFonts w:ascii="Times New Roman" w:hAnsi="Times New Roman" w:cs="Times New Roman"/>
          <w:sz w:val="24"/>
          <w:szCs w:val="24"/>
          <w:lang w:eastAsia="en-US"/>
        </w:rPr>
        <w:t xml:space="preserve"> терминируется на обоих концах с помощью внешнего активного оконечного устройства шины или оконечного устройства шины, встроенного в полевое устройство. Все устройства связи питаются от внешних источников напряжения и обладают средствами безопасного ограничения тока и напряжения на шине.</w:t>
      </w:r>
    </w:p>
    <w:p w14:paraId="08C85F16"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7CC7146D" wp14:editId="7C6795C0">
            <wp:extent cx="6124575" cy="4048125"/>
            <wp:effectExtent l="0" t="0" r="9525" b="952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4575" cy="4048125"/>
                    </a:xfrm>
                    <a:prstGeom prst="rect">
                      <a:avLst/>
                    </a:prstGeom>
                    <a:noFill/>
                    <a:ln>
                      <a:noFill/>
                    </a:ln>
                  </pic:spPr>
                </pic:pic>
              </a:graphicData>
            </a:graphic>
          </wp:inline>
        </w:drawing>
      </w:r>
    </w:p>
    <w:p w14:paraId="09F4746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02219F9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110 - Модель полевой шины для искробезопасности</w:t>
      </w:r>
    </w:p>
    <w:p w14:paraId="5EF3D1A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bookmarkStart w:id="135" w:name="bookmark150"/>
    </w:p>
    <w:p w14:paraId="4ABEA1D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w:t>
      </w:r>
      <w:bookmarkEnd w:id="135"/>
      <w:r w:rsidRPr="00DC21E6">
        <w:rPr>
          <w:rStyle w:val="FontStyle978"/>
          <w:rFonts w:ascii="Times New Roman" w:hAnsi="Times New Roman" w:cs="Times New Roman"/>
          <w:sz w:val="24"/>
          <w:szCs w:val="24"/>
          <w:lang w:eastAsia="en-US"/>
        </w:rPr>
        <w:t>ри определенных обстоятельствах устройства, установленные в опасной зоне, должны быть обеспечены дополнительными мерами взрывозащиты (например, Ex e, d, m в соответствии с IEC 60079-0).</w:t>
      </w:r>
    </w:p>
    <w:p w14:paraId="0E53084D"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136" w:name="bookmark151"/>
      <w:r w:rsidRPr="00DC21E6">
        <w:rPr>
          <w:rStyle w:val="FontStyle977"/>
          <w:rFonts w:ascii="Times New Roman" w:hAnsi="Times New Roman" w:cs="Times New Roman"/>
          <w:sz w:val="24"/>
          <w:szCs w:val="24"/>
          <w:lang w:eastAsia="en-US"/>
        </w:rPr>
        <w:t>2</w:t>
      </w:r>
      <w:bookmarkEnd w:id="136"/>
      <w:r w:rsidRPr="00DC21E6">
        <w:rPr>
          <w:rStyle w:val="FontStyle977"/>
          <w:rFonts w:ascii="Times New Roman" w:hAnsi="Times New Roman" w:cs="Times New Roman"/>
          <w:sz w:val="24"/>
          <w:szCs w:val="24"/>
          <w:lang w:eastAsia="en-US"/>
        </w:rPr>
        <w:t>2.2.4.3 Модель коммуникационного устройства</w:t>
      </w:r>
    </w:p>
    <w:p w14:paraId="227233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Принципиальная схема интерфейса RS 485-IS приведена на </w:t>
      </w:r>
      <w:hyperlink w:anchor="bookmark152" w:history="1">
        <w:r w:rsidRPr="00DC21E6">
          <w:rPr>
            <w:rStyle w:val="FontStyle978"/>
            <w:rFonts w:ascii="Times New Roman" w:hAnsi="Times New Roman" w:cs="Times New Roman"/>
            <w:sz w:val="24"/>
            <w:szCs w:val="24"/>
            <w:lang w:eastAsia="en-US"/>
          </w:rPr>
          <w:t>Рисунке 111.</w:t>
        </w:r>
      </w:hyperlink>
      <w:r w:rsidRPr="00DC21E6">
        <w:rPr>
          <w:rStyle w:val="FontStyle978"/>
          <w:rFonts w:ascii="Times New Roman" w:hAnsi="Times New Roman" w:cs="Times New Roman"/>
          <w:sz w:val="24"/>
          <w:szCs w:val="24"/>
          <w:lang w:eastAsia="en-US"/>
        </w:rPr>
        <w:t xml:space="preserve"> Интерфейс состоит из компонентов для гальванической развязки, ограничения напряжения, ограничения тока и приемопередатчика RS 485.</w:t>
      </w:r>
    </w:p>
    <w:p w14:paraId="1241255D" w14:textId="77777777" w:rsidR="004967F2" w:rsidRPr="00DC21E6" w:rsidRDefault="004967F2" w:rsidP="004967F2">
      <w:pPr>
        <w:widowControl/>
        <w:jc w:val="both"/>
        <w:rPr>
          <w:rFonts w:ascii="Times New Roman" w:hAnsi="Times New Roman" w:cs="Times New Roman"/>
        </w:rPr>
      </w:pPr>
    </w:p>
    <w:p w14:paraId="684319F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CE8E634" wp14:editId="7DD431AD">
            <wp:extent cx="5572125" cy="218122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72125" cy="2181225"/>
                    </a:xfrm>
                    <a:prstGeom prst="rect">
                      <a:avLst/>
                    </a:prstGeom>
                    <a:noFill/>
                    <a:ln>
                      <a:noFill/>
                    </a:ln>
                  </pic:spPr>
                </pic:pic>
              </a:graphicData>
            </a:graphic>
          </wp:inline>
        </w:drawing>
      </w:r>
    </w:p>
    <w:p w14:paraId="62595C2B" w14:textId="77777777" w:rsidR="004967F2" w:rsidRPr="00DC21E6" w:rsidRDefault="004967F2" w:rsidP="004967F2">
      <w:pPr>
        <w:pStyle w:val="Style176"/>
        <w:widowControl/>
        <w:jc w:val="center"/>
        <w:rPr>
          <w:rFonts w:ascii="Times New Roman" w:hAnsi="Times New Roman" w:cs="Times New Roman"/>
          <w:b/>
          <w:bCs/>
          <w:color w:val="000000"/>
          <w:lang w:eastAsia="en-US"/>
        </w:rPr>
      </w:pPr>
      <w:r w:rsidRPr="00DC21E6">
        <w:rPr>
          <w:rStyle w:val="FontStyle977"/>
          <w:rFonts w:ascii="Times New Roman" w:hAnsi="Times New Roman" w:cs="Times New Roman"/>
          <w:sz w:val="24"/>
          <w:szCs w:val="24"/>
          <w:lang w:eastAsia="en-US"/>
        </w:rPr>
        <w:t>Рисунок 110 - Модель коммуникационного устройства для искробезопасности</w:t>
      </w:r>
    </w:p>
    <w:p w14:paraId="1931C866"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54" w:history="1">
        <w:bookmarkStart w:id="137" w:name="bookmark152"/>
        <w:r w:rsidR="004967F2" w:rsidRPr="00DC21E6">
          <w:rPr>
            <w:rStyle w:val="FontStyle978"/>
            <w:rFonts w:ascii="Times New Roman" w:hAnsi="Times New Roman" w:cs="Times New Roman"/>
            <w:sz w:val="24"/>
            <w:szCs w:val="24"/>
            <w:lang w:eastAsia="en-US"/>
          </w:rPr>
          <w:t>Д</w:t>
        </w:r>
        <w:bookmarkEnd w:id="137"/>
      </w:hyperlink>
      <w:r w:rsidR="004967F2" w:rsidRPr="00DC21E6">
        <w:rPr>
          <w:rStyle w:val="FontStyle978"/>
          <w:rFonts w:ascii="Times New Roman" w:hAnsi="Times New Roman" w:cs="Times New Roman"/>
          <w:sz w:val="24"/>
          <w:szCs w:val="24"/>
          <w:lang w:eastAsia="en-US"/>
        </w:rPr>
        <w:t>ля обеспечения соблюдения предельного значения U</w:t>
      </w:r>
      <w:r w:rsidR="004967F2" w:rsidRPr="00DC21E6">
        <w:rPr>
          <w:rStyle w:val="FontStyle978"/>
          <w:rFonts w:ascii="Times New Roman" w:hAnsi="Times New Roman" w:cs="Times New Roman"/>
          <w:sz w:val="24"/>
          <w:szCs w:val="24"/>
          <w:vertAlign w:val="subscript"/>
          <w:lang w:eastAsia="en-US"/>
        </w:rPr>
        <w:t>o</w:t>
      </w:r>
      <w:r w:rsidR="004967F2" w:rsidRPr="00DC21E6">
        <w:rPr>
          <w:rStyle w:val="FontStyle978"/>
          <w:rFonts w:ascii="Times New Roman" w:hAnsi="Times New Roman" w:cs="Times New Roman"/>
          <w:sz w:val="24"/>
          <w:szCs w:val="24"/>
          <w:lang w:eastAsia="en-US"/>
        </w:rPr>
        <w:t xml:space="preserve">, указанного в </w:t>
      </w:r>
      <w:hyperlink w:anchor="bookmark154" w:history="1">
        <w:r w:rsidR="004967F2" w:rsidRPr="00DC21E6">
          <w:rPr>
            <w:rStyle w:val="FontStyle978"/>
            <w:rFonts w:ascii="Times New Roman" w:hAnsi="Times New Roman" w:cs="Times New Roman"/>
            <w:sz w:val="24"/>
            <w:szCs w:val="24"/>
            <w:lang w:eastAsia="en-US"/>
          </w:rPr>
          <w:t>Таблице 119</w:t>
        </w:r>
      </w:hyperlink>
      <w:r w:rsidR="004967F2" w:rsidRPr="00DC21E6">
        <w:rPr>
          <w:rStyle w:val="FontStyle978"/>
          <w:rFonts w:ascii="Times New Roman" w:hAnsi="Times New Roman" w:cs="Times New Roman"/>
          <w:sz w:val="24"/>
          <w:szCs w:val="24"/>
          <w:lang w:eastAsia="en-US"/>
        </w:rPr>
        <w:t>, все соединения с интерфейсом шины (линии питания и линии передачи данных) должны быть ограничены соответствующими компонентами, ограничивающими напряжение. В этом контексте должны приниматься во внимание допуски и максимальная мощность компонентов. При определенных обстоятельствах в устройстве для передачи данных/источнике питания должны быть введены соответствующие меры по ограничению мощности.</w:t>
      </w:r>
    </w:p>
    <w:p w14:paraId="25E19E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всех устройствах, подключенных к искробезопасной сети, схема интерфейса шины должна быть гальванически изолирована от всех других электрических цепей.</w:t>
      </w:r>
    </w:p>
    <w:p w14:paraId="5B8331D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Разделяющее расстояние и напряжение изоляции между искробезопасными цепями и/или неискробезопасными цепями должны соответствовать IEC 60079-11</w:t>
      </w:r>
    </w:p>
    <w:p w14:paraId="4679B16D" w14:textId="49FDE1D7"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Ограничение тока определяется максимальным выходным напряжением и суммой внутреннего сопротивления. Внутреннее сопротивление формируется последовательными резисторами линий передачи данных RxD/TxD-N и RxD/TxD-P и последовательными резисторами Ru и Rd для питания терминатора шины.</w:t>
      </w:r>
    </w:p>
    <w:p w14:paraId="27784CB5" w14:textId="31608F1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этом контексте должны также приниматься во внимание допуски и предел изменения мощности сопротивления. Подробные требования к компонентам ограничения тока и напряжения</w:t>
      </w:r>
      <w:r w:rsidR="00D8614D"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изложены в IEC 60079-11.</w:t>
      </w:r>
    </w:p>
    <w:p w14:paraId="4D2393F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138" w:name="bookmark153"/>
      <w:r w:rsidRPr="00DC21E6">
        <w:rPr>
          <w:rStyle w:val="FontStyle977"/>
          <w:rFonts w:ascii="Times New Roman" w:hAnsi="Times New Roman" w:cs="Times New Roman"/>
          <w:sz w:val="24"/>
          <w:szCs w:val="24"/>
          <w:lang w:eastAsia="en-US"/>
        </w:rPr>
        <w:t>2</w:t>
      </w:r>
      <w:bookmarkEnd w:id="138"/>
      <w:r w:rsidRPr="00DC21E6">
        <w:rPr>
          <w:rStyle w:val="FontStyle977"/>
          <w:rFonts w:ascii="Times New Roman" w:hAnsi="Times New Roman" w:cs="Times New Roman"/>
          <w:sz w:val="24"/>
          <w:szCs w:val="24"/>
          <w:lang w:eastAsia="en-US"/>
        </w:rPr>
        <w:t>2.2.4.4 Максимальные значения безопасности</w:t>
      </w:r>
    </w:p>
    <w:p w14:paraId="68EF7C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54" w:history="1">
        <w:r w:rsidRPr="00DC21E6">
          <w:rPr>
            <w:rStyle w:val="FontStyle978"/>
            <w:rFonts w:ascii="Times New Roman" w:hAnsi="Times New Roman" w:cs="Times New Roman"/>
            <w:sz w:val="24"/>
            <w:szCs w:val="24"/>
            <w:lang w:eastAsia="en-US"/>
          </w:rPr>
          <w:t>Таблице 119</w:t>
        </w:r>
      </w:hyperlink>
      <w:r w:rsidRPr="00DC21E6">
        <w:rPr>
          <w:rStyle w:val="FontStyle978"/>
          <w:rFonts w:ascii="Times New Roman" w:hAnsi="Times New Roman" w:cs="Times New Roman"/>
          <w:sz w:val="24"/>
          <w:szCs w:val="24"/>
          <w:lang w:eastAsia="en-US"/>
        </w:rPr>
        <w:t xml:space="preserve"> приведены соответствующие параметры безопасности и их значения для всей системы полевых шин.</w:t>
      </w:r>
    </w:p>
    <w:p w14:paraId="46911F9F"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p>
    <w:p w14:paraId="4877031C"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119 - Максимальные значения безопасности</w:t>
      </w:r>
    </w:p>
    <w:tbl>
      <w:tblPr>
        <w:tblW w:w="0" w:type="auto"/>
        <w:jc w:val="center"/>
        <w:tblLayout w:type="fixed"/>
        <w:tblCellMar>
          <w:left w:w="40" w:type="dxa"/>
          <w:right w:w="40" w:type="dxa"/>
        </w:tblCellMar>
        <w:tblLook w:val="0000" w:firstRow="0" w:lastRow="0" w:firstColumn="0" w:lastColumn="0" w:noHBand="0" w:noVBand="0"/>
      </w:tblPr>
      <w:tblGrid>
        <w:gridCol w:w="3542"/>
        <w:gridCol w:w="1210"/>
        <w:gridCol w:w="854"/>
        <w:gridCol w:w="3461"/>
      </w:tblGrid>
      <w:tr w:rsidR="004967F2" w:rsidRPr="00DC21E6" w14:paraId="49833956" w14:textId="77777777" w:rsidTr="001B76D0">
        <w:trPr>
          <w:trHeight w:val="331"/>
          <w:jc w:val="center"/>
        </w:trPr>
        <w:tc>
          <w:tcPr>
            <w:tcW w:w="3542" w:type="dxa"/>
            <w:tcBorders>
              <w:top w:val="single" w:sz="6" w:space="0" w:color="auto"/>
              <w:left w:val="single" w:sz="6" w:space="0" w:color="auto"/>
              <w:bottom w:val="single" w:sz="6" w:space="0" w:color="auto"/>
              <w:right w:val="nil"/>
            </w:tcBorders>
          </w:tcPr>
          <w:p w14:paraId="18BF15A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210" w:type="dxa"/>
            <w:tcBorders>
              <w:top w:val="single" w:sz="6" w:space="0" w:color="auto"/>
              <w:left w:val="nil"/>
              <w:bottom w:val="single" w:sz="6" w:space="0" w:color="auto"/>
              <w:right w:val="nil"/>
            </w:tcBorders>
          </w:tcPr>
          <w:p w14:paraId="75AF52C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Описание</w:t>
            </w:r>
          </w:p>
        </w:tc>
        <w:tc>
          <w:tcPr>
            <w:tcW w:w="854" w:type="dxa"/>
            <w:tcBorders>
              <w:top w:val="single" w:sz="6" w:space="0" w:color="auto"/>
              <w:left w:val="nil"/>
              <w:bottom w:val="single" w:sz="6" w:space="0" w:color="auto"/>
              <w:right w:val="nil"/>
            </w:tcBorders>
          </w:tcPr>
          <w:p w14:paraId="6207A0B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3461" w:type="dxa"/>
            <w:tcBorders>
              <w:top w:val="single" w:sz="6" w:space="0" w:color="auto"/>
              <w:left w:val="nil"/>
              <w:bottom w:val="single" w:sz="6" w:space="0" w:color="auto"/>
              <w:right w:val="single" w:sz="6" w:space="0" w:color="auto"/>
            </w:tcBorders>
          </w:tcPr>
          <w:p w14:paraId="59AC7EA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Примечание</w:t>
            </w:r>
          </w:p>
        </w:tc>
      </w:tr>
      <w:tr w:rsidR="004967F2" w:rsidRPr="00DC21E6" w14:paraId="665D983F" w14:textId="77777777" w:rsidTr="001B76D0">
        <w:trPr>
          <w:trHeight w:val="326"/>
          <w:jc w:val="center"/>
        </w:trPr>
        <w:tc>
          <w:tcPr>
            <w:tcW w:w="9067" w:type="dxa"/>
            <w:gridSpan w:val="4"/>
            <w:tcBorders>
              <w:top w:val="single" w:sz="6" w:space="0" w:color="auto"/>
              <w:left w:val="single" w:sz="6" w:space="0" w:color="auto"/>
              <w:bottom w:val="single" w:sz="6" w:space="0" w:color="auto"/>
              <w:right w:val="single" w:sz="6" w:space="0" w:color="auto"/>
            </w:tcBorders>
          </w:tcPr>
          <w:p w14:paraId="4A3B775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bookmarkStart w:id="139" w:name="bookmark154"/>
            <w:r w:rsidRPr="00DC21E6">
              <w:rPr>
                <w:rStyle w:val="FontStyle953"/>
                <w:rFonts w:ascii="Times New Roman" w:hAnsi="Times New Roman" w:cs="Times New Roman"/>
                <w:sz w:val="24"/>
                <w:szCs w:val="24"/>
                <w:lang w:eastAsia="en-US"/>
              </w:rPr>
              <w:t>С</w:t>
            </w:r>
            <w:bookmarkEnd w:id="139"/>
            <w:r w:rsidRPr="00DC21E6">
              <w:rPr>
                <w:rStyle w:val="FontStyle953"/>
                <w:rFonts w:ascii="Times New Roman" w:hAnsi="Times New Roman" w:cs="Times New Roman"/>
                <w:sz w:val="24"/>
                <w:szCs w:val="24"/>
                <w:lang w:eastAsia="en-US"/>
              </w:rPr>
              <w:t>истема шины</w:t>
            </w:r>
          </w:p>
        </w:tc>
      </w:tr>
      <w:tr w:rsidR="004967F2" w:rsidRPr="00DC21E6" w14:paraId="60E7C71B" w14:textId="77777777" w:rsidTr="001B76D0">
        <w:trPr>
          <w:trHeight w:val="326"/>
          <w:jc w:val="center"/>
        </w:trPr>
        <w:tc>
          <w:tcPr>
            <w:tcW w:w="3542" w:type="dxa"/>
            <w:tcBorders>
              <w:top w:val="single" w:sz="6" w:space="0" w:color="auto"/>
              <w:left w:val="single" w:sz="6" w:space="0" w:color="auto"/>
              <w:bottom w:val="single" w:sz="6" w:space="0" w:color="auto"/>
              <w:right w:val="single" w:sz="6" w:space="0" w:color="auto"/>
            </w:tcBorders>
          </w:tcPr>
          <w:p w14:paraId="2FA694B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входное напряжение</w:t>
            </w:r>
          </w:p>
        </w:tc>
        <w:tc>
          <w:tcPr>
            <w:tcW w:w="1210" w:type="dxa"/>
            <w:tcBorders>
              <w:top w:val="single" w:sz="6" w:space="0" w:color="auto"/>
              <w:left w:val="single" w:sz="6" w:space="0" w:color="auto"/>
              <w:bottom w:val="single" w:sz="6" w:space="0" w:color="auto"/>
              <w:right w:val="single" w:sz="6" w:space="0" w:color="auto"/>
            </w:tcBorders>
          </w:tcPr>
          <w:p w14:paraId="24A3CC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Ui [V]</w:t>
            </w:r>
          </w:p>
        </w:tc>
        <w:tc>
          <w:tcPr>
            <w:tcW w:w="854" w:type="dxa"/>
            <w:tcBorders>
              <w:top w:val="single" w:sz="6" w:space="0" w:color="auto"/>
              <w:left w:val="single" w:sz="6" w:space="0" w:color="auto"/>
              <w:bottom w:val="single" w:sz="6" w:space="0" w:color="auto"/>
              <w:right w:val="single" w:sz="6" w:space="0" w:color="auto"/>
            </w:tcBorders>
          </w:tcPr>
          <w:p w14:paraId="3ADDC8A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l±4,2|</w:t>
            </w:r>
          </w:p>
        </w:tc>
        <w:tc>
          <w:tcPr>
            <w:tcW w:w="3461" w:type="dxa"/>
            <w:tcBorders>
              <w:top w:val="single" w:sz="6" w:space="0" w:color="auto"/>
              <w:left w:val="single" w:sz="6" w:space="0" w:color="auto"/>
              <w:bottom w:val="single" w:sz="6" w:space="0" w:color="auto"/>
              <w:right w:val="single" w:sz="6" w:space="0" w:color="auto"/>
            </w:tcBorders>
          </w:tcPr>
          <w:p w14:paraId="696849E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1984B99" w14:textId="77777777" w:rsidTr="001B76D0">
        <w:trPr>
          <w:trHeight w:val="499"/>
          <w:jc w:val="center"/>
        </w:trPr>
        <w:tc>
          <w:tcPr>
            <w:tcW w:w="3542" w:type="dxa"/>
            <w:tcBorders>
              <w:top w:val="single" w:sz="6" w:space="0" w:color="auto"/>
              <w:left w:val="single" w:sz="6" w:space="0" w:color="auto"/>
              <w:bottom w:val="single" w:sz="6" w:space="0" w:color="auto"/>
              <w:right w:val="single" w:sz="6" w:space="0" w:color="auto"/>
            </w:tcBorders>
          </w:tcPr>
          <w:p w14:paraId="36CE4C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входной ток</w:t>
            </w:r>
          </w:p>
        </w:tc>
        <w:tc>
          <w:tcPr>
            <w:tcW w:w="1210" w:type="dxa"/>
            <w:tcBorders>
              <w:top w:val="single" w:sz="6" w:space="0" w:color="auto"/>
              <w:left w:val="single" w:sz="6" w:space="0" w:color="auto"/>
              <w:bottom w:val="single" w:sz="6" w:space="0" w:color="auto"/>
              <w:right w:val="single" w:sz="6" w:space="0" w:color="auto"/>
            </w:tcBorders>
          </w:tcPr>
          <w:p w14:paraId="236311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Ii [A]</w:t>
            </w:r>
          </w:p>
        </w:tc>
        <w:tc>
          <w:tcPr>
            <w:tcW w:w="854" w:type="dxa"/>
            <w:tcBorders>
              <w:top w:val="single" w:sz="6" w:space="0" w:color="auto"/>
              <w:left w:val="single" w:sz="6" w:space="0" w:color="auto"/>
              <w:bottom w:val="single" w:sz="6" w:space="0" w:color="auto"/>
              <w:right w:val="single" w:sz="6" w:space="0" w:color="auto"/>
            </w:tcBorders>
          </w:tcPr>
          <w:p w14:paraId="2AA26A3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4,8</w:t>
            </w:r>
          </w:p>
        </w:tc>
        <w:tc>
          <w:tcPr>
            <w:tcW w:w="3461" w:type="dxa"/>
            <w:tcBorders>
              <w:top w:val="single" w:sz="6" w:space="0" w:color="auto"/>
              <w:left w:val="single" w:sz="6" w:space="0" w:color="auto"/>
              <w:bottom w:val="single" w:sz="6" w:space="0" w:color="auto"/>
              <w:right w:val="single" w:sz="6" w:space="0" w:color="auto"/>
            </w:tcBorders>
          </w:tcPr>
          <w:p w14:paraId="33D15AE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Характеристика схемы линейная Rs = Uo/lo</w:t>
            </w:r>
          </w:p>
        </w:tc>
      </w:tr>
      <w:tr w:rsidR="004967F2" w:rsidRPr="00DC21E6" w14:paraId="00C62141" w14:textId="77777777" w:rsidTr="001B76D0">
        <w:trPr>
          <w:trHeight w:val="499"/>
          <w:jc w:val="center"/>
        </w:trPr>
        <w:tc>
          <w:tcPr>
            <w:tcW w:w="3542" w:type="dxa"/>
            <w:tcBorders>
              <w:top w:val="single" w:sz="6" w:space="0" w:color="auto"/>
              <w:left w:val="single" w:sz="6" w:space="0" w:color="auto"/>
              <w:bottom w:val="single" w:sz="6" w:space="0" w:color="auto"/>
              <w:right w:val="single" w:sz="6" w:space="0" w:color="auto"/>
            </w:tcBorders>
          </w:tcPr>
          <w:p w14:paraId="4A98E89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отношение индуктивности к сопротивлению</w:t>
            </w:r>
          </w:p>
          <w:p w14:paraId="6720226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(см. примечание)</w:t>
            </w:r>
          </w:p>
        </w:tc>
        <w:tc>
          <w:tcPr>
            <w:tcW w:w="1210" w:type="dxa"/>
            <w:tcBorders>
              <w:top w:val="single" w:sz="6" w:space="0" w:color="auto"/>
              <w:left w:val="single" w:sz="6" w:space="0" w:color="auto"/>
              <w:bottom w:val="single" w:sz="6" w:space="0" w:color="auto"/>
              <w:right w:val="single" w:sz="6" w:space="0" w:color="auto"/>
            </w:tcBorders>
          </w:tcPr>
          <w:p w14:paraId="56D3BEA6" w14:textId="605DCCB4" w:rsidR="004967F2" w:rsidRPr="00DC21E6" w:rsidRDefault="004967F2" w:rsidP="00D8614D">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L'/R' [uH/</w:t>
            </w:r>
            <w:r w:rsidR="0035774F" w:rsidRPr="00DC21E6">
              <w:rPr>
                <w:rStyle w:val="FontStyle975"/>
                <w:rFonts w:ascii="Times New Roman" w:hAnsi="Times New Roman" w:cs="Times New Roman"/>
                <w:sz w:val="24"/>
                <w:szCs w:val="24"/>
                <w:lang w:eastAsia="en-US"/>
              </w:rPr>
              <w:t>О</w:t>
            </w:r>
            <w:r w:rsidR="00D8614D" w:rsidRPr="00DC21E6">
              <w:rPr>
                <w:rStyle w:val="FontStyle975"/>
                <w:rFonts w:ascii="Times New Roman" w:hAnsi="Times New Roman" w:cs="Times New Roman"/>
                <w:sz w:val="24"/>
                <w:szCs w:val="24"/>
                <w:lang w:eastAsia="en-US"/>
              </w:rPr>
              <w:t>м</w:t>
            </w:r>
            <w:r w:rsidRPr="00DC21E6">
              <w:rPr>
                <w:rStyle w:val="FontStyle975"/>
                <w:rFonts w:ascii="Times New Roman" w:hAnsi="Times New Roman" w:cs="Times New Roman"/>
                <w:sz w:val="24"/>
                <w:szCs w:val="24"/>
                <w:lang w:eastAsia="en-US"/>
              </w:rPr>
              <w:t>]</w:t>
            </w:r>
          </w:p>
        </w:tc>
        <w:tc>
          <w:tcPr>
            <w:tcW w:w="854" w:type="dxa"/>
            <w:tcBorders>
              <w:top w:val="single" w:sz="6" w:space="0" w:color="auto"/>
              <w:left w:val="single" w:sz="6" w:space="0" w:color="auto"/>
              <w:bottom w:val="single" w:sz="6" w:space="0" w:color="auto"/>
              <w:right w:val="single" w:sz="6" w:space="0" w:color="auto"/>
            </w:tcBorders>
          </w:tcPr>
          <w:p w14:paraId="1445D73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w:t>
            </w:r>
          </w:p>
        </w:tc>
        <w:tc>
          <w:tcPr>
            <w:tcW w:w="3461" w:type="dxa"/>
            <w:tcBorders>
              <w:top w:val="single" w:sz="6" w:space="0" w:color="auto"/>
              <w:left w:val="single" w:sz="6" w:space="0" w:color="auto"/>
              <w:bottom w:val="single" w:sz="6" w:space="0" w:color="auto"/>
              <w:right w:val="single" w:sz="6" w:space="0" w:color="auto"/>
            </w:tcBorders>
          </w:tcPr>
          <w:p w14:paraId="565E7548"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Для всего диапазона рабочих температур системы шин</w:t>
            </w:r>
          </w:p>
        </w:tc>
      </w:tr>
      <w:tr w:rsidR="004967F2" w:rsidRPr="00DC21E6" w14:paraId="4065B107" w14:textId="77777777" w:rsidTr="001B76D0">
        <w:trPr>
          <w:trHeight w:val="494"/>
          <w:jc w:val="center"/>
        </w:trPr>
        <w:tc>
          <w:tcPr>
            <w:tcW w:w="3542" w:type="dxa"/>
            <w:tcBorders>
              <w:top w:val="single" w:sz="6" w:space="0" w:color="auto"/>
              <w:left w:val="single" w:sz="6" w:space="0" w:color="auto"/>
              <w:bottom w:val="single" w:sz="6" w:space="0" w:color="auto"/>
              <w:right w:val="single" w:sz="6" w:space="0" w:color="auto"/>
            </w:tcBorders>
          </w:tcPr>
          <w:p w14:paraId="4BF662C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устройств</w:t>
            </w:r>
          </w:p>
        </w:tc>
        <w:tc>
          <w:tcPr>
            <w:tcW w:w="1210" w:type="dxa"/>
            <w:tcBorders>
              <w:top w:val="single" w:sz="6" w:space="0" w:color="auto"/>
              <w:left w:val="single" w:sz="6" w:space="0" w:color="auto"/>
              <w:bottom w:val="single" w:sz="6" w:space="0" w:color="auto"/>
              <w:right w:val="single" w:sz="6" w:space="0" w:color="auto"/>
            </w:tcBorders>
          </w:tcPr>
          <w:p w14:paraId="46382D8E" w14:textId="77777777" w:rsidR="004967F2" w:rsidRPr="00DC21E6" w:rsidRDefault="004967F2" w:rsidP="001B76D0">
            <w:pPr>
              <w:pStyle w:val="Style89"/>
              <w:widowControl/>
              <w:jc w:val="both"/>
              <w:rPr>
                <w:rStyle w:val="FontStyle1062"/>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Ntn</w:t>
            </w:r>
          </w:p>
        </w:tc>
        <w:tc>
          <w:tcPr>
            <w:tcW w:w="854" w:type="dxa"/>
            <w:tcBorders>
              <w:top w:val="single" w:sz="6" w:space="0" w:color="auto"/>
              <w:left w:val="single" w:sz="6" w:space="0" w:color="auto"/>
              <w:bottom w:val="single" w:sz="6" w:space="0" w:color="auto"/>
              <w:right w:val="single" w:sz="6" w:space="0" w:color="auto"/>
            </w:tcBorders>
          </w:tcPr>
          <w:p w14:paraId="74388DE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32</w:t>
            </w:r>
            <w:proofErr w:type="gramEnd"/>
          </w:p>
        </w:tc>
        <w:tc>
          <w:tcPr>
            <w:tcW w:w="3461" w:type="dxa"/>
            <w:tcBorders>
              <w:top w:val="single" w:sz="6" w:space="0" w:color="auto"/>
              <w:left w:val="single" w:sz="6" w:space="0" w:color="auto"/>
              <w:bottom w:val="single" w:sz="6" w:space="0" w:color="auto"/>
              <w:right w:val="single" w:sz="6" w:space="0" w:color="auto"/>
            </w:tcBorders>
          </w:tcPr>
          <w:p w14:paraId="38A8D7A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Полевое устройство может быть сконструировано с ограниченной скоростью передачи данных.</w:t>
            </w:r>
          </w:p>
        </w:tc>
      </w:tr>
      <w:tr w:rsidR="004967F2" w:rsidRPr="00DC21E6" w14:paraId="332CD8A0" w14:textId="77777777" w:rsidTr="001B76D0">
        <w:trPr>
          <w:trHeight w:val="322"/>
          <w:jc w:val="center"/>
        </w:trPr>
        <w:tc>
          <w:tcPr>
            <w:tcW w:w="9067" w:type="dxa"/>
            <w:gridSpan w:val="4"/>
            <w:tcBorders>
              <w:top w:val="single" w:sz="6" w:space="0" w:color="auto"/>
              <w:left w:val="single" w:sz="6" w:space="0" w:color="auto"/>
              <w:bottom w:val="single" w:sz="6" w:space="0" w:color="auto"/>
              <w:right w:val="single" w:sz="6" w:space="0" w:color="auto"/>
            </w:tcBorders>
          </w:tcPr>
          <w:p w14:paraId="18453C7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Коммуникационное устройство</w:t>
            </w:r>
          </w:p>
        </w:tc>
      </w:tr>
      <w:tr w:rsidR="004967F2" w:rsidRPr="00DC21E6" w14:paraId="3B0D7F81" w14:textId="77777777" w:rsidTr="001B76D0">
        <w:trPr>
          <w:trHeight w:val="331"/>
          <w:jc w:val="center"/>
        </w:trPr>
        <w:tc>
          <w:tcPr>
            <w:tcW w:w="3542" w:type="dxa"/>
            <w:tcBorders>
              <w:top w:val="single" w:sz="6" w:space="0" w:color="auto"/>
              <w:left w:val="single" w:sz="6" w:space="0" w:color="auto"/>
              <w:bottom w:val="single" w:sz="6" w:space="0" w:color="auto"/>
              <w:right w:val="single" w:sz="6" w:space="0" w:color="auto"/>
            </w:tcBorders>
          </w:tcPr>
          <w:p w14:paraId="5A7F4B9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выходное напряжение</w:t>
            </w:r>
          </w:p>
        </w:tc>
        <w:tc>
          <w:tcPr>
            <w:tcW w:w="1210" w:type="dxa"/>
            <w:tcBorders>
              <w:top w:val="single" w:sz="6" w:space="0" w:color="auto"/>
              <w:left w:val="single" w:sz="6" w:space="0" w:color="auto"/>
              <w:bottom w:val="single" w:sz="6" w:space="0" w:color="auto"/>
              <w:right w:val="single" w:sz="6" w:space="0" w:color="auto"/>
            </w:tcBorders>
          </w:tcPr>
          <w:p w14:paraId="6083B50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Uo [V]</w:t>
            </w:r>
          </w:p>
        </w:tc>
        <w:tc>
          <w:tcPr>
            <w:tcW w:w="854" w:type="dxa"/>
            <w:tcBorders>
              <w:top w:val="single" w:sz="6" w:space="0" w:color="auto"/>
              <w:left w:val="single" w:sz="6" w:space="0" w:color="auto"/>
              <w:bottom w:val="single" w:sz="6" w:space="0" w:color="auto"/>
              <w:right w:val="single" w:sz="6" w:space="0" w:color="auto"/>
            </w:tcBorders>
          </w:tcPr>
          <w:p w14:paraId="37C57B5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l±4,2|</w:t>
            </w:r>
          </w:p>
        </w:tc>
        <w:tc>
          <w:tcPr>
            <w:tcW w:w="3461" w:type="dxa"/>
            <w:tcBorders>
              <w:top w:val="single" w:sz="6" w:space="0" w:color="auto"/>
              <w:left w:val="single" w:sz="6" w:space="0" w:color="auto"/>
              <w:bottom w:val="single" w:sz="6" w:space="0" w:color="auto"/>
              <w:right w:val="single" w:sz="6" w:space="0" w:color="auto"/>
            </w:tcBorders>
          </w:tcPr>
          <w:p w14:paraId="2E1A1E6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BF315E7" w14:textId="77777777" w:rsidTr="001B76D0">
        <w:trPr>
          <w:trHeight w:val="504"/>
          <w:jc w:val="center"/>
        </w:trPr>
        <w:tc>
          <w:tcPr>
            <w:tcW w:w="3542" w:type="dxa"/>
            <w:tcBorders>
              <w:top w:val="single" w:sz="6" w:space="0" w:color="auto"/>
              <w:left w:val="single" w:sz="6" w:space="0" w:color="auto"/>
              <w:bottom w:val="single" w:sz="6" w:space="0" w:color="auto"/>
              <w:right w:val="single" w:sz="6" w:space="0" w:color="auto"/>
            </w:tcBorders>
          </w:tcPr>
          <w:p w14:paraId="0FE15E2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выходной ток</w:t>
            </w:r>
          </w:p>
        </w:tc>
        <w:tc>
          <w:tcPr>
            <w:tcW w:w="1210" w:type="dxa"/>
            <w:tcBorders>
              <w:top w:val="single" w:sz="6" w:space="0" w:color="auto"/>
              <w:left w:val="single" w:sz="6" w:space="0" w:color="auto"/>
              <w:bottom w:val="single" w:sz="6" w:space="0" w:color="auto"/>
              <w:right w:val="single" w:sz="6" w:space="0" w:color="auto"/>
            </w:tcBorders>
          </w:tcPr>
          <w:p w14:paraId="53E5629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 [mA]</w:t>
            </w:r>
          </w:p>
        </w:tc>
        <w:tc>
          <w:tcPr>
            <w:tcW w:w="854" w:type="dxa"/>
            <w:tcBorders>
              <w:top w:val="single" w:sz="6" w:space="0" w:color="auto"/>
              <w:left w:val="single" w:sz="6" w:space="0" w:color="auto"/>
              <w:bottom w:val="single" w:sz="6" w:space="0" w:color="auto"/>
              <w:right w:val="single" w:sz="6" w:space="0" w:color="auto"/>
            </w:tcBorders>
          </w:tcPr>
          <w:p w14:paraId="2204410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149</w:t>
            </w:r>
          </w:p>
        </w:tc>
        <w:tc>
          <w:tcPr>
            <w:tcW w:w="3461" w:type="dxa"/>
            <w:tcBorders>
              <w:top w:val="single" w:sz="6" w:space="0" w:color="auto"/>
              <w:left w:val="single" w:sz="6" w:space="0" w:color="auto"/>
              <w:bottom w:val="single" w:sz="6" w:space="0" w:color="auto"/>
              <w:right w:val="single" w:sz="6" w:space="0" w:color="auto"/>
            </w:tcBorders>
          </w:tcPr>
          <w:p w14:paraId="184075C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Суммарный ток от проводов А, В и питания для окончания шины</w:t>
            </w:r>
          </w:p>
        </w:tc>
      </w:tr>
      <w:tr w:rsidR="004967F2" w:rsidRPr="00DC21E6" w14:paraId="55E8B07C" w14:textId="77777777" w:rsidTr="001B76D0">
        <w:trPr>
          <w:trHeight w:val="331"/>
          <w:jc w:val="center"/>
        </w:trPr>
        <w:tc>
          <w:tcPr>
            <w:tcW w:w="3542" w:type="dxa"/>
            <w:tcBorders>
              <w:top w:val="single" w:sz="6" w:space="0" w:color="auto"/>
              <w:left w:val="single" w:sz="6" w:space="0" w:color="auto"/>
              <w:bottom w:val="single" w:sz="6" w:space="0" w:color="auto"/>
              <w:right w:val="single" w:sz="6" w:space="0" w:color="auto"/>
            </w:tcBorders>
          </w:tcPr>
          <w:p w14:paraId="379C2B1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входное напряжение</w:t>
            </w:r>
          </w:p>
        </w:tc>
        <w:tc>
          <w:tcPr>
            <w:tcW w:w="1210" w:type="dxa"/>
            <w:tcBorders>
              <w:top w:val="single" w:sz="6" w:space="0" w:color="auto"/>
              <w:left w:val="single" w:sz="6" w:space="0" w:color="auto"/>
              <w:bottom w:val="single" w:sz="6" w:space="0" w:color="auto"/>
              <w:right w:val="single" w:sz="6" w:space="0" w:color="auto"/>
            </w:tcBorders>
          </w:tcPr>
          <w:p w14:paraId="7D2EDC7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Ui [V]</w:t>
            </w:r>
          </w:p>
        </w:tc>
        <w:tc>
          <w:tcPr>
            <w:tcW w:w="854" w:type="dxa"/>
            <w:tcBorders>
              <w:top w:val="single" w:sz="6" w:space="0" w:color="auto"/>
              <w:left w:val="single" w:sz="6" w:space="0" w:color="auto"/>
              <w:bottom w:val="single" w:sz="6" w:space="0" w:color="auto"/>
              <w:right w:val="single" w:sz="6" w:space="0" w:color="auto"/>
            </w:tcBorders>
          </w:tcPr>
          <w:p w14:paraId="09CC8E6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l±4,2|</w:t>
            </w:r>
          </w:p>
        </w:tc>
        <w:tc>
          <w:tcPr>
            <w:tcW w:w="3461" w:type="dxa"/>
            <w:tcBorders>
              <w:top w:val="single" w:sz="6" w:space="0" w:color="auto"/>
              <w:left w:val="single" w:sz="6" w:space="0" w:color="auto"/>
              <w:bottom w:val="single" w:sz="6" w:space="0" w:color="auto"/>
              <w:right w:val="single" w:sz="6" w:space="0" w:color="auto"/>
            </w:tcBorders>
          </w:tcPr>
          <w:p w14:paraId="07800912"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93A4BE1" w14:textId="77777777" w:rsidTr="001B76D0">
        <w:trPr>
          <w:trHeight w:val="499"/>
          <w:jc w:val="center"/>
        </w:trPr>
        <w:tc>
          <w:tcPr>
            <w:tcW w:w="3542" w:type="dxa"/>
            <w:tcBorders>
              <w:top w:val="single" w:sz="6" w:space="0" w:color="auto"/>
              <w:left w:val="single" w:sz="6" w:space="0" w:color="auto"/>
              <w:bottom w:val="single" w:sz="6" w:space="0" w:color="auto"/>
              <w:right w:val="single" w:sz="6" w:space="0" w:color="auto"/>
            </w:tcBorders>
          </w:tcPr>
          <w:p w14:paraId="5AC760A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внутренняя индуктивность</w:t>
            </w:r>
          </w:p>
        </w:tc>
        <w:tc>
          <w:tcPr>
            <w:tcW w:w="1210" w:type="dxa"/>
            <w:tcBorders>
              <w:top w:val="single" w:sz="6" w:space="0" w:color="auto"/>
              <w:left w:val="single" w:sz="6" w:space="0" w:color="auto"/>
              <w:bottom w:val="single" w:sz="6" w:space="0" w:color="auto"/>
              <w:right w:val="single" w:sz="6" w:space="0" w:color="auto"/>
            </w:tcBorders>
          </w:tcPr>
          <w:p w14:paraId="2DD4F90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Li [H]</w:t>
            </w:r>
          </w:p>
        </w:tc>
        <w:tc>
          <w:tcPr>
            <w:tcW w:w="854" w:type="dxa"/>
            <w:tcBorders>
              <w:top w:val="single" w:sz="6" w:space="0" w:color="auto"/>
              <w:left w:val="single" w:sz="6" w:space="0" w:color="auto"/>
              <w:bottom w:val="single" w:sz="6" w:space="0" w:color="auto"/>
              <w:right w:val="single" w:sz="6" w:space="0" w:color="auto"/>
            </w:tcBorders>
          </w:tcPr>
          <w:p w14:paraId="5E6291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3461" w:type="dxa"/>
            <w:tcBorders>
              <w:top w:val="single" w:sz="6" w:space="0" w:color="auto"/>
              <w:left w:val="single" w:sz="6" w:space="0" w:color="auto"/>
              <w:bottom w:val="single" w:sz="6" w:space="0" w:color="auto"/>
              <w:right w:val="single" w:sz="6" w:space="0" w:color="auto"/>
            </w:tcBorders>
          </w:tcPr>
          <w:p w14:paraId="0673F2E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Сосредоточенная индуктивность по полевой шине не допускаются.</w:t>
            </w:r>
          </w:p>
        </w:tc>
      </w:tr>
      <w:tr w:rsidR="004967F2" w:rsidRPr="00DC21E6" w14:paraId="076A9CEE" w14:textId="77777777" w:rsidTr="001B76D0">
        <w:trPr>
          <w:trHeight w:val="322"/>
          <w:jc w:val="center"/>
        </w:trPr>
        <w:tc>
          <w:tcPr>
            <w:tcW w:w="3542" w:type="dxa"/>
            <w:tcBorders>
              <w:top w:val="single" w:sz="6" w:space="0" w:color="auto"/>
              <w:left w:val="single" w:sz="6" w:space="0" w:color="auto"/>
              <w:bottom w:val="single" w:sz="6" w:space="0" w:color="auto"/>
              <w:right w:val="single" w:sz="6" w:space="0" w:color="auto"/>
            </w:tcBorders>
          </w:tcPr>
          <w:p w14:paraId="3C7DC6E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внутренняя емкость</w:t>
            </w:r>
          </w:p>
        </w:tc>
        <w:tc>
          <w:tcPr>
            <w:tcW w:w="1210" w:type="dxa"/>
            <w:tcBorders>
              <w:top w:val="single" w:sz="6" w:space="0" w:color="auto"/>
              <w:left w:val="single" w:sz="6" w:space="0" w:color="auto"/>
              <w:bottom w:val="single" w:sz="6" w:space="0" w:color="auto"/>
              <w:right w:val="single" w:sz="6" w:space="0" w:color="auto"/>
            </w:tcBorders>
          </w:tcPr>
          <w:p w14:paraId="4044C01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Ci [nF]</w:t>
            </w:r>
          </w:p>
        </w:tc>
        <w:tc>
          <w:tcPr>
            <w:tcW w:w="854" w:type="dxa"/>
            <w:tcBorders>
              <w:top w:val="single" w:sz="6" w:space="0" w:color="auto"/>
              <w:left w:val="single" w:sz="6" w:space="0" w:color="auto"/>
              <w:bottom w:val="single" w:sz="6" w:space="0" w:color="auto"/>
              <w:right w:val="single" w:sz="6" w:space="0" w:color="auto"/>
            </w:tcBorders>
          </w:tcPr>
          <w:p w14:paraId="288B392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Неприменимо</w:t>
            </w:r>
          </w:p>
        </w:tc>
        <w:tc>
          <w:tcPr>
            <w:tcW w:w="3461" w:type="dxa"/>
            <w:tcBorders>
              <w:top w:val="single" w:sz="6" w:space="0" w:color="auto"/>
              <w:left w:val="single" w:sz="6" w:space="0" w:color="auto"/>
              <w:bottom w:val="single" w:sz="6" w:space="0" w:color="auto"/>
              <w:right w:val="single" w:sz="6" w:space="0" w:color="auto"/>
            </w:tcBorders>
          </w:tcPr>
          <w:p w14:paraId="001D845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Несущественно для безопасности</w:t>
            </w:r>
          </w:p>
        </w:tc>
      </w:tr>
      <w:tr w:rsidR="004967F2" w:rsidRPr="00DC21E6" w14:paraId="1503E127" w14:textId="77777777" w:rsidTr="001B76D0">
        <w:trPr>
          <w:trHeight w:val="317"/>
          <w:jc w:val="center"/>
        </w:trPr>
        <w:tc>
          <w:tcPr>
            <w:tcW w:w="9067" w:type="dxa"/>
            <w:gridSpan w:val="4"/>
            <w:tcBorders>
              <w:top w:val="single" w:sz="6" w:space="0" w:color="auto"/>
              <w:left w:val="single" w:sz="6" w:space="0" w:color="auto"/>
              <w:bottom w:val="single" w:sz="6" w:space="0" w:color="auto"/>
              <w:right w:val="single" w:sz="6" w:space="0" w:color="auto"/>
            </w:tcBorders>
          </w:tcPr>
          <w:p w14:paraId="2013071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Внешнее активное окончание шины</w:t>
            </w:r>
          </w:p>
        </w:tc>
      </w:tr>
      <w:tr w:rsidR="004967F2" w:rsidRPr="00DC21E6" w14:paraId="25FA305B" w14:textId="77777777" w:rsidTr="001B76D0">
        <w:trPr>
          <w:trHeight w:val="331"/>
          <w:jc w:val="center"/>
        </w:trPr>
        <w:tc>
          <w:tcPr>
            <w:tcW w:w="3542" w:type="dxa"/>
            <w:tcBorders>
              <w:top w:val="single" w:sz="6" w:space="0" w:color="auto"/>
              <w:left w:val="single" w:sz="6" w:space="0" w:color="auto"/>
              <w:bottom w:val="single" w:sz="6" w:space="0" w:color="auto"/>
              <w:right w:val="single" w:sz="6" w:space="0" w:color="auto"/>
            </w:tcBorders>
          </w:tcPr>
          <w:p w14:paraId="50E15DA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выходное напряжение</w:t>
            </w:r>
          </w:p>
        </w:tc>
        <w:tc>
          <w:tcPr>
            <w:tcW w:w="1210" w:type="dxa"/>
            <w:tcBorders>
              <w:top w:val="single" w:sz="6" w:space="0" w:color="auto"/>
              <w:left w:val="single" w:sz="6" w:space="0" w:color="auto"/>
              <w:bottom w:val="single" w:sz="6" w:space="0" w:color="auto"/>
              <w:right w:val="single" w:sz="6" w:space="0" w:color="auto"/>
            </w:tcBorders>
          </w:tcPr>
          <w:p w14:paraId="70D2FF5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Uo [V]</w:t>
            </w:r>
          </w:p>
        </w:tc>
        <w:tc>
          <w:tcPr>
            <w:tcW w:w="854" w:type="dxa"/>
            <w:tcBorders>
              <w:top w:val="single" w:sz="6" w:space="0" w:color="auto"/>
              <w:left w:val="single" w:sz="6" w:space="0" w:color="auto"/>
              <w:bottom w:val="single" w:sz="6" w:space="0" w:color="auto"/>
              <w:right w:val="single" w:sz="6" w:space="0" w:color="auto"/>
            </w:tcBorders>
          </w:tcPr>
          <w:p w14:paraId="699A6DC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l±4,2|</w:t>
            </w:r>
          </w:p>
        </w:tc>
        <w:tc>
          <w:tcPr>
            <w:tcW w:w="3461" w:type="dxa"/>
            <w:tcBorders>
              <w:top w:val="single" w:sz="6" w:space="0" w:color="auto"/>
              <w:left w:val="single" w:sz="6" w:space="0" w:color="auto"/>
              <w:bottom w:val="single" w:sz="6" w:space="0" w:color="auto"/>
              <w:right w:val="single" w:sz="6" w:space="0" w:color="auto"/>
            </w:tcBorders>
          </w:tcPr>
          <w:p w14:paraId="6472DFA2"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6F5270F" w14:textId="77777777" w:rsidTr="001B76D0">
        <w:trPr>
          <w:trHeight w:val="322"/>
          <w:jc w:val="center"/>
        </w:trPr>
        <w:tc>
          <w:tcPr>
            <w:tcW w:w="3542" w:type="dxa"/>
            <w:tcBorders>
              <w:top w:val="single" w:sz="6" w:space="0" w:color="auto"/>
              <w:left w:val="single" w:sz="6" w:space="0" w:color="auto"/>
              <w:bottom w:val="single" w:sz="6" w:space="0" w:color="auto"/>
              <w:right w:val="single" w:sz="6" w:space="0" w:color="auto"/>
            </w:tcBorders>
          </w:tcPr>
          <w:p w14:paraId="0A1DD91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выходной ток</w:t>
            </w:r>
          </w:p>
        </w:tc>
        <w:tc>
          <w:tcPr>
            <w:tcW w:w="1210" w:type="dxa"/>
            <w:tcBorders>
              <w:top w:val="single" w:sz="6" w:space="0" w:color="auto"/>
              <w:left w:val="single" w:sz="6" w:space="0" w:color="auto"/>
              <w:bottom w:val="single" w:sz="6" w:space="0" w:color="auto"/>
              <w:right w:val="single" w:sz="6" w:space="0" w:color="auto"/>
            </w:tcBorders>
          </w:tcPr>
          <w:p w14:paraId="361F275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lo [mA]</w:t>
            </w:r>
          </w:p>
        </w:tc>
        <w:tc>
          <w:tcPr>
            <w:tcW w:w="854" w:type="dxa"/>
            <w:tcBorders>
              <w:top w:val="single" w:sz="6" w:space="0" w:color="auto"/>
              <w:left w:val="single" w:sz="6" w:space="0" w:color="auto"/>
              <w:bottom w:val="single" w:sz="6" w:space="0" w:color="auto"/>
              <w:right w:val="single" w:sz="6" w:space="0" w:color="auto"/>
            </w:tcBorders>
          </w:tcPr>
          <w:p w14:paraId="6436285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w:t>
            </w:r>
          </w:p>
        </w:tc>
        <w:tc>
          <w:tcPr>
            <w:tcW w:w="3461" w:type="dxa"/>
            <w:tcBorders>
              <w:top w:val="single" w:sz="6" w:space="0" w:color="auto"/>
              <w:left w:val="single" w:sz="6" w:space="0" w:color="auto"/>
              <w:bottom w:val="single" w:sz="6" w:space="0" w:color="auto"/>
              <w:right w:val="single" w:sz="6" w:space="0" w:color="auto"/>
            </w:tcBorders>
          </w:tcPr>
          <w:p w14:paraId="0CB5D69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7611D5C" w14:textId="77777777" w:rsidTr="001B76D0">
        <w:trPr>
          <w:trHeight w:val="331"/>
          <w:jc w:val="center"/>
        </w:trPr>
        <w:tc>
          <w:tcPr>
            <w:tcW w:w="3542" w:type="dxa"/>
            <w:tcBorders>
              <w:top w:val="single" w:sz="6" w:space="0" w:color="auto"/>
              <w:left w:val="single" w:sz="6" w:space="0" w:color="auto"/>
              <w:bottom w:val="single" w:sz="6" w:space="0" w:color="auto"/>
              <w:right w:val="single" w:sz="6" w:space="0" w:color="auto"/>
            </w:tcBorders>
          </w:tcPr>
          <w:p w14:paraId="75E82EA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входное напряжение</w:t>
            </w:r>
          </w:p>
        </w:tc>
        <w:tc>
          <w:tcPr>
            <w:tcW w:w="1210" w:type="dxa"/>
            <w:tcBorders>
              <w:top w:val="single" w:sz="6" w:space="0" w:color="auto"/>
              <w:left w:val="single" w:sz="6" w:space="0" w:color="auto"/>
              <w:bottom w:val="single" w:sz="6" w:space="0" w:color="auto"/>
              <w:right w:val="single" w:sz="6" w:space="0" w:color="auto"/>
            </w:tcBorders>
          </w:tcPr>
          <w:p w14:paraId="6751E1E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Ui [V]</w:t>
            </w:r>
          </w:p>
        </w:tc>
        <w:tc>
          <w:tcPr>
            <w:tcW w:w="854" w:type="dxa"/>
            <w:tcBorders>
              <w:top w:val="single" w:sz="6" w:space="0" w:color="auto"/>
              <w:left w:val="single" w:sz="6" w:space="0" w:color="auto"/>
              <w:bottom w:val="single" w:sz="6" w:space="0" w:color="auto"/>
              <w:right w:val="single" w:sz="6" w:space="0" w:color="auto"/>
            </w:tcBorders>
          </w:tcPr>
          <w:p w14:paraId="4B5542A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|±4,2|</w:t>
            </w:r>
          </w:p>
        </w:tc>
        <w:tc>
          <w:tcPr>
            <w:tcW w:w="3461" w:type="dxa"/>
            <w:tcBorders>
              <w:top w:val="single" w:sz="6" w:space="0" w:color="auto"/>
              <w:left w:val="single" w:sz="6" w:space="0" w:color="auto"/>
              <w:bottom w:val="single" w:sz="6" w:space="0" w:color="auto"/>
              <w:right w:val="single" w:sz="6" w:space="0" w:color="auto"/>
            </w:tcBorders>
          </w:tcPr>
          <w:p w14:paraId="20EAB652"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9AF7457" w14:textId="77777777" w:rsidTr="001B76D0">
        <w:trPr>
          <w:trHeight w:val="499"/>
          <w:jc w:val="center"/>
        </w:trPr>
        <w:tc>
          <w:tcPr>
            <w:tcW w:w="3542" w:type="dxa"/>
            <w:tcBorders>
              <w:top w:val="single" w:sz="6" w:space="0" w:color="auto"/>
              <w:left w:val="single" w:sz="6" w:space="0" w:color="auto"/>
              <w:bottom w:val="single" w:sz="6" w:space="0" w:color="auto"/>
              <w:right w:val="single" w:sz="6" w:space="0" w:color="auto"/>
            </w:tcBorders>
          </w:tcPr>
          <w:p w14:paraId="13B04DC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внутренняя индуктивность</w:t>
            </w:r>
          </w:p>
        </w:tc>
        <w:tc>
          <w:tcPr>
            <w:tcW w:w="1210" w:type="dxa"/>
            <w:tcBorders>
              <w:top w:val="single" w:sz="6" w:space="0" w:color="auto"/>
              <w:left w:val="single" w:sz="6" w:space="0" w:color="auto"/>
              <w:bottom w:val="single" w:sz="6" w:space="0" w:color="auto"/>
              <w:right w:val="single" w:sz="6" w:space="0" w:color="auto"/>
            </w:tcBorders>
          </w:tcPr>
          <w:p w14:paraId="6DA3BE3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Li [H]</w:t>
            </w:r>
          </w:p>
        </w:tc>
        <w:tc>
          <w:tcPr>
            <w:tcW w:w="854" w:type="dxa"/>
            <w:tcBorders>
              <w:top w:val="single" w:sz="6" w:space="0" w:color="auto"/>
              <w:left w:val="single" w:sz="6" w:space="0" w:color="auto"/>
              <w:bottom w:val="single" w:sz="6" w:space="0" w:color="auto"/>
              <w:right w:val="single" w:sz="6" w:space="0" w:color="auto"/>
            </w:tcBorders>
          </w:tcPr>
          <w:p w14:paraId="3DC4A99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3461" w:type="dxa"/>
            <w:tcBorders>
              <w:top w:val="single" w:sz="6" w:space="0" w:color="auto"/>
              <w:left w:val="single" w:sz="6" w:space="0" w:color="auto"/>
              <w:bottom w:val="single" w:sz="6" w:space="0" w:color="auto"/>
              <w:right w:val="single" w:sz="6" w:space="0" w:color="auto"/>
            </w:tcBorders>
          </w:tcPr>
          <w:p w14:paraId="3CAB7B8C"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Сосредоточенная индуктивность по полевой шине не допускаются.</w:t>
            </w:r>
          </w:p>
        </w:tc>
      </w:tr>
      <w:tr w:rsidR="004967F2" w:rsidRPr="00DC21E6" w14:paraId="0656C1E7" w14:textId="77777777" w:rsidTr="001B76D0">
        <w:trPr>
          <w:trHeight w:val="326"/>
          <w:jc w:val="center"/>
        </w:trPr>
        <w:tc>
          <w:tcPr>
            <w:tcW w:w="3542" w:type="dxa"/>
            <w:tcBorders>
              <w:top w:val="single" w:sz="6" w:space="0" w:color="auto"/>
              <w:left w:val="single" w:sz="6" w:space="0" w:color="auto"/>
              <w:bottom w:val="single" w:sz="6" w:space="0" w:color="auto"/>
              <w:right w:val="single" w:sz="6" w:space="0" w:color="auto"/>
            </w:tcBorders>
          </w:tcPr>
          <w:p w14:paraId="7B0EF6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внутренняя емкость</w:t>
            </w:r>
          </w:p>
        </w:tc>
        <w:tc>
          <w:tcPr>
            <w:tcW w:w="1210" w:type="dxa"/>
            <w:tcBorders>
              <w:top w:val="single" w:sz="6" w:space="0" w:color="auto"/>
              <w:left w:val="single" w:sz="6" w:space="0" w:color="auto"/>
              <w:bottom w:val="single" w:sz="6" w:space="0" w:color="auto"/>
              <w:right w:val="single" w:sz="6" w:space="0" w:color="auto"/>
            </w:tcBorders>
          </w:tcPr>
          <w:p w14:paraId="08084FD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1012"/>
                <w:rFonts w:ascii="Times New Roman" w:hAnsi="Times New Roman" w:cs="Times New Roman"/>
                <w:sz w:val="24"/>
                <w:szCs w:val="24"/>
                <w:lang w:eastAsia="en-US"/>
              </w:rPr>
              <w:t>Ci [nF]</w:t>
            </w:r>
          </w:p>
        </w:tc>
        <w:tc>
          <w:tcPr>
            <w:tcW w:w="854" w:type="dxa"/>
            <w:tcBorders>
              <w:top w:val="single" w:sz="6" w:space="0" w:color="auto"/>
              <w:left w:val="single" w:sz="6" w:space="0" w:color="auto"/>
              <w:bottom w:val="single" w:sz="6" w:space="0" w:color="auto"/>
              <w:right w:val="single" w:sz="6" w:space="0" w:color="auto"/>
            </w:tcBorders>
          </w:tcPr>
          <w:p w14:paraId="41EB6C8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Неприменимо</w:t>
            </w:r>
          </w:p>
        </w:tc>
        <w:tc>
          <w:tcPr>
            <w:tcW w:w="3461" w:type="dxa"/>
            <w:tcBorders>
              <w:top w:val="single" w:sz="6" w:space="0" w:color="auto"/>
              <w:left w:val="single" w:sz="6" w:space="0" w:color="auto"/>
              <w:bottom w:val="single" w:sz="6" w:space="0" w:color="auto"/>
              <w:right w:val="single" w:sz="6" w:space="0" w:color="auto"/>
            </w:tcBorders>
          </w:tcPr>
          <w:p w14:paraId="7FAF623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Несущественно для безопасности</w:t>
            </w:r>
          </w:p>
        </w:tc>
      </w:tr>
      <w:tr w:rsidR="004967F2" w:rsidRPr="00DC21E6" w14:paraId="07EF9EBA" w14:textId="77777777" w:rsidTr="001B76D0">
        <w:trPr>
          <w:trHeight w:val="715"/>
          <w:jc w:val="center"/>
        </w:trPr>
        <w:tc>
          <w:tcPr>
            <w:tcW w:w="9067" w:type="dxa"/>
            <w:gridSpan w:val="4"/>
            <w:tcBorders>
              <w:top w:val="single" w:sz="6" w:space="0" w:color="auto"/>
              <w:left w:val="single" w:sz="6" w:space="0" w:color="auto"/>
              <w:bottom w:val="single" w:sz="6" w:space="0" w:color="auto"/>
              <w:right w:val="single" w:sz="6" w:space="0" w:color="auto"/>
            </w:tcBorders>
          </w:tcPr>
          <w:p w14:paraId="49597523" w14:textId="0F472595" w:rsidR="004967F2" w:rsidRPr="00DC21E6" w:rsidRDefault="008C0F36" w:rsidP="00F84AB5">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При</w:t>
            </w:r>
            <w:proofErr w:type="gramEnd"/>
            <w:r w:rsidR="004967F2" w:rsidRPr="00DC21E6">
              <w:rPr>
                <w:rStyle w:val="FontStyle975"/>
                <w:rFonts w:ascii="Times New Roman" w:hAnsi="Times New Roman" w:cs="Times New Roman"/>
                <w:sz w:val="24"/>
                <w:szCs w:val="24"/>
                <w:lang w:eastAsia="en-US"/>
              </w:rPr>
              <w:t xml:space="preserve"> напряжении менее 10 В емкость кабеля не вызывает дополнительной опасности. Однако по функциональным причинам емкость кабеля для </w:t>
            </w:r>
            <w:r w:rsidR="00F84AB5" w:rsidRPr="00DC21E6">
              <w:rPr>
                <w:rStyle w:val="FontStyle975"/>
                <w:rFonts w:ascii="Times New Roman" w:hAnsi="Times New Roman" w:cs="Times New Roman"/>
                <w:sz w:val="24"/>
                <w:szCs w:val="24"/>
                <w:lang w:eastAsia="en-US"/>
              </w:rPr>
              <w:t xml:space="preserve">магистральной </w:t>
            </w:r>
            <w:r w:rsidR="004967F2" w:rsidRPr="00DC21E6">
              <w:rPr>
                <w:rStyle w:val="FontStyle975"/>
                <w:rFonts w:ascii="Times New Roman" w:hAnsi="Times New Roman" w:cs="Times New Roman"/>
                <w:sz w:val="24"/>
                <w:szCs w:val="24"/>
                <w:lang w:eastAsia="en-US"/>
              </w:rPr>
              <w:t>шин</w:t>
            </w:r>
            <w:r w:rsidR="00F84AB5" w:rsidRPr="00DC21E6">
              <w:rPr>
                <w:rStyle w:val="FontStyle975"/>
                <w:rFonts w:ascii="Times New Roman" w:hAnsi="Times New Roman" w:cs="Times New Roman"/>
                <w:sz w:val="24"/>
                <w:szCs w:val="24"/>
                <w:lang w:eastAsia="en-US"/>
              </w:rPr>
              <w:t>ы</w:t>
            </w:r>
            <w:r w:rsidR="004967F2" w:rsidRPr="00DC21E6">
              <w:rPr>
                <w:rStyle w:val="FontStyle975"/>
                <w:rFonts w:ascii="Times New Roman" w:hAnsi="Times New Roman" w:cs="Times New Roman"/>
                <w:sz w:val="24"/>
                <w:szCs w:val="24"/>
                <w:lang w:eastAsia="en-US"/>
              </w:rPr>
              <w:t xml:space="preserve"> ограничена C' </w:t>
            </w:r>
            <w:proofErr w:type="gramStart"/>
            <w:r w:rsidR="004967F2" w:rsidRPr="00DC21E6">
              <w:rPr>
                <w:rStyle w:val="FontStyle975"/>
                <w:rFonts w:ascii="Times New Roman" w:hAnsi="Times New Roman" w:cs="Times New Roman"/>
                <w:sz w:val="24"/>
                <w:szCs w:val="24"/>
                <w:lang w:eastAsia="en-US"/>
              </w:rPr>
              <w:t>&lt; 40</w:t>
            </w:r>
            <w:proofErr w:type="gramEnd"/>
            <w:r w:rsidR="004967F2" w:rsidRPr="00DC21E6">
              <w:rPr>
                <w:rStyle w:val="FontStyle975"/>
                <w:rFonts w:ascii="Times New Roman" w:hAnsi="Times New Roman" w:cs="Times New Roman"/>
                <w:sz w:val="24"/>
                <w:szCs w:val="24"/>
                <w:lang w:eastAsia="en-US"/>
              </w:rPr>
              <w:t xml:space="preserve"> нФ/км.</w:t>
            </w:r>
          </w:p>
        </w:tc>
      </w:tr>
    </w:tbl>
    <w:p w14:paraId="0EA90556" w14:textId="77777777" w:rsidR="004967F2" w:rsidRPr="00DC21E6" w:rsidRDefault="004967F2" w:rsidP="004967F2">
      <w:pPr>
        <w:pStyle w:val="Style136"/>
        <w:widowControl/>
        <w:jc w:val="both"/>
        <w:rPr>
          <w:rStyle w:val="FontStyle978"/>
          <w:rFonts w:ascii="Times New Roman" w:hAnsi="Times New Roman" w:cs="Times New Roman"/>
          <w:sz w:val="24"/>
          <w:szCs w:val="24"/>
          <w:lang w:eastAsia="en-US"/>
        </w:rPr>
      </w:pPr>
    </w:p>
    <w:p w14:paraId="053E7DD3"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 функциональным причинам сопротивление ограничения тока должно быть разделено симметрично. </w:t>
      </w:r>
    </w:p>
    <w:p w14:paraId="496DC95D" w14:textId="47788D99" w:rsidR="004967F2" w:rsidRPr="00DC21E6" w:rsidRDefault="0041246E" w:rsidP="004967F2">
      <w:pPr>
        <w:pStyle w:val="Style13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22.2.4.5 </w:t>
      </w:r>
      <w:r w:rsidR="004967F2" w:rsidRPr="00DC21E6">
        <w:rPr>
          <w:rStyle w:val="FontStyle977"/>
          <w:rFonts w:ascii="Times New Roman" w:hAnsi="Times New Roman" w:cs="Times New Roman"/>
          <w:sz w:val="24"/>
          <w:szCs w:val="24"/>
          <w:lang w:eastAsia="en-US"/>
        </w:rPr>
        <w:t>Изолирующий ретранслятор полевой шины</w:t>
      </w:r>
    </w:p>
    <w:p w14:paraId="13D2DA1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создания или подключения искробезопасных сегментов полевой шины требуются изолирующие ретрансляторы полевой шины (см. </w:t>
      </w:r>
      <w:hyperlink w:anchor="bookmark137" w:history="1">
        <w:r w:rsidRPr="00DC21E6">
          <w:rPr>
            <w:rStyle w:val="FontStyle978"/>
            <w:rFonts w:ascii="Times New Roman" w:hAnsi="Times New Roman" w:cs="Times New Roman"/>
            <w:sz w:val="24"/>
            <w:szCs w:val="24"/>
            <w:lang w:eastAsia="en-US"/>
          </w:rPr>
          <w:t>Рисунок 102</w:t>
        </w:r>
      </w:hyperlink>
      <w:r w:rsidRPr="00DC21E6">
        <w:rPr>
          <w:rStyle w:val="FontStyle978"/>
          <w:rFonts w:ascii="Times New Roman" w:hAnsi="Times New Roman" w:cs="Times New Roman"/>
          <w:sz w:val="24"/>
          <w:szCs w:val="24"/>
          <w:lang w:eastAsia="en-US"/>
        </w:rPr>
        <w:t xml:space="preserve">и </w:t>
      </w:r>
      <w:hyperlink w:anchor="bookmark138" w:history="1">
        <w:r w:rsidRPr="00DC21E6">
          <w:rPr>
            <w:rStyle w:val="FontStyle978"/>
            <w:rFonts w:ascii="Times New Roman" w:hAnsi="Times New Roman" w:cs="Times New Roman"/>
            <w:sz w:val="24"/>
            <w:szCs w:val="24"/>
            <w:lang w:eastAsia="en-US"/>
          </w:rPr>
          <w:t>Рисунок 103)</w:t>
        </w:r>
      </w:hyperlink>
      <w:r w:rsidRPr="00DC21E6">
        <w:rPr>
          <w:rStyle w:val="FontStyle978"/>
          <w:rFonts w:ascii="Times New Roman" w:hAnsi="Times New Roman" w:cs="Times New Roman"/>
          <w:sz w:val="24"/>
          <w:szCs w:val="24"/>
          <w:lang w:eastAsia="en-US"/>
        </w:rPr>
        <w:t xml:space="preserve">. Искробезопасные интерфейсы полевых шин этих устройств также должны быть реализованы в соответствии с настоящей спецификацией MAU. В частности, максимальные данные по безопасности (см. </w:t>
      </w:r>
      <w:hyperlink w:anchor="bookmark153" w:history="1">
        <w:r w:rsidRPr="00DC21E6">
          <w:rPr>
            <w:rStyle w:val="FontStyle978"/>
            <w:rFonts w:ascii="Times New Roman" w:hAnsi="Times New Roman" w:cs="Times New Roman"/>
            <w:sz w:val="24"/>
            <w:szCs w:val="24"/>
            <w:lang w:eastAsia="en-US"/>
          </w:rPr>
          <w:t>22.2.4.4)</w:t>
        </w:r>
      </w:hyperlink>
      <w:r w:rsidRPr="00DC21E6">
        <w:rPr>
          <w:rStyle w:val="FontStyle978"/>
          <w:rFonts w:ascii="Times New Roman" w:hAnsi="Times New Roman" w:cs="Times New Roman"/>
          <w:sz w:val="24"/>
          <w:szCs w:val="24"/>
          <w:lang w:eastAsia="en-US"/>
        </w:rPr>
        <w:t xml:space="preserve"> и гальваническая развязка от всех других цепей (см. </w:t>
      </w:r>
      <w:hyperlink w:anchor="bookmark136" w:history="1">
        <w:r w:rsidRPr="00DC21E6">
          <w:rPr>
            <w:rStyle w:val="FontStyle978"/>
            <w:rFonts w:ascii="Times New Roman" w:hAnsi="Times New Roman" w:cs="Times New Roman"/>
            <w:sz w:val="24"/>
            <w:szCs w:val="24"/>
            <w:lang w:eastAsia="en-US"/>
          </w:rPr>
          <w:t>22.2.1)</w:t>
        </w:r>
      </w:hyperlink>
      <w:r w:rsidRPr="00DC21E6">
        <w:rPr>
          <w:rStyle w:val="FontStyle978"/>
          <w:rFonts w:ascii="Times New Roman" w:hAnsi="Times New Roman" w:cs="Times New Roman"/>
          <w:sz w:val="24"/>
          <w:szCs w:val="24"/>
          <w:lang w:eastAsia="en-US"/>
        </w:rPr>
        <w:t xml:space="preserve"> должны рассматриваться с точки зрения безопасности.</w:t>
      </w:r>
    </w:p>
    <w:p w14:paraId="1B056E03" w14:textId="2D0232EA"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Изолирующий ретранслятор полевой шины должен быть сконструирован как вспомогательное устройство. При установке изолирующих ретрансляторов полевой шины в опасной зоне необходимо предпринять дополнительные меры взрывозащиты.</w:t>
      </w:r>
    </w:p>
    <w:p w14:paraId="486818D1" w14:textId="1A26C696" w:rsidR="00AF44F7" w:rsidRDefault="00AF44F7" w:rsidP="004967F2">
      <w:pPr>
        <w:pStyle w:val="Style49"/>
        <w:widowControl/>
        <w:ind w:firstLine="720"/>
        <w:jc w:val="both"/>
        <w:rPr>
          <w:rStyle w:val="FontStyle978"/>
          <w:rFonts w:ascii="Times New Roman" w:hAnsi="Times New Roman" w:cs="Times New Roman"/>
          <w:sz w:val="24"/>
          <w:szCs w:val="24"/>
          <w:lang w:eastAsia="en-US"/>
        </w:rPr>
      </w:pPr>
    </w:p>
    <w:p w14:paraId="5C9D396A"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3A5A31C5" w14:textId="77777777" w:rsidR="004967F2" w:rsidRPr="00DC21E6" w:rsidRDefault="004967F2" w:rsidP="004967F2">
      <w:pPr>
        <w:pStyle w:val="Style211"/>
        <w:widowControl/>
        <w:ind w:firstLine="720"/>
        <w:jc w:val="both"/>
        <w:rPr>
          <w:rStyle w:val="FontStyle972"/>
          <w:rFonts w:ascii="Times New Roman" w:hAnsi="Times New Roman" w:cs="Times New Roman"/>
          <w:sz w:val="24"/>
          <w:szCs w:val="24"/>
          <w:lang w:eastAsia="en-US"/>
        </w:rPr>
      </w:pPr>
    </w:p>
    <w:p w14:paraId="313433C0" w14:textId="5C8CF3A6" w:rsidR="004967F2" w:rsidRDefault="004967F2" w:rsidP="001502D8">
      <w:pPr>
        <w:pStyle w:val="Style211"/>
        <w:widowControl/>
        <w:ind w:left="1134" w:hanging="425"/>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23 Тип 3: Модуль сопряжения со средой: асинхронная передача, оптическая среда</w:t>
      </w:r>
    </w:p>
    <w:p w14:paraId="266C0C76" w14:textId="77777777" w:rsidR="00AF44F7" w:rsidRPr="00DC21E6" w:rsidRDefault="00AF44F7" w:rsidP="00AF44F7">
      <w:pPr>
        <w:pStyle w:val="Style211"/>
        <w:widowControl/>
        <w:ind w:firstLine="720"/>
        <w:jc w:val="center"/>
        <w:rPr>
          <w:rStyle w:val="FontStyle972"/>
          <w:rFonts w:ascii="Times New Roman" w:hAnsi="Times New Roman" w:cs="Times New Roman"/>
          <w:sz w:val="24"/>
          <w:szCs w:val="24"/>
          <w:lang w:eastAsia="en-US"/>
        </w:rPr>
      </w:pPr>
    </w:p>
    <w:p w14:paraId="3AB216C8"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23.1 Характерные особенности оптической передачи данных</w:t>
      </w:r>
    </w:p>
    <w:p w14:paraId="5D20BBD0"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Таблице 120 приведены характерные особенности оптической передачи данных.</w:t>
      </w:r>
    </w:p>
    <w:p w14:paraId="545CD9C4" w14:textId="16B077F2" w:rsidR="004967F2" w:rsidRDefault="004967F2" w:rsidP="004967F2">
      <w:pPr>
        <w:pStyle w:val="Style176"/>
        <w:widowControl/>
        <w:jc w:val="center"/>
        <w:rPr>
          <w:rStyle w:val="FontStyle977"/>
          <w:rFonts w:ascii="Times New Roman" w:hAnsi="Times New Roman" w:cs="Times New Roman"/>
          <w:sz w:val="24"/>
          <w:szCs w:val="24"/>
          <w:lang w:eastAsia="en-US"/>
        </w:rPr>
      </w:pPr>
    </w:p>
    <w:p w14:paraId="0AF629A0" w14:textId="77777777" w:rsidR="00AF44F7" w:rsidRPr="00DC21E6" w:rsidRDefault="00AF44F7" w:rsidP="004967F2">
      <w:pPr>
        <w:pStyle w:val="Style176"/>
        <w:widowControl/>
        <w:jc w:val="center"/>
        <w:rPr>
          <w:rStyle w:val="FontStyle977"/>
          <w:rFonts w:ascii="Times New Roman" w:hAnsi="Times New Roman" w:cs="Times New Roman"/>
          <w:sz w:val="24"/>
          <w:szCs w:val="24"/>
          <w:lang w:eastAsia="en-US"/>
        </w:rPr>
      </w:pPr>
    </w:p>
    <w:p w14:paraId="091B0E1F"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120 - Характерные особенности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97"/>
        <w:gridCol w:w="5678"/>
      </w:tblGrid>
      <w:tr w:rsidR="004967F2" w:rsidRPr="00DC21E6" w14:paraId="410A6A05" w14:textId="77777777" w:rsidTr="001B76D0">
        <w:trPr>
          <w:trHeight w:val="331"/>
          <w:jc w:val="center"/>
        </w:trPr>
        <w:tc>
          <w:tcPr>
            <w:tcW w:w="1997" w:type="dxa"/>
          </w:tcPr>
          <w:p w14:paraId="6DF96D8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5678" w:type="dxa"/>
          </w:tcPr>
          <w:p w14:paraId="14EC1C6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Особенность</w:t>
            </w:r>
          </w:p>
        </w:tc>
      </w:tr>
      <w:tr w:rsidR="004967F2" w:rsidRPr="00DC21E6" w14:paraId="15AC177A" w14:textId="77777777" w:rsidTr="001B76D0">
        <w:trPr>
          <w:trHeight w:val="326"/>
          <w:jc w:val="center"/>
        </w:trPr>
        <w:tc>
          <w:tcPr>
            <w:tcW w:w="1997" w:type="dxa"/>
          </w:tcPr>
          <w:p w14:paraId="47920A0C"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Передающая среда</w:t>
            </w:r>
          </w:p>
        </w:tc>
        <w:tc>
          <w:tcPr>
            <w:tcW w:w="5678" w:type="dxa"/>
          </w:tcPr>
          <w:p w14:paraId="48984C18"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Оптоволоконный кабель (FOC) изготовлен из кварца или пластика</w:t>
            </w:r>
          </w:p>
        </w:tc>
      </w:tr>
      <w:tr w:rsidR="004967F2" w:rsidRPr="00DC21E6" w14:paraId="4C54E1FC" w14:textId="77777777" w:rsidTr="001B76D0">
        <w:trPr>
          <w:trHeight w:val="1718"/>
          <w:jc w:val="center"/>
        </w:trPr>
        <w:tc>
          <w:tcPr>
            <w:tcW w:w="1997" w:type="dxa"/>
          </w:tcPr>
          <w:p w14:paraId="060D663C"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Характеристики</w:t>
            </w:r>
          </w:p>
        </w:tc>
        <w:tc>
          <w:tcPr>
            <w:tcW w:w="5678" w:type="dxa"/>
          </w:tcPr>
          <w:p w14:paraId="4B17C724"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Большой диапазон, не зависящий от скорости передачи</w:t>
            </w:r>
          </w:p>
          <w:p w14:paraId="6A3F8485"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Нечувствительность к электромагнитным помехам</w:t>
            </w:r>
          </w:p>
          <w:p w14:paraId="21CBD75B"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Гальваническая развязка между подключенными узлами</w:t>
            </w:r>
          </w:p>
          <w:p w14:paraId="24118D43"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Не реагирующее соединение - даже с существующими реализациями</w:t>
            </w:r>
          </w:p>
          <w:p w14:paraId="5064F697"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Конфигурация оптических компонентов с экономичными стандартными компонентами</w:t>
            </w:r>
          </w:p>
        </w:tc>
      </w:tr>
      <w:tr w:rsidR="004967F2" w:rsidRPr="00DC21E6" w14:paraId="28CD604C" w14:textId="77777777" w:rsidTr="001B76D0">
        <w:trPr>
          <w:trHeight w:val="624"/>
          <w:jc w:val="center"/>
        </w:trPr>
        <w:tc>
          <w:tcPr>
            <w:tcW w:w="1997" w:type="dxa"/>
          </w:tcPr>
          <w:p w14:paraId="6F6E664C"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Структура сети</w:t>
            </w:r>
          </w:p>
        </w:tc>
        <w:tc>
          <w:tcPr>
            <w:tcW w:w="5678" w:type="dxa"/>
          </w:tcPr>
          <w:p w14:paraId="79576512"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Звездообразная, кольцевая, линейная и смешанная топологии (дерево) Подключения к сегментам электрической сети</w:t>
            </w:r>
          </w:p>
        </w:tc>
      </w:tr>
      <w:tr w:rsidR="004967F2" w:rsidRPr="00DC21E6" w14:paraId="0C49CC0C" w14:textId="77777777" w:rsidTr="001B76D0">
        <w:trPr>
          <w:trHeight w:val="960"/>
          <w:jc w:val="center"/>
        </w:trPr>
        <w:tc>
          <w:tcPr>
            <w:tcW w:w="1997" w:type="dxa"/>
          </w:tcPr>
          <w:p w14:paraId="69F407B8"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Компоненты сети</w:t>
            </w:r>
          </w:p>
        </w:tc>
        <w:tc>
          <w:tcPr>
            <w:tcW w:w="5678" w:type="dxa"/>
          </w:tcPr>
          <w:p w14:paraId="51D8FBF4" w14:textId="77777777" w:rsidR="004967F2" w:rsidRPr="00DC21E6" w:rsidRDefault="004967F2" w:rsidP="001B76D0">
            <w:pPr>
              <w:pStyle w:val="Style55"/>
              <w:widowControl/>
              <w:jc w:val="both"/>
              <w:rPr>
                <w:rStyle w:val="FontStyle972"/>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Разветвитель типа активная звезда </w:t>
            </w:r>
            <w:r w:rsidRPr="00DC21E6">
              <w:rPr>
                <w:rStyle w:val="FontStyle972"/>
                <w:rFonts w:ascii="Times New Roman" w:hAnsi="Times New Roman" w:cs="Times New Roman"/>
                <w:sz w:val="24"/>
                <w:szCs w:val="24"/>
                <w:lang w:eastAsia="en-US"/>
              </w:rPr>
              <w:t>~|</w:t>
            </w:r>
          </w:p>
          <w:p w14:paraId="0C469EE1" w14:textId="77777777" w:rsidR="004967F2" w:rsidRPr="00DC21E6" w:rsidRDefault="004967F2" w:rsidP="001B76D0">
            <w:pPr>
              <w:pStyle w:val="Style55"/>
              <w:widowControl/>
              <w:jc w:val="both"/>
              <w:rPr>
                <w:rStyle w:val="FontStyle972"/>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Ретранслятор                              </w:t>
            </w:r>
            <w:proofErr w:type="gramStart"/>
            <w:r w:rsidRPr="00DC21E6">
              <w:rPr>
                <w:rStyle w:val="FontStyle972"/>
                <w:rFonts w:ascii="Times New Roman" w:hAnsi="Times New Roman" w:cs="Times New Roman"/>
                <w:sz w:val="24"/>
                <w:szCs w:val="24"/>
                <w:lang w:eastAsia="en-US"/>
              </w:rPr>
              <w:t>|</w:t>
            </w:r>
            <w:r w:rsidRPr="00DC21E6">
              <w:rPr>
                <w:rStyle w:val="FontStyle975"/>
                <w:rFonts w:ascii="Times New Roman" w:hAnsi="Times New Roman" w:cs="Times New Roman"/>
                <w:sz w:val="24"/>
                <w:szCs w:val="24"/>
                <w:lang w:eastAsia="en-US"/>
              </w:rPr>
              <w:t xml:space="preserve">&gt;   </w:t>
            </w:r>
            <w:proofErr w:type="gramEnd"/>
            <w:r w:rsidRPr="00DC21E6">
              <w:rPr>
                <w:rStyle w:val="FontStyle975"/>
                <w:rFonts w:ascii="Times New Roman" w:hAnsi="Times New Roman" w:cs="Times New Roman"/>
                <w:sz w:val="24"/>
                <w:szCs w:val="24"/>
                <w:lang w:eastAsia="en-US"/>
              </w:rPr>
              <w:t xml:space="preserve"> с повторным оптоэлектрическим преобразователем </w:t>
            </w:r>
            <w:r w:rsidRPr="00DC21E6">
              <w:rPr>
                <w:rStyle w:val="FontStyle972"/>
                <w:rFonts w:ascii="Times New Roman" w:hAnsi="Times New Roman" w:cs="Times New Roman"/>
                <w:sz w:val="24"/>
                <w:szCs w:val="24"/>
                <w:lang w:eastAsia="en-US"/>
              </w:rPr>
              <w:t>J</w:t>
            </w:r>
            <w:r w:rsidRPr="00DC21E6">
              <w:rPr>
                <w:rStyle w:val="FontStyle975"/>
                <w:rFonts w:ascii="Times New Roman" w:hAnsi="Times New Roman" w:cs="Times New Roman"/>
                <w:sz w:val="24"/>
                <w:szCs w:val="24"/>
                <w:lang w:eastAsia="en-US"/>
              </w:rPr>
              <w:t xml:space="preserve"> или без него</w:t>
            </w:r>
          </w:p>
        </w:tc>
      </w:tr>
      <w:tr w:rsidR="004967F2" w:rsidRPr="00DC21E6" w14:paraId="5FD4ABAF" w14:textId="77777777" w:rsidTr="001B76D0">
        <w:trPr>
          <w:trHeight w:val="499"/>
          <w:jc w:val="center"/>
        </w:trPr>
        <w:tc>
          <w:tcPr>
            <w:tcW w:w="1997" w:type="dxa"/>
          </w:tcPr>
          <w:p w14:paraId="0625A594"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Скорости передачи данных</w:t>
            </w:r>
          </w:p>
        </w:tc>
        <w:tc>
          <w:tcPr>
            <w:tcW w:w="5678" w:type="dxa"/>
          </w:tcPr>
          <w:p w14:paraId="6D4DE19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9,6 кбит/с; 19,2 кбит/с; 45,45 кбит/с; 93,75 кбит/с; 187,5 Кбит/с; 500 Кбит/с; 1,5 Мбит/с; 3 Мбит/с; 6 Мбит/с; 12 Мбит/с</w:t>
            </w:r>
          </w:p>
        </w:tc>
      </w:tr>
      <w:tr w:rsidR="004967F2" w:rsidRPr="00DC21E6" w14:paraId="492F3755" w14:textId="77777777" w:rsidTr="001B76D0">
        <w:trPr>
          <w:trHeight w:val="2400"/>
          <w:jc w:val="center"/>
        </w:trPr>
        <w:tc>
          <w:tcPr>
            <w:tcW w:w="1997" w:type="dxa"/>
          </w:tcPr>
          <w:p w14:paraId="7CCB313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Диапазон сети и количество узлов</w:t>
            </w:r>
          </w:p>
        </w:tc>
        <w:tc>
          <w:tcPr>
            <w:tcW w:w="5678" w:type="dxa"/>
          </w:tcPr>
          <w:p w14:paraId="1A2BE040"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Зависит от количества и типа используемых компонентов сети</w:t>
            </w:r>
          </w:p>
          <w:p w14:paraId="2046C5D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ПРИМЕР 1: Сегмент сети с 1 разветвителем типа активная звезда и стекловолоконным оптическим кабелем (многомодовый</w:t>
            </w:r>
            <w:proofErr w:type="gramStart"/>
            <w:r w:rsidRPr="00DC21E6">
              <w:rPr>
                <w:rStyle w:val="FontStyle975"/>
                <w:rFonts w:ascii="Times New Roman" w:hAnsi="Times New Roman" w:cs="Times New Roman"/>
                <w:sz w:val="24"/>
                <w:szCs w:val="24"/>
                <w:lang w:eastAsia="en-US"/>
              </w:rPr>
              <w:t>) :</w:t>
            </w:r>
            <w:proofErr w:type="gramEnd"/>
          </w:p>
          <w:p w14:paraId="5621046D"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- 3 400 м (независимо от количества узлов).</w:t>
            </w:r>
          </w:p>
          <w:p w14:paraId="4BB3A75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ПРИМЕР 2: Сегмент сети с 1 разветвителем типа активная звезда и кабелем на основе пластикового оптоволокна:</w:t>
            </w:r>
          </w:p>
          <w:p w14:paraId="46274AA2"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- 88 м (независимо от количества узлов).</w:t>
            </w:r>
          </w:p>
          <w:p w14:paraId="6C671220" w14:textId="4D6A5D92"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Увеличение диапазонов и количества узлов возможно за счет связывания сегментов сети.</w:t>
            </w:r>
          </w:p>
        </w:tc>
      </w:tr>
    </w:tbl>
    <w:p w14:paraId="336A8C53" w14:textId="77777777" w:rsidR="004967F2" w:rsidRPr="00DC21E6" w:rsidRDefault="004967F2" w:rsidP="004967F2">
      <w:pPr>
        <w:pStyle w:val="Style169"/>
        <w:widowControl/>
        <w:jc w:val="both"/>
        <w:rPr>
          <w:rStyle w:val="FontStyle978"/>
          <w:rFonts w:ascii="Times New Roman" w:hAnsi="Times New Roman" w:cs="Times New Roman"/>
          <w:sz w:val="24"/>
          <w:szCs w:val="24"/>
          <w:lang w:eastAsia="en-US"/>
        </w:rPr>
      </w:pPr>
    </w:p>
    <w:p w14:paraId="19961AD4" w14:textId="00820C34"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112 показан оптический MAU рядом с MAU ANSI TIA/EIA RS-485-A. Это означает, что оптический MAU должен быть подключен через интерфейс DL-Ph к DLL таким же образом, как и ANSI TIA/EIA RS-485-A MAU. У</w:t>
      </w:r>
      <w:r w:rsidR="00EA0967" w:rsidRPr="00DC21E6">
        <w:rPr>
          <w:rStyle w:val="FontStyle978"/>
          <w:rFonts w:ascii="Times New Roman" w:hAnsi="Times New Roman" w:cs="Times New Roman"/>
          <w:sz w:val="24"/>
          <w:szCs w:val="24"/>
          <w:lang w:eastAsia="en-US"/>
        </w:rPr>
        <w:t>казанный</w:t>
      </w:r>
      <w:r w:rsidRPr="00DC21E6">
        <w:rPr>
          <w:rStyle w:val="FontStyle978"/>
          <w:rFonts w:ascii="Times New Roman" w:hAnsi="Times New Roman" w:cs="Times New Roman"/>
          <w:sz w:val="24"/>
          <w:szCs w:val="24"/>
          <w:lang w:eastAsia="en-US"/>
        </w:rPr>
        <w:t xml:space="preserve"> интерфейс описан в разделе 5.4.2.</w:t>
      </w:r>
    </w:p>
    <w:p w14:paraId="2E900637" w14:textId="77777777" w:rsidR="004967F2" w:rsidRPr="00DC21E6" w:rsidRDefault="004967F2" w:rsidP="004967F2">
      <w:pPr>
        <w:pStyle w:val="Style169"/>
        <w:widowControl/>
        <w:jc w:val="both"/>
        <w:rPr>
          <w:rStyle w:val="FontStyle978"/>
          <w:rFonts w:ascii="Times New Roman" w:hAnsi="Times New Roman" w:cs="Times New Roman"/>
          <w:sz w:val="24"/>
          <w:szCs w:val="24"/>
          <w:lang w:eastAsia="en-US"/>
        </w:rPr>
      </w:pPr>
    </w:p>
    <w:p w14:paraId="664B4598"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5082C36A" wp14:editId="438FA63B">
            <wp:extent cx="3895725" cy="32004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95725" cy="3200400"/>
                    </a:xfrm>
                    <a:prstGeom prst="rect">
                      <a:avLst/>
                    </a:prstGeom>
                    <a:noFill/>
                    <a:ln>
                      <a:noFill/>
                    </a:ln>
                  </pic:spPr>
                </pic:pic>
              </a:graphicData>
            </a:graphic>
          </wp:inline>
        </w:drawing>
      </w:r>
    </w:p>
    <w:p w14:paraId="70B9BB59"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20552B16"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112 - Подключение к оптической сети</w:t>
      </w:r>
    </w:p>
    <w:p w14:paraId="7E62B817"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C3D470A"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23.2 Основные характеристики оптической среды передачи данных</w:t>
      </w:r>
    </w:p>
    <w:p w14:paraId="45DB07B3"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Оптическая среда передачи данных характеризуется:</w:t>
      </w:r>
    </w:p>
    <w:p w14:paraId="7EC33949" w14:textId="77777777" w:rsidR="004967F2"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Нечувствительностью к электромагнитным помехам, Т.е.:</w:t>
      </w:r>
    </w:p>
    <w:p w14:paraId="2279AEDD"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отсутствие перекрестных помех между различными оптоволоконными сигнальными линиями,</w:t>
      </w:r>
    </w:p>
    <w:p w14:paraId="31362C2D"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невосприимчивость к созданию помех от электрических линий и к ним,</w:t>
      </w:r>
    </w:p>
    <w:p w14:paraId="064996AA"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невосприимчивость к помехам от электромагнитных полей, которые могут возникать, например, при переключении больших электрических нагрузок.</w:t>
      </w:r>
    </w:p>
    <w:p w14:paraId="5025A2D7"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Гальванической развязкой между подключенными узлами, т.е.:</w:t>
      </w:r>
    </w:p>
    <w:p w14:paraId="4EE4FCF4"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отсутствие уравнительных токов между различными нулевыми потенциалами</w:t>
      </w:r>
    </w:p>
    <w:p w14:paraId="41C8F73B"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для линии передачи не требуется никаких специальных мер молниезащиты.</w:t>
      </w:r>
    </w:p>
    <w:p w14:paraId="55C15D10"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Возможность использования волоконной оптики для преодоления больших расстояний при высоких скоростях передачи.</w:t>
      </w:r>
    </w:p>
    <w:p w14:paraId="761C055A"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Простой и экономичный монтаж укороченных сетей на основе пластиковых волокон.</w:t>
      </w:r>
    </w:p>
    <w:p w14:paraId="2C064608"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Низким весом.</w:t>
      </w:r>
    </w:p>
    <w:p w14:paraId="07B96FCF"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Отсутствием коррозии.</w:t>
      </w:r>
    </w:p>
    <w:p w14:paraId="700315F0" w14:textId="20A7A722" w:rsidR="004967F2"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Упрощенная стандартная прокладка кабелей зданий по идентичным эталонным волокнам для многих других стандартов связи.</w:t>
      </w:r>
    </w:p>
    <w:p w14:paraId="5AC38C2E" w14:textId="77777777" w:rsidR="00AF44F7" w:rsidRPr="00DC21E6" w:rsidRDefault="00AF44F7" w:rsidP="004967F2">
      <w:pPr>
        <w:pStyle w:val="Style264"/>
        <w:widowControl/>
        <w:ind w:firstLine="720"/>
        <w:jc w:val="both"/>
        <w:rPr>
          <w:rStyle w:val="FontStyle978"/>
          <w:rFonts w:ascii="Times New Roman" w:hAnsi="Times New Roman" w:cs="Times New Roman"/>
          <w:sz w:val="24"/>
          <w:szCs w:val="24"/>
          <w:lang w:eastAsia="en-US"/>
        </w:rPr>
      </w:pPr>
    </w:p>
    <w:p w14:paraId="416D8BCD"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23.3 Оптическая сеть</w:t>
      </w:r>
    </w:p>
    <w:p w14:paraId="22991BC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Значимыми компонентами оптического MAU узла являются электрооптические преобразователи, взаимодействующие с электрической частью MAU и оптической сетевой средой.</w:t>
      </w:r>
    </w:p>
    <w:p w14:paraId="66CC69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передатчик преобразует электрические сигналы в оптические и передает эти сигналы в оптическую среду. И наоборот, оптический приемник преобразует принятые оптические сигналы от оптической среды в электрические сигналы.</w:t>
      </w:r>
    </w:p>
    <w:p w14:paraId="4AFD1D6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113 показана принципиальная структура оптической сети.</w:t>
      </w:r>
    </w:p>
    <w:p w14:paraId="6B5CEE8C" w14:textId="77777777" w:rsidR="004967F2" w:rsidRPr="00DC21E6" w:rsidRDefault="004967F2" w:rsidP="004967F2">
      <w:pPr>
        <w:pStyle w:val="Style153"/>
        <w:widowControl/>
        <w:ind w:firstLine="720"/>
        <w:jc w:val="both"/>
        <w:rPr>
          <w:rStyle w:val="FontStyle996"/>
          <w:rFonts w:ascii="Times New Roman" w:hAnsi="Times New Roman" w:cs="Times New Roman"/>
          <w:sz w:val="24"/>
          <w:szCs w:val="24"/>
          <w:lang w:eastAsia="en-US"/>
        </w:rPr>
      </w:pPr>
      <w:r w:rsidRPr="00DC21E6">
        <w:rPr>
          <w:rStyle w:val="FontStyle996"/>
          <w:rFonts w:ascii="Times New Roman" w:hAnsi="Times New Roman" w:cs="Times New Roman"/>
          <w:sz w:val="24"/>
          <w:szCs w:val="24"/>
          <w:lang w:eastAsia="en-US"/>
        </w:rPr>
        <w:t>К дополнительным станциям</w:t>
      </w:r>
    </w:p>
    <w:p w14:paraId="673868AB" w14:textId="77777777" w:rsidR="004967F2" w:rsidRPr="00DC21E6" w:rsidRDefault="004967F2" w:rsidP="004967F2">
      <w:pPr>
        <w:pStyle w:val="Style153"/>
        <w:widowControl/>
        <w:ind w:firstLine="720"/>
        <w:jc w:val="both"/>
        <w:rPr>
          <w:rStyle w:val="FontStyle996"/>
          <w:rFonts w:ascii="Times New Roman" w:hAnsi="Times New Roman" w:cs="Times New Roman"/>
          <w:sz w:val="24"/>
          <w:szCs w:val="24"/>
          <w:lang w:val="en-US" w:eastAsia="en-US"/>
        </w:rPr>
      </w:pPr>
    </w:p>
    <w:p w14:paraId="7A14530A"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78E8EE69" wp14:editId="4592E2F9">
            <wp:extent cx="6369801" cy="2862943"/>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13686" cy="2882668"/>
                    </a:xfrm>
                    <a:prstGeom prst="rect">
                      <a:avLst/>
                    </a:prstGeom>
                    <a:noFill/>
                    <a:ln>
                      <a:noFill/>
                    </a:ln>
                  </pic:spPr>
                </pic:pic>
              </a:graphicData>
            </a:graphic>
          </wp:inline>
        </w:drawing>
      </w:r>
    </w:p>
    <w:p w14:paraId="5FAF4418"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113 - Принципиальная структура оптической сети</w:t>
      </w:r>
    </w:p>
    <w:p w14:paraId="61D423B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26AD2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каждого типа волокон задаются электрооптические преобразователи с определенным бюджетом уровня сигнала, учитывающие физические различия между стеклянными и пластиковыми волокнами.</w:t>
      </w:r>
    </w:p>
    <w:p w14:paraId="771BAE4E" w14:textId="1AE5AFD5"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Пользователь может “потреблять” бюджет уровня сигнала в виде затухания вдоль оптического канала.</w:t>
      </w:r>
    </w:p>
    <w:p w14:paraId="7897402A"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7BFACCAF" w14:textId="4EA1E0C1"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23.4 Стандартн</w:t>
      </w:r>
      <w:r w:rsidR="00EA0967" w:rsidRPr="00DC21E6">
        <w:rPr>
          <w:rStyle w:val="FontStyle977"/>
          <w:rFonts w:ascii="Times New Roman" w:hAnsi="Times New Roman" w:cs="Times New Roman"/>
          <w:sz w:val="24"/>
          <w:szCs w:val="24"/>
          <w:lang w:eastAsia="en-US"/>
        </w:rPr>
        <w:t>ый</w:t>
      </w:r>
      <w:r w:rsidRPr="00DC21E6">
        <w:rPr>
          <w:rStyle w:val="FontStyle977"/>
          <w:rFonts w:ascii="Times New Roman" w:hAnsi="Times New Roman" w:cs="Times New Roman"/>
          <w:sz w:val="24"/>
          <w:szCs w:val="24"/>
          <w:lang w:eastAsia="en-US"/>
        </w:rPr>
        <w:t xml:space="preserve"> оптическ</w:t>
      </w:r>
      <w:r w:rsidR="00EA0967" w:rsidRPr="00DC21E6">
        <w:rPr>
          <w:rStyle w:val="FontStyle977"/>
          <w:rFonts w:ascii="Times New Roman" w:hAnsi="Times New Roman" w:cs="Times New Roman"/>
          <w:sz w:val="24"/>
          <w:szCs w:val="24"/>
          <w:lang w:eastAsia="en-US"/>
        </w:rPr>
        <w:t xml:space="preserve">ий </w:t>
      </w:r>
      <w:proofErr w:type="gramStart"/>
      <w:r w:rsidR="00EA0967" w:rsidRPr="00DC21E6">
        <w:rPr>
          <w:rStyle w:val="FontStyle977"/>
          <w:rFonts w:ascii="Times New Roman" w:hAnsi="Times New Roman" w:cs="Times New Roman"/>
          <w:sz w:val="24"/>
          <w:szCs w:val="24"/>
          <w:lang w:eastAsia="en-US"/>
        </w:rPr>
        <w:t xml:space="preserve">канал </w:t>
      </w:r>
      <w:r w:rsidRPr="00DC21E6">
        <w:rPr>
          <w:rStyle w:val="FontStyle977"/>
          <w:rFonts w:ascii="Times New Roman" w:hAnsi="Times New Roman" w:cs="Times New Roman"/>
          <w:sz w:val="24"/>
          <w:szCs w:val="24"/>
          <w:lang w:eastAsia="en-US"/>
        </w:rPr>
        <w:t xml:space="preserve"> связ</w:t>
      </w:r>
      <w:r w:rsidR="00EA0967" w:rsidRPr="00DC21E6">
        <w:rPr>
          <w:rStyle w:val="FontStyle977"/>
          <w:rFonts w:ascii="Times New Roman" w:hAnsi="Times New Roman" w:cs="Times New Roman"/>
          <w:sz w:val="24"/>
          <w:szCs w:val="24"/>
          <w:lang w:eastAsia="en-US"/>
        </w:rPr>
        <w:t>и</w:t>
      </w:r>
      <w:proofErr w:type="gramEnd"/>
    </w:p>
    <w:p w14:paraId="5F8B5A6C" w14:textId="62EF9B5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w:t>
      </w:r>
      <w:r w:rsidR="00EA0967" w:rsidRPr="00DC21E6">
        <w:rPr>
          <w:rStyle w:val="FontStyle978"/>
          <w:rFonts w:ascii="Times New Roman" w:hAnsi="Times New Roman" w:cs="Times New Roman"/>
          <w:sz w:val="24"/>
          <w:szCs w:val="24"/>
          <w:lang w:eastAsia="en-US"/>
        </w:rPr>
        <w:t>ый</w:t>
      </w:r>
      <w:r w:rsidRPr="00DC21E6">
        <w:rPr>
          <w:rStyle w:val="FontStyle978"/>
          <w:rFonts w:ascii="Times New Roman" w:hAnsi="Times New Roman" w:cs="Times New Roman"/>
          <w:sz w:val="24"/>
          <w:szCs w:val="24"/>
          <w:lang w:eastAsia="en-US"/>
        </w:rPr>
        <w:t xml:space="preserve"> оптическ</w:t>
      </w:r>
      <w:r w:rsidR="00EA0967" w:rsidRPr="00DC21E6">
        <w:rPr>
          <w:rStyle w:val="FontStyle978"/>
          <w:rFonts w:ascii="Times New Roman" w:hAnsi="Times New Roman" w:cs="Times New Roman"/>
          <w:sz w:val="24"/>
          <w:szCs w:val="24"/>
          <w:lang w:eastAsia="en-US"/>
        </w:rPr>
        <w:t xml:space="preserve">ий </w:t>
      </w:r>
      <w:r w:rsidR="00AF44F7" w:rsidRPr="00DC21E6">
        <w:rPr>
          <w:rStyle w:val="FontStyle978"/>
          <w:rFonts w:ascii="Times New Roman" w:hAnsi="Times New Roman" w:cs="Times New Roman"/>
          <w:sz w:val="24"/>
          <w:szCs w:val="24"/>
          <w:lang w:eastAsia="en-US"/>
        </w:rPr>
        <w:t>канал связи</w:t>
      </w:r>
      <w:r w:rsidRPr="00DC21E6">
        <w:rPr>
          <w:rStyle w:val="FontStyle978"/>
          <w:rFonts w:ascii="Times New Roman" w:hAnsi="Times New Roman" w:cs="Times New Roman"/>
          <w:sz w:val="24"/>
          <w:szCs w:val="24"/>
          <w:lang w:eastAsia="en-US"/>
        </w:rPr>
        <w:t xml:space="preserve">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теоретическая конструкция, которая используется для определения допустимого диапазона уровней сигнала и искажений сигнала, см. Рисунок 114.</w:t>
      </w:r>
    </w:p>
    <w:p w14:paraId="0018BD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Топологии сетей любой сложности могут быть рассчитаны по стандартной оптической линии связи. Стандартная оптическая связь состоит из</w:t>
      </w:r>
    </w:p>
    <w:p w14:paraId="50185636"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электрооптический преобразователь (передатчик), преобразующий электрический сигнал в оптический сигнал, лежащий в допустимых пределах, заданных шаблоном сигнала (см. Рисунок 115);</w:t>
      </w:r>
    </w:p>
    <w:p w14:paraId="50B036F3"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пассивный оптический канал связи, состоящий из волоконно-оптического кабеля и характеризующийся затуханием амплитуды сигнала и искажением синхронизации сигнала;</w:t>
      </w:r>
    </w:p>
    <w:p w14:paraId="0A0AB645" w14:textId="5D85778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оптико-электрический преобразователь (приемник), который обнаруживает принятый оптический сигнал, как описано в 23.7.3, и </w:t>
      </w:r>
      <w:proofErr w:type="gramStart"/>
      <w:r w:rsidRPr="00DC21E6">
        <w:rPr>
          <w:rStyle w:val="FontStyle978"/>
          <w:rFonts w:ascii="Times New Roman" w:hAnsi="Times New Roman" w:cs="Times New Roman"/>
          <w:sz w:val="24"/>
          <w:szCs w:val="24"/>
          <w:lang w:eastAsia="en-US"/>
        </w:rPr>
        <w:t xml:space="preserve">преобразует </w:t>
      </w:r>
      <w:r w:rsidR="00EA0967"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proofErr w:type="gramEnd"/>
      <w:r w:rsidRPr="00DC21E6">
        <w:rPr>
          <w:rStyle w:val="FontStyle978"/>
          <w:rFonts w:ascii="Times New Roman" w:hAnsi="Times New Roman" w:cs="Times New Roman"/>
          <w:sz w:val="24"/>
          <w:szCs w:val="24"/>
          <w:lang w:eastAsia="en-US"/>
        </w:rPr>
        <w:t xml:space="preserve"> сигнал в электрический сигнал с характеристиками, указанными в 23.8.</w:t>
      </w:r>
    </w:p>
    <w:p w14:paraId="57FF2D43"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0929783" wp14:editId="0D6F0603">
            <wp:extent cx="5705702" cy="2471057"/>
            <wp:effectExtent l="0" t="0" r="0" b="571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12186" cy="2473865"/>
                    </a:xfrm>
                    <a:prstGeom prst="rect">
                      <a:avLst/>
                    </a:prstGeom>
                    <a:noFill/>
                    <a:ln>
                      <a:noFill/>
                    </a:ln>
                  </pic:spPr>
                </pic:pic>
              </a:graphicData>
            </a:graphic>
          </wp:inline>
        </w:drawing>
      </w:r>
    </w:p>
    <w:p w14:paraId="73784605"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6823101F" w14:textId="70DA008F" w:rsidR="004967F2"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114 - Определение стандартной оптической линии связи</w:t>
      </w:r>
    </w:p>
    <w:p w14:paraId="76546D40" w14:textId="77777777" w:rsidR="00A57752" w:rsidRPr="00DC21E6" w:rsidRDefault="00A57752" w:rsidP="004967F2">
      <w:pPr>
        <w:pStyle w:val="Style176"/>
        <w:widowControl/>
        <w:jc w:val="center"/>
        <w:rPr>
          <w:rStyle w:val="FontStyle977"/>
          <w:rFonts w:ascii="Times New Roman" w:hAnsi="Times New Roman" w:cs="Times New Roman"/>
          <w:sz w:val="24"/>
          <w:szCs w:val="24"/>
          <w:lang w:eastAsia="en-US"/>
        </w:rPr>
      </w:pPr>
    </w:p>
    <w:p w14:paraId="2169556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23.5 Сетевые структуры, построенные на сочетании стандартных оптических каналов</w:t>
      </w:r>
    </w:p>
    <w:p w14:paraId="60FF08C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Согласно приведенному выше определению, стандартная оптическая линия связи образует сквозное соединение. Стандартные оптические линии связи могут быть соединены между собой (сцеплены) для построения сложных сетей путем соединения электрических интерфейсов. Цепные правила указаны в 23.8.3.</w:t>
      </w:r>
    </w:p>
    <w:p w14:paraId="330137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Таким образом, пользователь может определить структуру сети, выбрав распределение сигнала, которое наилучшим образом соответствует требованиям системы, подлежащей объединению в сеть.</w:t>
      </w:r>
    </w:p>
    <w:p w14:paraId="50BCF3F7" w14:textId="1D2856E4"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Поддерживаются следующие топологии: звездная, кольцевая или линейная топологии, а также их комбинация для образования смешанной топологии. Соединение оптического и электрического сегментов сети (например, ANSI TIA/EIA RS-485-A MAU) является возможным и допустимым.</w:t>
      </w:r>
    </w:p>
    <w:p w14:paraId="2F9A3854"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7BE8191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23.6 Битовое кодирование</w:t>
      </w:r>
    </w:p>
    <w:p w14:paraId="1217FA8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Битовое кодирование без возврата к нулю </w:t>
      </w:r>
      <w:proofErr w:type="gramStart"/>
      <w:r w:rsidRPr="00DC21E6">
        <w:rPr>
          <w:rStyle w:val="FontStyle978"/>
          <w:rFonts w:ascii="Times New Roman" w:hAnsi="Times New Roman" w:cs="Times New Roman"/>
          <w:sz w:val="24"/>
          <w:szCs w:val="24"/>
          <w:lang w:eastAsia="en-US"/>
        </w:rPr>
        <w:t>из  DLL</w:t>
      </w:r>
      <w:proofErr w:type="gramEnd"/>
      <w:r w:rsidRPr="00DC21E6">
        <w:rPr>
          <w:rStyle w:val="FontStyle978"/>
          <w:rFonts w:ascii="Times New Roman" w:hAnsi="Times New Roman" w:cs="Times New Roman"/>
          <w:sz w:val="24"/>
          <w:szCs w:val="24"/>
          <w:lang w:eastAsia="en-US"/>
        </w:rPr>
        <w:t xml:space="preserve"> представлено оптическими сигналами следующим образом:</w:t>
      </w:r>
    </w:p>
    <w:p w14:paraId="3CF1C450"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двоичная “1” (DL_symbol = “ЕДИНИЦА”) означает отсутствие подсветки на FOC,</w:t>
      </w:r>
    </w:p>
    <w:p w14:paraId="2204F34D"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двоичный “0” (DL_symbol = “НОЛЬ”) означает подсветку на FOC.</w:t>
      </w:r>
    </w:p>
    <w:p w14:paraId="32F69A54" w14:textId="4A6FBDA4"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Состояние ожидания (DL_symbol = “ТИШИНА”) имеет одно из возможных двоичных состояний ”1”, то есть отсутствие подсветки.</w:t>
      </w:r>
    </w:p>
    <w:p w14:paraId="3BCB0F3A"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398B5BB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23.7 Уровень оптического сигнала</w:t>
      </w:r>
    </w:p>
    <w:p w14:paraId="32493A3E" w14:textId="0F1DF4C9"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23.7.1 </w:t>
      </w:r>
      <w:proofErr w:type="gramStart"/>
      <w:r w:rsidRPr="00DC21E6">
        <w:rPr>
          <w:rStyle w:val="FontStyle977"/>
          <w:rFonts w:ascii="Times New Roman" w:hAnsi="Times New Roman" w:cs="Times New Roman"/>
          <w:sz w:val="24"/>
          <w:szCs w:val="24"/>
          <w:lang w:eastAsia="en-US"/>
        </w:rPr>
        <w:t xml:space="preserve">Общие </w:t>
      </w:r>
      <w:r w:rsidR="00EA0967"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3E4C25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Принимая во внимание физические различия между стеклянными и пластиковыми волокнами, для обоих типов волокон применим определенный бюджет уровня.</w:t>
      </w:r>
    </w:p>
    <w:p w14:paraId="0A365D5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23.7.2 Характеристики оптических передатчиков</w:t>
      </w:r>
    </w:p>
    <w:p w14:paraId="62A758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Передаваемая мощность указывается в дБм.</w:t>
      </w:r>
    </w:p>
    <w:p w14:paraId="48ED949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Указанные уровни определяются на конце стекловолоконного кабеля длиной 1 м или пластикового волоконно-оптического кабеля длиной 0,5 м и измеряются с большой площадью детектора. Мода оболочки не должна включаться в измеряемую величину. Волоконно-оптический кабель должен подключаться к передатчику с помощью разъема, указанного в пункте 23.10. То есть затухание разъема на оптическом передатчике включается в измеряемую величину.</w:t>
      </w:r>
    </w:p>
    <w:p w14:paraId="5D69C56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Допуски уровня сигнала применимы для всего диапазона рабочих температур (температура окружающей среды передающего элемента).</w:t>
      </w:r>
    </w:p>
    <w:p w14:paraId="3DC635B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значения, указанные в следующей таблице 121-124, основаны на форме передаваемого сигнала, заданной шаблоном сигнала на Рисунке 115. Технические термины, используемые в таблице (пиковая длина волны и Т.д.), объясняются в IEC 60050-731.</w:t>
      </w:r>
    </w:p>
    <w:p w14:paraId="780783A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3524CCC"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121 - Характеристики оптических передатчиков для многомодового стекловолокна</w:t>
      </w:r>
    </w:p>
    <w:tbl>
      <w:tblPr>
        <w:tblW w:w="0" w:type="auto"/>
        <w:jc w:val="center"/>
        <w:tblLayout w:type="fixed"/>
        <w:tblCellMar>
          <w:left w:w="40" w:type="dxa"/>
          <w:right w:w="40" w:type="dxa"/>
        </w:tblCellMar>
        <w:tblLook w:val="0000" w:firstRow="0" w:lastRow="0" w:firstColumn="0" w:lastColumn="0" w:noHBand="0" w:noVBand="0"/>
      </w:tblPr>
      <w:tblGrid>
        <w:gridCol w:w="4766"/>
        <w:gridCol w:w="1776"/>
        <w:gridCol w:w="1066"/>
      </w:tblGrid>
      <w:tr w:rsidR="004967F2" w:rsidRPr="00DC21E6" w14:paraId="7729F5B4" w14:textId="77777777" w:rsidTr="001B76D0">
        <w:trPr>
          <w:trHeight w:val="331"/>
          <w:jc w:val="center"/>
        </w:trPr>
        <w:tc>
          <w:tcPr>
            <w:tcW w:w="4766" w:type="dxa"/>
            <w:tcBorders>
              <w:top w:val="single" w:sz="6" w:space="0" w:color="auto"/>
              <w:left w:val="single" w:sz="6" w:space="0" w:color="auto"/>
              <w:bottom w:val="single" w:sz="6" w:space="0" w:color="auto"/>
              <w:right w:val="single" w:sz="6" w:space="0" w:color="auto"/>
            </w:tcBorders>
          </w:tcPr>
          <w:p w14:paraId="175911B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776" w:type="dxa"/>
            <w:tcBorders>
              <w:top w:val="single" w:sz="6" w:space="0" w:color="auto"/>
              <w:left w:val="single" w:sz="6" w:space="0" w:color="auto"/>
              <w:bottom w:val="single" w:sz="6" w:space="0" w:color="auto"/>
              <w:right w:val="single" w:sz="6" w:space="0" w:color="auto"/>
            </w:tcBorders>
          </w:tcPr>
          <w:p w14:paraId="4F08762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066" w:type="dxa"/>
            <w:tcBorders>
              <w:top w:val="single" w:sz="6" w:space="0" w:color="auto"/>
              <w:left w:val="single" w:sz="6" w:space="0" w:color="auto"/>
              <w:bottom w:val="single" w:sz="6" w:space="0" w:color="auto"/>
              <w:right w:val="single" w:sz="6" w:space="0" w:color="auto"/>
            </w:tcBorders>
          </w:tcPr>
          <w:p w14:paraId="12A8F77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E6E0B3C" w14:textId="77777777" w:rsidTr="001B76D0">
        <w:trPr>
          <w:trHeight w:val="326"/>
          <w:jc w:val="center"/>
        </w:trPr>
        <w:tc>
          <w:tcPr>
            <w:tcW w:w="4766" w:type="dxa"/>
            <w:tcBorders>
              <w:top w:val="single" w:sz="6" w:space="0" w:color="auto"/>
              <w:left w:val="single" w:sz="6" w:space="0" w:color="auto"/>
              <w:bottom w:val="single" w:sz="6" w:space="0" w:color="auto"/>
              <w:right w:val="single" w:sz="6" w:space="0" w:color="auto"/>
            </w:tcBorders>
          </w:tcPr>
          <w:p w14:paraId="1FC3EF0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776" w:type="dxa"/>
            <w:tcBorders>
              <w:top w:val="single" w:sz="6" w:space="0" w:color="auto"/>
              <w:left w:val="single" w:sz="6" w:space="0" w:color="auto"/>
              <w:bottom w:val="single" w:sz="6" w:space="0" w:color="auto"/>
              <w:right w:val="single" w:sz="6" w:space="0" w:color="auto"/>
            </w:tcBorders>
          </w:tcPr>
          <w:p w14:paraId="3AB6BEE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790 - 910</w:t>
            </w:r>
          </w:p>
        </w:tc>
        <w:tc>
          <w:tcPr>
            <w:tcW w:w="1066" w:type="dxa"/>
            <w:tcBorders>
              <w:top w:val="single" w:sz="6" w:space="0" w:color="auto"/>
              <w:left w:val="single" w:sz="6" w:space="0" w:color="auto"/>
              <w:bottom w:val="single" w:sz="6" w:space="0" w:color="auto"/>
              <w:right w:val="single" w:sz="6" w:space="0" w:color="auto"/>
            </w:tcBorders>
          </w:tcPr>
          <w:p w14:paraId="0FC5B2E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66FF5DDE" w14:textId="77777777" w:rsidTr="001B76D0">
        <w:trPr>
          <w:trHeight w:val="331"/>
          <w:jc w:val="center"/>
        </w:trPr>
        <w:tc>
          <w:tcPr>
            <w:tcW w:w="4766" w:type="dxa"/>
            <w:tcBorders>
              <w:top w:val="single" w:sz="6" w:space="0" w:color="auto"/>
              <w:left w:val="single" w:sz="6" w:space="0" w:color="auto"/>
              <w:bottom w:val="single" w:sz="6" w:space="0" w:color="auto"/>
              <w:right w:val="single" w:sz="6" w:space="0" w:color="auto"/>
            </w:tcBorders>
          </w:tcPr>
          <w:p w14:paraId="4EB1CE2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776" w:type="dxa"/>
            <w:tcBorders>
              <w:top w:val="single" w:sz="6" w:space="0" w:color="auto"/>
              <w:left w:val="single" w:sz="6" w:space="0" w:color="auto"/>
              <w:bottom w:val="single" w:sz="6" w:space="0" w:color="auto"/>
              <w:right w:val="single" w:sz="6" w:space="0" w:color="auto"/>
            </w:tcBorders>
          </w:tcPr>
          <w:p w14:paraId="163F2B8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75</w:t>
            </w:r>
            <w:proofErr w:type="gramEnd"/>
          </w:p>
        </w:tc>
        <w:tc>
          <w:tcPr>
            <w:tcW w:w="1066" w:type="dxa"/>
            <w:tcBorders>
              <w:top w:val="single" w:sz="6" w:space="0" w:color="auto"/>
              <w:left w:val="single" w:sz="6" w:space="0" w:color="auto"/>
              <w:bottom w:val="single" w:sz="6" w:space="0" w:color="auto"/>
              <w:right w:val="single" w:sz="6" w:space="0" w:color="auto"/>
            </w:tcBorders>
          </w:tcPr>
          <w:p w14:paraId="1074AC3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7A5AA155" w14:textId="77777777" w:rsidTr="001B76D0">
        <w:trPr>
          <w:trHeight w:val="322"/>
          <w:jc w:val="center"/>
        </w:trPr>
        <w:tc>
          <w:tcPr>
            <w:tcW w:w="4766" w:type="dxa"/>
            <w:tcBorders>
              <w:top w:val="single" w:sz="6" w:space="0" w:color="auto"/>
              <w:left w:val="single" w:sz="6" w:space="0" w:color="auto"/>
              <w:bottom w:val="single" w:sz="6" w:space="0" w:color="auto"/>
              <w:right w:val="single" w:sz="6" w:space="0" w:color="auto"/>
            </w:tcBorders>
          </w:tcPr>
          <w:p w14:paraId="6DC10E1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776" w:type="dxa"/>
            <w:tcBorders>
              <w:top w:val="single" w:sz="6" w:space="0" w:color="auto"/>
              <w:left w:val="single" w:sz="6" w:space="0" w:color="auto"/>
              <w:bottom w:val="single" w:sz="6" w:space="0" w:color="auto"/>
              <w:right w:val="single" w:sz="6" w:space="0" w:color="auto"/>
            </w:tcBorders>
          </w:tcPr>
          <w:p w14:paraId="2245D5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1066" w:type="dxa"/>
            <w:tcBorders>
              <w:top w:val="single" w:sz="6" w:space="0" w:color="auto"/>
              <w:left w:val="single" w:sz="6" w:space="0" w:color="auto"/>
              <w:bottom w:val="single" w:sz="6" w:space="0" w:color="auto"/>
              <w:right w:val="single" w:sz="6" w:space="0" w:color="auto"/>
            </w:tcBorders>
          </w:tcPr>
          <w:p w14:paraId="6C1B9CC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5CE860DB" w14:textId="77777777" w:rsidTr="001B76D0">
        <w:trPr>
          <w:trHeight w:val="331"/>
          <w:jc w:val="center"/>
        </w:trPr>
        <w:tc>
          <w:tcPr>
            <w:tcW w:w="4766" w:type="dxa"/>
            <w:tcBorders>
              <w:top w:val="single" w:sz="6" w:space="0" w:color="auto"/>
              <w:left w:val="single" w:sz="6" w:space="0" w:color="auto"/>
              <w:bottom w:val="single" w:sz="6" w:space="0" w:color="auto"/>
              <w:right w:val="single" w:sz="6" w:space="0" w:color="auto"/>
            </w:tcBorders>
          </w:tcPr>
          <w:p w14:paraId="01EC43AD"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Испытательное волокно (градуированный </w:t>
            </w:r>
            <w:proofErr w:type="gramStart"/>
            <w:r w:rsidRPr="00DC21E6">
              <w:rPr>
                <w:rStyle w:val="FontStyle975"/>
                <w:rFonts w:ascii="Times New Roman" w:hAnsi="Times New Roman" w:cs="Times New Roman"/>
                <w:sz w:val="24"/>
                <w:szCs w:val="24"/>
                <w:lang w:eastAsia="en-US"/>
              </w:rPr>
              <w:t xml:space="preserve">показатель)   </w:t>
            </w:r>
            <w:proofErr w:type="gramEnd"/>
            <w:r w:rsidRPr="00DC21E6">
              <w:rPr>
                <w:rStyle w:val="FontStyle975"/>
                <w:rFonts w:ascii="Times New Roman" w:hAnsi="Times New Roman" w:cs="Times New Roman"/>
                <w:sz w:val="24"/>
                <w:szCs w:val="24"/>
                <w:lang w:eastAsia="en-US"/>
              </w:rPr>
              <w:t xml:space="preserve">             (см. примечание)</w:t>
            </w:r>
          </w:p>
        </w:tc>
        <w:tc>
          <w:tcPr>
            <w:tcW w:w="1776" w:type="dxa"/>
            <w:tcBorders>
              <w:top w:val="single" w:sz="6" w:space="0" w:color="auto"/>
              <w:left w:val="single" w:sz="6" w:space="0" w:color="auto"/>
              <w:bottom w:val="single" w:sz="6" w:space="0" w:color="auto"/>
              <w:right w:val="single" w:sz="6" w:space="0" w:color="auto"/>
            </w:tcBorders>
          </w:tcPr>
          <w:p w14:paraId="5FECF8D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62,5/125</w:t>
            </w:r>
          </w:p>
        </w:tc>
        <w:tc>
          <w:tcPr>
            <w:tcW w:w="1066" w:type="dxa"/>
            <w:tcBorders>
              <w:top w:val="single" w:sz="6" w:space="0" w:color="auto"/>
              <w:left w:val="single" w:sz="6" w:space="0" w:color="auto"/>
              <w:bottom w:val="single" w:sz="6" w:space="0" w:color="auto"/>
              <w:right w:val="single" w:sz="6" w:space="0" w:color="auto"/>
            </w:tcBorders>
          </w:tcPr>
          <w:p w14:paraId="21127A3E"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мкм</w:t>
            </w:r>
          </w:p>
        </w:tc>
      </w:tr>
      <w:tr w:rsidR="004967F2" w:rsidRPr="00DC21E6" w14:paraId="458AE8B9" w14:textId="77777777" w:rsidTr="001B76D0">
        <w:trPr>
          <w:trHeight w:val="326"/>
          <w:jc w:val="center"/>
        </w:trPr>
        <w:tc>
          <w:tcPr>
            <w:tcW w:w="4766" w:type="dxa"/>
            <w:tcBorders>
              <w:top w:val="single" w:sz="6" w:space="0" w:color="auto"/>
              <w:left w:val="single" w:sz="6" w:space="0" w:color="auto"/>
              <w:bottom w:val="single" w:sz="6" w:space="0" w:color="auto"/>
              <w:right w:val="single" w:sz="6" w:space="0" w:color="auto"/>
            </w:tcBorders>
          </w:tcPr>
          <w:p w14:paraId="59D8A493"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 (числовая апертура испытательного волокна)</w:t>
            </w:r>
          </w:p>
        </w:tc>
        <w:tc>
          <w:tcPr>
            <w:tcW w:w="1776" w:type="dxa"/>
            <w:tcBorders>
              <w:top w:val="single" w:sz="6" w:space="0" w:color="auto"/>
              <w:left w:val="single" w:sz="6" w:space="0" w:color="auto"/>
              <w:bottom w:val="single" w:sz="6" w:space="0" w:color="auto"/>
              <w:right w:val="single" w:sz="6" w:space="0" w:color="auto"/>
            </w:tcBorders>
          </w:tcPr>
          <w:p w14:paraId="672E6E4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0,275 ± 0,015</w:t>
            </w:r>
          </w:p>
        </w:tc>
        <w:tc>
          <w:tcPr>
            <w:tcW w:w="1066" w:type="dxa"/>
            <w:tcBorders>
              <w:top w:val="single" w:sz="6" w:space="0" w:color="auto"/>
              <w:left w:val="single" w:sz="6" w:space="0" w:color="auto"/>
              <w:bottom w:val="single" w:sz="6" w:space="0" w:color="auto"/>
              <w:right w:val="single" w:sz="6" w:space="0" w:color="auto"/>
            </w:tcBorders>
          </w:tcPr>
          <w:p w14:paraId="7B494938"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94B0CF0" w14:textId="77777777" w:rsidTr="001B76D0">
        <w:trPr>
          <w:trHeight w:val="322"/>
          <w:jc w:val="center"/>
        </w:trPr>
        <w:tc>
          <w:tcPr>
            <w:tcW w:w="4766" w:type="dxa"/>
            <w:tcBorders>
              <w:top w:val="single" w:sz="6" w:space="0" w:color="auto"/>
              <w:left w:val="single" w:sz="6" w:space="0" w:color="auto"/>
              <w:bottom w:val="single" w:sz="6" w:space="0" w:color="auto"/>
              <w:right w:val="single" w:sz="6" w:space="0" w:color="auto"/>
            </w:tcBorders>
          </w:tcPr>
          <w:p w14:paraId="7D0ED2F3"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”0” (максимальная мощность передачи для двоичного кода “0”)</w:t>
            </w:r>
          </w:p>
        </w:tc>
        <w:tc>
          <w:tcPr>
            <w:tcW w:w="1776" w:type="dxa"/>
            <w:tcBorders>
              <w:top w:val="single" w:sz="6" w:space="0" w:color="auto"/>
              <w:left w:val="single" w:sz="6" w:space="0" w:color="auto"/>
              <w:bottom w:val="single" w:sz="6" w:space="0" w:color="auto"/>
              <w:right w:val="single" w:sz="6" w:space="0" w:color="auto"/>
            </w:tcBorders>
          </w:tcPr>
          <w:p w14:paraId="3CBFBB0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066" w:type="dxa"/>
            <w:tcBorders>
              <w:top w:val="single" w:sz="6" w:space="0" w:color="auto"/>
              <w:left w:val="single" w:sz="6" w:space="0" w:color="auto"/>
              <w:bottom w:val="single" w:sz="6" w:space="0" w:color="auto"/>
              <w:right w:val="single" w:sz="6" w:space="0" w:color="auto"/>
            </w:tcBorders>
          </w:tcPr>
          <w:p w14:paraId="2275B91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923E5C4" w14:textId="77777777" w:rsidTr="001B76D0">
        <w:trPr>
          <w:trHeight w:val="317"/>
          <w:jc w:val="center"/>
        </w:trPr>
        <w:tc>
          <w:tcPr>
            <w:tcW w:w="4766" w:type="dxa"/>
            <w:tcBorders>
              <w:top w:val="single" w:sz="6" w:space="0" w:color="auto"/>
              <w:left w:val="single" w:sz="6" w:space="0" w:color="auto"/>
              <w:bottom w:val="single" w:sz="6" w:space="0" w:color="auto"/>
              <w:right w:val="single" w:sz="6" w:space="0" w:color="auto"/>
            </w:tcBorders>
          </w:tcPr>
          <w:p w14:paraId="6F3C1BA4"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min</w:t>
            </w:r>
            <w:r w:rsidRPr="00DC21E6">
              <w:rPr>
                <w:rStyle w:val="FontStyle975"/>
                <w:rFonts w:ascii="Times New Roman" w:hAnsi="Times New Roman" w:cs="Times New Roman"/>
                <w:sz w:val="24"/>
                <w:szCs w:val="24"/>
                <w:lang w:eastAsia="en-US"/>
              </w:rPr>
              <w:t>”0” (минимальная мощность передачи для двоичного кода “0”)</w:t>
            </w:r>
          </w:p>
        </w:tc>
        <w:tc>
          <w:tcPr>
            <w:tcW w:w="1776" w:type="dxa"/>
            <w:tcBorders>
              <w:top w:val="single" w:sz="6" w:space="0" w:color="auto"/>
              <w:left w:val="single" w:sz="6" w:space="0" w:color="auto"/>
              <w:bottom w:val="single" w:sz="6" w:space="0" w:color="auto"/>
              <w:right w:val="single" w:sz="6" w:space="0" w:color="auto"/>
            </w:tcBorders>
          </w:tcPr>
          <w:p w14:paraId="6FFD553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w:t>
            </w:r>
          </w:p>
        </w:tc>
        <w:tc>
          <w:tcPr>
            <w:tcW w:w="1066" w:type="dxa"/>
            <w:tcBorders>
              <w:top w:val="single" w:sz="6" w:space="0" w:color="auto"/>
              <w:left w:val="single" w:sz="6" w:space="0" w:color="auto"/>
              <w:bottom w:val="single" w:sz="6" w:space="0" w:color="auto"/>
              <w:right w:val="single" w:sz="6" w:space="0" w:color="auto"/>
            </w:tcBorders>
          </w:tcPr>
          <w:p w14:paraId="64BB1BB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EB40910" w14:textId="77777777" w:rsidTr="001B76D0">
        <w:trPr>
          <w:trHeight w:val="322"/>
          <w:jc w:val="center"/>
        </w:trPr>
        <w:tc>
          <w:tcPr>
            <w:tcW w:w="4766" w:type="dxa"/>
            <w:tcBorders>
              <w:top w:val="single" w:sz="6" w:space="0" w:color="auto"/>
              <w:left w:val="single" w:sz="6" w:space="0" w:color="auto"/>
              <w:bottom w:val="single" w:sz="6" w:space="0" w:color="auto"/>
              <w:right w:val="single" w:sz="6" w:space="0" w:color="auto"/>
            </w:tcBorders>
          </w:tcPr>
          <w:p w14:paraId="713294AC"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”1” (максимальная мощность передачи для двоичного кода “1”)</w:t>
            </w:r>
          </w:p>
        </w:tc>
        <w:tc>
          <w:tcPr>
            <w:tcW w:w="1776" w:type="dxa"/>
            <w:tcBorders>
              <w:top w:val="single" w:sz="6" w:space="0" w:color="auto"/>
              <w:left w:val="single" w:sz="6" w:space="0" w:color="auto"/>
              <w:bottom w:val="single" w:sz="6" w:space="0" w:color="auto"/>
              <w:right w:val="single" w:sz="6" w:space="0" w:color="auto"/>
            </w:tcBorders>
          </w:tcPr>
          <w:p w14:paraId="3C7E901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1066" w:type="dxa"/>
            <w:tcBorders>
              <w:top w:val="single" w:sz="6" w:space="0" w:color="auto"/>
              <w:left w:val="single" w:sz="6" w:space="0" w:color="auto"/>
              <w:bottom w:val="single" w:sz="6" w:space="0" w:color="auto"/>
              <w:right w:val="single" w:sz="6" w:space="0" w:color="auto"/>
            </w:tcBorders>
          </w:tcPr>
          <w:p w14:paraId="5E6A4A5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1889E18A" w14:textId="77777777" w:rsidTr="001B76D0">
        <w:trPr>
          <w:trHeight w:val="322"/>
          <w:jc w:val="center"/>
        </w:trPr>
        <w:tc>
          <w:tcPr>
            <w:tcW w:w="4766" w:type="dxa"/>
            <w:tcBorders>
              <w:top w:val="single" w:sz="6" w:space="0" w:color="auto"/>
              <w:left w:val="single" w:sz="6" w:space="0" w:color="auto"/>
              <w:bottom w:val="single" w:sz="6" w:space="0" w:color="auto"/>
              <w:right w:val="single" w:sz="6" w:space="0" w:color="auto"/>
            </w:tcBorders>
          </w:tcPr>
          <w:p w14:paraId="4BCC698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Sost</w:t>
            </w:r>
            <w:r w:rsidRPr="00DC21E6">
              <w:rPr>
                <w:rStyle w:val="FontStyle975"/>
                <w:rFonts w:ascii="Times New Roman" w:hAnsi="Times New Roman" w:cs="Times New Roman"/>
                <w:sz w:val="24"/>
                <w:szCs w:val="24"/>
                <w:lang w:eastAsia="en-US"/>
              </w:rPr>
              <w:t xml:space="preserve"> (максимальное превышение, мощность передачи для двоичного кода “0”)</w:t>
            </w:r>
          </w:p>
        </w:tc>
        <w:tc>
          <w:tcPr>
            <w:tcW w:w="1776" w:type="dxa"/>
            <w:tcBorders>
              <w:top w:val="single" w:sz="6" w:space="0" w:color="auto"/>
              <w:left w:val="single" w:sz="6" w:space="0" w:color="auto"/>
              <w:bottom w:val="single" w:sz="6" w:space="0" w:color="auto"/>
              <w:right w:val="single" w:sz="6" w:space="0" w:color="auto"/>
            </w:tcBorders>
          </w:tcPr>
          <w:p w14:paraId="7BF93B2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-8,8</w:t>
            </w:r>
          </w:p>
        </w:tc>
        <w:tc>
          <w:tcPr>
            <w:tcW w:w="1066" w:type="dxa"/>
            <w:tcBorders>
              <w:top w:val="single" w:sz="6" w:space="0" w:color="auto"/>
              <w:left w:val="single" w:sz="6" w:space="0" w:color="auto"/>
              <w:bottom w:val="single" w:sz="6" w:space="0" w:color="auto"/>
              <w:right w:val="single" w:sz="6" w:space="0" w:color="auto"/>
            </w:tcBorders>
          </w:tcPr>
          <w:p w14:paraId="235F42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594B355E" w14:textId="77777777" w:rsidTr="001B76D0">
        <w:trPr>
          <w:trHeight w:val="418"/>
          <w:jc w:val="center"/>
        </w:trPr>
        <w:tc>
          <w:tcPr>
            <w:tcW w:w="7608" w:type="dxa"/>
            <w:gridSpan w:val="3"/>
            <w:tcBorders>
              <w:top w:val="single" w:sz="6" w:space="0" w:color="auto"/>
              <w:left w:val="single" w:sz="6" w:space="0" w:color="auto"/>
              <w:bottom w:val="single" w:sz="6" w:space="0" w:color="auto"/>
              <w:right w:val="single" w:sz="6" w:space="0" w:color="auto"/>
            </w:tcBorders>
          </w:tcPr>
          <w:p w14:paraId="7C9E2054" w14:textId="510FBAD9"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Испытательное волокно, как указано в IEC 60793, Тип A1b.</w:t>
            </w:r>
          </w:p>
        </w:tc>
      </w:tr>
    </w:tbl>
    <w:p w14:paraId="354B44EB"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39FC92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122 - Характеристики оптических передатчиков для одномодового стекловолокна</w:t>
      </w:r>
    </w:p>
    <w:tbl>
      <w:tblPr>
        <w:tblW w:w="0" w:type="auto"/>
        <w:jc w:val="center"/>
        <w:tblLayout w:type="fixed"/>
        <w:tblCellMar>
          <w:left w:w="40" w:type="dxa"/>
          <w:right w:w="40" w:type="dxa"/>
        </w:tblCellMar>
        <w:tblLook w:val="0000" w:firstRow="0" w:lastRow="0" w:firstColumn="0" w:lastColumn="0" w:noHBand="0" w:noVBand="0"/>
      </w:tblPr>
      <w:tblGrid>
        <w:gridCol w:w="5006"/>
        <w:gridCol w:w="1517"/>
        <w:gridCol w:w="1128"/>
      </w:tblGrid>
      <w:tr w:rsidR="004967F2" w:rsidRPr="00DC21E6" w14:paraId="2F29A058" w14:textId="77777777" w:rsidTr="001B76D0">
        <w:trPr>
          <w:trHeight w:val="331"/>
          <w:jc w:val="center"/>
        </w:trPr>
        <w:tc>
          <w:tcPr>
            <w:tcW w:w="5006" w:type="dxa"/>
            <w:tcBorders>
              <w:top w:val="single" w:sz="6" w:space="0" w:color="auto"/>
              <w:left w:val="single" w:sz="6" w:space="0" w:color="auto"/>
              <w:bottom w:val="single" w:sz="6" w:space="0" w:color="auto"/>
              <w:right w:val="single" w:sz="6" w:space="0" w:color="auto"/>
            </w:tcBorders>
          </w:tcPr>
          <w:p w14:paraId="43F5D36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517" w:type="dxa"/>
            <w:tcBorders>
              <w:top w:val="single" w:sz="6" w:space="0" w:color="auto"/>
              <w:left w:val="single" w:sz="6" w:space="0" w:color="auto"/>
              <w:bottom w:val="single" w:sz="6" w:space="0" w:color="auto"/>
              <w:right w:val="single" w:sz="6" w:space="0" w:color="auto"/>
            </w:tcBorders>
          </w:tcPr>
          <w:p w14:paraId="48BD2E7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128" w:type="dxa"/>
            <w:tcBorders>
              <w:top w:val="single" w:sz="6" w:space="0" w:color="auto"/>
              <w:left w:val="single" w:sz="6" w:space="0" w:color="auto"/>
              <w:bottom w:val="single" w:sz="6" w:space="0" w:color="auto"/>
              <w:right w:val="single" w:sz="6" w:space="0" w:color="auto"/>
            </w:tcBorders>
          </w:tcPr>
          <w:p w14:paraId="1CACE06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48ECEEBF" w14:textId="77777777" w:rsidTr="001B76D0">
        <w:trPr>
          <w:trHeight w:val="326"/>
          <w:jc w:val="center"/>
        </w:trPr>
        <w:tc>
          <w:tcPr>
            <w:tcW w:w="5006" w:type="dxa"/>
            <w:tcBorders>
              <w:top w:val="single" w:sz="6" w:space="0" w:color="auto"/>
              <w:left w:val="single" w:sz="6" w:space="0" w:color="auto"/>
              <w:bottom w:val="single" w:sz="6" w:space="0" w:color="auto"/>
              <w:right w:val="single" w:sz="6" w:space="0" w:color="auto"/>
            </w:tcBorders>
          </w:tcPr>
          <w:p w14:paraId="6AF90A0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517" w:type="dxa"/>
            <w:tcBorders>
              <w:top w:val="single" w:sz="6" w:space="0" w:color="auto"/>
              <w:left w:val="single" w:sz="6" w:space="0" w:color="auto"/>
              <w:bottom w:val="single" w:sz="6" w:space="0" w:color="auto"/>
              <w:right w:val="single" w:sz="6" w:space="0" w:color="auto"/>
            </w:tcBorders>
          </w:tcPr>
          <w:p w14:paraId="6F02F2B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1 260 - 1 380</w:t>
            </w:r>
          </w:p>
        </w:tc>
        <w:tc>
          <w:tcPr>
            <w:tcW w:w="1128" w:type="dxa"/>
            <w:tcBorders>
              <w:top w:val="single" w:sz="6" w:space="0" w:color="auto"/>
              <w:left w:val="single" w:sz="6" w:space="0" w:color="auto"/>
              <w:bottom w:val="single" w:sz="6" w:space="0" w:color="auto"/>
              <w:right w:val="single" w:sz="6" w:space="0" w:color="auto"/>
            </w:tcBorders>
          </w:tcPr>
          <w:p w14:paraId="5F25D1C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4771EC5C" w14:textId="77777777" w:rsidTr="001B76D0">
        <w:trPr>
          <w:trHeight w:val="331"/>
          <w:jc w:val="center"/>
        </w:trPr>
        <w:tc>
          <w:tcPr>
            <w:tcW w:w="5006" w:type="dxa"/>
            <w:tcBorders>
              <w:top w:val="single" w:sz="6" w:space="0" w:color="auto"/>
              <w:left w:val="single" w:sz="6" w:space="0" w:color="auto"/>
              <w:bottom w:val="single" w:sz="6" w:space="0" w:color="auto"/>
              <w:right w:val="single" w:sz="6" w:space="0" w:color="auto"/>
            </w:tcBorders>
          </w:tcPr>
          <w:p w14:paraId="448FE5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517" w:type="dxa"/>
            <w:tcBorders>
              <w:top w:val="single" w:sz="6" w:space="0" w:color="auto"/>
              <w:left w:val="single" w:sz="6" w:space="0" w:color="auto"/>
              <w:bottom w:val="single" w:sz="6" w:space="0" w:color="auto"/>
              <w:right w:val="single" w:sz="6" w:space="0" w:color="auto"/>
            </w:tcBorders>
          </w:tcPr>
          <w:p w14:paraId="5F55473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120</w:t>
            </w:r>
            <w:proofErr w:type="gramEnd"/>
          </w:p>
        </w:tc>
        <w:tc>
          <w:tcPr>
            <w:tcW w:w="1128" w:type="dxa"/>
            <w:tcBorders>
              <w:top w:val="single" w:sz="6" w:space="0" w:color="auto"/>
              <w:left w:val="single" w:sz="6" w:space="0" w:color="auto"/>
              <w:bottom w:val="single" w:sz="6" w:space="0" w:color="auto"/>
              <w:right w:val="single" w:sz="6" w:space="0" w:color="auto"/>
            </w:tcBorders>
          </w:tcPr>
          <w:p w14:paraId="65995C2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3650626B" w14:textId="77777777" w:rsidTr="001B76D0">
        <w:trPr>
          <w:trHeight w:val="322"/>
          <w:jc w:val="center"/>
        </w:trPr>
        <w:tc>
          <w:tcPr>
            <w:tcW w:w="5006" w:type="dxa"/>
            <w:tcBorders>
              <w:top w:val="single" w:sz="6" w:space="0" w:color="auto"/>
              <w:left w:val="single" w:sz="6" w:space="0" w:color="auto"/>
              <w:bottom w:val="single" w:sz="6" w:space="0" w:color="auto"/>
              <w:right w:val="single" w:sz="6" w:space="0" w:color="auto"/>
            </w:tcBorders>
          </w:tcPr>
          <w:p w14:paraId="7885603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517" w:type="dxa"/>
            <w:tcBorders>
              <w:top w:val="single" w:sz="6" w:space="0" w:color="auto"/>
              <w:left w:val="single" w:sz="6" w:space="0" w:color="auto"/>
              <w:bottom w:val="single" w:sz="6" w:space="0" w:color="auto"/>
              <w:right w:val="single" w:sz="6" w:space="0" w:color="auto"/>
            </w:tcBorders>
          </w:tcPr>
          <w:p w14:paraId="2FC9BD5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1128" w:type="dxa"/>
            <w:tcBorders>
              <w:top w:val="single" w:sz="6" w:space="0" w:color="auto"/>
              <w:left w:val="single" w:sz="6" w:space="0" w:color="auto"/>
              <w:bottom w:val="single" w:sz="6" w:space="0" w:color="auto"/>
              <w:right w:val="single" w:sz="6" w:space="0" w:color="auto"/>
            </w:tcBorders>
          </w:tcPr>
          <w:p w14:paraId="6971302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59F8B5CF" w14:textId="77777777" w:rsidTr="001B76D0">
        <w:trPr>
          <w:trHeight w:val="326"/>
          <w:jc w:val="center"/>
        </w:trPr>
        <w:tc>
          <w:tcPr>
            <w:tcW w:w="5006" w:type="dxa"/>
            <w:tcBorders>
              <w:top w:val="single" w:sz="6" w:space="0" w:color="auto"/>
              <w:left w:val="single" w:sz="6" w:space="0" w:color="auto"/>
              <w:bottom w:val="single" w:sz="6" w:space="0" w:color="auto"/>
              <w:right w:val="single" w:sz="6" w:space="0" w:color="auto"/>
            </w:tcBorders>
          </w:tcPr>
          <w:p w14:paraId="44DC631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Испытательное волокно (градуированный </w:t>
            </w:r>
            <w:proofErr w:type="gramStart"/>
            <w:r w:rsidRPr="00DC21E6">
              <w:rPr>
                <w:rStyle w:val="FontStyle975"/>
                <w:rFonts w:ascii="Times New Roman" w:hAnsi="Times New Roman" w:cs="Times New Roman"/>
                <w:sz w:val="24"/>
                <w:szCs w:val="24"/>
                <w:lang w:eastAsia="en-US"/>
              </w:rPr>
              <w:t xml:space="preserve">показатель)   </w:t>
            </w:r>
            <w:proofErr w:type="gramEnd"/>
            <w:r w:rsidRPr="00DC21E6">
              <w:rPr>
                <w:rStyle w:val="FontStyle975"/>
                <w:rFonts w:ascii="Times New Roman" w:hAnsi="Times New Roman" w:cs="Times New Roman"/>
                <w:sz w:val="24"/>
                <w:szCs w:val="24"/>
                <w:lang w:eastAsia="en-US"/>
              </w:rPr>
              <w:t xml:space="preserve">             (см. примечание)</w:t>
            </w:r>
          </w:p>
        </w:tc>
        <w:tc>
          <w:tcPr>
            <w:tcW w:w="1517" w:type="dxa"/>
            <w:tcBorders>
              <w:top w:val="single" w:sz="6" w:space="0" w:color="auto"/>
              <w:left w:val="single" w:sz="6" w:space="0" w:color="auto"/>
              <w:bottom w:val="single" w:sz="6" w:space="0" w:color="auto"/>
              <w:right w:val="single" w:sz="6" w:space="0" w:color="auto"/>
            </w:tcBorders>
          </w:tcPr>
          <w:p w14:paraId="55D2100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9/125</w:t>
            </w:r>
          </w:p>
        </w:tc>
        <w:tc>
          <w:tcPr>
            <w:tcW w:w="1128" w:type="dxa"/>
            <w:tcBorders>
              <w:top w:val="single" w:sz="6" w:space="0" w:color="auto"/>
              <w:left w:val="single" w:sz="6" w:space="0" w:color="auto"/>
              <w:bottom w:val="single" w:sz="6" w:space="0" w:color="auto"/>
              <w:right w:val="single" w:sz="6" w:space="0" w:color="auto"/>
            </w:tcBorders>
          </w:tcPr>
          <w:p w14:paraId="76BD5F2A"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мкм</w:t>
            </w:r>
          </w:p>
        </w:tc>
      </w:tr>
      <w:tr w:rsidR="004967F2" w:rsidRPr="00DC21E6" w14:paraId="44918EA2" w14:textId="77777777" w:rsidTr="001B76D0">
        <w:trPr>
          <w:trHeight w:val="331"/>
          <w:jc w:val="center"/>
        </w:trPr>
        <w:tc>
          <w:tcPr>
            <w:tcW w:w="5006" w:type="dxa"/>
            <w:tcBorders>
              <w:top w:val="single" w:sz="6" w:space="0" w:color="auto"/>
              <w:left w:val="single" w:sz="6" w:space="0" w:color="auto"/>
              <w:bottom w:val="single" w:sz="6" w:space="0" w:color="auto"/>
              <w:right w:val="single" w:sz="6" w:space="0" w:color="auto"/>
            </w:tcBorders>
          </w:tcPr>
          <w:p w14:paraId="3563A11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 (числовая апертура испытательного волокна)</w:t>
            </w:r>
          </w:p>
        </w:tc>
        <w:tc>
          <w:tcPr>
            <w:tcW w:w="1517" w:type="dxa"/>
            <w:tcBorders>
              <w:top w:val="single" w:sz="6" w:space="0" w:color="auto"/>
              <w:left w:val="single" w:sz="6" w:space="0" w:color="auto"/>
              <w:bottom w:val="single" w:sz="6" w:space="0" w:color="auto"/>
              <w:right w:val="single" w:sz="6" w:space="0" w:color="auto"/>
            </w:tcBorders>
          </w:tcPr>
          <w:p w14:paraId="4A27AF7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0,113 ± 0,02</w:t>
            </w:r>
          </w:p>
        </w:tc>
        <w:tc>
          <w:tcPr>
            <w:tcW w:w="1128" w:type="dxa"/>
            <w:tcBorders>
              <w:top w:val="single" w:sz="6" w:space="0" w:color="auto"/>
              <w:left w:val="single" w:sz="6" w:space="0" w:color="auto"/>
              <w:bottom w:val="single" w:sz="6" w:space="0" w:color="auto"/>
              <w:right w:val="single" w:sz="6" w:space="0" w:color="auto"/>
            </w:tcBorders>
          </w:tcPr>
          <w:p w14:paraId="6F84613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35AD927" w14:textId="77777777" w:rsidTr="001B76D0">
        <w:trPr>
          <w:trHeight w:val="322"/>
          <w:jc w:val="center"/>
        </w:trPr>
        <w:tc>
          <w:tcPr>
            <w:tcW w:w="5006" w:type="dxa"/>
            <w:tcBorders>
              <w:top w:val="single" w:sz="6" w:space="0" w:color="auto"/>
              <w:left w:val="single" w:sz="6" w:space="0" w:color="auto"/>
              <w:bottom w:val="single" w:sz="6" w:space="0" w:color="auto"/>
              <w:right w:val="single" w:sz="6" w:space="0" w:color="auto"/>
            </w:tcBorders>
          </w:tcPr>
          <w:p w14:paraId="1F19C408"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”0” (максимальная мощность передачи для двоичного кода “0”)</w:t>
            </w:r>
          </w:p>
        </w:tc>
        <w:tc>
          <w:tcPr>
            <w:tcW w:w="1517" w:type="dxa"/>
            <w:tcBorders>
              <w:top w:val="single" w:sz="6" w:space="0" w:color="auto"/>
              <w:left w:val="single" w:sz="6" w:space="0" w:color="auto"/>
              <w:bottom w:val="single" w:sz="6" w:space="0" w:color="auto"/>
              <w:right w:val="single" w:sz="6" w:space="0" w:color="auto"/>
            </w:tcBorders>
          </w:tcPr>
          <w:p w14:paraId="3A821EF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128" w:type="dxa"/>
            <w:tcBorders>
              <w:top w:val="single" w:sz="6" w:space="0" w:color="auto"/>
              <w:left w:val="single" w:sz="6" w:space="0" w:color="auto"/>
              <w:bottom w:val="single" w:sz="6" w:space="0" w:color="auto"/>
              <w:right w:val="single" w:sz="6" w:space="0" w:color="auto"/>
            </w:tcBorders>
          </w:tcPr>
          <w:p w14:paraId="2CEA4B6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38D30550" w14:textId="77777777" w:rsidTr="001B76D0">
        <w:trPr>
          <w:trHeight w:val="317"/>
          <w:jc w:val="center"/>
        </w:trPr>
        <w:tc>
          <w:tcPr>
            <w:tcW w:w="5006" w:type="dxa"/>
            <w:tcBorders>
              <w:top w:val="single" w:sz="6" w:space="0" w:color="auto"/>
              <w:left w:val="single" w:sz="6" w:space="0" w:color="auto"/>
              <w:bottom w:val="single" w:sz="6" w:space="0" w:color="auto"/>
              <w:right w:val="single" w:sz="6" w:space="0" w:color="auto"/>
            </w:tcBorders>
          </w:tcPr>
          <w:p w14:paraId="3F496BE2"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PSmin”0” (минимальная мощность передачи для двоичного кода “0”)</w:t>
            </w:r>
          </w:p>
        </w:tc>
        <w:tc>
          <w:tcPr>
            <w:tcW w:w="1517" w:type="dxa"/>
            <w:tcBorders>
              <w:top w:val="single" w:sz="6" w:space="0" w:color="auto"/>
              <w:left w:val="single" w:sz="6" w:space="0" w:color="auto"/>
              <w:bottom w:val="single" w:sz="6" w:space="0" w:color="auto"/>
              <w:right w:val="single" w:sz="6" w:space="0" w:color="auto"/>
            </w:tcBorders>
          </w:tcPr>
          <w:p w14:paraId="7EBC983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1128" w:type="dxa"/>
            <w:tcBorders>
              <w:top w:val="single" w:sz="6" w:space="0" w:color="auto"/>
              <w:left w:val="single" w:sz="6" w:space="0" w:color="auto"/>
              <w:bottom w:val="single" w:sz="6" w:space="0" w:color="auto"/>
              <w:right w:val="single" w:sz="6" w:space="0" w:color="auto"/>
            </w:tcBorders>
          </w:tcPr>
          <w:p w14:paraId="24284B0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1182FC6" w14:textId="77777777" w:rsidTr="001B76D0">
        <w:trPr>
          <w:trHeight w:val="322"/>
          <w:jc w:val="center"/>
        </w:trPr>
        <w:tc>
          <w:tcPr>
            <w:tcW w:w="5006" w:type="dxa"/>
            <w:tcBorders>
              <w:top w:val="single" w:sz="6" w:space="0" w:color="auto"/>
              <w:left w:val="single" w:sz="6" w:space="0" w:color="auto"/>
              <w:bottom w:val="single" w:sz="6" w:space="0" w:color="auto"/>
              <w:right w:val="single" w:sz="6" w:space="0" w:color="auto"/>
            </w:tcBorders>
          </w:tcPr>
          <w:p w14:paraId="127FA9A1"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”1” (максимальная мощность передачи для двоичного кода “1”)</w:t>
            </w:r>
          </w:p>
        </w:tc>
        <w:tc>
          <w:tcPr>
            <w:tcW w:w="1517" w:type="dxa"/>
            <w:tcBorders>
              <w:top w:val="single" w:sz="6" w:space="0" w:color="auto"/>
              <w:left w:val="single" w:sz="6" w:space="0" w:color="auto"/>
              <w:bottom w:val="single" w:sz="6" w:space="0" w:color="auto"/>
              <w:right w:val="single" w:sz="6" w:space="0" w:color="auto"/>
            </w:tcBorders>
          </w:tcPr>
          <w:p w14:paraId="469B379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1128" w:type="dxa"/>
            <w:tcBorders>
              <w:top w:val="single" w:sz="6" w:space="0" w:color="auto"/>
              <w:left w:val="single" w:sz="6" w:space="0" w:color="auto"/>
              <w:bottom w:val="single" w:sz="6" w:space="0" w:color="auto"/>
              <w:right w:val="single" w:sz="6" w:space="0" w:color="auto"/>
            </w:tcBorders>
          </w:tcPr>
          <w:p w14:paraId="4BB16FB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421C595" w14:textId="77777777" w:rsidTr="001B76D0">
        <w:trPr>
          <w:trHeight w:val="322"/>
          <w:jc w:val="center"/>
        </w:trPr>
        <w:tc>
          <w:tcPr>
            <w:tcW w:w="5006" w:type="dxa"/>
            <w:tcBorders>
              <w:top w:val="single" w:sz="6" w:space="0" w:color="auto"/>
              <w:left w:val="single" w:sz="6" w:space="0" w:color="auto"/>
              <w:bottom w:val="single" w:sz="6" w:space="0" w:color="auto"/>
              <w:right w:val="single" w:sz="6" w:space="0" w:color="auto"/>
            </w:tcBorders>
          </w:tcPr>
          <w:p w14:paraId="47EDACC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ost</w:t>
            </w:r>
            <w:r w:rsidRPr="00DC21E6">
              <w:rPr>
                <w:rStyle w:val="FontStyle975"/>
                <w:rFonts w:ascii="Times New Roman" w:hAnsi="Times New Roman" w:cs="Times New Roman"/>
                <w:sz w:val="24"/>
                <w:szCs w:val="24"/>
                <w:lang w:eastAsia="en-US"/>
              </w:rPr>
              <w:t xml:space="preserve"> (максимальное превышение, мощность tx для “0”)</w:t>
            </w:r>
          </w:p>
        </w:tc>
        <w:tc>
          <w:tcPr>
            <w:tcW w:w="1517" w:type="dxa"/>
            <w:tcBorders>
              <w:top w:val="single" w:sz="6" w:space="0" w:color="auto"/>
              <w:left w:val="single" w:sz="6" w:space="0" w:color="auto"/>
              <w:bottom w:val="single" w:sz="6" w:space="0" w:color="auto"/>
              <w:right w:val="single" w:sz="6" w:space="0" w:color="auto"/>
            </w:tcBorders>
          </w:tcPr>
          <w:p w14:paraId="040A0CB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-8,8</w:t>
            </w:r>
          </w:p>
        </w:tc>
        <w:tc>
          <w:tcPr>
            <w:tcW w:w="1128" w:type="dxa"/>
            <w:tcBorders>
              <w:top w:val="single" w:sz="6" w:space="0" w:color="auto"/>
              <w:left w:val="single" w:sz="6" w:space="0" w:color="auto"/>
              <w:bottom w:val="single" w:sz="6" w:space="0" w:color="auto"/>
              <w:right w:val="single" w:sz="6" w:space="0" w:color="auto"/>
            </w:tcBorders>
          </w:tcPr>
          <w:p w14:paraId="1096615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4E10D767" w14:textId="77777777" w:rsidTr="001B76D0">
        <w:trPr>
          <w:trHeight w:val="418"/>
          <w:jc w:val="center"/>
        </w:trPr>
        <w:tc>
          <w:tcPr>
            <w:tcW w:w="7651" w:type="dxa"/>
            <w:gridSpan w:val="3"/>
            <w:tcBorders>
              <w:top w:val="single" w:sz="6" w:space="0" w:color="auto"/>
              <w:left w:val="single" w:sz="6" w:space="0" w:color="auto"/>
              <w:bottom w:val="single" w:sz="6" w:space="0" w:color="auto"/>
              <w:right w:val="single" w:sz="6" w:space="0" w:color="auto"/>
            </w:tcBorders>
          </w:tcPr>
          <w:p w14:paraId="4EA5EA0D" w14:textId="40600FB7"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Испытательное волокно, как указано в IEC 60793, Тип B1.1, B3.</w:t>
            </w:r>
          </w:p>
        </w:tc>
      </w:tr>
    </w:tbl>
    <w:p w14:paraId="77246CB9"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4B6BDB0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123 - Характеристики оптических передатчиков для пластикового волокна</w:t>
      </w:r>
    </w:p>
    <w:tbl>
      <w:tblPr>
        <w:tblW w:w="0" w:type="auto"/>
        <w:jc w:val="center"/>
        <w:tblLayout w:type="fixed"/>
        <w:tblCellMar>
          <w:left w:w="40" w:type="dxa"/>
          <w:right w:w="40" w:type="dxa"/>
        </w:tblCellMar>
        <w:tblLook w:val="0000" w:firstRow="0" w:lastRow="0" w:firstColumn="0" w:lastColumn="0" w:noHBand="0" w:noVBand="0"/>
      </w:tblPr>
      <w:tblGrid>
        <w:gridCol w:w="4973"/>
        <w:gridCol w:w="3048"/>
        <w:gridCol w:w="828"/>
      </w:tblGrid>
      <w:tr w:rsidR="00EA0967" w:rsidRPr="00DC21E6" w14:paraId="3DE6312B" w14:textId="4D15B491" w:rsidTr="00D677C1">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03BEBC6B" w14:textId="77777777" w:rsidR="00EA0967" w:rsidRPr="00DC21E6" w:rsidRDefault="00EA0967"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3048" w:type="dxa"/>
            <w:tcBorders>
              <w:top w:val="single" w:sz="6" w:space="0" w:color="auto"/>
              <w:left w:val="single" w:sz="6" w:space="0" w:color="auto"/>
              <w:bottom w:val="single" w:sz="6" w:space="0" w:color="auto"/>
              <w:right w:val="single" w:sz="6" w:space="0" w:color="auto"/>
            </w:tcBorders>
          </w:tcPr>
          <w:p w14:paraId="474F07AC" w14:textId="0B4487F5" w:rsidR="00EA0967" w:rsidRPr="00DC21E6" w:rsidRDefault="00EA0967"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 Значение</w:t>
            </w:r>
          </w:p>
        </w:tc>
        <w:tc>
          <w:tcPr>
            <w:tcW w:w="828" w:type="dxa"/>
            <w:tcBorders>
              <w:top w:val="single" w:sz="6" w:space="0" w:color="auto"/>
              <w:left w:val="single" w:sz="6" w:space="0" w:color="auto"/>
              <w:bottom w:val="single" w:sz="6" w:space="0" w:color="auto"/>
              <w:right w:val="single" w:sz="6" w:space="0" w:color="auto"/>
            </w:tcBorders>
          </w:tcPr>
          <w:p w14:paraId="54BD0254" w14:textId="1ED3F591" w:rsidR="00EA0967" w:rsidRPr="00DC21E6" w:rsidRDefault="00EA0967"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Единица</w:t>
            </w:r>
          </w:p>
        </w:tc>
      </w:tr>
      <w:tr w:rsidR="00EA0967" w:rsidRPr="00DC21E6" w14:paraId="782E5C09" w14:textId="720F40AE" w:rsidTr="00D677C1">
        <w:trPr>
          <w:trHeight w:val="326"/>
          <w:jc w:val="center"/>
        </w:trPr>
        <w:tc>
          <w:tcPr>
            <w:tcW w:w="4973" w:type="dxa"/>
            <w:tcBorders>
              <w:top w:val="single" w:sz="6" w:space="0" w:color="auto"/>
              <w:left w:val="single" w:sz="6" w:space="0" w:color="auto"/>
              <w:bottom w:val="single" w:sz="6" w:space="0" w:color="auto"/>
              <w:right w:val="single" w:sz="6" w:space="0" w:color="auto"/>
            </w:tcBorders>
          </w:tcPr>
          <w:p w14:paraId="42F916BD"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3048" w:type="dxa"/>
            <w:tcBorders>
              <w:top w:val="single" w:sz="6" w:space="0" w:color="auto"/>
              <w:left w:val="single" w:sz="6" w:space="0" w:color="auto"/>
              <w:bottom w:val="single" w:sz="6" w:space="0" w:color="auto"/>
              <w:right w:val="single" w:sz="6" w:space="0" w:color="auto"/>
            </w:tcBorders>
          </w:tcPr>
          <w:p w14:paraId="68EA1B83" w14:textId="5F2079AD" w:rsidR="00EA0967" w:rsidRPr="00DC21E6" w:rsidRDefault="00EA0967" w:rsidP="00EA0967">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640 - 675 </w:t>
            </w:r>
          </w:p>
        </w:tc>
        <w:tc>
          <w:tcPr>
            <w:tcW w:w="828" w:type="dxa"/>
            <w:tcBorders>
              <w:top w:val="single" w:sz="6" w:space="0" w:color="auto"/>
              <w:left w:val="single" w:sz="6" w:space="0" w:color="auto"/>
              <w:bottom w:val="single" w:sz="6" w:space="0" w:color="auto"/>
              <w:right w:val="single" w:sz="6" w:space="0" w:color="auto"/>
            </w:tcBorders>
          </w:tcPr>
          <w:p w14:paraId="4E315031" w14:textId="0B737383"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нм</w:t>
            </w:r>
          </w:p>
        </w:tc>
      </w:tr>
      <w:tr w:rsidR="00EA0967" w:rsidRPr="00DC21E6" w14:paraId="60F51F45" w14:textId="54DE40BD" w:rsidTr="00D677C1">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258DB13E"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3048" w:type="dxa"/>
            <w:tcBorders>
              <w:top w:val="single" w:sz="6" w:space="0" w:color="auto"/>
              <w:left w:val="single" w:sz="6" w:space="0" w:color="auto"/>
              <w:bottom w:val="single" w:sz="6" w:space="0" w:color="auto"/>
              <w:right w:val="single" w:sz="6" w:space="0" w:color="auto"/>
            </w:tcBorders>
          </w:tcPr>
          <w:p w14:paraId="47D5679F" w14:textId="7BE8BA1C" w:rsidR="00EA0967" w:rsidRPr="00DC21E6" w:rsidRDefault="00EA0967" w:rsidP="00EA0967">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35</w:t>
            </w:r>
            <w:proofErr w:type="gramEnd"/>
            <w:r w:rsidRPr="00DC21E6">
              <w:rPr>
                <w:rStyle w:val="FontStyle973"/>
                <w:rFonts w:ascii="Times New Roman" w:hAnsi="Times New Roman" w:cs="Times New Roman"/>
                <w:sz w:val="24"/>
                <w:szCs w:val="24"/>
                <w:lang w:eastAsia="en-US"/>
              </w:rPr>
              <w:t xml:space="preserve"> </w:t>
            </w:r>
          </w:p>
        </w:tc>
        <w:tc>
          <w:tcPr>
            <w:tcW w:w="828" w:type="dxa"/>
            <w:tcBorders>
              <w:top w:val="single" w:sz="6" w:space="0" w:color="auto"/>
              <w:left w:val="single" w:sz="6" w:space="0" w:color="auto"/>
              <w:bottom w:val="single" w:sz="6" w:space="0" w:color="auto"/>
              <w:right w:val="single" w:sz="6" w:space="0" w:color="auto"/>
            </w:tcBorders>
          </w:tcPr>
          <w:p w14:paraId="6D6683CD" w14:textId="67232D39" w:rsidR="00EA0967" w:rsidRPr="00DC21E6" w:rsidRDefault="00EA0967" w:rsidP="001B76D0">
            <w:pPr>
              <w:pStyle w:val="Style191"/>
              <w:widowControl/>
              <w:jc w:val="both"/>
              <w:rPr>
                <w:rStyle w:val="FontStyle973"/>
                <w:rFonts w:ascii="Times New Roman" w:hAnsi="Times New Roman" w:cs="Times New Roman"/>
                <w:sz w:val="24"/>
                <w:szCs w:val="24"/>
                <w:lang w:eastAsia="en-US"/>
              </w:rPr>
            </w:pPr>
            <w:r w:rsidRPr="00DC21E6">
              <w:rPr>
                <w:rStyle w:val="FontStyle973"/>
                <w:rFonts w:ascii="Times New Roman" w:hAnsi="Times New Roman" w:cs="Times New Roman"/>
                <w:sz w:val="24"/>
                <w:szCs w:val="24"/>
                <w:lang w:eastAsia="en-US"/>
              </w:rPr>
              <w:t>нм</w:t>
            </w:r>
          </w:p>
        </w:tc>
      </w:tr>
      <w:tr w:rsidR="00EA0967" w:rsidRPr="00DC21E6" w14:paraId="5AA4E8A7" w14:textId="10DB33F4" w:rsidTr="00D677C1">
        <w:trPr>
          <w:trHeight w:val="322"/>
          <w:jc w:val="center"/>
        </w:trPr>
        <w:tc>
          <w:tcPr>
            <w:tcW w:w="4973" w:type="dxa"/>
            <w:tcBorders>
              <w:top w:val="single" w:sz="6" w:space="0" w:color="auto"/>
              <w:left w:val="single" w:sz="6" w:space="0" w:color="auto"/>
              <w:bottom w:val="single" w:sz="6" w:space="0" w:color="auto"/>
              <w:right w:val="single" w:sz="6" w:space="0" w:color="auto"/>
            </w:tcBorders>
          </w:tcPr>
          <w:p w14:paraId="36BD721C"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3048" w:type="dxa"/>
            <w:tcBorders>
              <w:top w:val="single" w:sz="6" w:space="0" w:color="auto"/>
              <w:left w:val="single" w:sz="6" w:space="0" w:color="auto"/>
              <w:bottom w:val="single" w:sz="6" w:space="0" w:color="auto"/>
              <w:right w:val="single" w:sz="6" w:space="0" w:color="auto"/>
            </w:tcBorders>
          </w:tcPr>
          <w:p w14:paraId="1CCF600F" w14:textId="2A38C354" w:rsidR="00EA0967" w:rsidRPr="00DC21E6" w:rsidRDefault="00EA0967" w:rsidP="00EA0967">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0 - 70 </w:t>
            </w:r>
          </w:p>
        </w:tc>
        <w:tc>
          <w:tcPr>
            <w:tcW w:w="828" w:type="dxa"/>
            <w:tcBorders>
              <w:top w:val="single" w:sz="6" w:space="0" w:color="auto"/>
              <w:left w:val="single" w:sz="6" w:space="0" w:color="auto"/>
              <w:bottom w:val="single" w:sz="6" w:space="0" w:color="auto"/>
              <w:right w:val="single" w:sz="6" w:space="0" w:color="auto"/>
            </w:tcBorders>
          </w:tcPr>
          <w:p w14:paraId="4464E172" w14:textId="3E5D019A"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°C</w:t>
            </w:r>
          </w:p>
        </w:tc>
      </w:tr>
      <w:tr w:rsidR="00EA0967" w:rsidRPr="00DC21E6" w14:paraId="11F85D09" w14:textId="6D29A907" w:rsidTr="00D677C1">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037E3A45"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Испытательное волокно (градуированный </w:t>
            </w:r>
            <w:proofErr w:type="gramStart"/>
            <w:r w:rsidRPr="00DC21E6">
              <w:rPr>
                <w:rStyle w:val="FontStyle975"/>
                <w:rFonts w:ascii="Times New Roman" w:hAnsi="Times New Roman" w:cs="Times New Roman"/>
                <w:sz w:val="24"/>
                <w:szCs w:val="24"/>
                <w:lang w:eastAsia="en-US"/>
              </w:rPr>
              <w:t xml:space="preserve">показатель)   </w:t>
            </w:r>
            <w:proofErr w:type="gramEnd"/>
            <w:r w:rsidRPr="00DC21E6">
              <w:rPr>
                <w:rStyle w:val="FontStyle975"/>
                <w:rFonts w:ascii="Times New Roman" w:hAnsi="Times New Roman" w:cs="Times New Roman"/>
                <w:sz w:val="24"/>
                <w:szCs w:val="24"/>
                <w:lang w:eastAsia="en-US"/>
              </w:rPr>
              <w:t xml:space="preserve">             (см. Примечание)</w:t>
            </w:r>
          </w:p>
        </w:tc>
        <w:tc>
          <w:tcPr>
            <w:tcW w:w="3048" w:type="dxa"/>
            <w:tcBorders>
              <w:top w:val="single" w:sz="6" w:space="0" w:color="auto"/>
              <w:left w:val="single" w:sz="6" w:space="0" w:color="auto"/>
              <w:bottom w:val="single" w:sz="6" w:space="0" w:color="auto"/>
              <w:right w:val="single" w:sz="6" w:space="0" w:color="auto"/>
            </w:tcBorders>
          </w:tcPr>
          <w:p w14:paraId="1C8E1640" w14:textId="5EAA2A6E" w:rsidR="00EA0967" w:rsidRPr="00DC21E6" w:rsidRDefault="00EA0967" w:rsidP="00EA0967">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980/1 000 </w:t>
            </w:r>
          </w:p>
        </w:tc>
        <w:tc>
          <w:tcPr>
            <w:tcW w:w="828" w:type="dxa"/>
            <w:tcBorders>
              <w:top w:val="single" w:sz="6" w:space="0" w:color="auto"/>
              <w:left w:val="single" w:sz="6" w:space="0" w:color="auto"/>
              <w:bottom w:val="single" w:sz="6" w:space="0" w:color="auto"/>
              <w:right w:val="single" w:sz="6" w:space="0" w:color="auto"/>
            </w:tcBorders>
          </w:tcPr>
          <w:p w14:paraId="724670D8" w14:textId="5BB20770"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мкм</w:t>
            </w:r>
          </w:p>
        </w:tc>
      </w:tr>
      <w:tr w:rsidR="00EA0967" w:rsidRPr="00DC21E6" w14:paraId="4FEEDE2F" w14:textId="1363FFB0" w:rsidTr="00D677C1">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0015D633"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 (числовая апертура испытательного волокна)</w:t>
            </w:r>
          </w:p>
        </w:tc>
        <w:tc>
          <w:tcPr>
            <w:tcW w:w="3048" w:type="dxa"/>
            <w:tcBorders>
              <w:top w:val="single" w:sz="6" w:space="0" w:color="auto"/>
              <w:left w:val="single" w:sz="6" w:space="0" w:color="auto"/>
              <w:bottom w:val="single" w:sz="6" w:space="0" w:color="auto"/>
              <w:right w:val="single" w:sz="6" w:space="0" w:color="auto"/>
            </w:tcBorders>
          </w:tcPr>
          <w:p w14:paraId="60C71148"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 0,15</w:t>
            </w:r>
          </w:p>
        </w:tc>
        <w:tc>
          <w:tcPr>
            <w:tcW w:w="828" w:type="dxa"/>
            <w:tcBorders>
              <w:top w:val="single" w:sz="6" w:space="0" w:color="auto"/>
              <w:left w:val="single" w:sz="6" w:space="0" w:color="auto"/>
              <w:bottom w:val="single" w:sz="6" w:space="0" w:color="auto"/>
              <w:right w:val="single" w:sz="6" w:space="0" w:color="auto"/>
            </w:tcBorders>
          </w:tcPr>
          <w:p w14:paraId="7E54C818"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p>
        </w:tc>
      </w:tr>
      <w:tr w:rsidR="00EA0967" w:rsidRPr="00DC21E6" w14:paraId="59D1F45E" w14:textId="158D33A9" w:rsidTr="00D677C1">
        <w:trPr>
          <w:trHeight w:val="317"/>
          <w:jc w:val="center"/>
        </w:trPr>
        <w:tc>
          <w:tcPr>
            <w:tcW w:w="4973" w:type="dxa"/>
            <w:tcBorders>
              <w:top w:val="single" w:sz="6" w:space="0" w:color="auto"/>
              <w:left w:val="single" w:sz="6" w:space="0" w:color="auto"/>
              <w:bottom w:val="single" w:sz="6" w:space="0" w:color="auto"/>
              <w:right w:val="single" w:sz="6" w:space="0" w:color="auto"/>
            </w:tcBorders>
          </w:tcPr>
          <w:p w14:paraId="19CE8F30"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Уровень мощности передатчика</w:t>
            </w:r>
          </w:p>
        </w:tc>
        <w:tc>
          <w:tcPr>
            <w:tcW w:w="3048" w:type="dxa"/>
            <w:tcBorders>
              <w:top w:val="single" w:sz="6" w:space="0" w:color="auto"/>
              <w:left w:val="single" w:sz="6" w:space="0" w:color="auto"/>
              <w:bottom w:val="single" w:sz="6" w:space="0" w:color="auto"/>
              <w:right w:val="single" w:sz="6" w:space="0" w:color="auto"/>
            </w:tcBorders>
          </w:tcPr>
          <w:p w14:paraId="2457DD4F" w14:textId="77777777" w:rsidR="00EA0967" w:rsidRPr="00DC21E6" w:rsidRDefault="00EA0967"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Стандартный повышенный</w:t>
            </w:r>
          </w:p>
        </w:tc>
        <w:tc>
          <w:tcPr>
            <w:tcW w:w="828" w:type="dxa"/>
            <w:tcBorders>
              <w:top w:val="single" w:sz="6" w:space="0" w:color="auto"/>
              <w:left w:val="single" w:sz="6" w:space="0" w:color="auto"/>
              <w:bottom w:val="single" w:sz="6" w:space="0" w:color="auto"/>
              <w:right w:val="single" w:sz="6" w:space="0" w:color="auto"/>
            </w:tcBorders>
          </w:tcPr>
          <w:p w14:paraId="6503A64C"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p>
        </w:tc>
      </w:tr>
      <w:tr w:rsidR="00EA0967" w:rsidRPr="00DC21E6" w14:paraId="63674D4D" w14:textId="580F8B86" w:rsidTr="00D677C1">
        <w:trPr>
          <w:trHeight w:val="317"/>
          <w:jc w:val="center"/>
        </w:trPr>
        <w:tc>
          <w:tcPr>
            <w:tcW w:w="4973" w:type="dxa"/>
            <w:tcBorders>
              <w:top w:val="single" w:sz="6" w:space="0" w:color="auto"/>
              <w:left w:val="single" w:sz="6" w:space="0" w:color="auto"/>
              <w:bottom w:val="single" w:sz="6" w:space="0" w:color="auto"/>
              <w:right w:val="single" w:sz="6" w:space="0" w:color="auto"/>
            </w:tcBorders>
          </w:tcPr>
          <w:p w14:paraId="66989DBA"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”0” (максимальная мощность передачи для двоичного кода “0”)</w:t>
            </w:r>
          </w:p>
        </w:tc>
        <w:tc>
          <w:tcPr>
            <w:tcW w:w="3048" w:type="dxa"/>
            <w:tcBorders>
              <w:top w:val="single" w:sz="6" w:space="0" w:color="auto"/>
              <w:left w:val="single" w:sz="6" w:space="0" w:color="auto"/>
              <w:bottom w:val="single" w:sz="6" w:space="0" w:color="auto"/>
              <w:right w:val="single" w:sz="6" w:space="0" w:color="auto"/>
            </w:tcBorders>
          </w:tcPr>
          <w:p w14:paraId="07E7D1C6" w14:textId="35793316" w:rsidR="00EA0967" w:rsidRPr="00DC21E6" w:rsidRDefault="00EA0967" w:rsidP="00F734BB">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-5,0             0 </w:t>
            </w:r>
          </w:p>
        </w:tc>
        <w:tc>
          <w:tcPr>
            <w:tcW w:w="828" w:type="dxa"/>
            <w:tcBorders>
              <w:top w:val="single" w:sz="6" w:space="0" w:color="auto"/>
              <w:left w:val="single" w:sz="6" w:space="0" w:color="auto"/>
              <w:bottom w:val="single" w:sz="6" w:space="0" w:color="auto"/>
              <w:right w:val="single" w:sz="6" w:space="0" w:color="auto"/>
            </w:tcBorders>
          </w:tcPr>
          <w:p w14:paraId="67686C51" w14:textId="05A9AA4A" w:rsidR="00EA0967" w:rsidRPr="00DC21E6" w:rsidRDefault="00F734BB"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дБм</w:t>
            </w:r>
          </w:p>
        </w:tc>
      </w:tr>
      <w:tr w:rsidR="00EA0967" w:rsidRPr="00DC21E6" w14:paraId="7C2EBC10" w14:textId="2C105B0F" w:rsidTr="00D677C1">
        <w:trPr>
          <w:trHeight w:val="322"/>
          <w:jc w:val="center"/>
        </w:trPr>
        <w:tc>
          <w:tcPr>
            <w:tcW w:w="4973" w:type="dxa"/>
            <w:tcBorders>
              <w:top w:val="single" w:sz="6" w:space="0" w:color="auto"/>
              <w:left w:val="single" w:sz="6" w:space="0" w:color="auto"/>
              <w:bottom w:val="single" w:sz="6" w:space="0" w:color="auto"/>
              <w:right w:val="single" w:sz="6" w:space="0" w:color="auto"/>
            </w:tcBorders>
          </w:tcPr>
          <w:p w14:paraId="0D0D81E8"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min</w:t>
            </w:r>
            <w:r w:rsidRPr="00DC21E6">
              <w:rPr>
                <w:rStyle w:val="FontStyle975"/>
                <w:rFonts w:ascii="Times New Roman" w:hAnsi="Times New Roman" w:cs="Times New Roman"/>
                <w:sz w:val="24"/>
                <w:szCs w:val="24"/>
                <w:lang w:eastAsia="en-US"/>
              </w:rPr>
              <w:t>”0” (минимальная мощность передачи для двоичного кода “0”)</w:t>
            </w:r>
          </w:p>
        </w:tc>
        <w:tc>
          <w:tcPr>
            <w:tcW w:w="3048" w:type="dxa"/>
            <w:tcBorders>
              <w:top w:val="single" w:sz="6" w:space="0" w:color="auto"/>
              <w:left w:val="single" w:sz="6" w:space="0" w:color="auto"/>
              <w:bottom w:val="single" w:sz="6" w:space="0" w:color="auto"/>
              <w:right w:val="single" w:sz="6" w:space="0" w:color="auto"/>
            </w:tcBorders>
          </w:tcPr>
          <w:p w14:paraId="5A3D4937" w14:textId="207A646B" w:rsidR="00EA0967" w:rsidRPr="00DC21E6" w:rsidRDefault="00EA0967" w:rsidP="00F734BB">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-11             -6 </w:t>
            </w:r>
          </w:p>
        </w:tc>
        <w:tc>
          <w:tcPr>
            <w:tcW w:w="828" w:type="dxa"/>
            <w:tcBorders>
              <w:top w:val="single" w:sz="6" w:space="0" w:color="auto"/>
              <w:left w:val="single" w:sz="6" w:space="0" w:color="auto"/>
              <w:bottom w:val="single" w:sz="6" w:space="0" w:color="auto"/>
              <w:right w:val="single" w:sz="6" w:space="0" w:color="auto"/>
            </w:tcBorders>
          </w:tcPr>
          <w:p w14:paraId="0A821D0D" w14:textId="126B33A4" w:rsidR="00EA0967" w:rsidRPr="00DC21E6" w:rsidRDefault="00F734BB"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дБм</w:t>
            </w:r>
          </w:p>
        </w:tc>
      </w:tr>
      <w:tr w:rsidR="00EA0967" w:rsidRPr="00DC21E6" w14:paraId="2601E021" w14:textId="3CA143F4" w:rsidTr="00D677C1">
        <w:trPr>
          <w:trHeight w:val="317"/>
          <w:jc w:val="center"/>
        </w:trPr>
        <w:tc>
          <w:tcPr>
            <w:tcW w:w="4973" w:type="dxa"/>
            <w:tcBorders>
              <w:top w:val="single" w:sz="6" w:space="0" w:color="auto"/>
              <w:left w:val="single" w:sz="6" w:space="0" w:color="auto"/>
              <w:bottom w:val="single" w:sz="6" w:space="0" w:color="auto"/>
              <w:right w:val="single" w:sz="6" w:space="0" w:color="auto"/>
            </w:tcBorders>
          </w:tcPr>
          <w:p w14:paraId="27F1A009"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”1” (максимальная мощность передачи для двоичного кода “1”)</w:t>
            </w:r>
          </w:p>
        </w:tc>
        <w:tc>
          <w:tcPr>
            <w:tcW w:w="3048" w:type="dxa"/>
            <w:tcBorders>
              <w:top w:val="single" w:sz="6" w:space="0" w:color="auto"/>
              <w:left w:val="single" w:sz="6" w:space="0" w:color="auto"/>
              <w:bottom w:val="single" w:sz="6" w:space="0" w:color="auto"/>
              <w:right w:val="single" w:sz="6" w:space="0" w:color="auto"/>
            </w:tcBorders>
          </w:tcPr>
          <w:p w14:paraId="7B95343C" w14:textId="68B4B1EC" w:rsidR="00EA0967" w:rsidRPr="00DC21E6" w:rsidRDefault="00EA0967" w:rsidP="00F734BB">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-42             -42 </w:t>
            </w:r>
          </w:p>
        </w:tc>
        <w:tc>
          <w:tcPr>
            <w:tcW w:w="828" w:type="dxa"/>
            <w:tcBorders>
              <w:top w:val="single" w:sz="6" w:space="0" w:color="auto"/>
              <w:left w:val="single" w:sz="6" w:space="0" w:color="auto"/>
              <w:bottom w:val="single" w:sz="6" w:space="0" w:color="auto"/>
              <w:right w:val="single" w:sz="6" w:space="0" w:color="auto"/>
            </w:tcBorders>
          </w:tcPr>
          <w:p w14:paraId="11B8C561" w14:textId="771A8DA3" w:rsidR="00EA0967" w:rsidRPr="00DC21E6" w:rsidRDefault="00F734BB"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дБм</w:t>
            </w:r>
          </w:p>
        </w:tc>
      </w:tr>
      <w:tr w:rsidR="00EA0967" w:rsidRPr="00DC21E6" w14:paraId="0052D089" w14:textId="7878D6A1" w:rsidTr="00D677C1">
        <w:trPr>
          <w:trHeight w:val="326"/>
          <w:jc w:val="center"/>
        </w:trPr>
        <w:tc>
          <w:tcPr>
            <w:tcW w:w="4973" w:type="dxa"/>
            <w:tcBorders>
              <w:top w:val="single" w:sz="6" w:space="0" w:color="auto"/>
              <w:left w:val="single" w:sz="6" w:space="0" w:color="auto"/>
              <w:bottom w:val="single" w:sz="6" w:space="0" w:color="auto"/>
              <w:right w:val="single" w:sz="6" w:space="0" w:color="auto"/>
            </w:tcBorders>
          </w:tcPr>
          <w:p w14:paraId="31000EE8"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ost</w:t>
            </w:r>
            <w:r w:rsidRPr="00DC21E6">
              <w:rPr>
                <w:rStyle w:val="FontStyle975"/>
                <w:rFonts w:ascii="Times New Roman" w:hAnsi="Times New Roman" w:cs="Times New Roman"/>
                <w:sz w:val="24"/>
                <w:szCs w:val="24"/>
                <w:lang w:eastAsia="en-US"/>
              </w:rPr>
              <w:t xml:space="preserve"> (максимальное превышение, мощность передачи для двоичного кода “0”)</w:t>
            </w:r>
          </w:p>
        </w:tc>
        <w:tc>
          <w:tcPr>
            <w:tcW w:w="3048" w:type="dxa"/>
            <w:tcBorders>
              <w:top w:val="single" w:sz="6" w:space="0" w:color="auto"/>
              <w:left w:val="single" w:sz="6" w:space="0" w:color="auto"/>
              <w:bottom w:val="single" w:sz="6" w:space="0" w:color="auto"/>
              <w:right w:val="single" w:sz="6" w:space="0" w:color="auto"/>
            </w:tcBorders>
          </w:tcPr>
          <w:p w14:paraId="6A48A79B" w14:textId="4EA93176" w:rsidR="00EA0967" w:rsidRPr="00DC21E6" w:rsidRDefault="00EA0967" w:rsidP="00F734BB">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-4,3            2,3 </w:t>
            </w:r>
          </w:p>
        </w:tc>
        <w:tc>
          <w:tcPr>
            <w:tcW w:w="828" w:type="dxa"/>
            <w:tcBorders>
              <w:top w:val="single" w:sz="6" w:space="0" w:color="auto"/>
              <w:left w:val="single" w:sz="6" w:space="0" w:color="auto"/>
              <w:bottom w:val="single" w:sz="6" w:space="0" w:color="auto"/>
              <w:right w:val="single" w:sz="6" w:space="0" w:color="auto"/>
            </w:tcBorders>
          </w:tcPr>
          <w:p w14:paraId="4ECEC7C3" w14:textId="4BDB5CC0" w:rsidR="00EA0967" w:rsidRPr="00DC21E6" w:rsidRDefault="00F734BB"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дБм</w:t>
            </w:r>
          </w:p>
        </w:tc>
      </w:tr>
      <w:tr w:rsidR="00EA0967" w:rsidRPr="00DC21E6" w14:paraId="7915A658" w14:textId="6DD2659E" w:rsidTr="00D677C1">
        <w:trPr>
          <w:trHeight w:val="413"/>
          <w:jc w:val="center"/>
        </w:trPr>
        <w:tc>
          <w:tcPr>
            <w:tcW w:w="8021" w:type="dxa"/>
            <w:gridSpan w:val="2"/>
            <w:tcBorders>
              <w:top w:val="single" w:sz="6" w:space="0" w:color="auto"/>
              <w:left w:val="single" w:sz="6" w:space="0" w:color="auto"/>
              <w:bottom w:val="single" w:sz="6" w:space="0" w:color="auto"/>
              <w:right w:val="single" w:sz="6" w:space="0" w:color="auto"/>
            </w:tcBorders>
          </w:tcPr>
          <w:p w14:paraId="0416C87A" w14:textId="18CE8549" w:rsidR="00EA0967"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EA0967" w:rsidRPr="00DC21E6">
              <w:rPr>
                <w:rStyle w:val="FontStyle975"/>
                <w:rFonts w:ascii="Times New Roman" w:hAnsi="Times New Roman" w:cs="Times New Roman"/>
                <w:sz w:val="24"/>
                <w:szCs w:val="24"/>
                <w:lang w:eastAsia="en-US"/>
              </w:rPr>
              <w:t>: Испытательное волокно, как указано в IEC 60793, Тип A4a.</w:t>
            </w:r>
          </w:p>
        </w:tc>
        <w:tc>
          <w:tcPr>
            <w:tcW w:w="828" w:type="dxa"/>
            <w:tcBorders>
              <w:top w:val="single" w:sz="6" w:space="0" w:color="auto"/>
              <w:left w:val="single" w:sz="6" w:space="0" w:color="auto"/>
              <w:bottom w:val="single" w:sz="6" w:space="0" w:color="auto"/>
              <w:right w:val="single" w:sz="6" w:space="0" w:color="auto"/>
            </w:tcBorders>
          </w:tcPr>
          <w:p w14:paraId="3B91602D" w14:textId="77777777" w:rsidR="00EA0967" w:rsidRPr="00DC21E6" w:rsidRDefault="00EA0967" w:rsidP="001B76D0">
            <w:pPr>
              <w:pStyle w:val="Style191"/>
              <w:widowControl/>
              <w:jc w:val="both"/>
              <w:rPr>
                <w:rStyle w:val="FontStyle975"/>
                <w:rFonts w:ascii="Times New Roman" w:hAnsi="Times New Roman" w:cs="Times New Roman"/>
                <w:sz w:val="24"/>
                <w:szCs w:val="24"/>
                <w:lang w:eastAsia="en-US"/>
              </w:rPr>
            </w:pPr>
          </w:p>
        </w:tc>
      </w:tr>
    </w:tbl>
    <w:p w14:paraId="3A75317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3CF80EB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124 - Характеристики оптических передатчиков для стекловолокна 200/230 </w:t>
      </w:r>
      <w:r w:rsidRPr="00DC21E6">
        <w:rPr>
          <w:rStyle w:val="FontStyle976"/>
          <w:rFonts w:ascii="Times New Roman" w:hAnsi="Times New Roman" w:cs="Times New Roman"/>
          <w:sz w:val="24"/>
          <w:szCs w:val="24"/>
          <w:lang w:eastAsia="en-US"/>
        </w:rPr>
        <w:t>м</w:t>
      </w:r>
      <w:r w:rsidRPr="00DC21E6">
        <w:rPr>
          <w:rStyle w:val="FontStyle977"/>
          <w:rFonts w:ascii="Times New Roman" w:hAnsi="Times New Roman" w:cs="Times New Roman"/>
          <w:sz w:val="24"/>
          <w:szCs w:val="24"/>
          <w:lang w:eastAsia="en-US"/>
        </w:rPr>
        <w:t>км</w:t>
      </w:r>
    </w:p>
    <w:tbl>
      <w:tblPr>
        <w:tblW w:w="0" w:type="auto"/>
        <w:jc w:val="center"/>
        <w:tblLayout w:type="fixed"/>
        <w:tblCellMar>
          <w:left w:w="40" w:type="dxa"/>
          <w:right w:w="40" w:type="dxa"/>
        </w:tblCellMar>
        <w:tblLook w:val="0000" w:firstRow="0" w:lastRow="0" w:firstColumn="0" w:lastColumn="0" w:noHBand="0" w:noVBand="0"/>
      </w:tblPr>
      <w:tblGrid>
        <w:gridCol w:w="4973"/>
        <w:gridCol w:w="1694"/>
        <w:gridCol w:w="1008"/>
      </w:tblGrid>
      <w:tr w:rsidR="004967F2" w:rsidRPr="00DC21E6" w14:paraId="601A3C84" w14:textId="77777777" w:rsidTr="001B76D0">
        <w:trPr>
          <w:trHeight w:val="326"/>
          <w:jc w:val="center"/>
        </w:trPr>
        <w:tc>
          <w:tcPr>
            <w:tcW w:w="4973" w:type="dxa"/>
            <w:tcBorders>
              <w:top w:val="single" w:sz="6" w:space="0" w:color="auto"/>
              <w:left w:val="single" w:sz="6" w:space="0" w:color="auto"/>
              <w:bottom w:val="single" w:sz="6" w:space="0" w:color="auto"/>
              <w:right w:val="single" w:sz="6" w:space="0" w:color="auto"/>
            </w:tcBorders>
          </w:tcPr>
          <w:p w14:paraId="1358F32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694" w:type="dxa"/>
            <w:tcBorders>
              <w:top w:val="single" w:sz="6" w:space="0" w:color="auto"/>
              <w:left w:val="single" w:sz="6" w:space="0" w:color="auto"/>
              <w:bottom w:val="single" w:sz="6" w:space="0" w:color="auto"/>
              <w:right w:val="nil"/>
            </w:tcBorders>
          </w:tcPr>
          <w:p w14:paraId="5673BD0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008" w:type="dxa"/>
            <w:tcBorders>
              <w:top w:val="single" w:sz="6" w:space="0" w:color="auto"/>
              <w:left w:val="nil"/>
              <w:bottom w:val="single" w:sz="6" w:space="0" w:color="auto"/>
              <w:right w:val="single" w:sz="6" w:space="0" w:color="auto"/>
            </w:tcBorders>
          </w:tcPr>
          <w:p w14:paraId="3127D4C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4C9AE19" w14:textId="77777777" w:rsidTr="001B76D0">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6990819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694" w:type="dxa"/>
            <w:tcBorders>
              <w:top w:val="single" w:sz="6" w:space="0" w:color="auto"/>
              <w:left w:val="single" w:sz="6" w:space="0" w:color="auto"/>
              <w:bottom w:val="single" w:sz="6" w:space="0" w:color="auto"/>
              <w:right w:val="nil"/>
            </w:tcBorders>
          </w:tcPr>
          <w:p w14:paraId="67C7B44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640 - 675</w:t>
            </w:r>
          </w:p>
        </w:tc>
        <w:tc>
          <w:tcPr>
            <w:tcW w:w="1008" w:type="dxa"/>
            <w:tcBorders>
              <w:top w:val="single" w:sz="6" w:space="0" w:color="auto"/>
              <w:left w:val="nil"/>
              <w:bottom w:val="single" w:sz="6" w:space="0" w:color="auto"/>
              <w:right w:val="single" w:sz="6" w:space="0" w:color="auto"/>
            </w:tcBorders>
          </w:tcPr>
          <w:p w14:paraId="735BD36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655527D5" w14:textId="77777777" w:rsidTr="001B76D0">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6828B7D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Спектральная ширина</w:t>
            </w:r>
          </w:p>
        </w:tc>
        <w:tc>
          <w:tcPr>
            <w:tcW w:w="1694" w:type="dxa"/>
            <w:tcBorders>
              <w:top w:val="single" w:sz="6" w:space="0" w:color="auto"/>
              <w:left w:val="single" w:sz="6" w:space="0" w:color="auto"/>
              <w:bottom w:val="single" w:sz="6" w:space="0" w:color="auto"/>
              <w:right w:val="nil"/>
            </w:tcBorders>
          </w:tcPr>
          <w:p w14:paraId="7D21AD3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35</w:t>
            </w:r>
            <w:proofErr w:type="gramEnd"/>
          </w:p>
        </w:tc>
        <w:tc>
          <w:tcPr>
            <w:tcW w:w="1008" w:type="dxa"/>
            <w:tcBorders>
              <w:top w:val="single" w:sz="6" w:space="0" w:color="auto"/>
              <w:left w:val="nil"/>
              <w:bottom w:val="single" w:sz="6" w:space="0" w:color="auto"/>
              <w:right w:val="single" w:sz="6" w:space="0" w:color="auto"/>
            </w:tcBorders>
          </w:tcPr>
          <w:p w14:paraId="0FFFD9D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76E8C5D1" w14:textId="77777777" w:rsidTr="001B76D0">
        <w:trPr>
          <w:trHeight w:val="317"/>
          <w:jc w:val="center"/>
        </w:trPr>
        <w:tc>
          <w:tcPr>
            <w:tcW w:w="4973" w:type="dxa"/>
            <w:tcBorders>
              <w:top w:val="single" w:sz="6" w:space="0" w:color="auto"/>
              <w:left w:val="single" w:sz="6" w:space="0" w:color="auto"/>
              <w:bottom w:val="single" w:sz="6" w:space="0" w:color="auto"/>
              <w:right w:val="single" w:sz="6" w:space="0" w:color="auto"/>
            </w:tcBorders>
          </w:tcPr>
          <w:p w14:paraId="0EE5F39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694" w:type="dxa"/>
            <w:tcBorders>
              <w:top w:val="single" w:sz="6" w:space="0" w:color="auto"/>
              <w:left w:val="single" w:sz="6" w:space="0" w:color="auto"/>
              <w:bottom w:val="single" w:sz="6" w:space="0" w:color="auto"/>
              <w:right w:val="nil"/>
            </w:tcBorders>
          </w:tcPr>
          <w:p w14:paraId="26BEC03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1008" w:type="dxa"/>
            <w:tcBorders>
              <w:top w:val="single" w:sz="6" w:space="0" w:color="auto"/>
              <w:left w:val="nil"/>
              <w:bottom w:val="single" w:sz="6" w:space="0" w:color="auto"/>
              <w:right w:val="single" w:sz="6" w:space="0" w:color="auto"/>
            </w:tcBorders>
          </w:tcPr>
          <w:p w14:paraId="7EE01DE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3F4249A2" w14:textId="77777777" w:rsidTr="001B76D0">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5AF9D01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Испытательное волокно (ступенчатый </w:t>
            </w:r>
            <w:proofErr w:type="gramStart"/>
            <w:r w:rsidRPr="00DC21E6">
              <w:rPr>
                <w:rStyle w:val="FontStyle975"/>
                <w:rFonts w:ascii="Times New Roman" w:hAnsi="Times New Roman" w:cs="Times New Roman"/>
                <w:sz w:val="24"/>
                <w:szCs w:val="24"/>
                <w:lang w:eastAsia="en-US"/>
              </w:rPr>
              <w:t>профиль)  (</w:t>
            </w:r>
            <w:proofErr w:type="gramEnd"/>
            <w:r w:rsidRPr="00DC21E6">
              <w:rPr>
                <w:rStyle w:val="FontStyle975"/>
                <w:rFonts w:ascii="Times New Roman" w:hAnsi="Times New Roman" w:cs="Times New Roman"/>
                <w:sz w:val="24"/>
                <w:szCs w:val="24"/>
                <w:lang w:eastAsia="en-US"/>
              </w:rPr>
              <w:t>см. Примечание)</w:t>
            </w:r>
          </w:p>
        </w:tc>
        <w:tc>
          <w:tcPr>
            <w:tcW w:w="1694" w:type="dxa"/>
            <w:tcBorders>
              <w:top w:val="single" w:sz="6" w:space="0" w:color="auto"/>
              <w:left w:val="single" w:sz="6" w:space="0" w:color="auto"/>
              <w:bottom w:val="single" w:sz="6" w:space="0" w:color="auto"/>
              <w:right w:val="nil"/>
            </w:tcBorders>
          </w:tcPr>
          <w:p w14:paraId="3CB11B9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200/230</w:t>
            </w:r>
          </w:p>
        </w:tc>
        <w:tc>
          <w:tcPr>
            <w:tcW w:w="1008" w:type="dxa"/>
            <w:tcBorders>
              <w:top w:val="single" w:sz="6" w:space="0" w:color="auto"/>
              <w:left w:val="nil"/>
              <w:bottom w:val="single" w:sz="6" w:space="0" w:color="auto"/>
              <w:right w:val="single" w:sz="6" w:space="0" w:color="auto"/>
            </w:tcBorders>
          </w:tcPr>
          <w:p w14:paraId="717C0E6C"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мкм</w:t>
            </w:r>
          </w:p>
        </w:tc>
      </w:tr>
      <w:tr w:rsidR="004967F2" w:rsidRPr="00DC21E6" w14:paraId="7B000C08" w14:textId="77777777" w:rsidTr="001B76D0">
        <w:trPr>
          <w:trHeight w:val="331"/>
          <w:jc w:val="center"/>
        </w:trPr>
        <w:tc>
          <w:tcPr>
            <w:tcW w:w="4973" w:type="dxa"/>
            <w:tcBorders>
              <w:top w:val="single" w:sz="6" w:space="0" w:color="auto"/>
              <w:left w:val="single" w:sz="6" w:space="0" w:color="auto"/>
              <w:bottom w:val="single" w:sz="6" w:space="0" w:color="auto"/>
              <w:right w:val="single" w:sz="6" w:space="0" w:color="auto"/>
            </w:tcBorders>
          </w:tcPr>
          <w:p w14:paraId="6D0FA431"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ЧА (числовая апертура испытательного волокна)</w:t>
            </w:r>
          </w:p>
        </w:tc>
        <w:tc>
          <w:tcPr>
            <w:tcW w:w="2702" w:type="dxa"/>
            <w:gridSpan w:val="2"/>
            <w:tcBorders>
              <w:top w:val="single" w:sz="6" w:space="0" w:color="auto"/>
              <w:left w:val="single" w:sz="6" w:space="0" w:color="auto"/>
              <w:bottom w:val="single" w:sz="6" w:space="0" w:color="auto"/>
              <w:right w:val="single" w:sz="6" w:space="0" w:color="auto"/>
            </w:tcBorders>
          </w:tcPr>
          <w:p w14:paraId="0C1ACB9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0,37 ± 0,02</w:t>
            </w:r>
          </w:p>
        </w:tc>
      </w:tr>
      <w:tr w:rsidR="004967F2" w:rsidRPr="00DC21E6" w14:paraId="0C500372" w14:textId="77777777" w:rsidTr="001B76D0">
        <w:trPr>
          <w:trHeight w:val="322"/>
          <w:jc w:val="center"/>
        </w:trPr>
        <w:tc>
          <w:tcPr>
            <w:tcW w:w="4973" w:type="dxa"/>
            <w:tcBorders>
              <w:top w:val="single" w:sz="6" w:space="0" w:color="auto"/>
              <w:left w:val="single" w:sz="6" w:space="0" w:color="auto"/>
              <w:bottom w:val="single" w:sz="6" w:space="0" w:color="auto"/>
              <w:right w:val="single" w:sz="6" w:space="0" w:color="auto"/>
            </w:tcBorders>
          </w:tcPr>
          <w:p w14:paraId="4BDA7C0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”0” (максимальная мощность передачи для двоичного кода “0”)</w:t>
            </w:r>
          </w:p>
        </w:tc>
        <w:tc>
          <w:tcPr>
            <w:tcW w:w="1694" w:type="dxa"/>
            <w:tcBorders>
              <w:top w:val="single" w:sz="6" w:space="0" w:color="auto"/>
              <w:left w:val="single" w:sz="6" w:space="0" w:color="auto"/>
              <w:bottom w:val="single" w:sz="6" w:space="0" w:color="auto"/>
              <w:right w:val="nil"/>
            </w:tcBorders>
          </w:tcPr>
          <w:p w14:paraId="17D3F7D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1008" w:type="dxa"/>
            <w:tcBorders>
              <w:top w:val="single" w:sz="6" w:space="0" w:color="auto"/>
              <w:left w:val="nil"/>
              <w:bottom w:val="single" w:sz="6" w:space="0" w:color="auto"/>
              <w:right w:val="single" w:sz="6" w:space="0" w:color="auto"/>
            </w:tcBorders>
          </w:tcPr>
          <w:p w14:paraId="39D71B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4A6D2F2F" w14:textId="77777777" w:rsidTr="001B76D0">
        <w:trPr>
          <w:trHeight w:val="317"/>
          <w:jc w:val="center"/>
        </w:trPr>
        <w:tc>
          <w:tcPr>
            <w:tcW w:w="4973" w:type="dxa"/>
            <w:tcBorders>
              <w:top w:val="single" w:sz="6" w:space="0" w:color="auto"/>
              <w:left w:val="single" w:sz="6" w:space="0" w:color="auto"/>
              <w:bottom w:val="single" w:sz="6" w:space="0" w:color="auto"/>
              <w:right w:val="single" w:sz="6" w:space="0" w:color="auto"/>
            </w:tcBorders>
          </w:tcPr>
          <w:p w14:paraId="74A0E17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Smin</w:t>
            </w:r>
            <w:r w:rsidRPr="00DC21E6">
              <w:rPr>
                <w:rStyle w:val="FontStyle975"/>
                <w:rFonts w:ascii="Times New Roman" w:hAnsi="Times New Roman" w:cs="Times New Roman"/>
                <w:sz w:val="24"/>
                <w:szCs w:val="24"/>
                <w:lang w:eastAsia="en-US"/>
              </w:rPr>
              <w:t>”0” (минимальная мощность передачи для двоичного кода “0”)</w:t>
            </w:r>
          </w:p>
        </w:tc>
        <w:tc>
          <w:tcPr>
            <w:tcW w:w="1694" w:type="dxa"/>
            <w:tcBorders>
              <w:top w:val="single" w:sz="6" w:space="0" w:color="auto"/>
              <w:left w:val="single" w:sz="6" w:space="0" w:color="auto"/>
              <w:bottom w:val="single" w:sz="6" w:space="0" w:color="auto"/>
              <w:right w:val="nil"/>
            </w:tcBorders>
          </w:tcPr>
          <w:p w14:paraId="5AF65CC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w:t>
            </w:r>
          </w:p>
        </w:tc>
        <w:tc>
          <w:tcPr>
            <w:tcW w:w="1008" w:type="dxa"/>
            <w:tcBorders>
              <w:top w:val="single" w:sz="6" w:space="0" w:color="auto"/>
              <w:left w:val="nil"/>
              <w:bottom w:val="single" w:sz="6" w:space="0" w:color="auto"/>
              <w:right w:val="single" w:sz="6" w:space="0" w:color="auto"/>
            </w:tcBorders>
          </w:tcPr>
          <w:p w14:paraId="38525AA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6E95979" w14:textId="77777777" w:rsidTr="001B76D0">
        <w:trPr>
          <w:trHeight w:val="322"/>
          <w:jc w:val="center"/>
        </w:trPr>
        <w:tc>
          <w:tcPr>
            <w:tcW w:w="4973" w:type="dxa"/>
            <w:tcBorders>
              <w:top w:val="single" w:sz="6" w:space="0" w:color="auto"/>
              <w:left w:val="single" w:sz="6" w:space="0" w:color="auto"/>
              <w:bottom w:val="single" w:sz="6" w:space="0" w:color="auto"/>
              <w:right w:val="single" w:sz="6" w:space="0" w:color="auto"/>
            </w:tcBorders>
          </w:tcPr>
          <w:p w14:paraId="59B7E87A"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Smax</w:t>
            </w:r>
            <w:r w:rsidRPr="00DC21E6">
              <w:rPr>
                <w:rStyle w:val="FontStyle975"/>
                <w:rFonts w:ascii="Times New Roman" w:hAnsi="Times New Roman" w:cs="Times New Roman"/>
                <w:sz w:val="24"/>
                <w:szCs w:val="24"/>
                <w:lang w:eastAsia="en-US"/>
              </w:rPr>
              <w:t>”1” (максимальная мощность передачи для двоичного кода “1”)</w:t>
            </w:r>
          </w:p>
        </w:tc>
        <w:tc>
          <w:tcPr>
            <w:tcW w:w="1694" w:type="dxa"/>
            <w:tcBorders>
              <w:top w:val="single" w:sz="6" w:space="0" w:color="auto"/>
              <w:left w:val="single" w:sz="6" w:space="0" w:color="auto"/>
              <w:bottom w:val="single" w:sz="6" w:space="0" w:color="auto"/>
              <w:right w:val="nil"/>
            </w:tcBorders>
          </w:tcPr>
          <w:p w14:paraId="7F5E785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w:t>
            </w:r>
          </w:p>
        </w:tc>
        <w:tc>
          <w:tcPr>
            <w:tcW w:w="1008" w:type="dxa"/>
            <w:tcBorders>
              <w:top w:val="single" w:sz="6" w:space="0" w:color="auto"/>
              <w:left w:val="nil"/>
              <w:bottom w:val="single" w:sz="6" w:space="0" w:color="auto"/>
              <w:right w:val="single" w:sz="6" w:space="0" w:color="auto"/>
            </w:tcBorders>
          </w:tcPr>
          <w:p w14:paraId="663AC01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0A8F4AAF" w14:textId="77777777" w:rsidTr="001B76D0">
        <w:trPr>
          <w:trHeight w:val="322"/>
          <w:jc w:val="center"/>
        </w:trPr>
        <w:tc>
          <w:tcPr>
            <w:tcW w:w="4973" w:type="dxa"/>
            <w:tcBorders>
              <w:top w:val="single" w:sz="6" w:space="0" w:color="auto"/>
              <w:left w:val="single" w:sz="6" w:space="0" w:color="auto"/>
              <w:bottom w:val="single" w:sz="6" w:space="0" w:color="auto"/>
              <w:right w:val="single" w:sz="6" w:space="0" w:color="auto"/>
            </w:tcBorders>
          </w:tcPr>
          <w:p w14:paraId="711A6C9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Sost</w:t>
            </w:r>
            <w:r w:rsidRPr="00DC21E6">
              <w:rPr>
                <w:rStyle w:val="FontStyle975"/>
                <w:rFonts w:ascii="Times New Roman" w:hAnsi="Times New Roman" w:cs="Times New Roman"/>
                <w:sz w:val="24"/>
                <w:szCs w:val="24"/>
                <w:lang w:eastAsia="en-US"/>
              </w:rPr>
              <w:t xml:space="preserve"> (максимальное превышение, мощность передачи для двоичного кода “0”)</w:t>
            </w:r>
          </w:p>
        </w:tc>
        <w:tc>
          <w:tcPr>
            <w:tcW w:w="1694" w:type="dxa"/>
            <w:tcBorders>
              <w:top w:val="single" w:sz="6" w:space="0" w:color="auto"/>
              <w:left w:val="single" w:sz="6" w:space="0" w:color="auto"/>
              <w:bottom w:val="single" w:sz="6" w:space="0" w:color="auto"/>
              <w:right w:val="nil"/>
            </w:tcBorders>
          </w:tcPr>
          <w:p w14:paraId="1DC4E3C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-6,8</w:t>
            </w:r>
          </w:p>
        </w:tc>
        <w:tc>
          <w:tcPr>
            <w:tcW w:w="1008" w:type="dxa"/>
            <w:tcBorders>
              <w:top w:val="single" w:sz="6" w:space="0" w:color="auto"/>
              <w:left w:val="nil"/>
              <w:bottom w:val="single" w:sz="6" w:space="0" w:color="auto"/>
              <w:right w:val="single" w:sz="6" w:space="0" w:color="auto"/>
            </w:tcBorders>
          </w:tcPr>
          <w:p w14:paraId="25640E8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0C35D85C" w14:textId="77777777" w:rsidTr="001B76D0">
        <w:trPr>
          <w:trHeight w:val="427"/>
          <w:jc w:val="center"/>
        </w:trPr>
        <w:tc>
          <w:tcPr>
            <w:tcW w:w="7675" w:type="dxa"/>
            <w:gridSpan w:val="3"/>
            <w:tcBorders>
              <w:top w:val="single" w:sz="6" w:space="0" w:color="auto"/>
              <w:left w:val="single" w:sz="6" w:space="0" w:color="auto"/>
              <w:bottom w:val="single" w:sz="6" w:space="0" w:color="auto"/>
              <w:right w:val="single" w:sz="6" w:space="0" w:color="auto"/>
            </w:tcBorders>
          </w:tcPr>
          <w:p w14:paraId="3630E109" w14:textId="23F3798F"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Испытательное волокно в IEC 60793, Тип A3c: ЧА = 0,4 ± 0,04.</w:t>
            </w:r>
          </w:p>
        </w:tc>
      </w:tr>
    </w:tbl>
    <w:p w14:paraId="08B9FCD8"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62259F84"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23.7.3 Характеристики оптических приемников</w:t>
      </w:r>
    </w:p>
    <w:p w14:paraId="58657BD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Входная чувствительность приемников также указывается в дБм см. Таблицу 125 - Таблицу 128 Входная чувствительность измеряется на конце указанного эталонного волокна с большой площадью поверхности приемника. Мода оболочки не должна включаться в измеряемую величину.</w:t>
      </w:r>
    </w:p>
    <w:p w14:paraId="484DE99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Допуски уровня сигнала применимы для всего диапазона рабочих температур (температура окружающей среды приемного элемента). Они должны поддерживаться в течение указанного срока службы приемного элемента. Форма приемного сигнала основана на форме передающего сигнала, показанной в шаблоне сигнала на Рисунке 115.</w:t>
      </w:r>
    </w:p>
    <w:p w14:paraId="7006F5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Приемник должен выдерживать превышение входного сигнала в начале бинарного импульса “0”. Однако приемник не требует перерегулирования, например, для поддержания требуемого искажения сигнала.</w:t>
      </w:r>
    </w:p>
    <w:p w14:paraId="56084A04"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170C631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125 - Характеристики оптических приемников для многомодового стекловолокна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98"/>
        <w:gridCol w:w="1853"/>
        <w:gridCol w:w="1345"/>
      </w:tblGrid>
      <w:tr w:rsidR="004967F2" w:rsidRPr="00DC21E6" w14:paraId="0231E9D4" w14:textId="77777777" w:rsidTr="00AC305B">
        <w:trPr>
          <w:trHeight w:val="331"/>
          <w:jc w:val="center"/>
        </w:trPr>
        <w:tc>
          <w:tcPr>
            <w:tcW w:w="3998" w:type="dxa"/>
          </w:tcPr>
          <w:p w14:paraId="5141D81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853" w:type="dxa"/>
          </w:tcPr>
          <w:p w14:paraId="660CFFA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345" w:type="dxa"/>
          </w:tcPr>
          <w:p w14:paraId="1BB8236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170E53C4" w14:textId="77777777" w:rsidTr="00AC305B">
        <w:trPr>
          <w:trHeight w:val="326"/>
          <w:jc w:val="center"/>
        </w:trPr>
        <w:tc>
          <w:tcPr>
            <w:tcW w:w="3998" w:type="dxa"/>
          </w:tcPr>
          <w:p w14:paraId="4FE4163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853" w:type="dxa"/>
          </w:tcPr>
          <w:p w14:paraId="7C3568F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790 - 910</w:t>
            </w:r>
          </w:p>
        </w:tc>
        <w:tc>
          <w:tcPr>
            <w:tcW w:w="1345" w:type="dxa"/>
          </w:tcPr>
          <w:p w14:paraId="2809B26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221308D9" w14:textId="77777777" w:rsidTr="00AC305B">
        <w:trPr>
          <w:trHeight w:val="322"/>
          <w:jc w:val="center"/>
        </w:trPr>
        <w:tc>
          <w:tcPr>
            <w:tcW w:w="3998" w:type="dxa"/>
          </w:tcPr>
          <w:p w14:paraId="1BB0561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853" w:type="dxa"/>
          </w:tcPr>
          <w:p w14:paraId="56E308D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1345" w:type="dxa"/>
          </w:tcPr>
          <w:p w14:paraId="5ED8110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56669C89" w14:textId="77777777" w:rsidTr="00AC305B">
        <w:trPr>
          <w:trHeight w:val="317"/>
          <w:jc w:val="center"/>
        </w:trPr>
        <w:tc>
          <w:tcPr>
            <w:tcW w:w="3998" w:type="dxa"/>
          </w:tcPr>
          <w:p w14:paraId="4F47409A"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max”0”</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“0”)</w:t>
            </w:r>
          </w:p>
        </w:tc>
        <w:tc>
          <w:tcPr>
            <w:tcW w:w="1853" w:type="dxa"/>
          </w:tcPr>
          <w:p w14:paraId="7B8630A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345" w:type="dxa"/>
          </w:tcPr>
          <w:p w14:paraId="660484C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BA256BE" w14:textId="77777777" w:rsidTr="00AC305B">
        <w:trPr>
          <w:trHeight w:val="322"/>
          <w:jc w:val="center"/>
        </w:trPr>
        <w:tc>
          <w:tcPr>
            <w:tcW w:w="3998" w:type="dxa"/>
          </w:tcPr>
          <w:p w14:paraId="3990103B"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min”0”</w:t>
            </w:r>
            <w:r w:rsidRPr="00DC21E6">
              <w:rPr>
                <w:rStyle w:val="FontStyle975"/>
                <w:rFonts w:ascii="Times New Roman" w:hAnsi="Times New Roman" w:cs="Times New Roman"/>
                <w:sz w:val="24"/>
                <w:szCs w:val="24"/>
                <w:lang w:eastAsia="en-US"/>
              </w:rPr>
              <w:t xml:space="preserve"> (минимальная мощность приема для двоичного кода “0”)</w:t>
            </w:r>
          </w:p>
        </w:tc>
        <w:tc>
          <w:tcPr>
            <w:tcW w:w="1853" w:type="dxa"/>
          </w:tcPr>
          <w:p w14:paraId="66CB86D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w:t>
            </w:r>
          </w:p>
        </w:tc>
        <w:tc>
          <w:tcPr>
            <w:tcW w:w="1345" w:type="dxa"/>
          </w:tcPr>
          <w:p w14:paraId="28FFE28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14191384" w14:textId="77777777" w:rsidTr="00AC305B">
        <w:trPr>
          <w:trHeight w:val="322"/>
          <w:jc w:val="center"/>
        </w:trPr>
        <w:tc>
          <w:tcPr>
            <w:tcW w:w="3998" w:type="dxa"/>
          </w:tcPr>
          <w:p w14:paraId="1DE6A0F9"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Emax”1”</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“1”)</w:t>
            </w:r>
          </w:p>
        </w:tc>
        <w:tc>
          <w:tcPr>
            <w:tcW w:w="1853" w:type="dxa"/>
          </w:tcPr>
          <w:p w14:paraId="33BA442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-42</w:t>
            </w:r>
          </w:p>
        </w:tc>
        <w:tc>
          <w:tcPr>
            <w:tcW w:w="1345" w:type="dxa"/>
          </w:tcPr>
          <w:p w14:paraId="0BD561E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bl>
    <w:p w14:paraId="210E5E76"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3F4A8E7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126 - Характеристики оптических приемников для одномодового стекловолокна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98"/>
        <w:gridCol w:w="1920"/>
        <w:gridCol w:w="1104"/>
      </w:tblGrid>
      <w:tr w:rsidR="004967F2" w:rsidRPr="00DC21E6" w14:paraId="5F8E02CC" w14:textId="77777777" w:rsidTr="001B76D0">
        <w:trPr>
          <w:trHeight w:val="326"/>
          <w:jc w:val="center"/>
        </w:trPr>
        <w:tc>
          <w:tcPr>
            <w:tcW w:w="3998" w:type="dxa"/>
          </w:tcPr>
          <w:p w14:paraId="2A491F0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920" w:type="dxa"/>
          </w:tcPr>
          <w:p w14:paraId="52387D0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104" w:type="dxa"/>
          </w:tcPr>
          <w:p w14:paraId="5C2055F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7B4E5F30" w14:textId="77777777" w:rsidTr="001B76D0">
        <w:trPr>
          <w:trHeight w:val="331"/>
          <w:jc w:val="center"/>
        </w:trPr>
        <w:tc>
          <w:tcPr>
            <w:tcW w:w="3998" w:type="dxa"/>
          </w:tcPr>
          <w:p w14:paraId="660E3CC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920" w:type="dxa"/>
          </w:tcPr>
          <w:p w14:paraId="4B3F658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1 260 - 1 380</w:t>
            </w:r>
          </w:p>
        </w:tc>
        <w:tc>
          <w:tcPr>
            <w:tcW w:w="1104" w:type="dxa"/>
          </w:tcPr>
          <w:p w14:paraId="5A25E85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68FC4CE2" w14:textId="77777777" w:rsidTr="001B76D0">
        <w:trPr>
          <w:trHeight w:val="317"/>
          <w:jc w:val="center"/>
        </w:trPr>
        <w:tc>
          <w:tcPr>
            <w:tcW w:w="3998" w:type="dxa"/>
          </w:tcPr>
          <w:p w14:paraId="08A6A6A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920" w:type="dxa"/>
          </w:tcPr>
          <w:p w14:paraId="7C53416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1104" w:type="dxa"/>
          </w:tcPr>
          <w:p w14:paraId="21021C1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42E84A3D" w14:textId="77777777" w:rsidTr="001B76D0">
        <w:trPr>
          <w:trHeight w:val="322"/>
          <w:jc w:val="center"/>
        </w:trPr>
        <w:tc>
          <w:tcPr>
            <w:tcW w:w="3998" w:type="dxa"/>
          </w:tcPr>
          <w:p w14:paraId="321E7296"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max”0”</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“0”)</w:t>
            </w:r>
          </w:p>
        </w:tc>
        <w:tc>
          <w:tcPr>
            <w:tcW w:w="1920" w:type="dxa"/>
          </w:tcPr>
          <w:p w14:paraId="551EC15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104" w:type="dxa"/>
          </w:tcPr>
          <w:p w14:paraId="17EB8F6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4FDFB4B9" w14:textId="77777777" w:rsidTr="001B76D0">
        <w:trPr>
          <w:trHeight w:val="317"/>
          <w:jc w:val="center"/>
        </w:trPr>
        <w:tc>
          <w:tcPr>
            <w:tcW w:w="3998" w:type="dxa"/>
          </w:tcPr>
          <w:p w14:paraId="6474E35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min”0”</w:t>
            </w:r>
            <w:r w:rsidRPr="00DC21E6">
              <w:rPr>
                <w:rStyle w:val="FontStyle975"/>
                <w:rFonts w:ascii="Times New Roman" w:hAnsi="Times New Roman" w:cs="Times New Roman"/>
                <w:sz w:val="24"/>
                <w:szCs w:val="24"/>
                <w:lang w:eastAsia="en-US"/>
              </w:rPr>
              <w:t xml:space="preserve"> (минимальная мощность приема для двоичного кода “0”)</w:t>
            </w:r>
          </w:p>
        </w:tc>
        <w:tc>
          <w:tcPr>
            <w:tcW w:w="1920" w:type="dxa"/>
          </w:tcPr>
          <w:p w14:paraId="73438BD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w:t>
            </w:r>
          </w:p>
        </w:tc>
        <w:tc>
          <w:tcPr>
            <w:tcW w:w="1104" w:type="dxa"/>
          </w:tcPr>
          <w:p w14:paraId="015909F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427D3C38" w14:textId="77777777" w:rsidTr="001B76D0">
        <w:trPr>
          <w:trHeight w:val="326"/>
          <w:jc w:val="center"/>
        </w:trPr>
        <w:tc>
          <w:tcPr>
            <w:tcW w:w="3998" w:type="dxa"/>
          </w:tcPr>
          <w:p w14:paraId="54250A4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Emax”1”</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“1”)</w:t>
            </w:r>
          </w:p>
        </w:tc>
        <w:tc>
          <w:tcPr>
            <w:tcW w:w="1920" w:type="dxa"/>
          </w:tcPr>
          <w:p w14:paraId="2C09234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1104" w:type="dxa"/>
          </w:tcPr>
          <w:p w14:paraId="759A7B6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bl>
    <w:p w14:paraId="597BF859"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03F35D88" w14:textId="39820645"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127 - Характеристики оптических приемников для пластикового волокна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98"/>
        <w:gridCol w:w="2083"/>
        <w:gridCol w:w="941"/>
      </w:tblGrid>
      <w:tr w:rsidR="004967F2" w:rsidRPr="00DC21E6" w14:paraId="588BB2C8" w14:textId="77777777" w:rsidTr="001B76D0">
        <w:trPr>
          <w:trHeight w:val="326"/>
          <w:jc w:val="center"/>
        </w:trPr>
        <w:tc>
          <w:tcPr>
            <w:tcW w:w="3998" w:type="dxa"/>
          </w:tcPr>
          <w:p w14:paraId="2A57CCC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2083" w:type="dxa"/>
          </w:tcPr>
          <w:p w14:paraId="0558964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941" w:type="dxa"/>
          </w:tcPr>
          <w:p w14:paraId="32894E4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39A8337B" w14:textId="77777777" w:rsidTr="001B76D0">
        <w:trPr>
          <w:trHeight w:val="331"/>
          <w:jc w:val="center"/>
        </w:trPr>
        <w:tc>
          <w:tcPr>
            <w:tcW w:w="3998" w:type="dxa"/>
          </w:tcPr>
          <w:p w14:paraId="0256921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2083" w:type="dxa"/>
          </w:tcPr>
          <w:p w14:paraId="4E2EC09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640 - 675</w:t>
            </w:r>
          </w:p>
        </w:tc>
        <w:tc>
          <w:tcPr>
            <w:tcW w:w="941" w:type="dxa"/>
          </w:tcPr>
          <w:p w14:paraId="729E301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39C4B52A" w14:textId="77777777" w:rsidTr="001B76D0">
        <w:trPr>
          <w:trHeight w:val="317"/>
          <w:jc w:val="center"/>
        </w:trPr>
        <w:tc>
          <w:tcPr>
            <w:tcW w:w="3998" w:type="dxa"/>
          </w:tcPr>
          <w:p w14:paraId="04CBCE0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2083" w:type="dxa"/>
          </w:tcPr>
          <w:p w14:paraId="19AB9BF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941" w:type="dxa"/>
          </w:tcPr>
          <w:p w14:paraId="678A254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3756293E" w14:textId="77777777" w:rsidTr="001B76D0">
        <w:trPr>
          <w:trHeight w:val="322"/>
          <w:jc w:val="center"/>
        </w:trPr>
        <w:tc>
          <w:tcPr>
            <w:tcW w:w="3998" w:type="dxa"/>
          </w:tcPr>
          <w:p w14:paraId="4A66D1B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Приемник для уровня функционирования tx</w:t>
            </w:r>
          </w:p>
        </w:tc>
        <w:tc>
          <w:tcPr>
            <w:tcW w:w="3024" w:type="dxa"/>
            <w:gridSpan w:val="2"/>
          </w:tcPr>
          <w:p w14:paraId="658841E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Стандартный повышенный</w:t>
            </w:r>
          </w:p>
        </w:tc>
      </w:tr>
      <w:tr w:rsidR="004967F2" w:rsidRPr="00DC21E6" w14:paraId="3BC7868C" w14:textId="77777777" w:rsidTr="001B76D0">
        <w:trPr>
          <w:trHeight w:val="317"/>
          <w:jc w:val="center"/>
        </w:trPr>
        <w:tc>
          <w:tcPr>
            <w:tcW w:w="3998" w:type="dxa"/>
          </w:tcPr>
          <w:p w14:paraId="7F790AE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max”0”</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“0”)</w:t>
            </w:r>
          </w:p>
        </w:tc>
        <w:tc>
          <w:tcPr>
            <w:tcW w:w="2083" w:type="dxa"/>
          </w:tcPr>
          <w:p w14:paraId="61A563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-5 0</w:t>
            </w:r>
          </w:p>
        </w:tc>
        <w:tc>
          <w:tcPr>
            <w:tcW w:w="941" w:type="dxa"/>
          </w:tcPr>
          <w:p w14:paraId="20F03FA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CF11754" w14:textId="77777777" w:rsidTr="001B76D0">
        <w:trPr>
          <w:trHeight w:val="322"/>
          <w:jc w:val="center"/>
        </w:trPr>
        <w:tc>
          <w:tcPr>
            <w:tcW w:w="3998" w:type="dxa"/>
          </w:tcPr>
          <w:p w14:paraId="70817343"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PE</w:t>
            </w:r>
            <w:r w:rsidRPr="00DC21E6">
              <w:rPr>
                <w:rStyle w:val="FontStyle975"/>
                <w:rFonts w:ascii="Times New Roman" w:hAnsi="Times New Roman" w:cs="Times New Roman"/>
                <w:sz w:val="24"/>
                <w:szCs w:val="24"/>
                <w:vertAlign w:val="subscript"/>
                <w:lang w:eastAsia="en-US"/>
              </w:rPr>
              <w:t>min”0”</w:t>
            </w:r>
            <w:r w:rsidRPr="00DC21E6">
              <w:rPr>
                <w:rStyle w:val="FontStyle975"/>
                <w:rFonts w:ascii="Times New Roman" w:hAnsi="Times New Roman" w:cs="Times New Roman"/>
                <w:sz w:val="24"/>
                <w:szCs w:val="24"/>
                <w:lang w:eastAsia="en-US"/>
              </w:rPr>
              <w:t xml:space="preserve"> (минимальная мощность приема для двоичного кода “0”)</w:t>
            </w:r>
          </w:p>
        </w:tc>
        <w:tc>
          <w:tcPr>
            <w:tcW w:w="2083" w:type="dxa"/>
          </w:tcPr>
          <w:p w14:paraId="312FB9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941" w:type="dxa"/>
          </w:tcPr>
          <w:p w14:paraId="0EE61CF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9C7FCEF" w14:textId="77777777" w:rsidTr="001B76D0">
        <w:trPr>
          <w:trHeight w:val="322"/>
          <w:jc w:val="center"/>
        </w:trPr>
        <w:tc>
          <w:tcPr>
            <w:tcW w:w="3998" w:type="dxa"/>
          </w:tcPr>
          <w:p w14:paraId="3818B9D2"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P</w:t>
            </w:r>
            <w:r w:rsidRPr="00DC21E6">
              <w:rPr>
                <w:rStyle w:val="FontStyle975"/>
                <w:rFonts w:ascii="Times New Roman" w:hAnsi="Times New Roman" w:cs="Times New Roman"/>
                <w:sz w:val="24"/>
                <w:szCs w:val="24"/>
                <w:vertAlign w:val="subscript"/>
                <w:lang w:eastAsia="en-US"/>
              </w:rPr>
              <w:t>Emax”1”</w:t>
            </w:r>
            <w:r w:rsidRPr="00DC21E6">
              <w:rPr>
                <w:rStyle w:val="FontStyle975"/>
                <w:rFonts w:ascii="Times New Roman" w:hAnsi="Times New Roman" w:cs="Times New Roman"/>
                <w:sz w:val="24"/>
                <w:szCs w:val="24"/>
                <w:lang w:eastAsia="en-US"/>
              </w:rPr>
              <w:t xml:space="preserve"> (максимальная мощность приема для двоичного кода “1”)</w:t>
            </w:r>
          </w:p>
        </w:tc>
        <w:tc>
          <w:tcPr>
            <w:tcW w:w="2083" w:type="dxa"/>
          </w:tcPr>
          <w:p w14:paraId="279D91F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-42</w:t>
            </w:r>
          </w:p>
        </w:tc>
        <w:tc>
          <w:tcPr>
            <w:tcW w:w="941" w:type="dxa"/>
          </w:tcPr>
          <w:p w14:paraId="62F69BE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bl>
    <w:p w14:paraId="783F14A5"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2707E42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128 - Характеристики оптических приемников для стекловолокна 200/230 мкм</w:t>
      </w:r>
    </w:p>
    <w:tbl>
      <w:tblPr>
        <w:tblW w:w="0" w:type="auto"/>
        <w:jc w:val="center"/>
        <w:tblLayout w:type="fixed"/>
        <w:tblCellMar>
          <w:left w:w="40" w:type="dxa"/>
          <w:right w:w="40" w:type="dxa"/>
        </w:tblCellMar>
        <w:tblLook w:val="0000" w:firstRow="0" w:lastRow="0" w:firstColumn="0" w:lastColumn="0" w:noHBand="0" w:noVBand="0"/>
      </w:tblPr>
      <w:tblGrid>
        <w:gridCol w:w="3998"/>
        <w:gridCol w:w="1997"/>
        <w:gridCol w:w="998"/>
      </w:tblGrid>
      <w:tr w:rsidR="004967F2" w:rsidRPr="00DC21E6" w14:paraId="0837C0DE" w14:textId="77777777" w:rsidTr="001B76D0">
        <w:trPr>
          <w:trHeight w:val="326"/>
          <w:jc w:val="center"/>
        </w:trPr>
        <w:tc>
          <w:tcPr>
            <w:tcW w:w="3998" w:type="dxa"/>
            <w:tcBorders>
              <w:top w:val="single" w:sz="6" w:space="0" w:color="auto"/>
              <w:left w:val="single" w:sz="6" w:space="0" w:color="auto"/>
              <w:bottom w:val="single" w:sz="6" w:space="0" w:color="auto"/>
              <w:right w:val="single" w:sz="6" w:space="0" w:color="auto"/>
            </w:tcBorders>
          </w:tcPr>
          <w:p w14:paraId="74C82FF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997" w:type="dxa"/>
            <w:tcBorders>
              <w:top w:val="single" w:sz="6" w:space="0" w:color="auto"/>
              <w:left w:val="single" w:sz="6" w:space="0" w:color="auto"/>
              <w:bottom w:val="single" w:sz="6" w:space="0" w:color="auto"/>
              <w:right w:val="single" w:sz="6" w:space="0" w:color="auto"/>
            </w:tcBorders>
          </w:tcPr>
          <w:p w14:paraId="3EE5E0D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998" w:type="dxa"/>
            <w:tcBorders>
              <w:top w:val="single" w:sz="6" w:space="0" w:color="auto"/>
              <w:left w:val="single" w:sz="6" w:space="0" w:color="auto"/>
              <w:bottom w:val="single" w:sz="6" w:space="0" w:color="auto"/>
              <w:right w:val="single" w:sz="6" w:space="0" w:color="auto"/>
            </w:tcBorders>
          </w:tcPr>
          <w:p w14:paraId="13F063F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087255DA" w14:textId="77777777" w:rsidTr="001B76D0">
        <w:trPr>
          <w:trHeight w:val="331"/>
          <w:jc w:val="center"/>
        </w:trPr>
        <w:tc>
          <w:tcPr>
            <w:tcW w:w="3998" w:type="dxa"/>
            <w:tcBorders>
              <w:top w:val="single" w:sz="6" w:space="0" w:color="auto"/>
              <w:left w:val="single" w:sz="6" w:space="0" w:color="auto"/>
              <w:bottom w:val="single" w:sz="6" w:space="0" w:color="auto"/>
              <w:right w:val="single" w:sz="6" w:space="0" w:color="auto"/>
            </w:tcBorders>
          </w:tcPr>
          <w:p w14:paraId="5DEEB8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Пиковая длина волны</w:t>
            </w:r>
          </w:p>
        </w:tc>
        <w:tc>
          <w:tcPr>
            <w:tcW w:w="1997" w:type="dxa"/>
            <w:tcBorders>
              <w:top w:val="single" w:sz="6" w:space="0" w:color="auto"/>
              <w:left w:val="single" w:sz="6" w:space="0" w:color="auto"/>
              <w:bottom w:val="single" w:sz="6" w:space="0" w:color="auto"/>
              <w:right w:val="single" w:sz="6" w:space="0" w:color="auto"/>
            </w:tcBorders>
          </w:tcPr>
          <w:p w14:paraId="2A31744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640 - 675</w:t>
            </w:r>
          </w:p>
        </w:tc>
        <w:tc>
          <w:tcPr>
            <w:tcW w:w="998" w:type="dxa"/>
            <w:tcBorders>
              <w:top w:val="single" w:sz="6" w:space="0" w:color="auto"/>
              <w:left w:val="single" w:sz="6" w:space="0" w:color="auto"/>
              <w:bottom w:val="single" w:sz="6" w:space="0" w:color="auto"/>
              <w:right w:val="single" w:sz="6" w:space="0" w:color="auto"/>
            </w:tcBorders>
          </w:tcPr>
          <w:p w14:paraId="46460D2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нм</w:t>
            </w:r>
          </w:p>
        </w:tc>
      </w:tr>
      <w:tr w:rsidR="004967F2" w:rsidRPr="00DC21E6" w14:paraId="41D48F6A" w14:textId="77777777" w:rsidTr="001B76D0">
        <w:trPr>
          <w:trHeight w:val="317"/>
          <w:jc w:val="center"/>
        </w:trPr>
        <w:tc>
          <w:tcPr>
            <w:tcW w:w="3998" w:type="dxa"/>
            <w:tcBorders>
              <w:top w:val="single" w:sz="6" w:space="0" w:color="auto"/>
              <w:left w:val="single" w:sz="6" w:space="0" w:color="auto"/>
              <w:bottom w:val="single" w:sz="6" w:space="0" w:color="auto"/>
              <w:right w:val="single" w:sz="6" w:space="0" w:color="auto"/>
            </w:tcBorders>
          </w:tcPr>
          <w:p w14:paraId="25543BC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Температура эксплуатации</w:t>
            </w:r>
          </w:p>
        </w:tc>
        <w:tc>
          <w:tcPr>
            <w:tcW w:w="1997" w:type="dxa"/>
            <w:tcBorders>
              <w:top w:val="single" w:sz="6" w:space="0" w:color="auto"/>
              <w:left w:val="single" w:sz="6" w:space="0" w:color="auto"/>
              <w:bottom w:val="single" w:sz="6" w:space="0" w:color="auto"/>
              <w:right w:val="single" w:sz="6" w:space="0" w:color="auto"/>
            </w:tcBorders>
          </w:tcPr>
          <w:p w14:paraId="2B8601E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0 - 70</w:t>
            </w:r>
          </w:p>
        </w:tc>
        <w:tc>
          <w:tcPr>
            <w:tcW w:w="998" w:type="dxa"/>
            <w:tcBorders>
              <w:top w:val="single" w:sz="6" w:space="0" w:color="auto"/>
              <w:left w:val="single" w:sz="6" w:space="0" w:color="auto"/>
              <w:bottom w:val="single" w:sz="6" w:space="0" w:color="auto"/>
              <w:right w:val="single" w:sz="6" w:space="0" w:color="auto"/>
            </w:tcBorders>
          </w:tcPr>
          <w:p w14:paraId="4F03049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p>
        </w:tc>
      </w:tr>
      <w:tr w:rsidR="004967F2" w:rsidRPr="00DC21E6" w14:paraId="0C505A84" w14:textId="77777777" w:rsidTr="001B76D0">
        <w:trPr>
          <w:trHeight w:val="365"/>
          <w:jc w:val="center"/>
        </w:trPr>
        <w:tc>
          <w:tcPr>
            <w:tcW w:w="3998" w:type="dxa"/>
            <w:tcBorders>
              <w:top w:val="single" w:sz="6" w:space="0" w:color="auto"/>
              <w:left w:val="single" w:sz="6" w:space="0" w:color="auto"/>
              <w:bottom w:val="single" w:sz="6" w:space="0" w:color="auto"/>
              <w:right w:val="single" w:sz="6" w:space="0" w:color="auto"/>
            </w:tcBorders>
          </w:tcPr>
          <w:p w14:paraId="128EBEE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PE</w:t>
            </w:r>
            <w:r w:rsidRPr="00DC21E6">
              <w:rPr>
                <w:rStyle w:val="FontStyle978"/>
                <w:rFonts w:ascii="Times New Roman" w:hAnsi="Times New Roman" w:cs="Times New Roman"/>
                <w:sz w:val="24"/>
                <w:szCs w:val="24"/>
                <w:vertAlign w:val="subscript"/>
                <w:lang w:eastAsia="en-US"/>
              </w:rPr>
              <w:t>max”0”</w:t>
            </w:r>
            <w:r w:rsidRPr="00DC21E6">
              <w:rPr>
                <w:rStyle w:val="FontStyle978"/>
                <w:rFonts w:ascii="Times New Roman" w:hAnsi="Times New Roman" w:cs="Times New Roman"/>
                <w:sz w:val="24"/>
                <w:szCs w:val="24"/>
                <w:lang w:eastAsia="en-US"/>
              </w:rPr>
              <w:t xml:space="preserve"> (максимальная мощность приема для двоичного кода “0”)</w:t>
            </w:r>
          </w:p>
        </w:tc>
        <w:tc>
          <w:tcPr>
            <w:tcW w:w="1997" w:type="dxa"/>
            <w:tcBorders>
              <w:top w:val="single" w:sz="6" w:space="0" w:color="auto"/>
              <w:left w:val="single" w:sz="6" w:space="0" w:color="auto"/>
              <w:bottom w:val="single" w:sz="6" w:space="0" w:color="auto"/>
              <w:right w:val="single" w:sz="6" w:space="0" w:color="auto"/>
            </w:tcBorders>
          </w:tcPr>
          <w:p w14:paraId="093FA0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998" w:type="dxa"/>
            <w:tcBorders>
              <w:top w:val="single" w:sz="6" w:space="0" w:color="auto"/>
              <w:left w:val="single" w:sz="6" w:space="0" w:color="auto"/>
              <w:bottom w:val="single" w:sz="6" w:space="0" w:color="auto"/>
              <w:right w:val="single" w:sz="6" w:space="0" w:color="auto"/>
            </w:tcBorders>
          </w:tcPr>
          <w:p w14:paraId="68EDF80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51FD9DB7" w14:textId="77777777" w:rsidTr="001B76D0">
        <w:trPr>
          <w:trHeight w:val="370"/>
          <w:jc w:val="center"/>
        </w:trPr>
        <w:tc>
          <w:tcPr>
            <w:tcW w:w="3998" w:type="dxa"/>
            <w:tcBorders>
              <w:top w:val="single" w:sz="6" w:space="0" w:color="auto"/>
              <w:left w:val="single" w:sz="6" w:space="0" w:color="auto"/>
              <w:bottom w:val="single" w:sz="6" w:space="0" w:color="auto"/>
              <w:right w:val="single" w:sz="6" w:space="0" w:color="auto"/>
            </w:tcBorders>
          </w:tcPr>
          <w:p w14:paraId="01AD421D"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PE</w:t>
            </w:r>
            <w:r w:rsidRPr="00DC21E6">
              <w:rPr>
                <w:rStyle w:val="FontStyle978"/>
                <w:rFonts w:ascii="Times New Roman" w:hAnsi="Times New Roman" w:cs="Times New Roman"/>
                <w:sz w:val="24"/>
                <w:szCs w:val="24"/>
                <w:vertAlign w:val="subscript"/>
                <w:lang w:eastAsia="en-US"/>
              </w:rPr>
              <w:t>min”0”</w:t>
            </w:r>
            <w:r w:rsidRPr="00DC21E6">
              <w:rPr>
                <w:rStyle w:val="FontStyle978"/>
                <w:rFonts w:ascii="Times New Roman" w:hAnsi="Times New Roman" w:cs="Times New Roman"/>
                <w:sz w:val="24"/>
                <w:szCs w:val="24"/>
                <w:lang w:eastAsia="en-US"/>
              </w:rPr>
              <w:t xml:space="preserve"> (минимальная мощность приема для двоичного кода “0”)</w:t>
            </w:r>
          </w:p>
        </w:tc>
        <w:tc>
          <w:tcPr>
            <w:tcW w:w="1997" w:type="dxa"/>
            <w:tcBorders>
              <w:top w:val="single" w:sz="6" w:space="0" w:color="auto"/>
              <w:left w:val="single" w:sz="6" w:space="0" w:color="auto"/>
              <w:bottom w:val="single" w:sz="6" w:space="0" w:color="auto"/>
              <w:right w:val="single" w:sz="6" w:space="0" w:color="auto"/>
            </w:tcBorders>
          </w:tcPr>
          <w:p w14:paraId="6ECE02F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w:t>
            </w:r>
          </w:p>
        </w:tc>
        <w:tc>
          <w:tcPr>
            <w:tcW w:w="998" w:type="dxa"/>
            <w:tcBorders>
              <w:top w:val="single" w:sz="6" w:space="0" w:color="auto"/>
              <w:left w:val="single" w:sz="6" w:space="0" w:color="auto"/>
              <w:bottom w:val="single" w:sz="6" w:space="0" w:color="auto"/>
              <w:right w:val="single" w:sz="6" w:space="0" w:color="auto"/>
            </w:tcBorders>
          </w:tcPr>
          <w:p w14:paraId="7053981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63EDEB1" w14:textId="77777777" w:rsidTr="001B76D0">
        <w:trPr>
          <w:trHeight w:val="370"/>
          <w:jc w:val="center"/>
        </w:trPr>
        <w:tc>
          <w:tcPr>
            <w:tcW w:w="3998" w:type="dxa"/>
            <w:tcBorders>
              <w:top w:val="single" w:sz="6" w:space="0" w:color="auto"/>
              <w:left w:val="single" w:sz="6" w:space="0" w:color="auto"/>
              <w:bottom w:val="single" w:sz="6" w:space="0" w:color="auto"/>
              <w:right w:val="single" w:sz="6" w:space="0" w:color="auto"/>
            </w:tcBorders>
          </w:tcPr>
          <w:p w14:paraId="099851B9"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w:t>
            </w:r>
            <w:r w:rsidRPr="00DC21E6">
              <w:rPr>
                <w:rStyle w:val="FontStyle978"/>
                <w:rFonts w:ascii="Times New Roman" w:hAnsi="Times New Roman" w:cs="Times New Roman"/>
                <w:sz w:val="24"/>
                <w:szCs w:val="24"/>
                <w:vertAlign w:val="subscript"/>
                <w:lang w:eastAsia="en-US"/>
              </w:rPr>
              <w:t>Emax”1”</w:t>
            </w:r>
            <w:r w:rsidRPr="00DC21E6">
              <w:rPr>
                <w:rStyle w:val="FontStyle978"/>
                <w:rFonts w:ascii="Times New Roman" w:hAnsi="Times New Roman" w:cs="Times New Roman"/>
                <w:sz w:val="24"/>
                <w:szCs w:val="24"/>
                <w:lang w:eastAsia="en-US"/>
              </w:rPr>
              <w:t xml:space="preserve"> (максимальная мощность приема для двоичного кода “1”)</w:t>
            </w:r>
          </w:p>
        </w:tc>
        <w:tc>
          <w:tcPr>
            <w:tcW w:w="1997" w:type="dxa"/>
            <w:tcBorders>
              <w:top w:val="single" w:sz="6" w:space="0" w:color="auto"/>
              <w:left w:val="single" w:sz="6" w:space="0" w:color="auto"/>
              <w:bottom w:val="single" w:sz="6" w:space="0" w:color="auto"/>
              <w:right w:val="single" w:sz="6" w:space="0" w:color="auto"/>
            </w:tcBorders>
          </w:tcPr>
          <w:p w14:paraId="3383CA5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w:t>
            </w:r>
          </w:p>
        </w:tc>
        <w:tc>
          <w:tcPr>
            <w:tcW w:w="998" w:type="dxa"/>
            <w:tcBorders>
              <w:top w:val="single" w:sz="6" w:space="0" w:color="auto"/>
              <w:left w:val="single" w:sz="6" w:space="0" w:color="auto"/>
              <w:bottom w:val="single" w:sz="6" w:space="0" w:color="auto"/>
              <w:right w:val="single" w:sz="6" w:space="0" w:color="auto"/>
            </w:tcBorders>
          </w:tcPr>
          <w:p w14:paraId="61F59AC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bl>
    <w:p w14:paraId="54F1FA73" w14:textId="77777777" w:rsidR="004967F2" w:rsidRPr="00DC21E6" w:rsidRDefault="004967F2" w:rsidP="004967F2">
      <w:pPr>
        <w:pStyle w:val="Style152"/>
        <w:widowControl/>
        <w:jc w:val="both"/>
        <w:rPr>
          <w:rStyle w:val="FontStyle977"/>
          <w:rFonts w:ascii="Times New Roman" w:hAnsi="Times New Roman" w:cs="Times New Roman"/>
          <w:sz w:val="24"/>
          <w:szCs w:val="24"/>
          <w:lang w:val="en-US" w:eastAsia="en-US"/>
        </w:rPr>
      </w:pPr>
    </w:p>
    <w:p w14:paraId="6221F8EC" w14:textId="7777777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23.8 Искажение временного сигнала </w:t>
      </w:r>
    </w:p>
    <w:p w14:paraId="4C576C32" w14:textId="412AB1A7" w:rsidR="004967F2" w:rsidRPr="00DC21E6" w:rsidRDefault="004967F2" w:rsidP="004967F2">
      <w:pPr>
        <w:pStyle w:val="Style15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23.8.1 </w:t>
      </w:r>
      <w:proofErr w:type="gramStart"/>
      <w:r w:rsidRPr="00DC21E6">
        <w:rPr>
          <w:rStyle w:val="FontStyle977"/>
          <w:rFonts w:ascii="Times New Roman" w:hAnsi="Times New Roman" w:cs="Times New Roman"/>
          <w:sz w:val="24"/>
          <w:szCs w:val="24"/>
          <w:lang w:eastAsia="en-US"/>
        </w:rPr>
        <w:t xml:space="preserve">Общие </w:t>
      </w:r>
      <w:r w:rsidR="00F734BB"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50DE9A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следующих разделах описываются искажения сигнала, вызванные каждым из элементов канала передачи.</w:t>
      </w:r>
    </w:p>
    <w:p w14:paraId="06E0908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Оценка электрических цифровых сигналов всегда происходит на пересечении с 50 % амплитуды сигнала.</w:t>
      </w:r>
    </w:p>
    <w:p w14:paraId="3559D88D"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23.8.2 Форма сигнала на электрическом входе оптического передатчика</w:t>
      </w:r>
    </w:p>
    <w:p w14:paraId="52D563D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Допустимые искажения сигнала на электрическом входе оптического передатчика станции или компонента с повторной оптимизацией показаны в Таблице 129.</w:t>
      </w:r>
    </w:p>
    <w:p w14:paraId="5F6478B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C78BCA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129 - Допустимые искажения сигнала на электрическом входе оптического передатчика</w:t>
      </w:r>
    </w:p>
    <w:tbl>
      <w:tblPr>
        <w:tblW w:w="0" w:type="auto"/>
        <w:jc w:val="center"/>
        <w:tblLayout w:type="fixed"/>
        <w:tblCellMar>
          <w:left w:w="40" w:type="dxa"/>
          <w:right w:w="40" w:type="dxa"/>
        </w:tblCellMar>
        <w:tblLook w:val="0000" w:firstRow="0" w:lastRow="0" w:firstColumn="0" w:lastColumn="0" w:noHBand="0" w:noVBand="0"/>
      </w:tblPr>
      <w:tblGrid>
        <w:gridCol w:w="3010"/>
        <w:gridCol w:w="2266"/>
        <w:gridCol w:w="2304"/>
      </w:tblGrid>
      <w:tr w:rsidR="004967F2" w:rsidRPr="00DC21E6" w14:paraId="1E03E575" w14:textId="77777777" w:rsidTr="001B76D0">
        <w:trPr>
          <w:trHeight w:val="523"/>
          <w:jc w:val="center"/>
        </w:trPr>
        <w:tc>
          <w:tcPr>
            <w:tcW w:w="3010" w:type="dxa"/>
            <w:tcBorders>
              <w:top w:val="single" w:sz="6" w:space="0" w:color="auto"/>
              <w:left w:val="single" w:sz="6" w:space="0" w:color="auto"/>
              <w:bottom w:val="single" w:sz="6" w:space="0" w:color="auto"/>
              <w:right w:val="single" w:sz="6" w:space="0" w:color="auto"/>
            </w:tcBorders>
          </w:tcPr>
          <w:p w14:paraId="2EE961C1" w14:textId="77777777" w:rsidR="004967F2" w:rsidRPr="00DC21E6" w:rsidRDefault="004967F2" w:rsidP="001B76D0">
            <w:pPr>
              <w:pStyle w:val="Style187"/>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w:t>
            </w:r>
          </w:p>
        </w:tc>
        <w:tc>
          <w:tcPr>
            <w:tcW w:w="2266" w:type="dxa"/>
            <w:tcBorders>
              <w:top w:val="single" w:sz="6" w:space="0" w:color="auto"/>
              <w:left w:val="single" w:sz="6" w:space="0" w:color="auto"/>
              <w:bottom w:val="single" w:sz="6" w:space="0" w:color="auto"/>
              <w:right w:val="single" w:sz="6" w:space="0" w:color="auto"/>
            </w:tcBorders>
          </w:tcPr>
          <w:p w14:paraId="4A57E6DB"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Ограничения для скорости передачи данных </w:t>
            </w:r>
            <w:proofErr w:type="gramStart"/>
            <w:r w:rsidRPr="00DC21E6">
              <w:rPr>
                <w:rStyle w:val="FontStyle973"/>
                <w:rFonts w:ascii="Times New Roman" w:hAnsi="Times New Roman" w:cs="Times New Roman"/>
                <w:sz w:val="24"/>
                <w:szCs w:val="24"/>
                <w:lang w:eastAsia="en-US"/>
              </w:rPr>
              <w:t>&lt;</w:t>
            </w:r>
            <w:r w:rsidRPr="00DC21E6">
              <w:rPr>
                <w:rStyle w:val="FontStyle953"/>
                <w:rFonts w:ascii="Times New Roman" w:hAnsi="Times New Roman" w:cs="Times New Roman"/>
                <w:sz w:val="24"/>
                <w:szCs w:val="24"/>
                <w:lang w:eastAsia="en-US"/>
              </w:rPr>
              <w:t xml:space="preserve"> 1</w:t>
            </w:r>
            <w:proofErr w:type="gramEnd"/>
            <w:r w:rsidRPr="00DC21E6">
              <w:rPr>
                <w:rStyle w:val="FontStyle953"/>
                <w:rFonts w:ascii="Times New Roman" w:hAnsi="Times New Roman" w:cs="Times New Roman"/>
                <w:sz w:val="24"/>
                <w:szCs w:val="24"/>
                <w:lang w:eastAsia="en-US"/>
              </w:rPr>
              <w:t>,5 Мбит/с</w:t>
            </w:r>
          </w:p>
        </w:tc>
        <w:tc>
          <w:tcPr>
            <w:tcW w:w="2304" w:type="dxa"/>
            <w:tcBorders>
              <w:top w:val="single" w:sz="6" w:space="0" w:color="auto"/>
              <w:left w:val="single" w:sz="6" w:space="0" w:color="auto"/>
              <w:bottom w:val="single" w:sz="6" w:space="0" w:color="auto"/>
              <w:right w:val="single" w:sz="6" w:space="0" w:color="auto"/>
            </w:tcBorders>
          </w:tcPr>
          <w:p w14:paraId="29402CD0" w14:textId="77777777" w:rsidR="004967F2" w:rsidRPr="00DC21E6" w:rsidRDefault="004967F2" w:rsidP="001B76D0">
            <w:pPr>
              <w:pStyle w:val="Style187"/>
              <w:widowControl/>
              <w:jc w:val="center"/>
              <w:rPr>
                <w:rStyle w:val="FontStyle975"/>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Ограничения для скоростей передачи </w:t>
            </w:r>
            <w:proofErr w:type="gramStart"/>
            <w:r w:rsidRPr="00DC21E6">
              <w:rPr>
                <w:rStyle w:val="FontStyle953"/>
                <w:rFonts w:ascii="Times New Roman" w:hAnsi="Times New Roman" w:cs="Times New Roman"/>
                <w:sz w:val="24"/>
                <w:szCs w:val="24"/>
                <w:lang w:eastAsia="en-US"/>
              </w:rPr>
              <w:t xml:space="preserve">данных </w:t>
            </w:r>
            <w:r w:rsidRPr="00DC21E6">
              <w:rPr>
                <w:rStyle w:val="FontStyle973"/>
                <w:rFonts w:ascii="Times New Roman" w:hAnsi="Times New Roman" w:cs="Times New Roman"/>
                <w:sz w:val="24"/>
                <w:szCs w:val="24"/>
                <w:lang w:eastAsia="en-US"/>
              </w:rPr>
              <w:t>&gt;</w:t>
            </w:r>
            <w:proofErr w:type="gramEnd"/>
            <w:r w:rsidRPr="00DC21E6">
              <w:rPr>
                <w:rStyle w:val="FontStyle953"/>
                <w:rFonts w:ascii="Times New Roman" w:hAnsi="Times New Roman" w:cs="Times New Roman"/>
                <w:sz w:val="24"/>
                <w:szCs w:val="24"/>
                <w:lang w:eastAsia="en-US"/>
              </w:rPr>
              <w:t xml:space="preserve"> 1,5 Мбит/с </w:t>
            </w:r>
            <w:r w:rsidRPr="00DC21E6">
              <w:rPr>
                <w:rStyle w:val="FontStyle975"/>
                <w:rFonts w:ascii="Times New Roman" w:hAnsi="Times New Roman" w:cs="Times New Roman"/>
                <w:sz w:val="24"/>
                <w:szCs w:val="24"/>
                <w:lang w:eastAsia="en-US"/>
              </w:rPr>
              <w:t>(Примечание 1)</w:t>
            </w:r>
          </w:p>
        </w:tc>
      </w:tr>
      <w:tr w:rsidR="004967F2" w:rsidRPr="00DC21E6" w14:paraId="1E301828" w14:textId="77777777" w:rsidTr="001B76D0">
        <w:trPr>
          <w:trHeight w:val="341"/>
          <w:jc w:val="center"/>
        </w:trPr>
        <w:tc>
          <w:tcPr>
            <w:tcW w:w="3010" w:type="dxa"/>
            <w:tcBorders>
              <w:top w:val="single" w:sz="6" w:space="0" w:color="auto"/>
              <w:left w:val="single" w:sz="6" w:space="0" w:color="auto"/>
              <w:bottom w:val="single" w:sz="6" w:space="0" w:color="auto"/>
              <w:right w:val="single" w:sz="6" w:space="0" w:color="auto"/>
            </w:tcBorders>
          </w:tcPr>
          <w:p w14:paraId="16866E5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Тбит</w:t>
            </w: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Примечание 2)</w:t>
            </w:r>
          </w:p>
        </w:tc>
        <w:tc>
          <w:tcPr>
            <w:tcW w:w="2266" w:type="dxa"/>
            <w:tcBorders>
              <w:top w:val="single" w:sz="6" w:space="0" w:color="auto"/>
              <w:left w:val="single" w:sz="6" w:space="0" w:color="auto"/>
              <w:bottom w:val="single" w:sz="6" w:space="0" w:color="auto"/>
              <w:right w:val="single" w:sz="6" w:space="0" w:color="auto"/>
            </w:tcBorders>
          </w:tcPr>
          <w:p w14:paraId="3E43688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Скорость_передачи_данных x (1 ± 0,3 %)</w:t>
            </w:r>
          </w:p>
        </w:tc>
        <w:tc>
          <w:tcPr>
            <w:tcW w:w="2304" w:type="dxa"/>
            <w:tcBorders>
              <w:top w:val="single" w:sz="6" w:space="0" w:color="auto"/>
              <w:left w:val="single" w:sz="6" w:space="0" w:color="auto"/>
              <w:bottom w:val="single" w:sz="6" w:space="0" w:color="auto"/>
              <w:right w:val="single" w:sz="6" w:space="0" w:color="auto"/>
            </w:tcBorders>
          </w:tcPr>
          <w:p w14:paraId="3B0DDEF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Скорость_передачи_данных x (1 ± 0,03 %)</w:t>
            </w:r>
          </w:p>
        </w:tc>
      </w:tr>
      <w:tr w:rsidR="004967F2" w:rsidRPr="00DC21E6" w14:paraId="615C1F89" w14:textId="77777777" w:rsidTr="001B76D0">
        <w:trPr>
          <w:trHeight w:val="336"/>
          <w:jc w:val="center"/>
        </w:trPr>
        <w:tc>
          <w:tcPr>
            <w:tcW w:w="3010" w:type="dxa"/>
            <w:tcBorders>
              <w:top w:val="single" w:sz="6" w:space="0" w:color="auto"/>
              <w:left w:val="single" w:sz="6" w:space="0" w:color="auto"/>
              <w:bottom w:val="single" w:sz="6" w:space="0" w:color="auto"/>
              <w:right w:val="single" w:sz="6" w:space="0" w:color="auto"/>
            </w:tcBorders>
          </w:tcPr>
          <w:p w14:paraId="361B6942"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SBIT</w:t>
            </w:r>
            <w:r w:rsidRPr="00DC21E6">
              <w:rPr>
                <w:rStyle w:val="FontStyle975"/>
                <w:rFonts w:ascii="Times New Roman" w:hAnsi="Times New Roman" w:cs="Times New Roman"/>
                <w:sz w:val="24"/>
                <w:szCs w:val="24"/>
                <w:lang w:eastAsia="en-US"/>
              </w:rPr>
              <w:t xml:space="preserve"> (только для стопового </w:t>
            </w:r>
            <w:proofErr w:type="gramStart"/>
            <w:r w:rsidRPr="00DC21E6">
              <w:rPr>
                <w:rStyle w:val="FontStyle975"/>
                <w:rFonts w:ascii="Times New Roman" w:hAnsi="Times New Roman" w:cs="Times New Roman"/>
                <w:sz w:val="24"/>
                <w:szCs w:val="24"/>
                <w:lang w:eastAsia="en-US"/>
              </w:rPr>
              <w:t xml:space="preserve">бита)   </w:t>
            </w:r>
            <w:proofErr w:type="gramEnd"/>
            <w:r w:rsidRPr="00DC21E6">
              <w:rPr>
                <w:rStyle w:val="FontStyle975"/>
                <w:rFonts w:ascii="Times New Roman" w:hAnsi="Times New Roman" w:cs="Times New Roman"/>
                <w:sz w:val="24"/>
                <w:szCs w:val="24"/>
                <w:lang w:eastAsia="en-US"/>
              </w:rPr>
              <w:t xml:space="preserve"> (Примечание 3)</w:t>
            </w:r>
          </w:p>
        </w:tc>
        <w:tc>
          <w:tcPr>
            <w:tcW w:w="4570" w:type="dxa"/>
            <w:gridSpan w:val="2"/>
            <w:tcBorders>
              <w:top w:val="single" w:sz="6" w:space="0" w:color="auto"/>
              <w:left w:val="single" w:sz="6" w:space="0" w:color="auto"/>
              <w:bottom w:val="single" w:sz="6" w:space="0" w:color="auto"/>
              <w:right w:val="single" w:sz="6" w:space="0" w:color="auto"/>
            </w:tcBorders>
          </w:tcPr>
          <w:p w14:paraId="54A1E1B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Тбит x (1 ± 6,25 %)</w:t>
            </w:r>
          </w:p>
        </w:tc>
      </w:tr>
      <w:tr w:rsidR="004967F2" w:rsidRPr="00DC21E6" w14:paraId="16DC80E7" w14:textId="77777777" w:rsidTr="001B76D0">
        <w:trPr>
          <w:trHeight w:val="1498"/>
          <w:jc w:val="center"/>
        </w:trPr>
        <w:tc>
          <w:tcPr>
            <w:tcW w:w="7580" w:type="dxa"/>
            <w:gridSpan w:val="3"/>
            <w:tcBorders>
              <w:top w:val="single" w:sz="6" w:space="0" w:color="auto"/>
              <w:left w:val="single" w:sz="6" w:space="0" w:color="auto"/>
              <w:bottom w:val="single" w:sz="6" w:space="0" w:color="auto"/>
              <w:right w:val="single" w:sz="6" w:space="0" w:color="auto"/>
            </w:tcBorders>
          </w:tcPr>
          <w:p w14:paraId="2632BB9D" w14:textId="4B46A9FB"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Скорость передачи данных </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номинальная скорость передачи данных, указанная в Таблице 120.</w:t>
            </w:r>
          </w:p>
          <w:p w14:paraId="03543EA5"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Примечание 2: Тбит </w:t>
            </w:r>
            <w:proofErr w:type="gramStart"/>
            <w:r w:rsidRPr="00DC21E6">
              <w:rPr>
                <w:rStyle w:val="FontStyle975"/>
                <w:rFonts w:ascii="Times New Roman" w:hAnsi="Times New Roman" w:cs="Times New Roman"/>
                <w:sz w:val="24"/>
                <w:szCs w:val="24"/>
                <w:lang w:eastAsia="en-US"/>
              </w:rPr>
              <w:t>- это</w:t>
            </w:r>
            <w:proofErr w:type="gramEnd"/>
            <w:r w:rsidRPr="00DC21E6">
              <w:rPr>
                <w:rStyle w:val="FontStyle975"/>
                <w:rFonts w:ascii="Times New Roman" w:hAnsi="Times New Roman" w:cs="Times New Roman"/>
                <w:sz w:val="24"/>
                <w:szCs w:val="24"/>
                <w:lang w:eastAsia="en-US"/>
              </w:rPr>
              <w:t xml:space="preserve"> время, которое проходит во время передачи одного бита. Это эквивалентно обратному значению скорости передачи.</w:t>
            </w:r>
          </w:p>
          <w:p w14:paraId="51F3F3CB" w14:textId="5826EE83"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t</w:t>
            </w:r>
            <w:r w:rsidR="004967F2" w:rsidRPr="00DC21E6">
              <w:rPr>
                <w:rStyle w:val="FontStyle975"/>
                <w:rFonts w:ascii="Times New Roman" w:hAnsi="Times New Roman" w:cs="Times New Roman"/>
                <w:sz w:val="24"/>
                <w:szCs w:val="24"/>
                <w:vertAlign w:val="subscript"/>
                <w:lang w:eastAsia="en-US"/>
              </w:rPr>
              <w:t>SBIT</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расширенный допуск на допустимую длительность бита в оптической сети, который применяется исключительно к передаваемому стоповому биту. Такое расширение допуска позволяет ретрансляторам с восстановление</w:t>
            </w:r>
            <w:r w:rsidR="009F460F" w:rsidRPr="00DC21E6">
              <w:rPr>
                <w:rStyle w:val="FontStyle975"/>
                <w:rFonts w:ascii="Times New Roman" w:hAnsi="Times New Roman" w:cs="Times New Roman"/>
                <w:sz w:val="24"/>
                <w:szCs w:val="24"/>
                <w:lang w:eastAsia="en-US"/>
              </w:rPr>
              <w:t>м</w:t>
            </w:r>
            <w:r w:rsidR="004967F2" w:rsidRPr="00DC21E6">
              <w:rPr>
                <w:rStyle w:val="FontStyle975"/>
                <w:rFonts w:ascii="Times New Roman" w:hAnsi="Times New Roman" w:cs="Times New Roman"/>
                <w:sz w:val="24"/>
                <w:szCs w:val="24"/>
                <w:lang w:eastAsia="en-US"/>
              </w:rPr>
              <w:t xml:space="preserve"> тактовой синхронизации выравнивать отклонения в тактовых сигналах приема и передачи.</w:t>
            </w:r>
          </w:p>
        </w:tc>
      </w:tr>
    </w:tbl>
    <w:p w14:paraId="2449D358"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3F3D9E00"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23.8.3 Искажение сигнала из-за оптического передатчика</w:t>
      </w:r>
    </w:p>
    <w:p w14:paraId="39E347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выполнения указанных требований передающий сигнал оптического передатчика должен находиться в пределах заштрихованного участка шаблона сигнала на Рисунке 115 с параметрами, приведенными в Таблице 130.</w:t>
      </w:r>
    </w:p>
    <w:p w14:paraId="5F345FD8" w14:textId="77777777" w:rsidR="004967F2" w:rsidRPr="00DC21E6" w:rsidRDefault="004967F2" w:rsidP="004967F2">
      <w:pPr>
        <w:pStyle w:val="Style205"/>
        <w:widowControl/>
        <w:ind w:firstLine="720"/>
        <w:jc w:val="both"/>
        <w:rPr>
          <w:rStyle w:val="FontStyle975"/>
          <w:rFonts w:ascii="Times New Roman" w:hAnsi="Times New Roman" w:cs="Times New Roman"/>
          <w:sz w:val="24"/>
          <w:szCs w:val="24"/>
          <w:lang w:eastAsia="en-US"/>
        </w:rPr>
      </w:pPr>
    </w:p>
    <w:p w14:paraId="774DC4BF" w14:textId="77777777" w:rsidR="004967F2" w:rsidRPr="00DC21E6" w:rsidRDefault="004967F2" w:rsidP="004967F2">
      <w:pPr>
        <w:pStyle w:val="Style9"/>
        <w:widowControl/>
        <w:jc w:val="center"/>
        <w:rPr>
          <w:rStyle w:val="FontStyle9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4BEB00B6" wp14:editId="11873312">
            <wp:extent cx="6115050" cy="38100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15050" cy="3810000"/>
                    </a:xfrm>
                    <a:prstGeom prst="rect">
                      <a:avLst/>
                    </a:prstGeom>
                    <a:noFill/>
                    <a:ln>
                      <a:noFill/>
                    </a:ln>
                  </pic:spPr>
                </pic:pic>
              </a:graphicData>
            </a:graphic>
          </wp:inline>
        </w:drawing>
      </w:r>
    </w:p>
    <w:p w14:paraId="7D81C713"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76BF0F1F"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где</w:t>
      </w:r>
    </w:p>
    <w:p w14:paraId="1AB415C5" w14:textId="77777777" w:rsidR="004967F2" w:rsidRPr="00DC21E6" w:rsidRDefault="004967F2" w:rsidP="004967F2">
      <w:pPr>
        <w:pStyle w:val="Style283"/>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ost</w:t>
      </w:r>
      <w:r w:rsidRPr="00DC21E6">
        <w:rPr>
          <w:rStyle w:val="FontStyle975"/>
          <w:rFonts w:ascii="Times New Roman" w:hAnsi="Times New Roman" w:cs="Times New Roman"/>
          <w:sz w:val="24"/>
          <w:szCs w:val="24"/>
          <w:lang w:eastAsia="en-US"/>
        </w:rPr>
        <w:t xml:space="preserve"> = максимальная длительность, при которой максимальная оптическая мощность передачи может быть динамически превышена.</w:t>
      </w:r>
    </w:p>
    <w:p w14:paraId="09B3E3A3" w14:textId="77777777" w:rsidR="004967F2" w:rsidRPr="00DC21E6" w:rsidRDefault="004967F2" w:rsidP="004967F2">
      <w:pPr>
        <w:pStyle w:val="Style292"/>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tAB = нарастающий фронт оптического сигнала должен пройти через PS</w:t>
      </w:r>
      <w:r w:rsidRPr="00DC21E6">
        <w:rPr>
          <w:rStyle w:val="FontStyle975"/>
          <w:rFonts w:ascii="Times New Roman" w:hAnsi="Times New Roman" w:cs="Times New Roman"/>
          <w:sz w:val="24"/>
          <w:szCs w:val="24"/>
          <w:vertAlign w:val="subscript"/>
          <w:lang w:eastAsia="en-US"/>
        </w:rPr>
        <w:t>max</w:t>
      </w:r>
      <w:r w:rsidRPr="00DC21E6">
        <w:rPr>
          <w:rStyle w:val="FontStyle975"/>
          <w:rFonts w:ascii="Times New Roman" w:hAnsi="Times New Roman" w:cs="Times New Roman"/>
          <w:sz w:val="24"/>
          <w:szCs w:val="24"/>
          <w:lang w:eastAsia="en-US"/>
        </w:rPr>
        <w:t>”1” до PS</w:t>
      </w:r>
      <w:r w:rsidRPr="00DC21E6">
        <w:rPr>
          <w:rStyle w:val="FontStyle975"/>
          <w:rFonts w:ascii="Times New Roman" w:hAnsi="Times New Roman" w:cs="Times New Roman"/>
          <w:sz w:val="24"/>
          <w:szCs w:val="24"/>
          <w:vertAlign w:val="subscript"/>
          <w:lang w:eastAsia="en-US"/>
        </w:rPr>
        <w:t>min”0”</w:t>
      </w:r>
      <w:r w:rsidRPr="00DC21E6">
        <w:rPr>
          <w:rStyle w:val="FontStyle975"/>
          <w:rFonts w:ascii="Times New Roman" w:hAnsi="Times New Roman" w:cs="Times New Roman"/>
          <w:sz w:val="24"/>
          <w:szCs w:val="24"/>
          <w:lang w:eastAsia="en-US"/>
        </w:rPr>
        <w:t xml:space="preserve"> в течение этого времени.</w:t>
      </w:r>
    </w:p>
    <w:p w14:paraId="5530991D" w14:textId="77777777" w:rsidR="004967F2" w:rsidRPr="00DC21E6" w:rsidRDefault="004967F2" w:rsidP="004967F2">
      <w:pPr>
        <w:pStyle w:val="Style292"/>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CD</w:t>
      </w:r>
      <w:r w:rsidRPr="00DC21E6">
        <w:rPr>
          <w:rStyle w:val="FontStyle975"/>
          <w:rFonts w:ascii="Times New Roman" w:hAnsi="Times New Roman" w:cs="Times New Roman"/>
          <w:sz w:val="24"/>
          <w:szCs w:val="24"/>
          <w:lang w:eastAsia="en-US"/>
        </w:rPr>
        <w:t xml:space="preserve"> спадающий фронт оптического сигнала должен пройти через PS</w:t>
      </w:r>
      <w:r w:rsidRPr="00DC21E6">
        <w:rPr>
          <w:rStyle w:val="FontStyle975"/>
          <w:rFonts w:ascii="Times New Roman" w:hAnsi="Times New Roman" w:cs="Times New Roman"/>
          <w:sz w:val="24"/>
          <w:szCs w:val="24"/>
          <w:vertAlign w:val="subscript"/>
          <w:lang w:eastAsia="en-US"/>
        </w:rPr>
        <w:t>min”0”</w:t>
      </w:r>
      <w:r w:rsidRPr="00DC21E6">
        <w:rPr>
          <w:rStyle w:val="FontStyle975"/>
          <w:rFonts w:ascii="Times New Roman" w:hAnsi="Times New Roman" w:cs="Times New Roman"/>
          <w:sz w:val="24"/>
          <w:szCs w:val="24"/>
          <w:lang w:eastAsia="en-US"/>
        </w:rPr>
        <w:t xml:space="preserve"> к PS</w:t>
      </w:r>
      <w:r w:rsidRPr="00DC21E6">
        <w:rPr>
          <w:rStyle w:val="FontStyle975"/>
          <w:rFonts w:ascii="Times New Roman" w:hAnsi="Times New Roman" w:cs="Times New Roman"/>
          <w:sz w:val="24"/>
          <w:szCs w:val="24"/>
          <w:vertAlign w:val="subscript"/>
          <w:lang w:eastAsia="en-US"/>
        </w:rPr>
        <w:t>max”1”</w:t>
      </w:r>
      <w:r w:rsidRPr="00DC21E6">
        <w:rPr>
          <w:rStyle w:val="FontStyle975"/>
          <w:rFonts w:ascii="Times New Roman" w:hAnsi="Times New Roman" w:cs="Times New Roman"/>
          <w:sz w:val="24"/>
          <w:szCs w:val="24"/>
          <w:lang w:eastAsia="en-US"/>
        </w:rPr>
        <w:t xml:space="preserve"> в течение этого времени.</w:t>
      </w:r>
    </w:p>
    <w:p w14:paraId="446ED084" w14:textId="158E1EF3" w:rsidR="004967F2" w:rsidRPr="00DC21E6" w:rsidRDefault="00766AF2" w:rsidP="004967F2">
      <w:pPr>
        <w:pStyle w:val="Style283"/>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tA'A </w:t>
      </w:r>
      <w:r w:rsidR="004967F2" w:rsidRPr="00DC21E6">
        <w:rPr>
          <w:rStyle w:val="FontStyle975"/>
          <w:rFonts w:ascii="Times New Roman" w:hAnsi="Times New Roman" w:cs="Times New Roman"/>
          <w:sz w:val="24"/>
          <w:szCs w:val="24"/>
          <w:lang w:eastAsia="en-US"/>
        </w:rPr>
        <w:t>кратчайшая длительность задержки сигнала за счет электрооптического преобразователя при изменении уровня от “1” до “0” (нарастающий оптический фронт).</w:t>
      </w:r>
    </w:p>
    <w:p w14:paraId="6A422FC4" w14:textId="0ADFB6EB" w:rsidR="004967F2" w:rsidRPr="00DC21E6" w:rsidRDefault="004967F2" w:rsidP="004967F2">
      <w:pPr>
        <w:pStyle w:val="Style283"/>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C'C</w:t>
      </w:r>
      <w:r w:rsidR="00766AF2"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eastAsia="en-US"/>
        </w:rPr>
        <w:t>кратчайшая длительность задержки сигнала за счет электрооптического преобразователя при изменении уровня от “0” до “1” (спадающий оптический фронт).</w:t>
      </w:r>
    </w:p>
    <w:p w14:paraId="082F6DEA"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1E98593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115 - Шаблон сигнала для оптического передатчика</w:t>
      </w:r>
    </w:p>
    <w:p w14:paraId="55A3571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650EB7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передатчик должен соответствовать спецификациям шаблона при скорости &lt;1,5 Мбит/с и от 3 Мбит/с до 12 Мбит/с, как показано в Таблице 130.</w:t>
      </w:r>
    </w:p>
    <w:p w14:paraId="19661378" w14:textId="0C7D9CF0" w:rsidR="004967F2" w:rsidRDefault="004967F2" w:rsidP="004967F2">
      <w:pPr>
        <w:pStyle w:val="Style49"/>
        <w:widowControl/>
        <w:jc w:val="both"/>
        <w:rPr>
          <w:rStyle w:val="FontStyle978"/>
          <w:rFonts w:ascii="Times New Roman" w:hAnsi="Times New Roman" w:cs="Times New Roman"/>
          <w:sz w:val="24"/>
          <w:szCs w:val="24"/>
          <w:lang w:eastAsia="en-US"/>
        </w:rPr>
      </w:pPr>
    </w:p>
    <w:p w14:paraId="49FA6A12" w14:textId="77777777" w:rsidR="00AF44F7" w:rsidRPr="00DC21E6" w:rsidRDefault="00AF44F7" w:rsidP="004967F2">
      <w:pPr>
        <w:pStyle w:val="Style49"/>
        <w:widowControl/>
        <w:jc w:val="both"/>
        <w:rPr>
          <w:rStyle w:val="FontStyle978"/>
          <w:rFonts w:ascii="Times New Roman" w:hAnsi="Times New Roman" w:cs="Times New Roman"/>
          <w:sz w:val="24"/>
          <w:szCs w:val="24"/>
          <w:lang w:eastAsia="en-US"/>
        </w:rPr>
      </w:pPr>
    </w:p>
    <w:p w14:paraId="0E15BFED"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130 - Допустимые искажения сигнала из-за оптического передатчика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39"/>
        <w:gridCol w:w="994"/>
        <w:gridCol w:w="1901"/>
        <w:gridCol w:w="2563"/>
        <w:gridCol w:w="960"/>
      </w:tblGrid>
      <w:tr w:rsidR="004967F2" w:rsidRPr="00DC21E6" w14:paraId="725E5660" w14:textId="77777777" w:rsidTr="001B76D0">
        <w:trPr>
          <w:trHeight w:val="341"/>
          <w:jc w:val="center"/>
        </w:trPr>
        <w:tc>
          <w:tcPr>
            <w:tcW w:w="539" w:type="dxa"/>
          </w:tcPr>
          <w:p w14:paraId="737095B3" w14:textId="77777777" w:rsidR="004967F2" w:rsidRPr="00DC21E6" w:rsidRDefault="004967F2" w:rsidP="001B76D0">
            <w:pPr>
              <w:pStyle w:val="Style69"/>
              <w:widowControl/>
              <w:jc w:val="both"/>
              <w:rPr>
                <w:rFonts w:ascii="Times New Roman" w:hAnsi="Times New Roman" w:cs="Times New Roman"/>
              </w:rPr>
            </w:pPr>
          </w:p>
        </w:tc>
        <w:tc>
          <w:tcPr>
            <w:tcW w:w="994" w:type="dxa"/>
          </w:tcPr>
          <w:p w14:paraId="412BF37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Время</w:t>
            </w:r>
          </w:p>
        </w:tc>
        <w:tc>
          <w:tcPr>
            <w:tcW w:w="1901" w:type="dxa"/>
          </w:tcPr>
          <w:p w14:paraId="4E288E7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proofErr w:type="gramStart"/>
            <w:r w:rsidRPr="00DC21E6">
              <w:rPr>
                <w:rStyle w:val="FontStyle953"/>
                <w:rFonts w:ascii="Times New Roman" w:hAnsi="Times New Roman" w:cs="Times New Roman"/>
                <w:sz w:val="24"/>
                <w:szCs w:val="24"/>
                <w:lang w:eastAsia="en-US"/>
              </w:rPr>
              <w:t>&lt; 1</w:t>
            </w:r>
            <w:proofErr w:type="gramEnd"/>
            <w:r w:rsidRPr="00DC21E6">
              <w:rPr>
                <w:rStyle w:val="FontStyle953"/>
                <w:rFonts w:ascii="Times New Roman" w:hAnsi="Times New Roman" w:cs="Times New Roman"/>
                <w:sz w:val="24"/>
                <w:szCs w:val="24"/>
                <w:lang w:eastAsia="en-US"/>
              </w:rPr>
              <w:t>,5 Мбит/с</w:t>
            </w:r>
          </w:p>
        </w:tc>
        <w:tc>
          <w:tcPr>
            <w:tcW w:w="2563" w:type="dxa"/>
          </w:tcPr>
          <w:p w14:paraId="04EE9B2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3 Мбит/с - 12 Мбит/с</w:t>
            </w:r>
          </w:p>
        </w:tc>
        <w:tc>
          <w:tcPr>
            <w:tcW w:w="960" w:type="dxa"/>
          </w:tcPr>
          <w:p w14:paraId="50C3609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301A1D2" w14:textId="77777777" w:rsidTr="001B76D0">
        <w:trPr>
          <w:trHeight w:val="331"/>
          <w:jc w:val="center"/>
        </w:trPr>
        <w:tc>
          <w:tcPr>
            <w:tcW w:w="539" w:type="dxa"/>
          </w:tcPr>
          <w:p w14:paraId="28249DE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ost</w:t>
            </w:r>
          </w:p>
        </w:tc>
        <w:tc>
          <w:tcPr>
            <w:tcW w:w="994" w:type="dxa"/>
          </w:tcPr>
          <w:p w14:paraId="1FCB9372" w14:textId="77777777" w:rsidR="004967F2" w:rsidRPr="00DC21E6" w:rsidRDefault="004967F2" w:rsidP="001B76D0">
            <w:pPr>
              <w:pStyle w:val="Style69"/>
              <w:widowControl/>
              <w:jc w:val="both"/>
              <w:rPr>
                <w:rFonts w:ascii="Times New Roman" w:hAnsi="Times New Roman" w:cs="Times New Roman"/>
              </w:rPr>
            </w:pPr>
          </w:p>
        </w:tc>
        <w:tc>
          <w:tcPr>
            <w:tcW w:w="1901" w:type="dxa"/>
          </w:tcPr>
          <w:p w14:paraId="5FE44A0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2563" w:type="dxa"/>
          </w:tcPr>
          <w:p w14:paraId="53F9425D"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960" w:type="dxa"/>
          </w:tcPr>
          <w:p w14:paraId="1C73D6BC"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1D6AD8ED" w14:textId="77777777" w:rsidTr="001B76D0">
        <w:trPr>
          <w:trHeight w:val="317"/>
          <w:jc w:val="center"/>
        </w:trPr>
        <w:tc>
          <w:tcPr>
            <w:tcW w:w="539" w:type="dxa"/>
          </w:tcPr>
          <w:p w14:paraId="10A9BF9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AB</w:t>
            </w:r>
          </w:p>
        </w:tc>
        <w:tc>
          <w:tcPr>
            <w:tcW w:w="994" w:type="dxa"/>
          </w:tcPr>
          <w:p w14:paraId="5B28F16E" w14:textId="77777777" w:rsidR="004967F2" w:rsidRPr="00DC21E6" w:rsidRDefault="004967F2" w:rsidP="001B76D0">
            <w:pPr>
              <w:pStyle w:val="Style69"/>
              <w:widowControl/>
              <w:jc w:val="both"/>
              <w:rPr>
                <w:rFonts w:ascii="Times New Roman" w:hAnsi="Times New Roman" w:cs="Times New Roman"/>
              </w:rPr>
            </w:pPr>
          </w:p>
        </w:tc>
        <w:tc>
          <w:tcPr>
            <w:tcW w:w="1901" w:type="dxa"/>
          </w:tcPr>
          <w:p w14:paraId="4CC2EB6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2563" w:type="dxa"/>
          </w:tcPr>
          <w:p w14:paraId="6CCE3545"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960" w:type="dxa"/>
          </w:tcPr>
          <w:p w14:paraId="3DDE8A42"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793F8550" w14:textId="77777777" w:rsidTr="001B76D0">
        <w:trPr>
          <w:trHeight w:val="322"/>
          <w:jc w:val="center"/>
        </w:trPr>
        <w:tc>
          <w:tcPr>
            <w:tcW w:w="539" w:type="dxa"/>
          </w:tcPr>
          <w:p w14:paraId="2710B27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CD</w:t>
            </w:r>
          </w:p>
        </w:tc>
        <w:tc>
          <w:tcPr>
            <w:tcW w:w="994" w:type="dxa"/>
          </w:tcPr>
          <w:p w14:paraId="469C8708" w14:textId="77777777" w:rsidR="004967F2" w:rsidRPr="00DC21E6" w:rsidRDefault="004967F2" w:rsidP="001B76D0">
            <w:pPr>
              <w:pStyle w:val="Style69"/>
              <w:widowControl/>
              <w:jc w:val="both"/>
              <w:rPr>
                <w:rFonts w:ascii="Times New Roman" w:hAnsi="Times New Roman" w:cs="Times New Roman"/>
              </w:rPr>
            </w:pPr>
          </w:p>
        </w:tc>
        <w:tc>
          <w:tcPr>
            <w:tcW w:w="1901" w:type="dxa"/>
          </w:tcPr>
          <w:p w14:paraId="7DF51006"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95</w:t>
            </w:r>
          </w:p>
        </w:tc>
        <w:tc>
          <w:tcPr>
            <w:tcW w:w="2563" w:type="dxa"/>
          </w:tcPr>
          <w:p w14:paraId="3D74B961"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960" w:type="dxa"/>
          </w:tcPr>
          <w:p w14:paraId="41F89A2D"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749A9442" w14:textId="77777777" w:rsidTr="001B76D0">
        <w:trPr>
          <w:trHeight w:val="322"/>
          <w:jc w:val="center"/>
        </w:trPr>
        <w:tc>
          <w:tcPr>
            <w:tcW w:w="539" w:type="dxa"/>
          </w:tcPr>
          <w:p w14:paraId="14EA4D85"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A'A</w:t>
            </w:r>
          </w:p>
        </w:tc>
        <w:tc>
          <w:tcPr>
            <w:tcW w:w="994" w:type="dxa"/>
          </w:tcPr>
          <w:p w14:paraId="7BAC99BD"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t</w:t>
            </w:r>
            <w:r w:rsidRPr="00DC21E6">
              <w:rPr>
                <w:rStyle w:val="FontStyle975"/>
                <w:rFonts w:ascii="Times New Roman" w:hAnsi="Times New Roman" w:cs="Times New Roman"/>
                <w:sz w:val="24"/>
                <w:szCs w:val="24"/>
                <w:lang w:eastAsia="en-US"/>
              </w:rPr>
              <w:t>C'C</w:t>
            </w:r>
          </w:p>
        </w:tc>
        <w:tc>
          <w:tcPr>
            <w:tcW w:w="1901" w:type="dxa"/>
          </w:tcPr>
          <w:p w14:paraId="2792F13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65</w:t>
            </w:r>
          </w:p>
        </w:tc>
        <w:tc>
          <w:tcPr>
            <w:tcW w:w="2563" w:type="dxa"/>
          </w:tcPr>
          <w:p w14:paraId="4B3D2ACA"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960" w:type="dxa"/>
          </w:tcPr>
          <w:p w14:paraId="049F76B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bl>
    <w:p w14:paraId="6936AE3F" w14:textId="7813E4F5" w:rsidR="004967F2" w:rsidRDefault="004967F2" w:rsidP="004967F2">
      <w:pPr>
        <w:pStyle w:val="Style176"/>
        <w:widowControl/>
        <w:jc w:val="both"/>
        <w:rPr>
          <w:rStyle w:val="FontStyle977"/>
          <w:rFonts w:ascii="Times New Roman" w:hAnsi="Times New Roman" w:cs="Times New Roman"/>
          <w:sz w:val="24"/>
          <w:szCs w:val="24"/>
          <w:lang w:val="en-US" w:eastAsia="en-US"/>
        </w:rPr>
      </w:pPr>
    </w:p>
    <w:p w14:paraId="2E437062" w14:textId="6C3B304C" w:rsidR="00AF44F7" w:rsidRDefault="00AF44F7" w:rsidP="004967F2">
      <w:pPr>
        <w:pStyle w:val="Style176"/>
        <w:widowControl/>
        <w:jc w:val="both"/>
        <w:rPr>
          <w:rStyle w:val="FontStyle977"/>
          <w:rFonts w:ascii="Times New Roman" w:hAnsi="Times New Roman" w:cs="Times New Roman"/>
          <w:sz w:val="24"/>
          <w:szCs w:val="24"/>
          <w:lang w:val="en-US" w:eastAsia="en-US"/>
        </w:rPr>
      </w:pPr>
    </w:p>
    <w:p w14:paraId="71C793E8"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23.8.4 Искажение сигнала из-за оптического приемника</w:t>
      </w:r>
    </w:p>
    <w:p w14:paraId="1082102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Максимальное искажение электрического выходного сигнала приемника по сравнению с оптическим входным сигналом указано в Таблице 131. Это относится ко всему диапазону входных уровней, указанному в 23.7.3.</w:t>
      </w:r>
    </w:p>
    <w:p w14:paraId="68B1D4EC"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0942432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131 - Допустимые искажения сигнала из-за оптического приемника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86"/>
        <w:gridCol w:w="1742"/>
        <w:gridCol w:w="1944"/>
        <w:gridCol w:w="2267"/>
      </w:tblGrid>
      <w:tr w:rsidR="004967F2" w:rsidRPr="00DC21E6" w14:paraId="74AF75A4" w14:textId="77777777" w:rsidTr="00AC305B">
        <w:trPr>
          <w:trHeight w:val="341"/>
          <w:jc w:val="center"/>
        </w:trPr>
        <w:tc>
          <w:tcPr>
            <w:tcW w:w="1786" w:type="dxa"/>
          </w:tcPr>
          <w:p w14:paraId="4E169B03" w14:textId="77777777" w:rsidR="004967F2" w:rsidRPr="00DC21E6" w:rsidRDefault="004967F2" w:rsidP="001B76D0">
            <w:pPr>
              <w:pStyle w:val="Style2"/>
              <w:widowControl/>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Время</w:t>
            </w:r>
          </w:p>
        </w:tc>
        <w:tc>
          <w:tcPr>
            <w:tcW w:w="1742" w:type="dxa"/>
          </w:tcPr>
          <w:p w14:paraId="5445A13F" w14:textId="77777777" w:rsidR="004967F2" w:rsidRPr="00DC21E6" w:rsidRDefault="004967F2" w:rsidP="001B76D0">
            <w:pPr>
              <w:pStyle w:val="Style2"/>
              <w:ind w:left="20"/>
              <w:jc w:val="center"/>
              <w:rPr>
                <w:rStyle w:val="FontStyle11"/>
                <w:rFonts w:ascii="Times New Roman" w:hAnsi="Times New Roman" w:cs="Times New Roman"/>
                <w:b/>
                <w:sz w:val="24"/>
                <w:szCs w:val="24"/>
                <w:lang w:val="en-US" w:eastAsia="en-US"/>
              </w:rPr>
            </w:pPr>
            <w:proofErr w:type="gramStart"/>
            <w:r w:rsidRPr="00DC21E6">
              <w:rPr>
                <w:rStyle w:val="FontStyle11"/>
                <w:rFonts w:ascii="Times New Roman" w:hAnsi="Times New Roman" w:cs="Times New Roman"/>
                <w:b/>
                <w:sz w:val="24"/>
                <w:szCs w:val="24"/>
                <w:lang w:eastAsia="en-US"/>
              </w:rPr>
              <w:t>&lt; 1</w:t>
            </w:r>
            <w:proofErr w:type="gramEnd"/>
            <w:r w:rsidRPr="00DC21E6">
              <w:rPr>
                <w:rStyle w:val="FontStyle11"/>
                <w:rFonts w:ascii="Times New Roman" w:hAnsi="Times New Roman" w:cs="Times New Roman"/>
                <w:b/>
                <w:sz w:val="24"/>
                <w:szCs w:val="24"/>
                <w:lang w:eastAsia="en-US"/>
              </w:rPr>
              <w:t>,5 Мбит/с</w:t>
            </w:r>
          </w:p>
        </w:tc>
        <w:tc>
          <w:tcPr>
            <w:tcW w:w="1944" w:type="dxa"/>
          </w:tcPr>
          <w:p w14:paraId="0E47E1F4" w14:textId="77777777" w:rsidR="004967F2" w:rsidRPr="00DC21E6" w:rsidRDefault="004967F2" w:rsidP="001B76D0">
            <w:pPr>
              <w:pStyle w:val="Style2"/>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3 Мбит/с - 12 Мбит/с</w:t>
            </w:r>
          </w:p>
        </w:tc>
        <w:tc>
          <w:tcPr>
            <w:tcW w:w="2267" w:type="dxa"/>
          </w:tcPr>
          <w:p w14:paraId="76B40EFA" w14:textId="77777777" w:rsidR="004967F2" w:rsidRPr="00DC21E6" w:rsidRDefault="004967F2" w:rsidP="001B76D0">
            <w:pPr>
              <w:pStyle w:val="Style2"/>
              <w:ind w:left="628"/>
              <w:jc w:val="center"/>
              <w:rPr>
                <w:rStyle w:val="FontStyle11"/>
                <w:rFonts w:ascii="Times New Roman" w:hAnsi="Times New Roman" w:cs="Times New Roman"/>
                <w:b/>
                <w:sz w:val="24"/>
                <w:szCs w:val="24"/>
                <w:lang w:val="en-US" w:eastAsia="en-US"/>
              </w:rPr>
            </w:pPr>
            <w:r w:rsidRPr="00DC21E6">
              <w:rPr>
                <w:rStyle w:val="FontStyle11"/>
                <w:rFonts w:ascii="Times New Roman" w:hAnsi="Times New Roman" w:cs="Times New Roman"/>
                <w:b/>
                <w:sz w:val="24"/>
                <w:szCs w:val="24"/>
                <w:lang w:eastAsia="en-US"/>
              </w:rPr>
              <w:t>Единица измерения</w:t>
            </w:r>
          </w:p>
        </w:tc>
      </w:tr>
      <w:tr w:rsidR="004967F2" w:rsidRPr="00DC21E6" w14:paraId="7CD18851" w14:textId="77777777" w:rsidTr="00AC305B">
        <w:trPr>
          <w:trHeight w:val="336"/>
          <w:jc w:val="center"/>
        </w:trPr>
        <w:tc>
          <w:tcPr>
            <w:tcW w:w="1786" w:type="dxa"/>
          </w:tcPr>
          <w:p w14:paraId="0A411948" w14:textId="77777777"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 xml:space="preserve">tdis”0” (см. </w:t>
            </w:r>
            <w:proofErr w:type="gramStart"/>
            <w:r w:rsidRPr="00DC21E6">
              <w:rPr>
                <w:rStyle w:val="FontStyle12"/>
                <w:rFonts w:ascii="Times New Roman" w:hAnsi="Times New Roman" w:cs="Times New Roman"/>
                <w:sz w:val="24"/>
                <w:szCs w:val="24"/>
                <w:lang w:eastAsia="en-US"/>
              </w:rPr>
              <w:t xml:space="preserve">примечание)   </w:t>
            </w:r>
            <w:proofErr w:type="gramEnd"/>
            <w:r w:rsidRPr="00DC21E6">
              <w:rPr>
                <w:rStyle w:val="FontStyle12"/>
                <w:rFonts w:ascii="Times New Roman" w:hAnsi="Times New Roman" w:cs="Times New Roman"/>
                <w:sz w:val="24"/>
                <w:szCs w:val="24"/>
                <w:lang w:eastAsia="en-US"/>
              </w:rPr>
              <w:t xml:space="preserve">                                </w:t>
            </w:r>
          </w:p>
        </w:tc>
        <w:tc>
          <w:tcPr>
            <w:tcW w:w="1742" w:type="dxa"/>
          </w:tcPr>
          <w:p w14:paraId="7E7386A4" w14:textId="77777777"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-20 - 95</w:t>
            </w:r>
          </w:p>
        </w:tc>
        <w:tc>
          <w:tcPr>
            <w:tcW w:w="1944" w:type="dxa"/>
          </w:tcPr>
          <w:p w14:paraId="31013737" w14:textId="77777777"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-25 - 25</w:t>
            </w:r>
          </w:p>
        </w:tc>
        <w:tc>
          <w:tcPr>
            <w:tcW w:w="2267" w:type="dxa"/>
          </w:tcPr>
          <w:p w14:paraId="16B01991" w14:textId="77777777"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нс</w:t>
            </w:r>
          </w:p>
        </w:tc>
      </w:tr>
      <w:tr w:rsidR="004967F2" w:rsidRPr="00DC21E6" w14:paraId="5A3BDC06" w14:textId="77777777" w:rsidTr="00AC305B">
        <w:trPr>
          <w:trHeight w:val="374"/>
          <w:jc w:val="center"/>
        </w:trPr>
        <w:tc>
          <w:tcPr>
            <w:tcW w:w="7739" w:type="dxa"/>
            <w:gridSpan w:val="4"/>
          </w:tcPr>
          <w:p w14:paraId="0D6797EB" w14:textId="4FF9C90B" w:rsidR="004967F2" w:rsidRPr="00DC21E6" w:rsidRDefault="008C0F36" w:rsidP="001B76D0">
            <w:pPr>
              <w:pStyle w:val="Style1"/>
              <w:widowControl/>
              <w:jc w:val="both"/>
              <w:rPr>
                <w:rStyle w:val="FontStyle12"/>
                <w:rFonts w:ascii="Times New Roman" w:hAnsi="Times New Roman" w:cs="Times New Roman"/>
                <w:sz w:val="24"/>
                <w:szCs w:val="24"/>
                <w:lang w:eastAsia="en-US"/>
              </w:rPr>
            </w:pPr>
            <w:r>
              <w:rPr>
                <w:rStyle w:val="FontStyle12"/>
                <w:rFonts w:ascii="Times New Roman" w:hAnsi="Times New Roman" w:cs="Times New Roman"/>
                <w:sz w:val="24"/>
                <w:szCs w:val="24"/>
                <w:lang w:eastAsia="en-US"/>
              </w:rPr>
              <w:t>Примечание</w:t>
            </w:r>
            <w:r w:rsidR="004967F2" w:rsidRPr="00DC21E6">
              <w:rPr>
                <w:rStyle w:val="FontStyle12"/>
                <w:rFonts w:ascii="Times New Roman" w:hAnsi="Times New Roman" w:cs="Times New Roman"/>
                <w:sz w:val="24"/>
                <w:szCs w:val="24"/>
                <w:lang w:eastAsia="en-US"/>
              </w:rPr>
              <w:t xml:space="preserve"> t</w:t>
            </w:r>
            <w:r w:rsidR="004967F2" w:rsidRPr="00DC21E6">
              <w:rPr>
                <w:rStyle w:val="FontStyle12"/>
                <w:rFonts w:ascii="Times New Roman" w:hAnsi="Times New Roman" w:cs="Times New Roman"/>
                <w:sz w:val="24"/>
                <w:szCs w:val="24"/>
                <w:vertAlign w:val="subscript"/>
                <w:lang w:eastAsia="en-US"/>
              </w:rPr>
              <w:t>dis</w:t>
            </w:r>
            <w:r w:rsidR="004967F2" w:rsidRPr="00DC21E6">
              <w:rPr>
                <w:rStyle w:val="FontStyle12"/>
                <w:rFonts w:ascii="Times New Roman" w:hAnsi="Times New Roman" w:cs="Times New Roman"/>
                <w:sz w:val="24"/>
                <w:szCs w:val="24"/>
                <w:lang w:eastAsia="en-US"/>
              </w:rPr>
              <w:t>”0” описывает допустимые пределы искажения длительности бита для “0” бита.</w:t>
            </w:r>
          </w:p>
        </w:tc>
      </w:tr>
    </w:tbl>
    <w:p w14:paraId="4574C13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2B2588E4"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23.8.5 Влияние сигнала на соединительные компоненты</w:t>
      </w:r>
    </w:p>
    <w:p w14:paraId="5A015C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Соединительные компоненты, такие как разветвители типа активная звезда, преобразователи ANSI TIA/EIA RS-485-A/optical-MAU или повторители содержат внутреннюю логику, которая влияет на распространяемый сигнал за пределами этой логики благодаря электронно-оптическому преобразователю, описанному выше.</w:t>
      </w:r>
    </w:p>
    <w:p w14:paraId="0154291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Максимальное воздействие должно находиться в пределах, указанных в Таблице 132:</w:t>
      </w:r>
    </w:p>
    <w:p w14:paraId="14B8D735"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1224D82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132 - Допустимое влияние сигнала на внутренние электронные схемы соединительного компонента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26"/>
        <w:gridCol w:w="1416"/>
        <w:gridCol w:w="2088"/>
        <w:gridCol w:w="1879"/>
      </w:tblGrid>
      <w:tr w:rsidR="004967F2" w:rsidRPr="00DC21E6" w14:paraId="1DF48FB4" w14:textId="77777777" w:rsidTr="00AC305B">
        <w:trPr>
          <w:trHeight w:val="341"/>
          <w:jc w:val="center"/>
        </w:trPr>
        <w:tc>
          <w:tcPr>
            <w:tcW w:w="2326" w:type="dxa"/>
          </w:tcPr>
          <w:p w14:paraId="2A855BF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Время</w:t>
            </w:r>
          </w:p>
        </w:tc>
        <w:tc>
          <w:tcPr>
            <w:tcW w:w="1416" w:type="dxa"/>
          </w:tcPr>
          <w:p w14:paraId="59253A3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w:t>
            </w:r>
            <w:r w:rsidRPr="00DC21E6">
              <w:rPr>
                <w:rStyle w:val="FontStyle953"/>
                <w:rFonts w:ascii="Times New Roman" w:hAnsi="Times New Roman" w:cs="Times New Roman"/>
                <w:sz w:val="24"/>
                <w:szCs w:val="24"/>
                <w:lang w:eastAsia="en-US"/>
              </w:rPr>
              <w:t xml:space="preserve"> 1</w:t>
            </w:r>
            <w:proofErr w:type="gramEnd"/>
            <w:r w:rsidRPr="00DC21E6">
              <w:rPr>
                <w:rStyle w:val="FontStyle953"/>
                <w:rFonts w:ascii="Times New Roman" w:hAnsi="Times New Roman" w:cs="Times New Roman"/>
                <w:sz w:val="24"/>
                <w:szCs w:val="24"/>
                <w:lang w:eastAsia="en-US"/>
              </w:rPr>
              <w:t>,5 Мбит/с</w:t>
            </w:r>
          </w:p>
        </w:tc>
        <w:tc>
          <w:tcPr>
            <w:tcW w:w="2088" w:type="dxa"/>
          </w:tcPr>
          <w:p w14:paraId="0436B29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3 Мбит/с - 12 Мбит/с</w:t>
            </w:r>
          </w:p>
        </w:tc>
        <w:tc>
          <w:tcPr>
            <w:tcW w:w="1879" w:type="dxa"/>
          </w:tcPr>
          <w:p w14:paraId="416D6CD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1CF54298" w14:textId="77777777" w:rsidTr="00AC305B">
        <w:trPr>
          <w:trHeight w:val="331"/>
          <w:jc w:val="center"/>
        </w:trPr>
        <w:tc>
          <w:tcPr>
            <w:tcW w:w="2326" w:type="dxa"/>
          </w:tcPr>
          <w:p w14:paraId="4A39B6F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log</w:t>
            </w:r>
            <w:r w:rsidRPr="00DC21E6">
              <w:rPr>
                <w:rStyle w:val="FontStyle975"/>
                <w:rFonts w:ascii="Times New Roman" w:hAnsi="Times New Roman" w:cs="Times New Roman"/>
                <w:sz w:val="24"/>
                <w:szCs w:val="24"/>
                <w:lang w:eastAsia="en-US"/>
              </w:rPr>
              <w:t xml:space="preserve"> (см. Примечание 1)</w:t>
            </w:r>
          </w:p>
        </w:tc>
        <w:tc>
          <w:tcPr>
            <w:tcW w:w="1416" w:type="dxa"/>
          </w:tcPr>
          <w:p w14:paraId="232C317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- 0 - 10</w:t>
            </w:r>
          </w:p>
        </w:tc>
        <w:tc>
          <w:tcPr>
            <w:tcW w:w="2088" w:type="dxa"/>
          </w:tcPr>
          <w:p w14:paraId="71735E8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- 0 - 10</w:t>
            </w:r>
          </w:p>
        </w:tc>
        <w:tc>
          <w:tcPr>
            <w:tcW w:w="1879" w:type="dxa"/>
          </w:tcPr>
          <w:p w14:paraId="71FD496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014A0DE0" w14:textId="77777777" w:rsidTr="00AC305B">
        <w:trPr>
          <w:trHeight w:val="350"/>
          <w:jc w:val="center"/>
        </w:trPr>
        <w:tc>
          <w:tcPr>
            <w:tcW w:w="2326" w:type="dxa"/>
          </w:tcPr>
          <w:p w14:paraId="08087CC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tdelay (см. Примечание 2)</w:t>
            </w:r>
          </w:p>
        </w:tc>
        <w:tc>
          <w:tcPr>
            <w:tcW w:w="1416" w:type="dxa"/>
          </w:tcPr>
          <w:p w14:paraId="48A8145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w:t>
            </w:r>
            <w:proofErr w:type="gramEnd"/>
            <w:r w:rsidRPr="00DC21E6">
              <w:rPr>
                <w:rStyle w:val="FontStyle973"/>
                <w:rFonts w:ascii="Times New Roman" w:hAnsi="Times New Roman" w:cs="Times New Roman"/>
                <w:sz w:val="24"/>
                <w:szCs w:val="24"/>
                <w:lang w:eastAsia="en-US"/>
              </w:rPr>
              <w:t xml:space="preserve"> Тбит</w:t>
            </w:r>
          </w:p>
        </w:tc>
        <w:tc>
          <w:tcPr>
            <w:tcW w:w="2088" w:type="dxa"/>
          </w:tcPr>
          <w:p w14:paraId="732242D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8</w:t>
            </w:r>
            <w:proofErr w:type="gramEnd"/>
            <w:r w:rsidRPr="00DC21E6">
              <w:rPr>
                <w:rStyle w:val="FontStyle973"/>
                <w:rFonts w:ascii="Times New Roman" w:hAnsi="Times New Roman" w:cs="Times New Roman"/>
                <w:sz w:val="24"/>
                <w:szCs w:val="24"/>
                <w:lang w:eastAsia="en-US"/>
              </w:rPr>
              <w:t xml:space="preserve"> Тбит</w:t>
            </w:r>
          </w:p>
        </w:tc>
        <w:tc>
          <w:tcPr>
            <w:tcW w:w="1879" w:type="dxa"/>
          </w:tcPr>
          <w:p w14:paraId="046A68F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bl>
    <w:p w14:paraId="1102EFB1" w14:textId="77777777" w:rsidR="004967F2" w:rsidRPr="00DC21E6" w:rsidRDefault="004967F2" w:rsidP="004967F2">
      <w:pPr>
        <w:pStyle w:val="Style9"/>
        <w:widowControl/>
        <w:jc w:val="both"/>
        <w:rPr>
          <w:rStyle w:val="FontStyle975"/>
          <w:rFonts w:ascii="Times New Roman" w:hAnsi="Times New Roman" w:cs="Times New Roman"/>
          <w:sz w:val="24"/>
          <w:szCs w:val="24"/>
          <w:lang w:val="en-US" w:eastAsia="en-US"/>
        </w:rPr>
      </w:pPr>
    </w:p>
    <w:p w14:paraId="38B21E50" w14:textId="43FC7E5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t</w:t>
      </w:r>
      <w:r w:rsidR="004967F2" w:rsidRPr="00DC21E6">
        <w:rPr>
          <w:rStyle w:val="FontStyle975"/>
          <w:rFonts w:ascii="Times New Roman" w:hAnsi="Times New Roman" w:cs="Times New Roman"/>
          <w:sz w:val="24"/>
          <w:szCs w:val="24"/>
          <w:vertAlign w:val="subscript"/>
          <w:lang w:eastAsia="en-US"/>
        </w:rPr>
        <w:t>log</w:t>
      </w:r>
      <w:r w:rsidR="004967F2" w:rsidRPr="00DC21E6">
        <w:rPr>
          <w:rStyle w:val="FontStyle975"/>
          <w:rFonts w:ascii="Times New Roman" w:hAnsi="Times New Roman" w:cs="Times New Roman"/>
          <w:sz w:val="24"/>
          <w:szCs w:val="24"/>
          <w:lang w:eastAsia="en-US"/>
        </w:rPr>
        <w:t xml:space="preserve"> описывает максимально допустимое искажение сигнала из-за внутренней логики компонента связи (например, разветвитель типа активная звезда) без повторной синхронизации. </w:t>
      </w:r>
      <w:r w:rsidR="009F460F"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r w:rsidR="004967F2" w:rsidRPr="00DC21E6">
        <w:rPr>
          <w:rStyle w:val="FontStyle975"/>
          <w:rFonts w:ascii="Times New Roman" w:hAnsi="Times New Roman" w:cs="Times New Roman"/>
          <w:sz w:val="24"/>
          <w:szCs w:val="24"/>
          <w:lang w:eastAsia="en-US"/>
        </w:rPr>
        <w:t xml:space="preserve"> фактор относится к цепочке стандартных оптических каналов и уже учтен в Таблице 133.</w:t>
      </w:r>
    </w:p>
    <w:p w14:paraId="2441AD35" w14:textId="0157CB1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t</w:t>
      </w:r>
      <w:r w:rsidR="004967F2" w:rsidRPr="00DC21E6">
        <w:rPr>
          <w:rStyle w:val="FontStyle975"/>
          <w:rFonts w:ascii="Times New Roman" w:hAnsi="Times New Roman" w:cs="Times New Roman"/>
          <w:sz w:val="24"/>
          <w:szCs w:val="24"/>
          <w:vertAlign w:val="subscript"/>
          <w:lang w:eastAsia="en-US"/>
        </w:rPr>
        <w:t>delay</w:t>
      </w:r>
      <w:r w:rsidR="004967F2" w:rsidRPr="00DC21E6">
        <w:rPr>
          <w:rStyle w:val="FontStyle975"/>
          <w:rFonts w:ascii="Times New Roman" w:hAnsi="Times New Roman" w:cs="Times New Roman"/>
          <w:sz w:val="24"/>
          <w:szCs w:val="24"/>
          <w:lang w:eastAsia="en-US"/>
        </w:rPr>
        <w:t xml:space="preserve"> описывает максимально допустимую задержку сигнала между любым входом и выходом при прохождении через компонент связи (например, разветвитель типа активная звезда).</w:t>
      </w:r>
    </w:p>
    <w:p w14:paraId="0AA33117"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23.8.6 Цепочка стандартных оптических каналов</w:t>
      </w:r>
    </w:p>
    <w:p w14:paraId="319EF69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сеть состоит из стандартных оптических каналов, соединенных последовательно (цепочка), сумма искажений отдельных каналов не должна превышать суммарно допустимых битовых искажений длительности интерфейса узла, которая составляет 25 % </w:t>
      </w:r>
      <w:proofErr w:type="gramStart"/>
      <w:r w:rsidRPr="00DC21E6">
        <w:rPr>
          <w:rStyle w:val="FontStyle978"/>
          <w:rFonts w:ascii="Times New Roman" w:hAnsi="Times New Roman" w:cs="Times New Roman"/>
          <w:sz w:val="24"/>
          <w:szCs w:val="24"/>
          <w:lang w:eastAsia="en-US"/>
        </w:rPr>
        <w:t>(&lt; 1</w:t>
      </w:r>
      <w:proofErr w:type="gramEnd"/>
      <w:r w:rsidRPr="00DC21E6">
        <w:rPr>
          <w:rStyle w:val="FontStyle978"/>
          <w:rFonts w:ascii="Times New Roman" w:hAnsi="Times New Roman" w:cs="Times New Roman"/>
          <w:sz w:val="24"/>
          <w:szCs w:val="24"/>
          <w:lang w:eastAsia="en-US"/>
        </w:rPr>
        <w:t>,5 Мбит/с) или 30 % (12 Мбит/с).</w:t>
      </w:r>
    </w:p>
    <w:p w14:paraId="3A66609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Поскольку искажения электрооптических преобразователей представляют собой абсолютные величины, они приобретают все большее значение при более высоких скоростях передачи данных.</w:t>
      </w:r>
    </w:p>
    <w:p w14:paraId="049425A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стандартные оптические каналы связи связаны между собой без устройства восстановления синхронизации, расчетное максимальное число каналов связи между двумя узлами и (или) компонентами восстановления синхронизации не должно превышать значений, указанных в Таблице 133.</w:t>
      </w:r>
    </w:p>
    <w:p w14:paraId="42750BE6"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1F56520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133 - Максимальное сцепление стандартных оптических каналов без восстановления синхронизации</w:t>
      </w:r>
    </w:p>
    <w:tbl>
      <w:tblPr>
        <w:tblW w:w="0" w:type="auto"/>
        <w:jc w:val="center"/>
        <w:tblLayout w:type="fixed"/>
        <w:tblCellMar>
          <w:left w:w="40" w:type="dxa"/>
          <w:right w:w="40" w:type="dxa"/>
        </w:tblCellMar>
        <w:tblLook w:val="0000" w:firstRow="0" w:lastRow="0" w:firstColumn="0" w:lastColumn="0" w:noHBand="0" w:noVBand="0"/>
      </w:tblPr>
      <w:tblGrid>
        <w:gridCol w:w="1478"/>
        <w:gridCol w:w="2323"/>
        <w:gridCol w:w="3115"/>
      </w:tblGrid>
      <w:tr w:rsidR="004967F2" w:rsidRPr="00DC21E6" w14:paraId="39171646" w14:textId="77777777" w:rsidTr="001B76D0">
        <w:trPr>
          <w:trHeight w:val="523"/>
          <w:jc w:val="center"/>
        </w:trPr>
        <w:tc>
          <w:tcPr>
            <w:tcW w:w="1478" w:type="dxa"/>
            <w:tcBorders>
              <w:top w:val="single" w:sz="6" w:space="0" w:color="auto"/>
              <w:left w:val="single" w:sz="6" w:space="0" w:color="auto"/>
              <w:bottom w:val="single" w:sz="6" w:space="0" w:color="auto"/>
              <w:right w:val="single" w:sz="6" w:space="0" w:color="auto"/>
            </w:tcBorders>
          </w:tcPr>
          <w:p w14:paraId="4D964184" w14:textId="77777777" w:rsidR="004967F2" w:rsidRPr="00DC21E6" w:rsidRDefault="004967F2" w:rsidP="001B76D0">
            <w:pPr>
              <w:pStyle w:val="Style187"/>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Скорость передачи данных</w:t>
            </w:r>
          </w:p>
        </w:tc>
        <w:tc>
          <w:tcPr>
            <w:tcW w:w="2323" w:type="dxa"/>
            <w:tcBorders>
              <w:top w:val="single" w:sz="6" w:space="0" w:color="auto"/>
              <w:left w:val="single" w:sz="6" w:space="0" w:color="auto"/>
              <w:bottom w:val="single" w:sz="6" w:space="0" w:color="auto"/>
              <w:right w:val="single" w:sz="6" w:space="0" w:color="auto"/>
            </w:tcBorders>
          </w:tcPr>
          <w:p w14:paraId="185C56C6" w14:textId="77777777" w:rsidR="004967F2" w:rsidRPr="00DC21E6" w:rsidRDefault="004967F2" w:rsidP="001B76D0">
            <w:pPr>
              <w:pStyle w:val="Style187"/>
              <w:widowControl/>
              <w:jc w:val="center"/>
              <w:rPr>
                <w:rStyle w:val="FontStyle975"/>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Количество последовательных каналов (&lt;1,5 Мбит/с, </w:t>
            </w:r>
            <w:r w:rsidRPr="00DC21E6">
              <w:rPr>
                <w:rStyle w:val="FontStyle975"/>
                <w:rFonts w:ascii="Times New Roman" w:hAnsi="Times New Roman" w:cs="Times New Roman"/>
                <w:sz w:val="24"/>
                <w:szCs w:val="24"/>
                <w:lang w:eastAsia="en-US"/>
              </w:rPr>
              <w:t>см. Примечание 1</w:t>
            </w:r>
            <w:r w:rsidRPr="00DC21E6">
              <w:rPr>
                <w:rStyle w:val="FontStyle953"/>
                <w:rFonts w:ascii="Times New Roman" w:hAnsi="Times New Roman" w:cs="Times New Roman"/>
                <w:sz w:val="24"/>
                <w:szCs w:val="24"/>
                <w:lang w:eastAsia="en-US"/>
              </w:rPr>
              <w:t>)</w:t>
            </w:r>
          </w:p>
        </w:tc>
        <w:tc>
          <w:tcPr>
            <w:tcW w:w="3115" w:type="dxa"/>
            <w:tcBorders>
              <w:top w:val="single" w:sz="6" w:space="0" w:color="auto"/>
              <w:left w:val="single" w:sz="6" w:space="0" w:color="auto"/>
              <w:bottom w:val="single" w:sz="6" w:space="0" w:color="auto"/>
              <w:right w:val="single" w:sz="6" w:space="0" w:color="auto"/>
            </w:tcBorders>
          </w:tcPr>
          <w:p w14:paraId="29799A09" w14:textId="77777777" w:rsidR="004967F2" w:rsidRPr="00DC21E6" w:rsidRDefault="004967F2" w:rsidP="001B76D0">
            <w:pPr>
              <w:pStyle w:val="Style187"/>
              <w:widowControl/>
              <w:jc w:val="center"/>
              <w:rPr>
                <w:rStyle w:val="FontStyle975"/>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Количество последовательных каналов (от 3 Мбит/с до 12 Мбит/с, </w:t>
            </w:r>
            <w:r w:rsidRPr="00DC21E6">
              <w:rPr>
                <w:rStyle w:val="FontStyle975"/>
                <w:rFonts w:ascii="Times New Roman" w:hAnsi="Times New Roman" w:cs="Times New Roman"/>
                <w:sz w:val="24"/>
                <w:szCs w:val="24"/>
                <w:lang w:eastAsia="en-US"/>
              </w:rPr>
              <w:t>см. Примечание 2</w:t>
            </w:r>
            <w:r w:rsidRPr="00DC21E6">
              <w:rPr>
                <w:rStyle w:val="FontStyle953"/>
                <w:rFonts w:ascii="Times New Roman" w:hAnsi="Times New Roman" w:cs="Times New Roman"/>
                <w:sz w:val="24"/>
                <w:szCs w:val="24"/>
                <w:lang w:eastAsia="en-US"/>
              </w:rPr>
              <w:t>)</w:t>
            </w:r>
          </w:p>
        </w:tc>
      </w:tr>
      <w:tr w:rsidR="004967F2" w:rsidRPr="00DC21E6" w14:paraId="3D414B7F" w14:textId="77777777" w:rsidTr="001B76D0">
        <w:trPr>
          <w:trHeight w:val="326"/>
          <w:jc w:val="center"/>
        </w:trPr>
        <w:tc>
          <w:tcPr>
            <w:tcW w:w="1478" w:type="dxa"/>
            <w:tcBorders>
              <w:top w:val="single" w:sz="6" w:space="0" w:color="auto"/>
              <w:left w:val="single" w:sz="6" w:space="0" w:color="auto"/>
              <w:bottom w:val="nil"/>
              <w:right w:val="single" w:sz="6" w:space="0" w:color="auto"/>
            </w:tcBorders>
          </w:tcPr>
          <w:p w14:paraId="45BE4E73"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 Мбит/с</w:t>
            </w:r>
          </w:p>
        </w:tc>
        <w:tc>
          <w:tcPr>
            <w:tcW w:w="2323" w:type="dxa"/>
            <w:tcBorders>
              <w:top w:val="single" w:sz="6" w:space="0" w:color="auto"/>
              <w:left w:val="single" w:sz="6" w:space="0" w:color="auto"/>
              <w:bottom w:val="nil"/>
              <w:right w:val="single" w:sz="6" w:space="0" w:color="auto"/>
            </w:tcBorders>
          </w:tcPr>
          <w:p w14:paraId="30D4758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115" w:type="dxa"/>
            <w:tcBorders>
              <w:top w:val="single" w:sz="6" w:space="0" w:color="auto"/>
              <w:left w:val="single" w:sz="6" w:space="0" w:color="auto"/>
              <w:bottom w:val="nil"/>
              <w:right w:val="single" w:sz="6" w:space="0" w:color="auto"/>
            </w:tcBorders>
          </w:tcPr>
          <w:p w14:paraId="61ACCCFF"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r>
      <w:tr w:rsidR="004967F2" w:rsidRPr="00DC21E6" w14:paraId="4FCAFF10" w14:textId="77777777" w:rsidTr="001B76D0">
        <w:trPr>
          <w:trHeight w:val="307"/>
          <w:jc w:val="center"/>
        </w:trPr>
        <w:tc>
          <w:tcPr>
            <w:tcW w:w="1478" w:type="dxa"/>
            <w:tcBorders>
              <w:top w:val="nil"/>
              <w:left w:val="single" w:sz="6" w:space="0" w:color="auto"/>
              <w:bottom w:val="nil"/>
              <w:right w:val="single" w:sz="6" w:space="0" w:color="auto"/>
            </w:tcBorders>
          </w:tcPr>
          <w:p w14:paraId="0CFA207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 Мбит/с</w:t>
            </w:r>
          </w:p>
        </w:tc>
        <w:tc>
          <w:tcPr>
            <w:tcW w:w="2323" w:type="dxa"/>
            <w:tcBorders>
              <w:top w:val="nil"/>
              <w:left w:val="single" w:sz="6" w:space="0" w:color="auto"/>
              <w:bottom w:val="nil"/>
              <w:right w:val="single" w:sz="6" w:space="0" w:color="auto"/>
            </w:tcBorders>
          </w:tcPr>
          <w:p w14:paraId="72BBC96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115" w:type="dxa"/>
            <w:tcBorders>
              <w:top w:val="nil"/>
              <w:left w:val="single" w:sz="6" w:space="0" w:color="auto"/>
              <w:bottom w:val="nil"/>
              <w:right w:val="single" w:sz="6" w:space="0" w:color="auto"/>
            </w:tcBorders>
          </w:tcPr>
          <w:p w14:paraId="292A1DE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r>
      <w:tr w:rsidR="004967F2" w:rsidRPr="00DC21E6" w14:paraId="14344D74" w14:textId="77777777" w:rsidTr="001B76D0">
        <w:trPr>
          <w:trHeight w:val="302"/>
          <w:jc w:val="center"/>
        </w:trPr>
        <w:tc>
          <w:tcPr>
            <w:tcW w:w="1478" w:type="dxa"/>
            <w:tcBorders>
              <w:top w:val="nil"/>
              <w:left w:val="single" w:sz="6" w:space="0" w:color="auto"/>
              <w:bottom w:val="nil"/>
              <w:right w:val="single" w:sz="6" w:space="0" w:color="auto"/>
            </w:tcBorders>
          </w:tcPr>
          <w:p w14:paraId="39A7ED3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 Мбит/с</w:t>
            </w:r>
          </w:p>
        </w:tc>
        <w:tc>
          <w:tcPr>
            <w:tcW w:w="2323" w:type="dxa"/>
            <w:tcBorders>
              <w:top w:val="nil"/>
              <w:left w:val="single" w:sz="6" w:space="0" w:color="auto"/>
              <w:bottom w:val="nil"/>
              <w:right w:val="single" w:sz="6" w:space="0" w:color="auto"/>
            </w:tcBorders>
          </w:tcPr>
          <w:p w14:paraId="7A44401A"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115" w:type="dxa"/>
            <w:tcBorders>
              <w:top w:val="nil"/>
              <w:left w:val="single" w:sz="6" w:space="0" w:color="auto"/>
              <w:bottom w:val="nil"/>
              <w:right w:val="single" w:sz="6" w:space="0" w:color="auto"/>
            </w:tcBorders>
          </w:tcPr>
          <w:p w14:paraId="275C1F9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r>
      <w:tr w:rsidR="004967F2" w:rsidRPr="00DC21E6" w14:paraId="4DC98C43" w14:textId="77777777" w:rsidTr="001B76D0">
        <w:trPr>
          <w:trHeight w:val="307"/>
          <w:jc w:val="center"/>
        </w:trPr>
        <w:tc>
          <w:tcPr>
            <w:tcW w:w="1478" w:type="dxa"/>
            <w:tcBorders>
              <w:top w:val="nil"/>
              <w:left w:val="single" w:sz="6" w:space="0" w:color="auto"/>
              <w:bottom w:val="nil"/>
              <w:right w:val="single" w:sz="6" w:space="0" w:color="auto"/>
            </w:tcBorders>
          </w:tcPr>
          <w:p w14:paraId="358C291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Мбит/с</w:t>
            </w:r>
          </w:p>
        </w:tc>
        <w:tc>
          <w:tcPr>
            <w:tcW w:w="2323" w:type="dxa"/>
            <w:tcBorders>
              <w:top w:val="nil"/>
              <w:left w:val="single" w:sz="6" w:space="0" w:color="auto"/>
              <w:bottom w:val="nil"/>
              <w:right w:val="single" w:sz="6" w:space="0" w:color="auto"/>
            </w:tcBorders>
          </w:tcPr>
          <w:p w14:paraId="5D10476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3115" w:type="dxa"/>
            <w:tcBorders>
              <w:top w:val="nil"/>
              <w:left w:val="single" w:sz="6" w:space="0" w:color="auto"/>
              <w:bottom w:val="nil"/>
              <w:right w:val="single" w:sz="6" w:space="0" w:color="auto"/>
            </w:tcBorders>
          </w:tcPr>
          <w:p w14:paraId="5490B05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r>
      <w:tr w:rsidR="004967F2" w:rsidRPr="00DC21E6" w14:paraId="148D943A" w14:textId="77777777" w:rsidTr="001B76D0">
        <w:trPr>
          <w:trHeight w:val="302"/>
          <w:jc w:val="center"/>
        </w:trPr>
        <w:tc>
          <w:tcPr>
            <w:tcW w:w="1478" w:type="dxa"/>
            <w:tcBorders>
              <w:top w:val="nil"/>
              <w:left w:val="single" w:sz="6" w:space="0" w:color="auto"/>
              <w:bottom w:val="nil"/>
              <w:right w:val="single" w:sz="6" w:space="0" w:color="auto"/>
            </w:tcBorders>
          </w:tcPr>
          <w:p w14:paraId="4816C8F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кбит/с</w:t>
            </w:r>
          </w:p>
        </w:tc>
        <w:tc>
          <w:tcPr>
            <w:tcW w:w="2323" w:type="dxa"/>
            <w:tcBorders>
              <w:top w:val="nil"/>
              <w:left w:val="single" w:sz="6" w:space="0" w:color="auto"/>
              <w:bottom w:val="nil"/>
              <w:right w:val="single" w:sz="6" w:space="0" w:color="auto"/>
            </w:tcBorders>
          </w:tcPr>
          <w:p w14:paraId="2D27C74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3115" w:type="dxa"/>
            <w:tcBorders>
              <w:top w:val="nil"/>
              <w:left w:val="single" w:sz="6" w:space="0" w:color="auto"/>
              <w:bottom w:val="nil"/>
              <w:right w:val="single" w:sz="6" w:space="0" w:color="auto"/>
            </w:tcBorders>
          </w:tcPr>
          <w:p w14:paraId="6A13CC3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w:t>
            </w:r>
          </w:p>
        </w:tc>
      </w:tr>
      <w:tr w:rsidR="004967F2" w:rsidRPr="00DC21E6" w14:paraId="0C462B30" w14:textId="77777777" w:rsidTr="001B76D0">
        <w:trPr>
          <w:trHeight w:val="307"/>
          <w:jc w:val="center"/>
        </w:trPr>
        <w:tc>
          <w:tcPr>
            <w:tcW w:w="1478" w:type="dxa"/>
            <w:tcBorders>
              <w:top w:val="nil"/>
              <w:left w:val="single" w:sz="6" w:space="0" w:color="auto"/>
              <w:bottom w:val="nil"/>
              <w:right w:val="single" w:sz="6" w:space="0" w:color="auto"/>
            </w:tcBorders>
          </w:tcPr>
          <w:p w14:paraId="167C246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187,5 кбит/с</w:t>
            </w:r>
          </w:p>
        </w:tc>
        <w:tc>
          <w:tcPr>
            <w:tcW w:w="2323" w:type="dxa"/>
            <w:tcBorders>
              <w:top w:val="nil"/>
              <w:left w:val="single" w:sz="6" w:space="0" w:color="auto"/>
              <w:bottom w:val="nil"/>
              <w:right w:val="single" w:sz="6" w:space="0" w:color="auto"/>
            </w:tcBorders>
          </w:tcPr>
          <w:p w14:paraId="338E3BA5"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3115" w:type="dxa"/>
            <w:tcBorders>
              <w:top w:val="nil"/>
              <w:left w:val="single" w:sz="6" w:space="0" w:color="auto"/>
              <w:bottom w:val="nil"/>
              <w:right w:val="single" w:sz="6" w:space="0" w:color="auto"/>
            </w:tcBorders>
          </w:tcPr>
          <w:p w14:paraId="7292FECE"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64</w:t>
            </w:r>
          </w:p>
        </w:tc>
      </w:tr>
      <w:tr w:rsidR="004967F2" w:rsidRPr="00DC21E6" w14:paraId="1790DE53" w14:textId="77777777" w:rsidTr="001B76D0">
        <w:trPr>
          <w:trHeight w:val="302"/>
          <w:jc w:val="center"/>
        </w:trPr>
        <w:tc>
          <w:tcPr>
            <w:tcW w:w="1478" w:type="dxa"/>
            <w:tcBorders>
              <w:top w:val="nil"/>
              <w:left w:val="single" w:sz="6" w:space="0" w:color="auto"/>
              <w:bottom w:val="nil"/>
              <w:right w:val="single" w:sz="6" w:space="0" w:color="auto"/>
            </w:tcBorders>
          </w:tcPr>
          <w:p w14:paraId="7AF377C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93,75 кбит/с</w:t>
            </w:r>
          </w:p>
        </w:tc>
        <w:tc>
          <w:tcPr>
            <w:tcW w:w="2323" w:type="dxa"/>
            <w:tcBorders>
              <w:top w:val="nil"/>
              <w:left w:val="single" w:sz="6" w:space="0" w:color="auto"/>
              <w:bottom w:val="nil"/>
              <w:right w:val="single" w:sz="6" w:space="0" w:color="auto"/>
            </w:tcBorders>
          </w:tcPr>
          <w:p w14:paraId="6946CEA1"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w:t>
            </w:r>
          </w:p>
        </w:tc>
        <w:tc>
          <w:tcPr>
            <w:tcW w:w="3115" w:type="dxa"/>
            <w:tcBorders>
              <w:top w:val="nil"/>
              <w:left w:val="single" w:sz="6" w:space="0" w:color="auto"/>
              <w:bottom w:val="nil"/>
              <w:right w:val="single" w:sz="6" w:space="0" w:color="auto"/>
            </w:tcBorders>
          </w:tcPr>
          <w:p w14:paraId="5C71DF50"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128</w:t>
            </w:r>
          </w:p>
        </w:tc>
      </w:tr>
      <w:tr w:rsidR="004967F2" w:rsidRPr="00DC21E6" w14:paraId="04B3C810" w14:textId="77777777" w:rsidTr="001B76D0">
        <w:trPr>
          <w:trHeight w:val="302"/>
          <w:jc w:val="center"/>
        </w:trPr>
        <w:tc>
          <w:tcPr>
            <w:tcW w:w="1478" w:type="dxa"/>
            <w:tcBorders>
              <w:top w:val="nil"/>
              <w:left w:val="single" w:sz="6" w:space="0" w:color="auto"/>
              <w:bottom w:val="nil"/>
              <w:right w:val="single" w:sz="6" w:space="0" w:color="auto"/>
            </w:tcBorders>
          </w:tcPr>
          <w:p w14:paraId="2BADDCF6"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45,45 кбит/с</w:t>
            </w:r>
          </w:p>
        </w:tc>
        <w:tc>
          <w:tcPr>
            <w:tcW w:w="2323" w:type="dxa"/>
            <w:tcBorders>
              <w:top w:val="nil"/>
              <w:left w:val="single" w:sz="6" w:space="0" w:color="auto"/>
              <w:bottom w:val="nil"/>
              <w:right w:val="single" w:sz="6" w:space="0" w:color="auto"/>
            </w:tcBorders>
          </w:tcPr>
          <w:p w14:paraId="480295C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33</w:t>
            </w:r>
          </w:p>
        </w:tc>
        <w:tc>
          <w:tcPr>
            <w:tcW w:w="3115" w:type="dxa"/>
            <w:tcBorders>
              <w:top w:val="nil"/>
              <w:left w:val="single" w:sz="6" w:space="0" w:color="auto"/>
              <w:bottom w:val="nil"/>
              <w:right w:val="single" w:sz="6" w:space="0" w:color="auto"/>
            </w:tcBorders>
          </w:tcPr>
          <w:p w14:paraId="26397114"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264</w:t>
            </w:r>
          </w:p>
        </w:tc>
      </w:tr>
      <w:tr w:rsidR="004967F2" w:rsidRPr="00DC21E6" w14:paraId="4FB6BA69" w14:textId="77777777" w:rsidTr="001B76D0">
        <w:trPr>
          <w:trHeight w:val="307"/>
          <w:jc w:val="center"/>
        </w:trPr>
        <w:tc>
          <w:tcPr>
            <w:tcW w:w="1478" w:type="dxa"/>
            <w:tcBorders>
              <w:top w:val="nil"/>
              <w:left w:val="single" w:sz="6" w:space="0" w:color="auto"/>
              <w:bottom w:val="nil"/>
              <w:right w:val="single" w:sz="6" w:space="0" w:color="auto"/>
            </w:tcBorders>
          </w:tcPr>
          <w:p w14:paraId="000EBF58"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19,2 кбит/с</w:t>
            </w:r>
          </w:p>
        </w:tc>
        <w:tc>
          <w:tcPr>
            <w:tcW w:w="2323" w:type="dxa"/>
            <w:tcBorders>
              <w:top w:val="nil"/>
              <w:left w:val="single" w:sz="6" w:space="0" w:color="auto"/>
              <w:bottom w:val="nil"/>
              <w:right w:val="single" w:sz="6" w:space="0" w:color="auto"/>
            </w:tcBorders>
          </w:tcPr>
          <w:p w14:paraId="50CF48E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78</w:t>
            </w:r>
          </w:p>
        </w:tc>
        <w:tc>
          <w:tcPr>
            <w:tcW w:w="3115" w:type="dxa"/>
            <w:tcBorders>
              <w:top w:val="nil"/>
              <w:left w:val="single" w:sz="6" w:space="0" w:color="auto"/>
              <w:bottom w:val="nil"/>
              <w:right w:val="single" w:sz="6" w:space="0" w:color="auto"/>
            </w:tcBorders>
          </w:tcPr>
          <w:p w14:paraId="3B2D30D2"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r>
      <w:tr w:rsidR="004967F2" w:rsidRPr="00DC21E6" w14:paraId="7E8D6BB4" w14:textId="77777777" w:rsidTr="001B76D0">
        <w:trPr>
          <w:trHeight w:val="307"/>
          <w:jc w:val="center"/>
        </w:trPr>
        <w:tc>
          <w:tcPr>
            <w:tcW w:w="1478" w:type="dxa"/>
            <w:tcBorders>
              <w:top w:val="nil"/>
              <w:left w:val="single" w:sz="6" w:space="0" w:color="auto"/>
              <w:bottom w:val="single" w:sz="6" w:space="0" w:color="auto"/>
              <w:right w:val="single" w:sz="6" w:space="0" w:color="auto"/>
            </w:tcBorders>
          </w:tcPr>
          <w:p w14:paraId="301A2AF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9,6 кбит/с</w:t>
            </w:r>
          </w:p>
        </w:tc>
        <w:tc>
          <w:tcPr>
            <w:tcW w:w="2323" w:type="dxa"/>
            <w:tcBorders>
              <w:top w:val="nil"/>
              <w:left w:val="single" w:sz="6" w:space="0" w:color="auto"/>
              <w:bottom w:val="single" w:sz="6" w:space="0" w:color="auto"/>
              <w:right w:val="single" w:sz="6" w:space="0" w:color="auto"/>
            </w:tcBorders>
          </w:tcPr>
          <w:p w14:paraId="76EFBB0B"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w:t>
            </w:r>
          </w:p>
        </w:tc>
        <w:tc>
          <w:tcPr>
            <w:tcW w:w="3115" w:type="dxa"/>
            <w:tcBorders>
              <w:top w:val="nil"/>
              <w:left w:val="single" w:sz="6" w:space="0" w:color="auto"/>
              <w:bottom w:val="single" w:sz="6" w:space="0" w:color="auto"/>
              <w:right w:val="single" w:sz="6" w:space="0" w:color="auto"/>
            </w:tcBorders>
          </w:tcPr>
          <w:p w14:paraId="65E7895C" w14:textId="77777777" w:rsidR="004967F2" w:rsidRPr="00DC21E6" w:rsidRDefault="004967F2" w:rsidP="001B76D0">
            <w:pPr>
              <w:pStyle w:val="Style150"/>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1 250</w:t>
            </w:r>
          </w:p>
        </w:tc>
      </w:tr>
      <w:tr w:rsidR="004967F2" w:rsidRPr="00DC21E6" w14:paraId="0278E774" w14:textId="77777777" w:rsidTr="001B76D0">
        <w:trPr>
          <w:trHeight w:val="797"/>
          <w:jc w:val="center"/>
        </w:trPr>
        <w:tc>
          <w:tcPr>
            <w:tcW w:w="6916" w:type="dxa"/>
            <w:gridSpan w:val="3"/>
            <w:tcBorders>
              <w:top w:val="single" w:sz="6" w:space="0" w:color="auto"/>
              <w:left w:val="single" w:sz="6" w:space="0" w:color="auto"/>
              <w:bottom w:val="single" w:sz="6" w:space="0" w:color="auto"/>
              <w:right w:val="single" w:sz="6" w:space="0" w:color="auto"/>
            </w:tcBorders>
          </w:tcPr>
          <w:p w14:paraId="1269DE11" w14:textId="0EDD643B" w:rsidR="004967F2" w:rsidRPr="00DC21E6" w:rsidRDefault="008C0F36" w:rsidP="001B76D0">
            <w:pPr>
              <w:pStyle w:val="Style150"/>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Устройства рассчитаны на максимальную скорость передачи данных 1,5 Мбит/с. </w:t>
            </w: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Устройства рассчитаны на максимальную скорость передачи данных 12 Мбит/с.</w:t>
            </w:r>
          </w:p>
        </w:tc>
      </w:tr>
    </w:tbl>
    <w:p w14:paraId="7354063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980155F" w14:textId="26C407F0"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Любая необходимая степень сцепления возможна, если компоненты сцепления восстанавливают синхронизацию между оптическими каналами (восстановление синхронизации).</w:t>
      </w:r>
    </w:p>
    <w:p w14:paraId="49713C08"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41C0CBB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23.9 Частота двоичных ошибок</w:t>
      </w:r>
    </w:p>
    <w:p w14:paraId="1C54A645" w14:textId="1818E171"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частота двоичных ошибок (BER) 10</w:t>
      </w:r>
      <w:r w:rsidRPr="00DC21E6">
        <w:rPr>
          <w:rStyle w:val="FontStyle978"/>
          <w:rFonts w:ascii="Times New Roman" w:hAnsi="Times New Roman" w:cs="Times New Roman"/>
          <w:sz w:val="24"/>
          <w:szCs w:val="24"/>
          <w:vertAlign w:val="superscript"/>
          <w:lang w:eastAsia="en-US"/>
        </w:rPr>
        <w:t>-9</w:t>
      </w:r>
      <w:r w:rsidRPr="00DC21E6">
        <w:rPr>
          <w:rStyle w:val="FontStyle978"/>
          <w:rFonts w:ascii="Times New Roman" w:hAnsi="Times New Roman" w:cs="Times New Roman"/>
          <w:sz w:val="24"/>
          <w:szCs w:val="24"/>
          <w:lang w:eastAsia="en-US"/>
        </w:rPr>
        <w:t xml:space="preserve"> допускается на электрическом выходе стандартного оптического канала.</w:t>
      </w:r>
    </w:p>
    <w:p w14:paraId="0D8D5A0F"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767B56A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23.10 Разъемы для волоконно-оптического кабеля</w:t>
      </w:r>
    </w:p>
    <w:p w14:paraId="74B8C166" w14:textId="02C4B929"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Разъемы указаны в </w:t>
      </w:r>
      <w:hyperlink w:anchor="bookmark250" w:history="1">
        <w:r w:rsidRPr="00DC21E6">
          <w:rPr>
            <w:rStyle w:val="FontStyle978"/>
            <w:rFonts w:ascii="Times New Roman" w:hAnsi="Times New Roman" w:cs="Times New Roman"/>
            <w:sz w:val="24"/>
            <w:szCs w:val="24"/>
            <w:lang w:eastAsia="en-US"/>
          </w:rPr>
          <w:t>I.2.2.</w:t>
        </w:r>
      </w:hyperlink>
    </w:p>
    <w:p w14:paraId="500006DA"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6EE059D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23.11 Резервирование в оптических сетях передачи</w:t>
      </w:r>
    </w:p>
    <w:p w14:paraId="2FE29931" w14:textId="2C13B270"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Также возможен резервный оптический канал, аналогичный технологии электропередачи Типа 3. Функциональный принцип описан в Приложении J.</w:t>
      </w:r>
    </w:p>
    <w:p w14:paraId="0AB149FC" w14:textId="4E6FED1D" w:rsidR="00AF44F7" w:rsidRDefault="00AF44F7" w:rsidP="004967F2">
      <w:pPr>
        <w:pStyle w:val="Style49"/>
        <w:widowControl/>
        <w:ind w:firstLine="720"/>
        <w:jc w:val="both"/>
        <w:rPr>
          <w:rStyle w:val="FontStyle978"/>
          <w:rFonts w:ascii="Times New Roman" w:hAnsi="Times New Roman" w:cs="Times New Roman"/>
          <w:sz w:val="24"/>
          <w:szCs w:val="24"/>
          <w:lang w:eastAsia="en-US"/>
        </w:rPr>
      </w:pPr>
    </w:p>
    <w:p w14:paraId="10B8DF19" w14:textId="77777777" w:rsidR="00884710" w:rsidRDefault="00884710" w:rsidP="00884710">
      <w:pPr>
        <w:pStyle w:val="Style38"/>
        <w:widowControl/>
        <w:ind w:firstLine="720"/>
        <w:rPr>
          <w:rStyle w:val="FontStyle972"/>
          <w:rFonts w:ascii="Times New Roman" w:hAnsi="Times New Roman" w:cs="Times New Roman"/>
          <w:sz w:val="24"/>
          <w:szCs w:val="24"/>
          <w:lang w:eastAsia="en-US"/>
        </w:rPr>
      </w:pPr>
    </w:p>
    <w:p w14:paraId="231BC6CB" w14:textId="64439BB2" w:rsidR="004967F2" w:rsidRDefault="004967F2" w:rsidP="00884710">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24 Тип 4: Модуль сопряжения со средой: RS-485</w:t>
      </w:r>
    </w:p>
    <w:p w14:paraId="4BE17F5E" w14:textId="77777777" w:rsidR="00AF44F7" w:rsidRPr="00DC21E6" w:rsidRDefault="00AF44F7" w:rsidP="00AF44F7">
      <w:pPr>
        <w:pStyle w:val="Style38"/>
        <w:widowControl/>
        <w:ind w:firstLine="720"/>
        <w:jc w:val="center"/>
        <w:rPr>
          <w:rStyle w:val="FontStyle972"/>
          <w:rFonts w:ascii="Times New Roman" w:hAnsi="Times New Roman" w:cs="Times New Roman"/>
          <w:sz w:val="24"/>
          <w:szCs w:val="24"/>
          <w:lang w:eastAsia="en-US"/>
        </w:rPr>
      </w:pPr>
    </w:p>
    <w:p w14:paraId="7BA612FD" w14:textId="77B6483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24.1 </w:t>
      </w:r>
      <w:r w:rsidR="00AF44F7" w:rsidRPr="00DC21E6">
        <w:rPr>
          <w:rStyle w:val="FontStyle977"/>
          <w:rFonts w:ascii="Times New Roman" w:hAnsi="Times New Roman" w:cs="Times New Roman"/>
          <w:sz w:val="24"/>
          <w:szCs w:val="24"/>
          <w:lang w:eastAsia="en-US"/>
        </w:rPr>
        <w:t>Общие положения</w:t>
      </w:r>
    </w:p>
    <w:p w14:paraId="2D336B6C" w14:textId="49712B13"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RS-485 MAU может использоваться для подключения до 125 устройств полевой шины по одному кабелю. Длина кабеля может достигать 1 200 м, а скорость передачи данных в бодах - 9 600, 19 200, 38 400 или 76</w:t>
      </w:r>
      <w:r w:rsidR="00AF44F7">
        <w:rPr>
          <w:rStyle w:val="FontStyle978"/>
          <w:rFonts w:ascii="Times New Roman" w:hAnsi="Times New Roman" w:cs="Times New Roman"/>
          <w:sz w:val="24"/>
          <w:szCs w:val="24"/>
          <w:lang w:eastAsia="en-US"/>
        </w:rPr>
        <w:t> </w:t>
      </w:r>
      <w:r w:rsidRPr="00DC21E6">
        <w:rPr>
          <w:rStyle w:val="FontStyle978"/>
          <w:rFonts w:ascii="Times New Roman" w:hAnsi="Times New Roman" w:cs="Times New Roman"/>
          <w:sz w:val="24"/>
          <w:szCs w:val="24"/>
          <w:lang w:eastAsia="en-US"/>
        </w:rPr>
        <w:t>800.</w:t>
      </w:r>
    </w:p>
    <w:p w14:paraId="158E5C16"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28ACDD4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24.2 Обзор услуг</w:t>
      </w:r>
    </w:p>
    <w:p w14:paraId="0AB2053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Интерфейс MDS-MAU предоставляет услуги для подключения MDS к соответствующему MAU. Услуги TxS и RxS определяются как логические сигналы, которые подуровень MAU непосредственно преобразует в физические сигналы. Услуга TxE определяется как логический сигнал, который используется внутри MAU. Услуги интерфейса RS-485 MDS-MAU приведены в Таблице 134.</w:t>
      </w:r>
    </w:p>
    <w:p w14:paraId="6A7E3A89"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p>
    <w:p w14:paraId="07987EC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134 - Услуги интерфейса MDS-MAU, RS-485, Тип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69"/>
        <w:gridCol w:w="1080"/>
        <w:gridCol w:w="1037"/>
      </w:tblGrid>
      <w:tr w:rsidR="004967F2" w:rsidRPr="00DC21E6" w14:paraId="676BDD6C" w14:textId="77777777" w:rsidTr="001B76D0">
        <w:trPr>
          <w:trHeight w:val="331"/>
          <w:jc w:val="center"/>
        </w:trPr>
        <w:tc>
          <w:tcPr>
            <w:tcW w:w="1469" w:type="dxa"/>
          </w:tcPr>
          <w:p w14:paraId="00444614" w14:textId="359D8C43" w:rsidR="004967F2" w:rsidRPr="00DC21E6" w:rsidRDefault="00497EBE" w:rsidP="001B76D0">
            <w:pPr>
              <w:pStyle w:val="Style235"/>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Наименование сигнала</w:t>
            </w:r>
          </w:p>
        </w:tc>
        <w:tc>
          <w:tcPr>
            <w:tcW w:w="1080" w:type="dxa"/>
          </w:tcPr>
          <w:p w14:paraId="5641201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Назначенный символ</w:t>
            </w:r>
          </w:p>
        </w:tc>
        <w:tc>
          <w:tcPr>
            <w:tcW w:w="1037" w:type="dxa"/>
          </w:tcPr>
          <w:p w14:paraId="1B780BD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Направление</w:t>
            </w:r>
          </w:p>
        </w:tc>
      </w:tr>
      <w:tr w:rsidR="004967F2" w:rsidRPr="00DC21E6" w14:paraId="12666056" w14:textId="77777777" w:rsidTr="001B76D0">
        <w:trPr>
          <w:trHeight w:val="322"/>
          <w:jc w:val="center"/>
        </w:trPr>
        <w:tc>
          <w:tcPr>
            <w:tcW w:w="1469" w:type="dxa"/>
          </w:tcPr>
          <w:p w14:paraId="301A64A8"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Сигнал передачи</w:t>
            </w:r>
          </w:p>
        </w:tc>
        <w:tc>
          <w:tcPr>
            <w:tcW w:w="1080" w:type="dxa"/>
          </w:tcPr>
          <w:p w14:paraId="7F94547F"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TxS</w:t>
            </w:r>
          </w:p>
        </w:tc>
        <w:tc>
          <w:tcPr>
            <w:tcW w:w="1037" w:type="dxa"/>
          </w:tcPr>
          <w:p w14:paraId="787A99AC"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к MAU</w:t>
            </w:r>
          </w:p>
        </w:tc>
      </w:tr>
      <w:tr w:rsidR="004967F2" w:rsidRPr="00DC21E6" w14:paraId="41097277" w14:textId="77777777" w:rsidTr="001B76D0">
        <w:trPr>
          <w:trHeight w:val="317"/>
          <w:jc w:val="center"/>
        </w:trPr>
        <w:tc>
          <w:tcPr>
            <w:tcW w:w="1469" w:type="dxa"/>
          </w:tcPr>
          <w:p w14:paraId="7C8A78AA"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Включение передачи</w:t>
            </w:r>
          </w:p>
        </w:tc>
        <w:tc>
          <w:tcPr>
            <w:tcW w:w="1080" w:type="dxa"/>
          </w:tcPr>
          <w:p w14:paraId="6743FF2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TxE</w:t>
            </w:r>
          </w:p>
        </w:tc>
        <w:tc>
          <w:tcPr>
            <w:tcW w:w="1037" w:type="dxa"/>
          </w:tcPr>
          <w:p w14:paraId="36A05C80"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к MAU</w:t>
            </w:r>
          </w:p>
        </w:tc>
      </w:tr>
      <w:tr w:rsidR="004967F2" w:rsidRPr="00DC21E6" w14:paraId="3F864280" w14:textId="77777777" w:rsidTr="001B76D0">
        <w:trPr>
          <w:trHeight w:val="317"/>
          <w:jc w:val="center"/>
        </w:trPr>
        <w:tc>
          <w:tcPr>
            <w:tcW w:w="1469" w:type="dxa"/>
          </w:tcPr>
          <w:p w14:paraId="22792283"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Сигнал приема</w:t>
            </w:r>
          </w:p>
        </w:tc>
        <w:tc>
          <w:tcPr>
            <w:tcW w:w="1080" w:type="dxa"/>
          </w:tcPr>
          <w:p w14:paraId="1C2DC8E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RxS</w:t>
            </w:r>
          </w:p>
        </w:tc>
        <w:tc>
          <w:tcPr>
            <w:tcW w:w="1037" w:type="dxa"/>
          </w:tcPr>
          <w:p w14:paraId="2381A43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от MAU</w:t>
            </w:r>
          </w:p>
        </w:tc>
      </w:tr>
    </w:tbl>
    <w:p w14:paraId="1CB204E4"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747250E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24.3 Описание услуг</w:t>
      </w:r>
    </w:p>
    <w:p w14:paraId="6095AE7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24.3.1 Сигнал передачи (TxS)</w:t>
      </w:r>
    </w:p>
    <w:p w14:paraId="6952E64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из MDS в MAU, где он должен быть передан в среду, если включение передачи (TxE) установлено на логическую 1 (высокий уровень).</w:t>
      </w:r>
    </w:p>
    <w:p w14:paraId="2C58B325"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24.3.2 Включение передачи (TxE)</w:t>
      </w:r>
    </w:p>
    <w:p w14:paraId="61DD504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Услуга включения передачи (TxE) создает для MDS возможность включения MAU для передачи данных. MDS устанавливает TxE на логическую 1 (высокий уровень) непосредственно перед началом передачи и на логический 0 (низкий уровень) минимум 3, максимум 10 битовых интервалов после окончания передачи.</w:t>
      </w:r>
    </w:p>
    <w:p w14:paraId="025CC83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24.3.3 Сигнала приема (RxS)</w:t>
      </w:r>
    </w:p>
    <w:p w14:paraId="3C79064C" w14:textId="116F65DA"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Эта услуга передает PhPDU от MAU к MDS.</w:t>
      </w:r>
    </w:p>
    <w:p w14:paraId="79A315F6"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09F36D2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24.4 Сеть</w:t>
      </w:r>
    </w:p>
    <w:p w14:paraId="5AB0207A" w14:textId="0E697090"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24.4.1 </w:t>
      </w:r>
      <w:proofErr w:type="gramStart"/>
      <w:r w:rsidRPr="00DC21E6">
        <w:rPr>
          <w:rStyle w:val="FontStyle977"/>
          <w:rFonts w:ascii="Times New Roman" w:hAnsi="Times New Roman" w:cs="Times New Roman"/>
          <w:sz w:val="24"/>
          <w:szCs w:val="24"/>
          <w:lang w:eastAsia="en-US"/>
        </w:rPr>
        <w:t xml:space="preserve">Общие </w:t>
      </w:r>
      <w:r w:rsidR="009F460F"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31DACCF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работает в сети, состоящей из следующих компонентов:</w:t>
      </w:r>
    </w:p>
    <w:p w14:paraId="31F55DF2"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кабель;</w:t>
      </w:r>
    </w:p>
    <w:p w14:paraId="2D21D452"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разъемы;</w:t>
      </w:r>
    </w:p>
    <w:p w14:paraId="05DB2B9A" w14:textId="4A2935EF"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устройства (содержащие</w:t>
      </w:r>
      <w:r w:rsidR="009F460F"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9F460F"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4424764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24.4.2 Топология</w:t>
      </w:r>
    </w:p>
    <w:p w14:paraId="45DB737D" w14:textId="008E804C"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MAU функционирует в шинной структуре, организованной как физическое кольцо без </w:t>
      </w:r>
      <w:r w:rsidR="00671DD2" w:rsidRPr="00DC21E6">
        <w:rPr>
          <w:rStyle w:val="FontStyle978"/>
          <w:rFonts w:ascii="Times New Roman" w:hAnsi="Times New Roman" w:cs="Times New Roman"/>
          <w:sz w:val="24"/>
          <w:szCs w:val="24"/>
          <w:lang w:eastAsia="en-US"/>
        </w:rPr>
        <w:t>окончания</w:t>
      </w:r>
      <w:r w:rsidR="00671DD2" w:rsidRPr="00DC21E6" w:rsidDel="00671DD2">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ния. До 125 устройств полевой шины подключаются непосредственно или через заглушки максимальной длины 2 м. Общая длина кабеля не должна превышать 1 200 м.</w:t>
      </w:r>
    </w:p>
    <w:p w14:paraId="75DC95E2"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0EEA647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24.5 Электрические характеристики</w:t>
      </w:r>
    </w:p>
    <w:p w14:paraId="511E06B2" w14:textId="2A6EFABC"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Уровни напряжения передатчика и приемника можно взять из ANSI TIA/EIA-485-A.</w:t>
      </w:r>
    </w:p>
    <w:p w14:paraId="7E95D86F"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07F3BB1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24.6 Время отклика</w:t>
      </w:r>
    </w:p>
    <w:p w14:paraId="2C5D7F28" w14:textId="559D07DE"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отклика передатчика и приемника можно взять из ANSI TIA/EIA-485-A.</w:t>
      </w:r>
    </w:p>
    <w:p w14:paraId="0443BF12"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19E3E98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24.7 Интерфейс к среде передачи</w:t>
      </w:r>
    </w:p>
    <w:p w14:paraId="57831BF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Рекомендуемая схема соединения со средой передачи показана на Рисунке 116.</w:t>
      </w:r>
    </w:p>
    <w:p w14:paraId="5BD49B7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65DCC33" w14:textId="77777777" w:rsidR="004967F2" w:rsidRPr="00DC21E6" w:rsidRDefault="004967F2" w:rsidP="004967F2">
      <w:pPr>
        <w:pStyle w:val="Style205"/>
        <w:widowControl/>
        <w:ind w:firstLine="720"/>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ABEE1B4" wp14:editId="57E577A7">
            <wp:extent cx="5181600" cy="31813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181600" cy="3181350"/>
                    </a:xfrm>
                    <a:prstGeom prst="rect">
                      <a:avLst/>
                    </a:prstGeom>
                    <a:noFill/>
                    <a:ln>
                      <a:noFill/>
                    </a:ln>
                  </pic:spPr>
                </pic:pic>
              </a:graphicData>
            </a:graphic>
          </wp:inline>
        </w:drawing>
      </w:r>
    </w:p>
    <w:p w14:paraId="1E34ADFD" w14:textId="77777777" w:rsidR="00D81B07" w:rsidRPr="00DC21E6" w:rsidRDefault="00D81B07" w:rsidP="00D677C1">
      <w:pPr>
        <w:pStyle w:val="Style176"/>
        <w:widowControl/>
        <w:ind w:firstLine="709"/>
        <w:jc w:val="both"/>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Значения компонентов:</w:t>
      </w:r>
    </w:p>
    <w:p w14:paraId="66038046" w14:textId="77777777" w:rsidR="00D81B07" w:rsidRPr="00DC21E6" w:rsidRDefault="00D81B07" w:rsidP="00D677C1">
      <w:pPr>
        <w:pStyle w:val="Style176"/>
        <w:widowControl/>
        <w:ind w:firstLine="709"/>
        <w:jc w:val="both"/>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R1, R2 15 кОм</w:t>
      </w:r>
    </w:p>
    <w:p w14:paraId="2F5CF491" w14:textId="77777777" w:rsidR="00D81B07" w:rsidRPr="00DC21E6" w:rsidRDefault="00D81B07" w:rsidP="00D677C1">
      <w:pPr>
        <w:pStyle w:val="Style176"/>
        <w:widowControl/>
        <w:ind w:firstLine="709"/>
        <w:jc w:val="both"/>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R3, R</w:t>
      </w:r>
      <w:proofErr w:type="gramStart"/>
      <w:r w:rsidRPr="00DC21E6">
        <w:rPr>
          <w:rStyle w:val="FontStyle977"/>
          <w:rFonts w:ascii="Times New Roman" w:hAnsi="Times New Roman" w:cs="Times New Roman"/>
          <w:b w:val="0"/>
          <w:sz w:val="24"/>
          <w:szCs w:val="24"/>
          <w:lang w:eastAsia="en-US"/>
        </w:rPr>
        <w:t>4  ПТК</w:t>
      </w:r>
      <w:proofErr w:type="gramEnd"/>
      <w:r w:rsidRPr="00DC21E6">
        <w:rPr>
          <w:rStyle w:val="FontStyle977"/>
          <w:rFonts w:ascii="Times New Roman" w:hAnsi="Times New Roman" w:cs="Times New Roman"/>
          <w:b w:val="0"/>
          <w:sz w:val="24"/>
          <w:szCs w:val="24"/>
          <w:lang w:eastAsia="en-US"/>
        </w:rPr>
        <w:t>, макс. 13 Ом, удерживающий ток 100 мА</w:t>
      </w:r>
    </w:p>
    <w:p w14:paraId="1C1F312D" w14:textId="77777777" w:rsidR="00D81B07" w:rsidRPr="00DC21E6" w:rsidRDefault="00D81B07" w:rsidP="00D677C1">
      <w:pPr>
        <w:pStyle w:val="Style176"/>
        <w:widowControl/>
        <w:ind w:firstLine="709"/>
        <w:jc w:val="both"/>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D1 100 мА малосигнальный диод</w:t>
      </w:r>
    </w:p>
    <w:p w14:paraId="1F0659B7" w14:textId="73AE3E4C" w:rsidR="00D81B07" w:rsidRPr="00DC21E6" w:rsidRDefault="00D81B07" w:rsidP="00D677C1">
      <w:pPr>
        <w:pStyle w:val="Style176"/>
        <w:widowControl/>
        <w:ind w:firstLine="709"/>
        <w:jc w:val="both"/>
        <w:rPr>
          <w:rStyle w:val="FontStyle977"/>
          <w:rFonts w:ascii="Times New Roman" w:hAnsi="Times New Roman" w:cs="Times New Roman"/>
          <w:b w:val="0"/>
          <w:sz w:val="24"/>
          <w:szCs w:val="24"/>
          <w:lang w:eastAsia="en-US"/>
        </w:rPr>
      </w:pPr>
      <w:r w:rsidRPr="00DC21E6">
        <w:rPr>
          <w:rStyle w:val="FontStyle977"/>
          <w:rFonts w:ascii="Times New Roman" w:hAnsi="Times New Roman" w:cs="Times New Roman"/>
          <w:b w:val="0"/>
          <w:sz w:val="24"/>
          <w:szCs w:val="24"/>
          <w:lang w:eastAsia="en-US"/>
        </w:rPr>
        <w:t>D2, D3, D4, D5 3.9 В / 1 Вт диодный стабилизатор напряжения</w:t>
      </w:r>
    </w:p>
    <w:p w14:paraId="51AC8DD5" w14:textId="77777777" w:rsidR="00D81B07" w:rsidRPr="00DC21E6" w:rsidRDefault="00D81B07" w:rsidP="004967F2">
      <w:pPr>
        <w:pStyle w:val="Style176"/>
        <w:widowControl/>
        <w:jc w:val="center"/>
        <w:rPr>
          <w:rStyle w:val="FontStyle977"/>
          <w:rFonts w:ascii="Times New Roman" w:hAnsi="Times New Roman" w:cs="Times New Roman"/>
          <w:b w:val="0"/>
          <w:sz w:val="24"/>
          <w:szCs w:val="24"/>
          <w:lang w:eastAsia="en-US"/>
        </w:rPr>
      </w:pPr>
    </w:p>
    <w:p w14:paraId="6C853C38"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116 - Рекомендуемая схема интерфейса</w:t>
      </w:r>
    </w:p>
    <w:p w14:paraId="4E641FC3"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72235993"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24.8 Спецификация среды передачи</w:t>
      </w:r>
    </w:p>
    <w:p w14:paraId="51303F28"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24.8.1 Кабельные разъемы</w:t>
      </w:r>
    </w:p>
    <w:p w14:paraId="42F3CAC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Обычно устройства полевой шины оснащены винтовыми терминалами с маркировкой A, B и S для экранирования.</w:t>
      </w:r>
    </w:p>
    <w:p w14:paraId="1DB8228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24.8.2 Кабель</w:t>
      </w:r>
    </w:p>
    <w:p w14:paraId="3C1202F1" w14:textId="251E0BFF" w:rsidR="004967F2" w:rsidRPr="00DC21E6" w:rsidRDefault="004967F2" w:rsidP="004967F2">
      <w:pPr>
        <w:pStyle w:val="Style49"/>
        <w:widowControl/>
        <w:ind w:firstLine="720"/>
        <w:jc w:val="both"/>
        <w:rPr>
          <w:rStyle w:val="FontStyle976"/>
          <w:rFonts w:ascii="Times New Roman" w:hAnsi="Times New Roman" w:cs="Times New Roman"/>
          <w:sz w:val="24"/>
          <w:szCs w:val="24"/>
          <w:lang w:eastAsia="en-US"/>
        </w:rPr>
      </w:pPr>
      <w:bookmarkStart w:id="140" w:name="bookmark155"/>
      <w:r w:rsidRPr="00DC21E6">
        <w:rPr>
          <w:rStyle w:val="FontStyle978"/>
          <w:rFonts w:ascii="Times New Roman" w:hAnsi="Times New Roman" w:cs="Times New Roman"/>
          <w:sz w:val="24"/>
          <w:szCs w:val="24"/>
          <w:lang w:eastAsia="en-US"/>
        </w:rPr>
        <w:t>Э</w:t>
      </w:r>
      <w:bookmarkEnd w:id="140"/>
      <w:r w:rsidRPr="00DC21E6">
        <w:rPr>
          <w:rStyle w:val="FontStyle978"/>
          <w:rFonts w:ascii="Times New Roman" w:hAnsi="Times New Roman" w:cs="Times New Roman"/>
          <w:sz w:val="24"/>
          <w:szCs w:val="24"/>
          <w:lang w:eastAsia="en-US"/>
        </w:rPr>
        <w:t>кранированный кабель витой пары с проводниками сечением не менее 0,22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 xml:space="preserve"> и характеристическим сопротивлением от 100 </w:t>
      </w:r>
      <w:r w:rsidR="0035774F" w:rsidRPr="00DC21E6">
        <w:rPr>
          <w:rStyle w:val="FontStyle978"/>
          <w:rFonts w:ascii="Times New Roman" w:hAnsi="Times New Roman" w:cs="Times New Roman"/>
          <w:sz w:val="24"/>
          <w:szCs w:val="24"/>
          <w:lang w:eastAsia="en-US"/>
        </w:rPr>
        <w:t>О</w:t>
      </w:r>
      <w:r w:rsidR="00671DD2"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 xml:space="preserve"> до 120 </w:t>
      </w:r>
      <w:r w:rsidR="0035774F" w:rsidRPr="00DC21E6">
        <w:rPr>
          <w:rStyle w:val="FontStyle978"/>
          <w:rFonts w:ascii="Times New Roman" w:hAnsi="Times New Roman" w:cs="Times New Roman"/>
          <w:sz w:val="24"/>
          <w:szCs w:val="24"/>
          <w:lang w:eastAsia="en-US"/>
        </w:rPr>
        <w:t>О</w:t>
      </w:r>
      <w:r w:rsidR="00671DD2"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w:t>
      </w:r>
    </w:p>
    <w:p w14:paraId="1A07A63A" w14:textId="77777777" w:rsidR="004967F2" w:rsidRPr="00DC21E6" w:rsidRDefault="004967F2" w:rsidP="004967F2">
      <w:pPr>
        <w:pStyle w:val="Style190"/>
        <w:widowControl/>
        <w:ind w:firstLine="720"/>
        <w:jc w:val="both"/>
        <w:rPr>
          <w:rStyle w:val="FontStyle972"/>
          <w:rFonts w:ascii="Times New Roman" w:hAnsi="Times New Roman" w:cs="Times New Roman"/>
          <w:sz w:val="24"/>
          <w:szCs w:val="24"/>
          <w:lang w:eastAsia="en-US"/>
        </w:rPr>
      </w:pPr>
    </w:p>
    <w:p w14:paraId="127606AF" w14:textId="2186E47A" w:rsidR="004967F2" w:rsidRPr="00DC21E6" w:rsidRDefault="004967F2" w:rsidP="00884710">
      <w:pPr>
        <w:pStyle w:val="Style190"/>
        <w:widowControl/>
        <w:ind w:firstLine="851"/>
        <w:rPr>
          <w:rStyle w:val="FontStyle974"/>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25</w:t>
      </w:r>
      <w:r w:rsidRPr="00DC21E6">
        <w:rPr>
          <w:rStyle w:val="FontStyle974"/>
          <w:rFonts w:ascii="Times New Roman" w:hAnsi="Times New Roman" w:cs="Times New Roman"/>
          <w:sz w:val="24"/>
          <w:szCs w:val="24"/>
          <w:lang w:eastAsia="en-US"/>
        </w:rPr>
        <w:t xml:space="preserve"> </w:t>
      </w:r>
      <w:r w:rsidR="001D3B5A">
        <w:rPr>
          <w:rStyle w:val="FontStyle974"/>
          <w:rFonts w:ascii="Times New Roman" w:hAnsi="Times New Roman" w:cs="Times New Roman"/>
          <w:i w:val="0"/>
          <w:iCs w:val="0"/>
          <w:sz w:val="24"/>
          <w:szCs w:val="24"/>
          <w:lang w:eastAsia="en-US"/>
        </w:rPr>
        <w:t>Отменен</w:t>
      </w:r>
    </w:p>
    <w:p w14:paraId="54EB2457" w14:textId="77777777" w:rsidR="004967F2" w:rsidRPr="00DC21E6" w:rsidRDefault="004967F2" w:rsidP="004967F2">
      <w:pPr>
        <w:pStyle w:val="Style9"/>
        <w:widowControl/>
        <w:ind w:firstLine="720"/>
        <w:jc w:val="both"/>
        <w:rPr>
          <w:rFonts w:ascii="Times New Roman" w:hAnsi="Times New Roman" w:cs="Times New Roman"/>
        </w:rPr>
      </w:pPr>
    </w:p>
    <w:p w14:paraId="5BDE035B" w14:textId="77777777"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155" w:history="1">
        <w:bookmarkStart w:id="141" w:name="bookmark156"/>
        <w:r w:rsidR="004967F2" w:rsidRPr="00DC21E6">
          <w:rPr>
            <w:rStyle w:val="FontStyle975"/>
            <w:rFonts w:ascii="Times New Roman" w:hAnsi="Times New Roman" w:cs="Times New Roman"/>
            <w:sz w:val="24"/>
            <w:szCs w:val="24"/>
            <w:lang w:eastAsia="en-US"/>
          </w:rPr>
          <w:t>П</w:t>
        </w:r>
        <w:bookmarkEnd w:id="141"/>
      </w:hyperlink>
      <w:r w:rsidR="004967F2" w:rsidRPr="00DC21E6">
        <w:rPr>
          <w:rStyle w:val="FontStyle975"/>
          <w:rFonts w:ascii="Times New Roman" w:hAnsi="Times New Roman" w:cs="Times New Roman"/>
          <w:sz w:val="24"/>
          <w:szCs w:val="24"/>
          <w:lang w:eastAsia="en-US"/>
        </w:rPr>
        <w:t xml:space="preserve">РИМЕЧАНИЕ: Пункт </w:t>
      </w:r>
      <w:hyperlink w:anchor="bookmark155" w:history="1">
        <w:r w:rsidR="004967F2" w:rsidRPr="00DC21E6">
          <w:rPr>
            <w:rStyle w:val="FontStyle975"/>
            <w:rFonts w:ascii="Times New Roman" w:hAnsi="Times New Roman" w:cs="Times New Roman"/>
            <w:sz w:val="24"/>
            <w:szCs w:val="24"/>
            <w:lang w:eastAsia="en-US"/>
          </w:rPr>
          <w:t xml:space="preserve">25 </w:t>
        </w:r>
      </w:hyperlink>
      <w:r w:rsidR="004967F2" w:rsidRPr="00DC21E6">
        <w:rPr>
          <w:rStyle w:val="FontStyle975"/>
          <w:rFonts w:ascii="Times New Roman" w:hAnsi="Times New Roman" w:cs="Times New Roman"/>
          <w:sz w:val="24"/>
          <w:szCs w:val="24"/>
          <w:lang w:eastAsia="en-US"/>
        </w:rPr>
        <w:t>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пунктов предыдущего издания.</w:t>
      </w:r>
    </w:p>
    <w:p w14:paraId="6F33AD85"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2C94C400" w14:textId="1541A765" w:rsidR="004967F2" w:rsidRPr="00DC21E6" w:rsidRDefault="004967F2" w:rsidP="00A57752">
      <w:pPr>
        <w:pStyle w:val="Style190"/>
        <w:widowControl/>
        <w:ind w:firstLine="851"/>
        <w:rPr>
          <w:rStyle w:val="FontStyle974"/>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26</w:t>
      </w:r>
      <w:r w:rsidRPr="00DC21E6">
        <w:rPr>
          <w:rStyle w:val="FontStyle974"/>
          <w:rFonts w:ascii="Times New Roman" w:hAnsi="Times New Roman" w:cs="Times New Roman"/>
          <w:sz w:val="24"/>
          <w:szCs w:val="24"/>
          <w:lang w:eastAsia="en-US"/>
        </w:rPr>
        <w:t xml:space="preserve"> </w:t>
      </w:r>
      <w:r w:rsidR="001D3B5A">
        <w:rPr>
          <w:rStyle w:val="FontStyle974"/>
          <w:rFonts w:ascii="Times New Roman" w:hAnsi="Times New Roman" w:cs="Times New Roman"/>
          <w:i w:val="0"/>
          <w:iCs w:val="0"/>
          <w:sz w:val="24"/>
          <w:szCs w:val="24"/>
          <w:lang w:eastAsia="en-US"/>
        </w:rPr>
        <w:t>Отменен</w:t>
      </w:r>
    </w:p>
    <w:p w14:paraId="095FE7DC" w14:textId="77777777" w:rsidR="00A57752" w:rsidRDefault="00A57752" w:rsidP="004967F2">
      <w:pPr>
        <w:pStyle w:val="Style9"/>
        <w:widowControl/>
        <w:ind w:firstLine="720"/>
        <w:jc w:val="both"/>
        <w:rPr>
          <w:rStyle w:val="FontStyle975"/>
          <w:rFonts w:ascii="Times New Roman" w:hAnsi="Times New Roman" w:cs="Times New Roman"/>
          <w:sz w:val="24"/>
          <w:szCs w:val="24"/>
          <w:lang w:eastAsia="en-US"/>
        </w:rPr>
      </w:pPr>
    </w:p>
    <w:p w14:paraId="643FF470" w14:textId="7DDFAF95" w:rsidR="004967F2"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Пункт </w:t>
      </w:r>
      <w:hyperlink w:anchor="bookmark156" w:history="1">
        <w:r w:rsidR="004967F2" w:rsidRPr="00DC21E6">
          <w:rPr>
            <w:rStyle w:val="FontStyle975"/>
            <w:rFonts w:ascii="Times New Roman" w:hAnsi="Times New Roman" w:cs="Times New Roman"/>
            <w:sz w:val="24"/>
            <w:szCs w:val="24"/>
            <w:lang w:eastAsia="en-US"/>
          </w:rPr>
          <w:t>26</w:t>
        </w:r>
      </w:hyperlink>
      <w:r w:rsidR="004967F2" w:rsidRPr="00DC21E6">
        <w:rPr>
          <w:rStyle w:val="FontStyle975"/>
          <w:rFonts w:ascii="Times New Roman" w:hAnsi="Times New Roman" w:cs="Times New Roman"/>
          <w:sz w:val="24"/>
          <w:szCs w:val="24"/>
          <w:lang w:eastAsia="en-US"/>
        </w:rPr>
        <w:t xml:space="preserve"> это временный пункт в настоящем издании для минимизации нарушений действующих национальных и международных стандартов и документов консорциумов, которые ссылаются на нумерацию пунктов предыдущего издания.</w:t>
      </w:r>
    </w:p>
    <w:p w14:paraId="39B2AB2D" w14:textId="77777777" w:rsidR="00AF44F7" w:rsidRPr="00DC21E6" w:rsidRDefault="00AF44F7" w:rsidP="004967F2">
      <w:pPr>
        <w:pStyle w:val="Style9"/>
        <w:widowControl/>
        <w:ind w:firstLine="720"/>
        <w:jc w:val="both"/>
        <w:rPr>
          <w:rStyle w:val="FontStyle975"/>
          <w:rFonts w:ascii="Times New Roman" w:hAnsi="Times New Roman" w:cs="Times New Roman"/>
          <w:sz w:val="24"/>
          <w:szCs w:val="24"/>
          <w:lang w:eastAsia="en-US"/>
        </w:rPr>
      </w:pPr>
    </w:p>
    <w:p w14:paraId="04914FAC"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55AA2AF0" w14:textId="77777777" w:rsidR="004967F2" w:rsidRPr="00DC21E6" w:rsidRDefault="004967F2" w:rsidP="00884710">
      <w:pPr>
        <w:pStyle w:val="Style38"/>
        <w:widowControl/>
        <w:ind w:firstLine="720"/>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27 Тип 8: Модуль сопряжения со средой: Проводная среда витой пары</w:t>
      </w:r>
    </w:p>
    <w:p w14:paraId="21FC38A0" w14:textId="77777777" w:rsidR="00AF44F7" w:rsidRDefault="00AF44F7" w:rsidP="004967F2">
      <w:pPr>
        <w:pStyle w:val="Style176"/>
        <w:widowControl/>
        <w:ind w:firstLine="720"/>
        <w:jc w:val="both"/>
        <w:rPr>
          <w:rStyle w:val="FontStyle977"/>
          <w:rFonts w:ascii="Times New Roman" w:hAnsi="Times New Roman" w:cs="Times New Roman"/>
          <w:sz w:val="24"/>
          <w:szCs w:val="24"/>
          <w:lang w:eastAsia="en-US"/>
        </w:rPr>
      </w:pPr>
    </w:p>
    <w:p w14:paraId="7C3E0E87" w14:textId="165DA7D4"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27.1 Сигналы MAU</w:t>
      </w:r>
    </w:p>
    <w:p w14:paraId="73C04C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исходящего и входящего интерфейса показан на Рисунке 117 и Рисунке 118.</w:t>
      </w:r>
    </w:p>
    <w:p w14:paraId="3355D6EE" w14:textId="1886F177"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BEA2EE3"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7F2346A4" w14:textId="77777777" w:rsidR="004967F2" w:rsidRPr="00DC21E6" w:rsidRDefault="004967F2" w:rsidP="004967F2">
      <w:pPr>
        <w:pStyle w:val="Style114"/>
        <w:widowControl/>
        <w:jc w:val="both"/>
        <w:rPr>
          <w:rStyle w:val="FontStyle1011"/>
          <w:rFonts w:ascii="Times New Roman" w:hAnsi="Times New Roman" w:cs="Times New Roman"/>
          <w:sz w:val="24"/>
          <w:szCs w:val="24"/>
          <w:lang w:eastAsia="en-US"/>
        </w:rPr>
      </w:pPr>
    </w:p>
    <w:p w14:paraId="075A0E26" w14:textId="77777777" w:rsidR="004967F2" w:rsidRPr="00DC21E6" w:rsidRDefault="004967F2" w:rsidP="004967F2">
      <w:pPr>
        <w:pStyle w:val="Style82"/>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92C2387" wp14:editId="6BE3AD94">
            <wp:extent cx="6115050" cy="29813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14:paraId="24DD71FE" w14:textId="77777777" w:rsidR="004967F2" w:rsidRPr="00DC21E6" w:rsidRDefault="004967F2" w:rsidP="004967F2">
      <w:pPr>
        <w:pStyle w:val="Style82"/>
        <w:widowControl/>
        <w:jc w:val="center"/>
        <w:rPr>
          <w:rStyle w:val="FontStyle977"/>
          <w:rFonts w:ascii="Times New Roman" w:hAnsi="Times New Roman" w:cs="Times New Roman"/>
          <w:sz w:val="24"/>
          <w:szCs w:val="24"/>
          <w:highlight w:val="yellow"/>
          <w:lang w:eastAsia="en-US"/>
        </w:rPr>
      </w:pPr>
    </w:p>
    <w:p w14:paraId="5E6ADADD" w14:textId="77777777" w:rsidR="004967F2" w:rsidRPr="00DC21E6" w:rsidRDefault="004967F2" w:rsidP="004967F2">
      <w:pPr>
        <w:pStyle w:val="Style8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117 - MAU исходящего интерфейса</w:t>
      </w:r>
    </w:p>
    <w:p w14:paraId="445B35F7" w14:textId="77777777" w:rsidR="004967F2" w:rsidRPr="00DC21E6" w:rsidRDefault="004967F2" w:rsidP="004967F2">
      <w:pPr>
        <w:pStyle w:val="Style114"/>
        <w:widowControl/>
        <w:jc w:val="both"/>
        <w:rPr>
          <w:rStyle w:val="FontStyle1011"/>
          <w:rFonts w:ascii="Times New Roman" w:hAnsi="Times New Roman" w:cs="Times New Roman"/>
          <w:sz w:val="24"/>
          <w:szCs w:val="24"/>
          <w:lang w:eastAsia="en-US"/>
        </w:rPr>
      </w:pPr>
    </w:p>
    <w:p w14:paraId="7A320ADC" w14:textId="77777777" w:rsidR="004967F2" w:rsidRPr="00DC21E6" w:rsidRDefault="004967F2" w:rsidP="004967F2">
      <w:pPr>
        <w:pStyle w:val="Style82"/>
        <w:widowControl/>
        <w:jc w:val="center"/>
        <w:rPr>
          <w:rStyle w:val="FontStyle977"/>
          <w:rFonts w:ascii="Times New Roman" w:hAnsi="Times New Roman" w:cs="Times New Roman"/>
          <w:sz w:val="24"/>
          <w:szCs w:val="24"/>
          <w:highlight w:val="yellow"/>
          <w:lang w:eastAsia="en-US"/>
        </w:rPr>
      </w:pPr>
    </w:p>
    <w:p w14:paraId="6CD79AB9" w14:textId="77777777" w:rsidR="004967F2" w:rsidRPr="00DC21E6" w:rsidRDefault="004967F2" w:rsidP="004967F2">
      <w:pPr>
        <w:pStyle w:val="Style82"/>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5131623F" wp14:editId="76345706">
            <wp:extent cx="5062836" cy="2771775"/>
            <wp:effectExtent l="0" t="0" r="508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64846" cy="2772876"/>
                    </a:xfrm>
                    <a:prstGeom prst="rect">
                      <a:avLst/>
                    </a:prstGeom>
                    <a:noFill/>
                    <a:ln>
                      <a:noFill/>
                    </a:ln>
                  </pic:spPr>
                </pic:pic>
              </a:graphicData>
            </a:graphic>
          </wp:inline>
        </w:drawing>
      </w:r>
    </w:p>
    <w:p w14:paraId="26578E57" w14:textId="77777777" w:rsidR="004967F2" w:rsidRPr="00DC21E6" w:rsidRDefault="004967F2" w:rsidP="004967F2">
      <w:pPr>
        <w:pStyle w:val="Style82"/>
        <w:widowControl/>
        <w:jc w:val="center"/>
        <w:rPr>
          <w:rStyle w:val="FontStyle977"/>
          <w:rFonts w:ascii="Times New Roman" w:hAnsi="Times New Roman" w:cs="Times New Roman"/>
          <w:sz w:val="24"/>
          <w:szCs w:val="24"/>
          <w:highlight w:val="yellow"/>
          <w:lang w:eastAsia="en-US"/>
        </w:rPr>
      </w:pPr>
    </w:p>
    <w:p w14:paraId="07FC5F13" w14:textId="77777777" w:rsidR="004967F2" w:rsidRPr="00DC21E6" w:rsidRDefault="004967F2" w:rsidP="004967F2">
      <w:pPr>
        <w:pStyle w:val="Style8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118 - MAU входящего интерфейса</w:t>
      </w:r>
    </w:p>
    <w:p w14:paraId="77D8099B" w14:textId="77777777" w:rsidR="004967F2" w:rsidRPr="00DC21E6" w:rsidRDefault="004967F2" w:rsidP="004967F2">
      <w:pPr>
        <w:pStyle w:val="Style82"/>
        <w:widowControl/>
        <w:jc w:val="both"/>
        <w:rPr>
          <w:rStyle w:val="FontStyle977"/>
          <w:rFonts w:ascii="Times New Roman" w:hAnsi="Times New Roman" w:cs="Times New Roman"/>
          <w:sz w:val="24"/>
          <w:szCs w:val="24"/>
          <w:lang w:eastAsia="en-US"/>
        </w:rPr>
      </w:pPr>
    </w:p>
    <w:p w14:paraId="35F577DF" w14:textId="77777777" w:rsidR="004967F2" w:rsidRPr="00DC21E6" w:rsidRDefault="004967F2" w:rsidP="004967F2">
      <w:pPr>
        <w:pStyle w:val="Style8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27.2 Величины, зависящие от скорости передачи битов</w:t>
      </w:r>
    </w:p>
    <w:p w14:paraId="25046388" w14:textId="16BECE0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модуля сопряжения со средой (MAU) витой пары определены четыре скорости передачи битов. Данный MAU должен поддерживать</w:t>
      </w:r>
      <w:r w:rsidR="00671DD2"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крайней мере</w:t>
      </w:r>
      <w:r w:rsidR="00671DD2"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одну из этих скоростей передачи битов. Таблица 135 определяет скорости передачи битов и зависимые от них величины.</w:t>
      </w:r>
    </w:p>
    <w:p w14:paraId="346B10C1"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A6E865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135 - Зависимые от скорости передачи битов величины витая пара проводная среды MAU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28"/>
        <w:gridCol w:w="1094"/>
        <w:gridCol w:w="1152"/>
        <w:gridCol w:w="806"/>
        <w:gridCol w:w="1008"/>
        <w:gridCol w:w="912"/>
      </w:tblGrid>
      <w:tr w:rsidR="004967F2" w:rsidRPr="00DC21E6" w14:paraId="615DCCF2" w14:textId="77777777" w:rsidTr="001B76D0">
        <w:trPr>
          <w:trHeight w:val="331"/>
          <w:jc w:val="center"/>
        </w:trPr>
        <w:tc>
          <w:tcPr>
            <w:tcW w:w="2928" w:type="dxa"/>
          </w:tcPr>
          <w:p w14:paraId="4D259E3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Количество</w:t>
            </w:r>
          </w:p>
        </w:tc>
        <w:tc>
          <w:tcPr>
            <w:tcW w:w="1094" w:type="dxa"/>
          </w:tcPr>
          <w:p w14:paraId="37336432" w14:textId="77777777" w:rsidR="004967F2" w:rsidRPr="00DC21E6" w:rsidRDefault="004967F2" w:rsidP="001B76D0">
            <w:pPr>
              <w:pStyle w:val="Style69"/>
              <w:widowControl/>
              <w:jc w:val="both"/>
              <w:rPr>
                <w:rFonts w:ascii="Times New Roman" w:hAnsi="Times New Roman" w:cs="Times New Roman"/>
              </w:rPr>
            </w:pPr>
          </w:p>
        </w:tc>
        <w:tc>
          <w:tcPr>
            <w:tcW w:w="1958" w:type="dxa"/>
            <w:gridSpan w:val="2"/>
          </w:tcPr>
          <w:p w14:paraId="49979F3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008" w:type="dxa"/>
          </w:tcPr>
          <w:p w14:paraId="58C2EA26" w14:textId="77777777" w:rsidR="004967F2" w:rsidRPr="00DC21E6" w:rsidRDefault="004967F2" w:rsidP="001B76D0">
            <w:pPr>
              <w:pStyle w:val="Style69"/>
              <w:widowControl/>
              <w:jc w:val="both"/>
              <w:rPr>
                <w:rFonts w:ascii="Times New Roman" w:hAnsi="Times New Roman" w:cs="Times New Roman"/>
              </w:rPr>
            </w:pPr>
          </w:p>
        </w:tc>
        <w:tc>
          <w:tcPr>
            <w:tcW w:w="912" w:type="dxa"/>
          </w:tcPr>
          <w:p w14:paraId="489D9B5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C695633" w14:textId="77777777" w:rsidTr="001B76D0">
        <w:trPr>
          <w:trHeight w:val="322"/>
          <w:jc w:val="center"/>
        </w:trPr>
        <w:tc>
          <w:tcPr>
            <w:tcW w:w="2928" w:type="dxa"/>
          </w:tcPr>
          <w:p w14:paraId="668C466A"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скорость передачи битов (см. примечание)</w:t>
            </w:r>
          </w:p>
        </w:tc>
        <w:tc>
          <w:tcPr>
            <w:tcW w:w="1094" w:type="dxa"/>
          </w:tcPr>
          <w:p w14:paraId="2E763CE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1152" w:type="dxa"/>
          </w:tcPr>
          <w:p w14:paraId="090C49E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806" w:type="dxa"/>
          </w:tcPr>
          <w:p w14:paraId="377D16A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1008" w:type="dxa"/>
          </w:tcPr>
          <w:p w14:paraId="54DA49A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w:t>
            </w:r>
          </w:p>
        </w:tc>
        <w:tc>
          <w:tcPr>
            <w:tcW w:w="912" w:type="dxa"/>
          </w:tcPr>
          <w:p w14:paraId="554753D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Мбит/с</w:t>
            </w:r>
          </w:p>
        </w:tc>
      </w:tr>
      <w:tr w:rsidR="004967F2" w:rsidRPr="00DC21E6" w14:paraId="212C1584" w14:textId="77777777" w:rsidTr="001B76D0">
        <w:trPr>
          <w:trHeight w:val="326"/>
          <w:jc w:val="center"/>
        </w:trPr>
        <w:tc>
          <w:tcPr>
            <w:tcW w:w="2928" w:type="dxa"/>
          </w:tcPr>
          <w:p w14:paraId="601CA13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отклонение от скорости передачи битов</w:t>
            </w:r>
          </w:p>
        </w:tc>
        <w:tc>
          <w:tcPr>
            <w:tcW w:w="1094" w:type="dxa"/>
          </w:tcPr>
          <w:p w14:paraId="4562A2A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1152" w:type="dxa"/>
          </w:tcPr>
          <w:p w14:paraId="74061C4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806" w:type="dxa"/>
          </w:tcPr>
          <w:p w14:paraId="2976F00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1008" w:type="dxa"/>
          </w:tcPr>
          <w:p w14:paraId="52E35DD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912" w:type="dxa"/>
          </w:tcPr>
          <w:p w14:paraId="7794C3E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r>
      <w:tr w:rsidR="004967F2" w:rsidRPr="00DC21E6" w14:paraId="2A2D303A" w14:textId="77777777" w:rsidTr="001B76D0">
        <w:trPr>
          <w:trHeight w:val="312"/>
          <w:jc w:val="center"/>
        </w:trPr>
        <w:tc>
          <w:tcPr>
            <w:tcW w:w="2928" w:type="dxa"/>
          </w:tcPr>
          <w:p w14:paraId="33421D0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 (T)</w:t>
            </w:r>
          </w:p>
        </w:tc>
        <w:tc>
          <w:tcPr>
            <w:tcW w:w="1094" w:type="dxa"/>
          </w:tcPr>
          <w:p w14:paraId="0A6078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2 000</w:t>
            </w:r>
          </w:p>
        </w:tc>
        <w:tc>
          <w:tcPr>
            <w:tcW w:w="1152" w:type="dxa"/>
          </w:tcPr>
          <w:p w14:paraId="31FF645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c>
          <w:tcPr>
            <w:tcW w:w="806" w:type="dxa"/>
          </w:tcPr>
          <w:p w14:paraId="2DBA3B5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c>
          <w:tcPr>
            <w:tcW w:w="1008" w:type="dxa"/>
          </w:tcPr>
          <w:p w14:paraId="5C84817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c>
          <w:tcPr>
            <w:tcW w:w="912" w:type="dxa"/>
          </w:tcPr>
          <w:p w14:paraId="6267261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09B958E7" w14:textId="77777777" w:rsidTr="001B76D0">
        <w:trPr>
          <w:trHeight w:val="317"/>
          <w:jc w:val="center"/>
        </w:trPr>
        <w:tc>
          <w:tcPr>
            <w:tcW w:w="2928" w:type="dxa"/>
          </w:tcPr>
          <w:p w14:paraId="229FDBD1" w14:textId="58F8F2B6"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Минимальная длина </w:t>
            </w:r>
            <w:r w:rsidR="001D3B5A">
              <w:rPr>
                <w:rStyle w:val="FontStyle975"/>
                <w:rFonts w:ascii="Times New Roman" w:hAnsi="Times New Roman" w:cs="Times New Roman"/>
                <w:sz w:val="24"/>
                <w:szCs w:val="24"/>
                <w:lang w:eastAsia="en-US"/>
              </w:rPr>
              <w:t>Отменен</w:t>
            </w:r>
            <w:r w:rsidRPr="00DC21E6">
              <w:rPr>
                <w:rStyle w:val="FontStyle975"/>
                <w:rFonts w:ascii="Times New Roman" w:hAnsi="Times New Roman" w:cs="Times New Roman"/>
                <w:sz w:val="24"/>
                <w:szCs w:val="24"/>
                <w:lang w:eastAsia="en-US"/>
              </w:rPr>
              <w:t>ной шины</w:t>
            </w:r>
          </w:p>
        </w:tc>
        <w:tc>
          <w:tcPr>
            <w:tcW w:w="1094" w:type="dxa"/>
          </w:tcPr>
          <w:p w14:paraId="69C0A3F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52" w:type="dxa"/>
          </w:tcPr>
          <w:p w14:paraId="1E5FEA3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806" w:type="dxa"/>
          </w:tcPr>
          <w:p w14:paraId="60A8260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008" w:type="dxa"/>
          </w:tcPr>
          <w:p w14:paraId="2DC6C3C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912" w:type="dxa"/>
          </w:tcPr>
          <w:p w14:paraId="3D51E48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4967F2" w:rsidRPr="00DC21E6" w14:paraId="3183DDFC" w14:textId="77777777" w:rsidTr="001B76D0">
        <w:trPr>
          <w:trHeight w:val="312"/>
          <w:jc w:val="center"/>
        </w:trPr>
        <w:tc>
          <w:tcPr>
            <w:tcW w:w="2928" w:type="dxa"/>
          </w:tcPr>
          <w:p w14:paraId="2694566F" w14:textId="25923EBB"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Максимальная длина </w:t>
            </w:r>
            <w:r w:rsidR="001D3B5A">
              <w:rPr>
                <w:rStyle w:val="FontStyle975"/>
                <w:rFonts w:ascii="Times New Roman" w:hAnsi="Times New Roman" w:cs="Times New Roman"/>
                <w:sz w:val="24"/>
                <w:szCs w:val="24"/>
                <w:lang w:eastAsia="en-US"/>
              </w:rPr>
              <w:t>Отменен</w:t>
            </w:r>
            <w:r w:rsidRPr="00DC21E6">
              <w:rPr>
                <w:rStyle w:val="FontStyle975"/>
                <w:rFonts w:ascii="Times New Roman" w:hAnsi="Times New Roman" w:cs="Times New Roman"/>
                <w:sz w:val="24"/>
                <w:szCs w:val="24"/>
                <w:lang w:eastAsia="en-US"/>
              </w:rPr>
              <w:t>ной шины</w:t>
            </w:r>
          </w:p>
        </w:tc>
        <w:tc>
          <w:tcPr>
            <w:tcW w:w="1094" w:type="dxa"/>
          </w:tcPr>
          <w:p w14:paraId="23C4A2D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w:t>
            </w:r>
          </w:p>
        </w:tc>
        <w:tc>
          <w:tcPr>
            <w:tcW w:w="1152" w:type="dxa"/>
          </w:tcPr>
          <w:p w14:paraId="49A8B72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150</w:t>
            </w:r>
          </w:p>
        </w:tc>
        <w:tc>
          <w:tcPr>
            <w:tcW w:w="806" w:type="dxa"/>
          </w:tcPr>
          <w:p w14:paraId="688715D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c>
          <w:tcPr>
            <w:tcW w:w="1008" w:type="dxa"/>
          </w:tcPr>
          <w:p w14:paraId="215E3F5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c>
          <w:tcPr>
            <w:tcW w:w="912" w:type="dxa"/>
          </w:tcPr>
          <w:p w14:paraId="37B18D3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4967F2" w:rsidRPr="00DC21E6" w14:paraId="620337C2" w14:textId="77777777" w:rsidTr="001B76D0">
        <w:trPr>
          <w:trHeight w:val="336"/>
          <w:jc w:val="center"/>
        </w:trPr>
        <w:tc>
          <w:tcPr>
            <w:tcW w:w="2928" w:type="dxa"/>
          </w:tcPr>
          <w:p w14:paraId="2AE7E65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дрожание интервала передаваемого бита</w:t>
            </w:r>
          </w:p>
        </w:tc>
        <w:tc>
          <w:tcPr>
            <w:tcW w:w="1094" w:type="dxa"/>
          </w:tcPr>
          <w:p w14:paraId="1D7B55C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240</w:t>
            </w:r>
          </w:p>
        </w:tc>
        <w:tc>
          <w:tcPr>
            <w:tcW w:w="1152" w:type="dxa"/>
          </w:tcPr>
          <w:p w14:paraId="1F961DB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60</w:t>
            </w:r>
          </w:p>
        </w:tc>
        <w:tc>
          <w:tcPr>
            <w:tcW w:w="806" w:type="dxa"/>
          </w:tcPr>
          <w:p w14:paraId="5CFEC35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15</w:t>
            </w:r>
          </w:p>
        </w:tc>
        <w:tc>
          <w:tcPr>
            <w:tcW w:w="1008" w:type="dxa"/>
          </w:tcPr>
          <w:p w14:paraId="3498632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7,5</w:t>
            </w:r>
          </w:p>
        </w:tc>
        <w:tc>
          <w:tcPr>
            <w:tcW w:w="912" w:type="dxa"/>
          </w:tcPr>
          <w:p w14:paraId="5520AFC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r w:rsidR="004967F2" w:rsidRPr="00DC21E6" w14:paraId="11544AE4" w14:textId="77777777" w:rsidTr="001B76D0">
        <w:trPr>
          <w:trHeight w:val="350"/>
          <w:jc w:val="center"/>
        </w:trPr>
        <w:tc>
          <w:tcPr>
            <w:tcW w:w="7900" w:type="dxa"/>
            <w:gridSpan w:val="6"/>
          </w:tcPr>
          <w:p w14:paraId="307EF39B"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Примечание: Средняя скорость передачи данных для 13 бит.</w:t>
            </w:r>
          </w:p>
        </w:tc>
      </w:tr>
    </w:tbl>
    <w:p w14:paraId="69C9CE8A"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168C685C"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27.3 Сеть</w:t>
      </w:r>
    </w:p>
    <w:p w14:paraId="238C5755" w14:textId="0CBEEF69"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27.3.1 </w:t>
      </w:r>
      <w:proofErr w:type="gramStart"/>
      <w:r w:rsidRPr="00DC21E6">
        <w:rPr>
          <w:rStyle w:val="FontStyle977"/>
          <w:rFonts w:ascii="Times New Roman" w:hAnsi="Times New Roman" w:cs="Times New Roman"/>
          <w:sz w:val="24"/>
          <w:szCs w:val="24"/>
          <w:lang w:eastAsia="en-US"/>
        </w:rPr>
        <w:t xml:space="preserve">Общие </w:t>
      </w:r>
      <w:r w:rsidR="00671DD2"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59FF1D6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Проводная среда MAU с витой парой работает в сети, состоящей из следующих компонентов:</w:t>
      </w:r>
    </w:p>
    <w:p w14:paraId="2B183491"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w:t>
      </w:r>
    </w:p>
    <w:p w14:paraId="5AA555F9"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разъемы;</w:t>
      </w:r>
    </w:p>
    <w:p w14:paraId="13E00D3F"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электрическая изоляция;</w:t>
      </w:r>
    </w:p>
    <w:p w14:paraId="4B4E3C8F" w14:textId="77777777" w:rsidR="00671DD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устройства (имеющие хотя бы один элемент связи). </w:t>
      </w:r>
    </w:p>
    <w:p w14:paraId="1568F0EC" w14:textId="13761657" w:rsidR="004967F2" w:rsidRPr="00DC21E6" w:rsidRDefault="004967F2" w:rsidP="004967F2">
      <w:pPr>
        <w:pStyle w:val="Style28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27.3.2 Топология</w:t>
      </w:r>
    </w:p>
    <w:p w14:paraId="75EF48B3" w14:textId="3E72D7B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Проводная среда MAU витой пары должна работать в одной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 xml:space="preserve">ной шине с одним дополнительным устройством.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ная шина (см. Рисунок 119) состоит из двух двухточечных соединений. Соединения однонаправленные. Таким образом, каждый MAU имеет один передатчик и один приемник.</w:t>
      </w:r>
    </w:p>
    <w:p w14:paraId="77C4F95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A9EFB56"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201D0602"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2E21651" wp14:editId="067EDB59">
            <wp:extent cx="4410075" cy="160020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410075" cy="1600200"/>
                    </a:xfrm>
                    <a:prstGeom prst="rect">
                      <a:avLst/>
                    </a:prstGeom>
                    <a:noFill/>
                    <a:ln>
                      <a:noFill/>
                    </a:ln>
                  </pic:spPr>
                </pic:pic>
              </a:graphicData>
            </a:graphic>
          </wp:inline>
        </w:drawing>
      </w:r>
    </w:p>
    <w:p w14:paraId="147C468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EAB8887" w14:textId="42DE1CCB"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119 </w:t>
      </w:r>
      <w:r w:rsidR="004C7314" w:rsidRPr="00DC21E6">
        <w:rPr>
          <w:rStyle w:val="FontStyle977"/>
          <w:rFonts w:ascii="Times New Roman" w:hAnsi="Times New Roman" w:cs="Times New Roman"/>
          <w:sz w:val="24"/>
          <w:szCs w:val="24"/>
          <w:lang w:eastAsia="en-US"/>
        </w:rPr>
        <w:t>–</w:t>
      </w:r>
      <w:r w:rsidRPr="00DC21E6">
        <w:rPr>
          <w:rStyle w:val="FontStyle977"/>
          <w:rFonts w:ascii="Times New Roman" w:hAnsi="Times New Roman" w:cs="Times New Roman"/>
          <w:sz w:val="24"/>
          <w:szCs w:val="24"/>
          <w:lang w:eastAsia="en-US"/>
        </w:rPr>
        <w:t xml:space="preserve"> </w:t>
      </w:r>
      <w:r w:rsidR="004C7314" w:rsidRPr="00DC21E6">
        <w:rPr>
          <w:rStyle w:val="FontStyle977"/>
          <w:rFonts w:ascii="Times New Roman" w:hAnsi="Times New Roman" w:cs="Times New Roman"/>
          <w:sz w:val="24"/>
          <w:szCs w:val="24"/>
          <w:lang w:eastAsia="en-US"/>
        </w:rPr>
        <w:t xml:space="preserve">Канал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w:t>
      </w:r>
      <w:r w:rsidR="004C7314" w:rsidRPr="00DC21E6">
        <w:rPr>
          <w:rStyle w:val="FontStyle977"/>
          <w:rFonts w:ascii="Times New Roman" w:hAnsi="Times New Roman" w:cs="Times New Roman"/>
          <w:sz w:val="24"/>
          <w:szCs w:val="24"/>
          <w:lang w:eastAsia="en-US"/>
        </w:rPr>
        <w:t xml:space="preserve">ой шины </w:t>
      </w:r>
    </w:p>
    <w:p w14:paraId="15A1A62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AFE5E12" w14:textId="44D8DCC9" w:rsidR="004967F2" w:rsidRPr="00DC21E6" w:rsidRDefault="001D3B5A" w:rsidP="004967F2">
      <w:pPr>
        <w:pStyle w:val="Style49"/>
        <w:widowControl/>
        <w:ind w:firstLine="720"/>
        <w:jc w:val="both"/>
        <w:rPr>
          <w:rStyle w:val="FontStyle978"/>
          <w:rFonts w:ascii="Times New Roman" w:hAnsi="Times New Roman" w:cs="Times New Roman"/>
          <w:sz w:val="24"/>
          <w:szCs w:val="24"/>
          <w:lang w:eastAsia="en-US"/>
        </w:rPr>
      </w:pPr>
      <w:r>
        <w:rPr>
          <w:rStyle w:val="FontStyle978"/>
          <w:rFonts w:ascii="Times New Roman" w:hAnsi="Times New Roman" w:cs="Times New Roman"/>
          <w:sz w:val="24"/>
          <w:szCs w:val="24"/>
          <w:lang w:eastAsia="en-US"/>
        </w:rPr>
        <w:t>Отменен</w:t>
      </w:r>
      <w:r w:rsidR="004967F2" w:rsidRPr="00DC21E6">
        <w:rPr>
          <w:rStyle w:val="FontStyle978"/>
          <w:rFonts w:ascii="Times New Roman" w:hAnsi="Times New Roman" w:cs="Times New Roman"/>
          <w:sz w:val="24"/>
          <w:szCs w:val="24"/>
          <w:lang w:eastAsia="en-US"/>
        </w:rPr>
        <w:t>ная шина связи должна находиться в диапазоне от 0 до максимальной длины для заданной скорости передачи битов (см.Таблицу 135).</w:t>
      </w:r>
    </w:p>
    <w:p w14:paraId="0B6BDBB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27.4 Электрические характеристики</w:t>
      </w:r>
    </w:p>
    <w:p w14:paraId="43D9BD99" w14:textId="15976AD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Уровни напряжения передатчика и приемника можно взять из ANSI TIA/EIA-422-B.</w:t>
      </w:r>
    </w:p>
    <w:p w14:paraId="6CE9C66A"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134B6B8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27.5 Время отклика</w:t>
      </w:r>
    </w:p>
    <w:p w14:paraId="4F69D950" w14:textId="5F6DBF53"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отклика передатчика и приемника можно взять из ANSI TIA/EIA-422-B.</w:t>
      </w:r>
    </w:p>
    <w:p w14:paraId="1051C5DF"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2AC2AAC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27.6 Интерфейс к среде передачи </w:t>
      </w:r>
    </w:p>
    <w:p w14:paraId="091E7089" w14:textId="4566867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27.6.1 </w:t>
      </w:r>
      <w:r w:rsidR="00AF44F7" w:rsidRPr="00DC21E6">
        <w:rPr>
          <w:rStyle w:val="FontStyle977"/>
          <w:rFonts w:ascii="Times New Roman" w:hAnsi="Times New Roman" w:cs="Times New Roman"/>
          <w:sz w:val="24"/>
          <w:szCs w:val="24"/>
          <w:lang w:eastAsia="en-US"/>
        </w:rPr>
        <w:t>Общие положения</w:t>
      </w:r>
    </w:p>
    <w:p w14:paraId="6FCFDBE2" w14:textId="22BF690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Соединение со средой передачи осуществляется через один входящий </w:t>
      </w:r>
      <w:proofErr w:type="gramStart"/>
      <w:r w:rsidRPr="00DC21E6">
        <w:rPr>
          <w:rStyle w:val="FontStyle978"/>
          <w:rFonts w:ascii="Times New Roman" w:hAnsi="Times New Roman" w:cs="Times New Roman"/>
          <w:sz w:val="24"/>
          <w:szCs w:val="24"/>
          <w:lang w:eastAsia="en-US"/>
        </w:rPr>
        <w:t>(</w:t>
      </w:r>
      <w:r w:rsidR="00F16711" w:rsidRPr="00DC21E6">
        <w:rPr>
          <w:rStyle w:val="FontStyle978"/>
          <w:rFonts w:ascii="Times New Roman" w:hAnsi="Times New Roman" w:cs="Times New Roman"/>
          <w:sz w:val="24"/>
          <w:szCs w:val="24"/>
          <w:lang w:eastAsia="en-US"/>
        </w:rPr>
        <w:t xml:space="preserve"> необязательно</w:t>
      </w:r>
      <w:proofErr w:type="gramEnd"/>
      <w:r w:rsidRPr="00DC21E6">
        <w:rPr>
          <w:rStyle w:val="FontStyle978"/>
          <w:rFonts w:ascii="Times New Roman" w:hAnsi="Times New Roman" w:cs="Times New Roman"/>
          <w:sz w:val="24"/>
          <w:szCs w:val="24"/>
          <w:lang w:eastAsia="en-US"/>
        </w:rPr>
        <w:t>) и один или несколько исходящих интерфейсов, которые не зависят от среды (см. Рисунок 120).</w:t>
      </w:r>
    </w:p>
    <w:p w14:paraId="14335C1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15FF8D5" w14:textId="77777777" w:rsidR="004967F2" w:rsidRPr="00DC21E6" w:rsidRDefault="004967F2" w:rsidP="004967F2">
      <w:pPr>
        <w:pStyle w:val="Style298"/>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4BB1A878" wp14:editId="7998D3D7">
            <wp:extent cx="4838700" cy="26289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38700" cy="2628900"/>
                    </a:xfrm>
                    <a:prstGeom prst="rect">
                      <a:avLst/>
                    </a:prstGeom>
                    <a:noFill/>
                    <a:ln>
                      <a:noFill/>
                    </a:ln>
                  </pic:spPr>
                </pic:pic>
              </a:graphicData>
            </a:graphic>
          </wp:inline>
        </w:drawing>
      </w:r>
    </w:p>
    <w:p w14:paraId="29D9B223" w14:textId="77777777" w:rsidR="004967F2" w:rsidRPr="00DC21E6" w:rsidRDefault="004967F2" w:rsidP="004967F2">
      <w:pPr>
        <w:pStyle w:val="Style298"/>
        <w:widowControl/>
        <w:jc w:val="center"/>
        <w:rPr>
          <w:rStyle w:val="FontStyle977"/>
          <w:rFonts w:ascii="Times New Roman" w:hAnsi="Times New Roman" w:cs="Times New Roman"/>
          <w:sz w:val="24"/>
          <w:szCs w:val="24"/>
          <w:highlight w:val="yellow"/>
          <w:lang w:eastAsia="en-US"/>
        </w:rPr>
      </w:pPr>
    </w:p>
    <w:p w14:paraId="1F93A961" w14:textId="77777777" w:rsidR="004967F2" w:rsidRPr="00DC21E6" w:rsidRDefault="004967F2" w:rsidP="004967F2">
      <w:pPr>
        <w:pStyle w:val="Style29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120 - Интерфейс к среде передачи</w:t>
      </w:r>
    </w:p>
    <w:p w14:paraId="7ED5BEB5" w14:textId="77777777" w:rsidR="004967F2" w:rsidRPr="00DC21E6" w:rsidRDefault="004967F2" w:rsidP="004967F2">
      <w:pPr>
        <w:pStyle w:val="Style298"/>
        <w:widowControl/>
        <w:jc w:val="both"/>
        <w:rPr>
          <w:rStyle w:val="FontStyle977"/>
          <w:rFonts w:ascii="Times New Roman" w:hAnsi="Times New Roman" w:cs="Times New Roman"/>
          <w:sz w:val="24"/>
          <w:szCs w:val="24"/>
          <w:lang w:eastAsia="en-US"/>
        </w:rPr>
      </w:pPr>
    </w:p>
    <w:p w14:paraId="6902291A" w14:textId="77777777" w:rsidR="004967F2" w:rsidRPr="00DC21E6" w:rsidRDefault="004967F2" w:rsidP="004967F2">
      <w:pPr>
        <w:pStyle w:val="Style298"/>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27.6.2 Входящий интерфейс</w:t>
      </w:r>
    </w:p>
    <w:p w14:paraId="12EFB45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Входящий интерфейс состоит из пяти сигнальных линий (см. Таблицу 136) для подключения к сети. Эти сигнальные линии должны быть электрически изолированы от устройства. Напряжение изоляции должно составлять &gt;500 В (постоянное напряжение).</w:t>
      </w:r>
    </w:p>
    <w:p w14:paraId="10E57A85"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4E99F3CB" w14:textId="77777777" w:rsidR="004967F2" w:rsidRPr="008C0F3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136 - Входящие интерфейсные сигналы</w:t>
      </w:r>
    </w:p>
    <w:tbl>
      <w:tblPr>
        <w:tblW w:w="0" w:type="auto"/>
        <w:jc w:val="center"/>
        <w:tblLayout w:type="fixed"/>
        <w:tblCellMar>
          <w:left w:w="40" w:type="dxa"/>
          <w:right w:w="40" w:type="dxa"/>
        </w:tblCellMar>
        <w:tblLook w:val="0000" w:firstRow="0" w:lastRow="0" w:firstColumn="0" w:lastColumn="0" w:noHBand="0" w:noVBand="0"/>
      </w:tblPr>
      <w:tblGrid>
        <w:gridCol w:w="1138"/>
        <w:gridCol w:w="1786"/>
      </w:tblGrid>
      <w:tr w:rsidR="004967F2" w:rsidRPr="00DC21E6" w14:paraId="19F69692" w14:textId="77777777" w:rsidTr="001B76D0">
        <w:trPr>
          <w:trHeight w:val="331"/>
          <w:jc w:val="center"/>
        </w:trPr>
        <w:tc>
          <w:tcPr>
            <w:tcW w:w="1138" w:type="dxa"/>
            <w:tcBorders>
              <w:top w:val="single" w:sz="6" w:space="0" w:color="auto"/>
              <w:left w:val="single" w:sz="6" w:space="0" w:color="auto"/>
              <w:bottom w:val="single" w:sz="6" w:space="0" w:color="auto"/>
              <w:right w:val="single" w:sz="6" w:space="0" w:color="auto"/>
            </w:tcBorders>
          </w:tcPr>
          <w:p w14:paraId="032A846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Короткое имя</w:t>
            </w:r>
          </w:p>
        </w:tc>
        <w:tc>
          <w:tcPr>
            <w:tcW w:w="1786" w:type="dxa"/>
            <w:tcBorders>
              <w:top w:val="single" w:sz="6" w:space="0" w:color="auto"/>
              <w:left w:val="single" w:sz="6" w:space="0" w:color="auto"/>
              <w:bottom w:val="single" w:sz="6" w:space="0" w:color="auto"/>
              <w:right w:val="single" w:sz="6" w:space="0" w:color="auto"/>
            </w:tcBorders>
          </w:tcPr>
          <w:p w14:paraId="1126D64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w:t>
            </w:r>
          </w:p>
        </w:tc>
      </w:tr>
      <w:tr w:rsidR="004967F2" w:rsidRPr="00DC21E6" w14:paraId="19D8C382" w14:textId="77777777" w:rsidTr="001B76D0">
        <w:trPr>
          <w:trHeight w:val="326"/>
          <w:jc w:val="center"/>
        </w:trPr>
        <w:tc>
          <w:tcPr>
            <w:tcW w:w="1138" w:type="dxa"/>
            <w:tcBorders>
              <w:top w:val="single" w:sz="6" w:space="0" w:color="auto"/>
              <w:left w:val="single" w:sz="6" w:space="0" w:color="auto"/>
              <w:bottom w:val="single" w:sz="6" w:space="0" w:color="auto"/>
              <w:right w:val="single" w:sz="6" w:space="0" w:color="auto"/>
            </w:tcBorders>
          </w:tcPr>
          <w:p w14:paraId="23FB1B6F"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DO1</w:t>
            </w:r>
          </w:p>
        </w:tc>
        <w:tc>
          <w:tcPr>
            <w:tcW w:w="1786" w:type="dxa"/>
            <w:tcBorders>
              <w:top w:val="single" w:sz="6" w:space="0" w:color="auto"/>
              <w:left w:val="single" w:sz="6" w:space="0" w:color="auto"/>
              <w:bottom w:val="single" w:sz="6" w:space="0" w:color="auto"/>
              <w:right w:val="single" w:sz="6" w:space="0" w:color="auto"/>
            </w:tcBorders>
          </w:tcPr>
          <w:p w14:paraId="7358343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приема данных +</w:t>
            </w:r>
          </w:p>
        </w:tc>
      </w:tr>
      <w:tr w:rsidR="004967F2" w:rsidRPr="00DC21E6" w14:paraId="4FA62313" w14:textId="77777777" w:rsidTr="001B76D0">
        <w:trPr>
          <w:trHeight w:val="322"/>
          <w:jc w:val="center"/>
        </w:trPr>
        <w:tc>
          <w:tcPr>
            <w:tcW w:w="1138" w:type="dxa"/>
            <w:tcBorders>
              <w:top w:val="single" w:sz="6" w:space="0" w:color="auto"/>
              <w:left w:val="single" w:sz="6" w:space="0" w:color="auto"/>
              <w:bottom w:val="single" w:sz="6" w:space="0" w:color="auto"/>
              <w:right w:val="single" w:sz="6" w:space="0" w:color="auto"/>
            </w:tcBorders>
          </w:tcPr>
          <w:p w14:paraId="2BD1004F"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/DO1</w:t>
            </w:r>
          </w:p>
        </w:tc>
        <w:tc>
          <w:tcPr>
            <w:tcW w:w="1786" w:type="dxa"/>
            <w:tcBorders>
              <w:top w:val="single" w:sz="6" w:space="0" w:color="auto"/>
              <w:left w:val="single" w:sz="6" w:space="0" w:color="auto"/>
              <w:bottom w:val="single" w:sz="6" w:space="0" w:color="auto"/>
              <w:right w:val="single" w:sz="6" w:space="0" w:color="auto"/>
            </w:tcBorders>
          </w:tcPr>
          <w:p w14:paraId="0C05A56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приема данных +</w:t>
            </w:r>
          </w:p>
        </w:tc>
      </w:tr>
      <w:tr w:rsidR="004967F2" w:rsidRPr="00DC21E6" w14:paraId="25A39B62" w14:textId="77777777" w:rsidTr="001B76D0">
        <w:trPr>
          <w:trHeight w:val="317"/>
          <w:jc w:val="center"/>
        </w:trPr>
        <w:tc>
          <w:tcPr>
            <w:tcW w:w="1138" w:type="dxa"/>
            <w:tcBorders>
              <w:top w:val="single" w:sz="6" w:space="0" w:color="auto"/>
              <w:left w:val="single" w:sz="6" w:space="0" w:color="auto"/>
              <w:bottom w:val="single" w:sz="6" w:space="0" w:color="auto"/>
              <w:right w:val="single" w:sz="6" w:space="0" w:color="auto"/>
            </w:tcBorders>
          </w:tcPr>
          <w:p w14:paraId="339C6985"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DI1</w:t>
            </w:r>
          </w:p>
        </w:tc>
        <w:tc>
          <w:tcPr>
            <w:tcW w:w="1786" w:type="dxa"/>
            <w:tcBorders>
              <w:top w:val="single" w:sz="6" w:space="0" w:color="auto"/>
              <w:left w:val="single" w:sz="6" w:space="0" w:color="auto"/>
              <w:bottom w:val="single" w:sz="6" w:space="0" w:color="auto"/>
              <w:right w:val="single" w:sz="6" w:space="0" w:color="auto"/>
            </w:tcBorders>
          </w:tcPr>
          <w:p w14:paraId="1288D016"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отправки данных +</w:t>
            </w:r>
          </w:p>
        </w:tc>
      </w:tr>
      <w:tr w:rsidR="004967F2" w:rsidRPr="00DC21E6" w14:paraId="46C2992F" w14:textId="77777777" w:rsidTr="001B76D0">
        <w:trPr>
          <w:trHeight w:val="322"/>
          <w:jc w:val="center"/>
        </w:trPr>
        <w:tc>
          <w:tcPr>
            <w:tcW w:w="1138" w:type="dxa"/>
            <w:tcBorders>
              <w:top w:val="single" w:sz="6" w:space="0" w:color="auto"/>
              <w:left w:val="single" w:sz="6" w:space="0" w:color="auto"/>
              <w:bottom w:val="single" w:sz="6" w:space="0" w:color="auto"/>
              <w:right w:val="single" w:sz="6" w:space="0" w:color="auto"/>
            </w:tcBorders>
          </w:tcPr>
          <w:p w14:paraId="108CCBB5"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/D11</w:t>
            </w:r>
          </w:p>
        </w:tc>
        <w:tc>
          <w:tcPr>
            <w:tcW w:w="1786" w:type="dxa"/>
            <w:tcBorders>
              <w:top w:val="single" w:sz="6" w:space="0" w:color="auto"/>
              <w:left w:val="single" w:sz="6" w:space="0" w:color="auto"/>
              <w:bottom w:val="single" w:sz="6" w:space="0" w:color="auto"/>
              <w:right w:val="single" w:sz="6" w:space="0" w:color="auto"/>
            </w:tcBorders>
          </w:tcPr>
          <w:p w14:paraId="046F8EB6"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отправки данных -</w:t>
            </w:r>
          </w:p>
        </w:tc>
      </w:tr>
      <w:tr w:rsidR="004967F2" w:rsidRPr="00DC21E6" w14:paraId="5898E386" w14:textId="77777777" w:rsidTr="001B76D0">
        <w:trPr>
          <w:trHeight w:val="322"/>
          <w:jc w:val="center"/>
        </w:trPr>
        <w:tc>
          <w:tcPr>
            <w:tcW w:w="1138" w:type="dxa"/>
            <w:tcBorders>
              <w:top w:val="single" w:sz="6" w:space="0" w:color="auto"/>
              <w:left w:val="single" w:sz="6" w:space="0" w:color="auto"/>
              <w:bottom w:val="single" w:sz="6" w:space="0" w:color="auto"/>
              <w:right w:val="single" w:sz="6" w:space="0" w:color="auto"/>
            </w:tcBorders>
          </w:tcPr>
          <w:p w14:paraId="327B7B5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GND1</w:t>
            </w:r>
          </w:p>
        </w:tc>
        <w:tc>
          <w:tcPr>
            <w:tcW w:w="1786" w:type="dxa"/>
            <w:tcBorders>
              <w:top w:val="single" w:sz="6" w:space="0" w:color="auto"/>
              <w:left w:val="single" w:sz="6" w:space="0" w:color="auto"/>
              <w:bottom w:val="single" w:sz="6" w:space="0" w:color="auto"/>
              <w:right w:val="single" w:sz="6" w:space="0" w:color="auto"/>
            </w:tcBorders>
          </w:tcPr>
          <w:p w14:paraId="46377539"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заземления</w:t>
            </w:r>
          </w:p>
        </w:tc>
      </w:tr>
    </w:tbl>
    <w:p w14:paraId="7C5D6105"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255FF8C0"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27.6.3 Исходящий интерфейс</w:t>
      </w:r>
    </w:p>
    <w:p w14:paraId="6DD6A1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Исходящий интерфейс состоит из пяти сигнальных линий (см. Таблицу 137) для подключения к сети.</w:t>
      </w:r>
    </w:p>
    <w:p w14:paraId="5E0C530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9DA3925"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137 - Исходящие интерфейсные сигналы</w:t>
      </w:r>
    </w:p>
    <w:tbl>
      <w:tblPr>
        <w:tblW w:w="0" w:type="auto"/>
        <w:jc w:val="center"/>
        <w:tblLayout w:type="fixed"/>
        <w:tblCellMar>
          <w:left w:w="40" w:type="dxa"/>
          <w:right w:w="40" w:type="dxa"/>
        </w:tblCellMar>
        <w:tblLook w:val="0000" w:firstRow="0" w:lastRow="0" w:firstColumn="0" w:lastColumn="0" w:noHBand="0" w:noVBand="0"/>
      </w:tblPr>
      <w:tblGrid>
        <w:gridCol w:w="1133"/>
        <w:gridCol w:w="1790"/>
      </w:tblGrid>
      <w:tr w:rsidR="004967F2" w:rsidRPr="00DC21E6" w14:paraId="57C104EE" w14:textId="77777777" w:rsidTr="001B76D0">
        <w:trPr>
          <w:trHeight w:val="331"/>
          <w:jc w:val="center"/>
        </w:trPr>
        <w:tc>
          <w:tcPr>
            <w:tcW w:w="1133" w:type="dxa"/>
            <w:tcBorders>
              <w:top w:val="single" w:sz="6" w:space="0" w:color="auto"/>
              <w:left w:val="single" w:sz="6" w:space="0" w:color="auto"/>
              <w:bottom w:val="single" w:sz="6" w:space="0" w:color="auto"/>
              <w:right w:val="single" w:sz="6" w:space="0" w:color="auto"/>
            </w:tcBorders>
          </w:tcPr>
          <w:p w14:paraId="63CEEEB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Короткое имя</w:t>
            </w:r>
          </w:p>
        </w:tc>
        <w:tc>
          <w:tcPr>
            <w:tcW w:w="1790" w:type="dxa"/>
            <w:tcBorders>
              <w:top w:val="single" w:sz="6" w:space="0" w:color="auto"/>
              <w:left w:val="single" w:sz="6" w:space="0" w:color="auto"/>
              <w:bottom w:val="single" w:sz="6" w:space="0" w:color="auto"/>
              <w:right w:val="single" w:sz="6" w:space="0" w:color="auto"/>
            </w:tcBorders>
          </w:tcPr>
          <w:p w14:paraId="14A9F8F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Имя</w:t>
            </w:r>
          </w:p>
        </w:tc>
      </w:tr>
      <w:tr w:rsidR="004967F2" w:rsidRPr="00DC21E6" w14:paraId="303E5105" w14:textId="77777777" w:rsidTr="001B76D0">
        <w:trPr>
          <w:trHeight w:val="331"/>
          <w:jc w:val="center"/>
        </w:trPr>
        <w:tc>
          <w:tcPr>
            <w:tcW w:w="1133" w:type="dxa"/>
            <w:tcBorders>
              <w:top w:val="single" w:sz="6" w:space="0" w:color="auto"/>
              <w:left w:val="single" w:sz="6" w:space="0" w:color="auto"/>
              <w:bottom w:val="single" w:sz="6" w:space="0" w:color="auto"/>
              <w:right w:val="single" w:sz="6" w:space="0" w:color="auto"/>
            </w:tcBorders>
          </w:tcPr>
          <w:p w14:paraId="22E6F93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DO2</w:t>
            </w:r>
          </w:p>
        </w:tc>
        <w:tc>
          <w:tcPr>
            <w:tcW w:w="1790" w:type="dxa"/>
            <w:tcBorders>
              <w:top w:val="single" w:sz="6" w:space="0" w:color="auto"/>
              <w:left w:val="single" w:sz="6" w:space="0" w:color="auto"/>
              <w:bottom w:val="single" w:sz="6" w:space="0" w:color="auto"/>
              <w:right w:val="single" w:sz="6" w:space="0" w:color="auto"/>
            </w:tcBorders>
          </w:tcPr>
          <w:p w14:paraId="11F2F219"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отправки данных +</w:t>
            </w:r>
          </w:p>
        </w:tc>
      </w:tr>
      <w:tr w:rsidR="004967F2" w:rsidRPr="00DC21E6" w14:paraId="01A9832C" w14:textId="77777777" w:rsidTr="001B76D0">
        <w:trPr>
          <w:trHeight w:val="317"/>
          <w:jc w:val="center"/>
        </w:trPr>
        <w:tc>
          <w:tcPr>
            <w:tcW w:w="1133" w:type="dxa"/>
            <w:tcBorders>
              <w:top w:val="single" w:sz="6" w:space="0" w:color="auto"/>
              <w:left w:val="single" w:sz="6" w:space="0" w:color="auto"/>
              <w:bottom w:val="single" w:sz="6" w:space="0" w:color="auto"/>
              <w:right w:val="single" w:sz="6" w:space="0" w:color="auto"/>
            </w:tcBorders>
          </w:tcPr>
          <w:p w14:paraId="61B6FF89"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/DO2</w:t>
            </w:r>
          </w:p>
        </w:tc>
        <w:tc>
          <w:tcPr>
            <w:tcW w:w="1790" w:type="dxa"/>
            <w:tcBorders>
              <w:top w:val="single" w:sz="6" w:space="0" w:color="auto"/>
              <w:left w:val="single" w:sz="6" w:space="0" w:color="auto"/>
              <w:bottom w:val="single" w:sz="6" w:space="0" w:color="auto"/>
              <w:right w:val="single" w:sz="6" w:space="0" w:color="auto"/>
            </w:tcBorders>
          </w:tcPr>
          <w:p w14:paraId="447618F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отправки данных -</w:t>
            </w:r>
          </w:p>
        </w:tc>
      </w:tr>
      <w:tr w:rsidR="004967F2" w:rsidRPr="00DC21E6" w14:paraId="0CEDB5E4" w14:textId="77777777" w:rsidTr="001B76D0">
        <w:trPr>
          <w:trHeight w:val="317"/>
          <w:jc w:val="center"/>
        </w:trPr>
        <w:tc>
          <w:tcPr>
            <w:tcW w:w="1133" w:type="dxa"/>
            <w:tcBorders>
              <w:top w:val="single" w:sz="6" w:space="0" w:color="auto"/>
              <w:left w:val="single" w:sz="6" w:space="0" w:color="auto"/>
              <w:bottom w:val="single" w:sz="6" w:space="0" w:color="auto"/>
              <w:right w:val="single" w:sz="6" w:space="0" w:color="auto"/>
            </w:tcBorders>
          </w:tcPr>
          <w:p w14:paraId="5F19D99E"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DI2</w:t>
            </w:r>
          </w:p>
        </w:tc>
        <w:tc>
          <w:tcPr>
            <w:tcW w:w="1790" w:type="dxa"/>
            <w:tcBorders>
              <w:top w:val="single" w:sz="6" w:space="0" w:color="auto"/>
              <w:left w:val="single" w:sz="6" w:space="0" w:color="auto"/>
              <w:bottom w:val="single" w:sz="6" w:space="0" w:color="auto"/>
              <w:right w:val="single" w:sz="6" w:space="0" w:color="auto"/>
            </w:tcBorders>
          </w:tcPr>
          <w:p w14:paraId="7DBE69CC"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приема данных +</w:t>
            </w:r>
          </w:p>
        </w:tc>
      </w:tr>
      <w:tr w:rsidR="004967F2" w:rsidRPr="00DC21E6" w14:paraId="664E5C4F" w14:textId="77777777" w:rsidTr="001B76D0">
        <w:trPr>
          <w:trHeight w:val="322"/>
          <w:jc w:val="center"/>
        </w:trPr>
        <w:tc>
          <w:tcPr>
            <w:tcW w:w="1133" w:type="dxa"/>
            <w:tcBorders>
              <w:top w:val="single" w:sz="6" w:space="0" w:color="auto"/>
              <w:left w:val="single" w:sz="6" w:space="0" w:color="auto"/>
              <w:bottom w:val="single" w:sz="6" w:space="0" w:color="auto"/>
              <w:right w:val="single" w:sz="6" w:space="0" w:color="auto"/>
            </w:tcBorders>
          </w:tcPr>
          <w:p w14:paraId="1667AC32"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/DI2</w:t>
            </w:r>
          </w:p>
        </w:tc>
        <w:tc>
          <w:tcPr>
            <w:tcW w:w="1790" w:type="dxa"/>
            <w:tcBorders>
              <w:top w:val="single" w:sz="6" w:space="0" w:color="auto"/>
              <w:left w:val="single" w:sz="6" w:space="0" w:color="auto"/>
              <w:bottom w:val="single" w:sz="6" w:space="0" w:color="auto"/>
              <w:right w:val="single" w:sz="6" w:space="0" w:color="auto"/>
            </w:tcBorders>
          </w:tcPr>
          <w:p w14:paraId="2245AEC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приема данных +</w:t>
            </w:r>
          </w:p>
        </w:tc>
      </w:tr>
      <w:tr w:rsidR="004967F2" w:rsidRPr="00DC21E6" w14:paraId="6E00AC1F" w14:textId="77777777" w:rsidTr="001B76D0">
        <w:trPr>
          <w:trHeight w:val="322"/>
          <w:jc w:val="center"/>
        </w:trPr>
        <w:tc>
          <w:tcPr>
            <w:tcW w:w="1133" w:type="dxa"/>
            <w:tcBorders>
              <w:top w:val="single" w:sz="6" w:space="0" w:color="auto"/>
              <w:left w:val="single" w:sz="6" w:space="0" w:color="auto"/>
              <w:bottom w:val="single" w:sz="6" w:space="0" w:color="auto"/>
              <w:right w:val="single" w:sz="6" w:space="0" w:color="auto"/>
            </w:tcBorders>
          </w:tcPr>
          <w:p w14:paraId="67382AFF"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GND2</w:t>
            </w:r>
          </w:p>
        </w:tc>
        <w:tc>
          <w:tcPr>
            <w:tcW w:w="1790" w:type="dxa"/>
            <w:tcBorders>
              <w:top w:val="single" w:sz="6" w:space="0" w:color="auto"/>
              <w:left w:val="single" w:sz="6" w:space="0" w:color="auto"/>
              <w:bottom w:val="single" w:sz="6" w:space="0" w:color="auto"/>
              <w:right w:val="single" w:sz="6" w:space="0" w:color="auto"/>
            </w:tcBorders>
          </w:tcPr>
          <w:p w14:paraId="70D672D8"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Линия заземления</w:t>
            </w:r>
          </w:p>
        </w:tc>
      </w:tr>
    </w:tbl>
    <w:p w14:paraId="2AD8116E"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3E217FA7"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27.7 Спецификация среды передачи</w:t>
      </w:r>
    </w:p>
    <w:p w14:paraId="262B099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27.7.1 Кабельные разъемы</w:t>
      </w:r>
    </w:p>
    <w:p w14:paraId="5C1B39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использовании 9-позиционных сверхминиатюрных D-образных разъемов должно использоваться стандартное назначение контактов разъема (см. М.1.1).</w:t>
      </w:r>
    </w:p>
    <w:p w14:paraId="1B76C91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Также могут использоваться полевые оконечные элементы, такие как винтовые зажимы или плоские разъемы и фиксированные разъемы. В этом случае следует использовать назначение выводов разъема, приведенное в М.1.2.</w:t>
      </w:r>
    </w:p>
    <w:p w14:paraId="370D3D9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27.7.2 Кабель</w:t>
      </w:r>
    </w:p>
    <w:p w14:paraId="11FF9EB9" w14:textId="2744DDD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качестве </w:t>
      </w:r>
      <w:r w:rsidR="00F84AB5" w:rsidRPr="00DC21E6">
        <w:rPr>
          <w:rStyle w:val="FontStyle978"/>
          <w:rFonts w:ascii="Times New Roman" w:hAnsi="Times New Roman" w:cs="Times New Roman"/>
          <w:sz w:val="24"/>
          <w:szCs w:val="24"/>
          <w:lang w:eastAsia="en-US"/>
        </w:rPr>
        <w:t xml:space="preserve">магистральной </w:t>
      </w:r>
      <w:proofErr w:type="gramStart"/>
      <w:r w:rsidRPr="00DC21E6">
        <w:rPr>
          <w:rStyle w:val="FontStyle978"/>
          <w:rFonts w:ascii="Times New Roman" w:hAnsi="Times New Roman" w:cs="Times New Roman"/>
          <w:sz w:val="24"/>
          <w:szCs w:val="24"/>
          <w:lang w:eastAsia="en-US"/>
        </w:rPr>
        <w:t>шин</w:t>
      </w:r>
      <w:r w:rsidR="00F84AB5" w:rsidRPr="00DC21E6">
        <w:rPr>
          <w:rStyle w:val="FontStyle978"/>
          <w:rFonts w:ascii="Times New Roman" w:hAnsi="Times New Roman" w:cs="Times New Roman"/>
          <w:sz w:val="24"/>
          <w:szCs w:val="24"/>
          <w:lang w:eastAsia="en-US"/>
        </w:rPr>
        <w:t xml:space="preserve">ы </w:t>
      </w:r>
      <w:r w:rsidRPr="00DC21E6">
        <w:rPr>
          <w:rStyle w:val="FontStyle978"/>
          <w:rFonts w:ascii="Times New Roman" w:hAnsi="Times New Roman" w:cs="Times New Roman"/>
          <w:sz w:val="24"/>
          <w:szCs w:val="24"/>
          <w:lang w:eastAsia="en-US"/>
        </w:rPr>
        <w:t xml:space="preserve"> используется</w:t>
      </w:r>
      <w:proofErr w:type="gramEnd"/>
      <w:r w:rsidRPr="00DC21E6">
        <w:rPr>
          <w:rStyle w:val="FontStyle978"/>
          <w:rFonts w:ascii="Times New Roman" w:hAnsi="Times New Roman" w:cs="Times New Roman"/>
          <w:sz w:val="24"/>
          <w:szCs w:val="24"/>
          <w:lang w:eastAsia="en-US"/>
        </w:rPr>
        <w:t xml:space="preserve"> экранированный кабель с двумя витыми парами. Экранирование предназначено для улучшения электромагнитной совместимости (ЭМС).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w:t>
      </w:r>
      <w:r w:rsidR="00F84AB5" w:rsidRPr="00DC21E6">
        <w:rPr>
          <w:rStyle w:val="FontStyle978"/>
          <w:rFonts w:ascii="Times New Roman" w:hAnsi="Times New Roman" w:cs="Times New Roman"/>
          <w:sz w:val="24"/>
          <w:szCs w:val="24"/>
          <w:lang w:eastAsia="en-US"/>
        </w:rPr>
        <w:t>ая</w:t>
      </w:r>
      <w:r w:rsidRPr="00DC21E6">
        <w:rPr>
          <w:rStyle w:val="FontStyle978"/>
          <w:rFonts w:ascii="Times New Roman" w:hAnsi="Times New Roman" w:cs="Times New Roman"/>
          <w:sz w:val="24"/>
          <w:szCs w:val="24"/>
          <w:lang w:eastAsia="en-US"/>
        </w:rPr>
        <w:t xml:space="preserve"> </w:t>
      </w:r>
      <w:r w:rsidR="00F84AB5" w:rsidRPr="00DC21E6">
        <w:rPr>
          <w:rStyle w:val="FontStyle978"/>
          <w:rFonts w:ascii="Times New Roman" w:hAnsi="Times New Roman" w:cs="Times New Roman"/>
          <w:sz w:val="24"/>
          <w:szCs w:val="24"/>
          <w:lang w:eastAsia="en-US"/>
        </w:rPr>
        <w:t xml:space="preserve">магистральная </w:t>
      </w:r>
      <w:r w:rsidRPr="00DC21E6">
        <w:rPr>
          <w:rStyle w:val="FontStyle978"/>
          <w:rFonts w:ascii="Times New Roman" w:hAnsi="Times New Roman" w:cs="Times New Roman"/>
          <w:sz w:val="24"/>
          <w:szCs w:val="24"/>
          <w:lang w:eastAsia="en-US"/>
        </w:rPr>
        <w:t>шин</w:t>
      </w:r>
      <w:r w:rsidR="00F84AB5" w:rsidRPr="00DC21E6">
        <w:rPr>
          <w:rStyle w:val="FontStyle978"/>
          <w:rFonts w:ascii="Times New Roman" w:hAnsi="Times New Roman" w:cs="Times New Roman"/>
          <w:sz w:val="24"/>
          <w:szCs w:val="24"/>
          <w:lang w:eastAsia="en-US"/>
        </w:rPr>
        <w:t>а</w:t>
      </w:r>
      <w:r w:rsidRPr="00DC21E6">
        <w:rPr>
          <w:rStyle w:val="FontStyle978"/>
          <w:rFonts w:ascii="Times New Roman" w:hAnsi="Times New Roman" w:cs="Times New Roman"/>
          <w:sz w:val="24"/>
          <w:szCs w:val="24"/>
          <w:lang w:eastAsia="en-US"/>
        </w:rPr>
        <w:t xml:space="preserve"> долж</w:t>
      </w:r>
      <w:r w:rsidR="00F84AB5" w:rsidRPr="00DC21E6">
        <w:rPr>
          <w:rStyle w:val="FontStyle978"/>
          <w:rFonts w:ascii="Times New Roman" w:hAnsi="Times New Roman" w:cs="Times New Roman"/>
          <w:sz w:val="24"/>
          <w:szCs w:val="24"/>
          <w:lang w:eastAsia="en-US"/>
        </w:rPr>
        <w:t>на</w:t>
      </w:r>
      <w:r w:rsidRPr="00DC21E6">
        <w:rPr>
          <w:rStyle w:val="FontStyle978"/>
          <w:rFonts w:ascii="Times New Roman" w:hAnsi="Times New Roman" w:cs="Times New Roman"/>
          <w:sz w:val="24"/>
          <w:szCs w:val="24"/>
          <w:lang w:eastAsia="en-US"/>
        </w:rPr>
        <w:t>, по крайней мере, соответствовать требованиям, указанным в Таблице 138.</w:t>
      </w:r>
    </w:p>
    <w:p w14:paraId="1678D7C8"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34FACC74" w14:textId="4CBAF37E"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138 - Характеристики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w:t>
      </w:r>
      <w:r w:rsidR="00F84AB5" w:rsidRPr="00DC21E6">
        <w:rPr>
          <w:rFonts w:ascii="Times New Roman" w:hAnsi="Times New Roman" w:cs="Times New Roman"/>
        </w:rPr>
        <w:t xml:space="preserve"> </w:t>
      </w:r>
      <w:r w:rsidR="00F84AB5" w:rsidRPr="00DC21E6">
        <w:rPr>
          <w:rStyle w:val="FontStyle977"/>
          <w:rFonts w:ascii="Times New Roman" w:hAnsi="Times New Roman" w:cs="Times New Roman"/>
          <w:sz w:val="24"/>
          <w:szCs w:val="24"/>
          <w:lang w:eastAsia="en-US"/>
        </w:rPr>
        <w:t>магистральной</w:t>
      </w:r>
      <w:r w:rsidRPr="00DC21E6">
        <w:rPr>
          <w:rStyle w:val="FontStyle977"/>
          <w:rFonts w:ascii="Times New Roman" w:hAnsi="Times New Roman" w:cs="Times New Roman"/>
          <w:sz w:val="24"/>
          <w:szCs w:val="24"/>
          <w:lang w:eastAsia="en-US"/>
        </w:rPr>
        <w:t xml:space="preserve"> шины</w:t>
      </w:r>
    </w:p>
    <w:tbl>
      <w:tblPr>
        <w:tblW w:w="0" w:type="auto"/>
        <w:jc w:val="center"/>
        <w:tblLayout w:type="fixed"/>
        <w:tblCellMar>
          <w:left w:w="40" w:type="dxa"/>
          <w:right w:w="40" w:type="dxa"/>
        </w:tblCellMar>
        <w:tblLook w:val="0000" w:firstRow="0" w:lastRow="0" w:firstColumn="0" w:lastColumn="0" w:noHBand="0" w:noVBand="0"/>
      </w:tblPr>
      <w:tblGrid>
        <w:gridCol w:w="3518"/>
        <w:gridCol w:w="3408"/>
        <w:gridCol w:w="1704"/>
      </w:tblGrid>
      <w:tr w:rsidR="004967F2" w:rsidRPr="00DC21E6" w14:paraId="430B4AA8" w14:textId="77777777" w:rsidTr="001B76D0">
        <w:trPr>
          <w:trHeight w:val="331"/>
          <w:jc w:val="center"/>
        </w:trPr>
        <w:tc>
          <w:tcPr>
            <w:tcW w:w="3518" w:type="dxa"/>
            <w:tcBorders>
              <w:top w:val="single" w:sz="4" w:space="0" w:color="auto"/>
              <w:left w:val="single" w:sz="4" w:space="0" w:color="auto"/>
              <w:bottom w:val="single" w:sz="4" w:space="0" w:color="auto"/>
              <w:right w:val="single" w:sz="4" w:space="0" w:color="auto"/>
            </w:tcBorders>
          </w:tcPr>
          <w:p w14:paraId="14824BD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Характерная величина (20 °C)</w:t>
            </w:r>
          </w:p>
        </w:tc>
        <w:tc>
          <w:tcPr>
            <w:tcW w:w="3408" w:type="dxa"/>
            <w:tcBorders>
              <w:top w:val="single" w:sz="4" w:space="0" w:color="auto"/>
              <w:left w:val="single" w:sz="4" w:space="0" w:color="auto"/>
              <w:bottom w:val="single" w:sz="4" w:space="0" w:color="auto"/>
              <w:right w:val="single" w:sz="4" w:space="0" w:color="auto"/>
            </w:tcBorders>
          </w:tcPr>
          <w:p w14:paraId="65A45EC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704" w:type="dxa"/>
            <w:tcBorders>
              <w:top w:val="single" w:sz="4" w:space="0" w:color="auto"/>
              <w:left w:val="single" w:sz="4" w:space="0" w:color="auto"/>
              <w:bottom w:val="single" w:sz="4" w:space="0" w:color="auto"/>
              <w:right w:val="single" w:sz="4" w:space="0" w:color="auto"/>
            </w:tcBorders>
          </w:tcPr>
          <w:p w14:paraId="6DD5EDA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Метод испытания</w:t>
            </w:r>
          </w:p>
        </w:tc>
      </w:tr>
      <w:tr w:rsidR="004967F2" w:rsidRPr="00DC21E6" w14:paraId="725C6C73" w14:textId="77777777" w:rsidTr="001B76D0">
        <w:trPr>
          <w:trHeight w:val="326"/>
          <w:jc w:val="center"/>
        </w:trPr>
        <w:tc>
          <w:tcPr>
            <w:tcW w:w="3518" w:type="dxa"/>
            <w:tcBorders>
              <w:top w:val="single" w:sz="4" w:space="0" w:color="auto"/>
              <w:left w:val="single" w:sz="4" w:space="0" w:color="auto"/>
              <w:bottom w:val="single" w:sz="4" w:space="0" w:color="auto"/>
              <w:right w:val="single" w:sz="4" w:space="0" w:color="auto"/>
            </w:tcBorders>
          </w:tcPr>
          <w:p w14:paraId="233BD5D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проводов (витых пар)</w:t>
            </w:r>
          </w:p>
        </w:tc>
        <w:tc>
          <w:tcPr>
            <w:tcW w:w="3408" w:type="dxa"/>
            <w:tcBorders>
              <w:top w:val="single" w:sz="4" w:space="0" w:color="auto"/>
              <w:left w:val="single" w:sz="4" w:space="0" w:color="auto"/>
              <w:bottom w:val="single" w:sz="4" w:space="0" w:color="auto"/>
              <w:right w:val="single" w:sz="4" w:space="0" w:color="auto"/>
            </w:tcBorders>
          </w:tcPr>
          <w:p w14:paraId="4987658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 x 2, витая пара</w:t>
            </w:r>
          </w:p>
        </w:tc>
        <w:tc>
          <w:tcPr>
            <w:tcW w:w="1704" w:type="dxa"/>
            <w:tcBorders>
              <w:top w:val="single" w:sz="4" w:space="0" w:color="auto"/>
              <w:left w:val="single" w:sz="4" w:space="0" w:color="auto"/>
              <w:bottom w:val="single" w:sz="4" w:space="0" w:color="auto"/>
              <w:right w:val="single" w:sz="4" w:space="0" w:color="auto"/>
            </w:tcBorders>
          </w:tcPr>
          <w:p w14:paraId="6A4EF6BC"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55EFF01F" w14:textId="77777777" w:rsidTr="001B76D0">
        <w:trPr>
          <w:trHeight w:val="322"/>
          <w:jc w:val="center"/>
        </w:trPr>
        <w:tc>
          <w:tcPr>
            <w:tcW w:w="3518" w:type="dxa"/>
            <w:tcBorders>
              <w:top w:val="single" w:sz="4" w:space="0" w:color="auto"/>
              <w:left w:val="single" w:sz="4" w:space="0" w:color="auto"/>
              <w:bottom w:val="single" w:sz="4" w:space="0" w:color="auto"/>
              <w:right w:val="single" w:sz="4" w:space="0" w:color="auto"/>
            </w:tcBorders>
          </w:tcPr>
          <w:p w14:paraId="5EB9760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Поперечное сечение</w:t>
            </w:r>
          </w:p>
        </w:tc>
        <w:tc>
          <w:tcPr>
            <w:tcW w:w="3408" w:type="dxa"/>
            <w:tcBorders>
              <w:top w:val="single" w:sz="4" w:space="0" w:color="auto"/>
              <w:left w:val="single" w:sz="4" w:space="0" w:color="auto"/>
              <w:bottom w:val="single" w:sz="4" w:space="0" w:color="auto"/>
              <w:right w:val="single" w:sz="4" w:space="0" w:color="auto"/>
            </w:tcBorders>
          </w:tcPr>
          <w:p w14:paraId="0BF1ED4C" w14:textId="77777777" w:rsidR="004967F2" w:rsidRPr="00DC21E6" w:rsidRDefault="004967F2" w:rsidP="001B76D0">
            <w:pPr>
              <w:pStyle w:val="Style67"/>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Мин. 0,20 мм</w:t>
            </w:r>
            <w:r w:rsidRPr="00DC21E6">
              <w:rPr>
                <w:rStyle w:val="FontStyle975"/>
                <w:rFonts w:ascii="Times New Roman" w:hAnsi="Times New Roman" w:cs="Times New Roman"/>
                <w:sz w:val="24"/>
                <w:szCs w:val="24"/>
                <w:vertAlign w:val="superscript"/>
                <w:lang w:eastAsia="en-US"/>
              </w:rPr>
              <w:t>2</w:t>
            </w:r>
          </w:p>
        </w:tc>
        <w:tc>
          <w:tcPr>
            <w:tcW w:w="1704" w:type="dxa"/>
            <w:tcBorders>
              <w:top w:val="single" w:sz="4" w:space="0" w:color="auto"/>
              <w:left w:val="single" w:sz="4" w:space="0" w:color="auto"/>
              <w:bottom w:val="single" w:sz="4" w:space="0" w:color="auto"/>
              <w:right w:val="single" w:sz="4" w:space="0" w:color="auto"/>
            </w:tcBorders>
          </w:tcPr>
          <w:p w14:paraId="5B292EA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72D8A05" w14:textId="77777777" w:rsidTr="001B76D0">
        <w:trPr>
          <w:trHeight w:val="331"/>
          <w:jc w:val="center"/>
        </w:trPr>
        <w:tc>
          <w:tcPr>
            <w:tcW w:w="3518" w:type="dxa"/>
            <w:tcBorders>
              <w:top w:val="single" w:sz="4" w:space="0" w:color="auto"/>
              <w:left w:val="single" w:sz="4" w:space="0" w:color="auto"/>
              <w:bottom w:val="single" w:sz="4" w:space="0" w:color="auto"/>
              <w:right w:val="single" w:sz="4" w:space="0" w:color="auto"/>
            </w:tcBorders>
          </w:tcPr>
          <w:p w14:paraId="70DBB03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проводника постоянного тока/100 м</w:t>
            </w:r>
          </w:p>
        </w:tc>
        <w:tc>
          <w:tcPr>
            <w:tcW w:w="3408" w:type="dxa"/>
            <w:tcBorders>
              <w:top w:val="single" w:sz="4" w:space="0" w:color="auto"/>
              <w:left w:val="single" w:sz="4" w:space="0" w:color="auto"/>
              <w:bottom w:val="single" w:sz="4" w:space="0" w:color="auto"/>
              <w:right w:val="single" w:sz="4" w:space="0" w:color="auto"/>
            </w:tcBorders>
          </w:tcPr>
          <w:p w14:paraId="3704682E" w14:textId="3F3337B6" w:rsidR="004967F2" w:rsidRPr="00DC21E6" w:rsidRDefault="004967F2" w:rsidP="004C7314">
            <w:pPr>
              <w:pStyle w:val="Style67"/>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Макс. 9,6 </w:t>
            </w:r>
            <w:r w:rsidR="0035774F" w:rsidRPr="00DC21E6">
              <w:rPr>
                <w:rStyle w:val="FontStyle975"/>
                <w:rFonts w:ascii="Times New Roman" w:hAnsi="Times New Roman" w:cs="Times New Roman"/>
                <w:sz w:val="24"/>
                <w:szCs w:val="24"/>
                <w:lang w:eastAsia="en-US"/>
              </w:rPr>
              <w:t>О</w:t>
            </w:r>
            <w:r w:rsidR="004C7314" w:rsidRPr="00DC21E6">
              <w:rPr>
                <w:rStyle w:val="FontStyle975"/>
                <w:rFonts w:ascii="Times New Roman" w:hAnsi="Times New Roman" w:cs="Times New Roman"/>
                <w:sz w:val="24"/>
                <w:szCs w:val="24"/>
                <w:lang w:eastAsia="en-US"/>
              </w:rPr>
              <w:t>м</w:t>
            </w:r>
          </w:p>
        </w:tc>
        <w:tc>
          <w:tcPr>
            <w:tcW w:w="1704" w:type="dxa"/>
            <w:tcBorders>
              <w:top w:val="single" w:sz="4" w:space="0" w:color="auto"/>
              <w:left w:val="single" w:sz="4" w:space="0" w:color="auto"/>
              <w:bottom w:val="single" w:sz="4" w:space="0" w:color="auto"/>
              <w:right w:val="single" w:sz="4" w:space="0" w:color="auto"/>
            </w:tcBorders>
          </w:tcPr>
          <w:p w14:paraId="3F1D6EB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60189-1, 8.1</w:t>
            </w:r>
          </w:p>
        </w:tc>
      </w:tr>
      <w:tr w:rsidR="004967F2" w:rsidRPr="00DC21E6" w14:paraId="4C4FF54B" w14:textId="77777777" w:rsidTr="001B76D0">
        <w:trPr>
          <w:trHeight w:val="322"/>
          <w:jc w:val="center"/>
        </w:trPr>
        <w:tc>
          <w:tcPr>
            <w:tcW w:w="3518" w:type="dxa"/>
            <w:tcBorders>
              <w:top w:val="single" w:sz="4" w:space="0" w:color="auto"/>
              <w:left w:val="single" w:sz="6" w:space="0" w:color="auto"/>
              <w:bottom w:val="nil"/>
              <w:right w:val="single" w:sz="6" w:space="0" w:color="auto"/>
            </w:tcBorders>
          </w:tcPr>
          <w:p w14:paraId="5914C15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Характеристический импеданс</w:t>
            </w:r>
          </w:p>
        </w:tc>
        <w:tc>
          <w:tcPr>
            <w:tcW w:w="3408" w:type="dxa"/>
            <w:tcBorders>
              <w:top w:val="single" w:sz="4" w:space="0" w:color="auto"/>
              <w:left w:val="single" w:sz="6" w:space="0" w:color="auto"/>
              <w:bottom w:val="nil"/>
              <w:right w:val="single" w:sz="6" w:space="0" w:color="auto"/>
            </w:tcBorders>
          </w:tcPr>
          <w:p w14:paraId="0C4A63E1" w14:textId="2AED2812" w:rsidR="004967F2" w:rsidRPr="00DC21E6" w:rsidRDefault="004967F2" w:rsidP="004C7314">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120 </w:t>
            </w:r>
            <w:r w:rsidR="0035774F" w:rsidRPr="00DC21E6">
              <w:rPr>
                <w:rStyle w:val="FontStyle975"/>
                <w:rFonts w:ascii="Times New Roman" w:hAnsi="Times New Roman" w:cs="Times New Roman"/>
                <w:sz w:val="24"/>
                <w:szCs w:val="24"/>
                <w:lang w:eastAsia="en-US"/>
              </w:rPr>
              <w:t>О</w:t>
            </w:r>
            <w:r w:rsidR="004C7314" w:rsidRPr="00DC21E6">
              <w:rPr>
                <w:rStyle w:val="FontStyle975"/>
                <w:rFonts w:ascii="Times New Roman" w:hAnsi="Times New Roman" w:cs="Times New Roman"/>
                <w:sz w:val="24"/>
                <w:szCs w:val="24"/>
                <w:lang w:eastAsia="en-US"/>
              </w:rPr>
              <w:t>м</w:t>
            </w:r>
            <w:r w:rsidRPr="00DC21E6">
              <w:rPr>
                <w:rStyle w:val="FontStyle975"/>
                <w:rFonts w:ascii="Times New Roman" w:hAnsi="Times New Roman" w:cs="Times New Roman"/>
                <w:sz w:val="24"/>
                <w:szCs w:val="24"/>
                <w:lang w:eastAsia="en-US"/>
              </w:rPr>
              <w:t xml:space="preserve"> ± 20 % при f = 0,064 МГц</w:t>
            </w:r>
          </w:p>
        </w:tc>
        <w:tc>
          <w:tcPr>
            <w:tcW w:w="1704" w:type="dxa"/>
            <w:tcBorders>
              <w:top w:val="single" w:sz="4" w:space="0" w:color="auto"/>
              <w:left w:val="single" w:sz="6" w:space="0" w:color="auto"/>
              <w:bottom w:val="nil"/>
              <w:right w:val="single" w:sz="6" w:space="0" w:color="auto"/>
            </w:tcBorders>
          </w:tcPr>
          <w:p w14:paraId="1CE65B7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333C059" w14:textId="77777777" w:rsidTr="001B76D0">
        <w:trPr>
          <w:trHeight w:val="322"/>
          <w:jc w:val="center"/>
        </w:trPr>
        <w:tc>
          <w:tcPr>
            <w:tcW w:w="3518" w:type="dxa"/>
            <w:tcBorders>
              <w:top w:val="nil"/>
              <w:left w:val="single" w:sz="6" w:space="0" w:color="auto"/>
              <w:bottom w:val="single" w:sz="6" w:space="0" w:color="auto"/>
              <w:right w:val="single" w:sz="6" w:space="0" w:color="auto"/>
            </w:tcBorders>
          </w:tcPr>
          <w:p w14:paraId="32820AE6" w14:textId="77777777" w:rsidR="004967F2" w:rsidRPr="00DC21E6" w:rsidRDefault="004967F2" w:rsidP="001B76D0">
            <w:pPr>
              <w:pStyle w:val="Style69"/>
              <w:widowControl/>
              <w:jc w:val="both"/>
              <w:rPr>
                <w:rFonts w:ascii="Times New Roman" w:hAnsi="Times New Roman" w:cs="Times New Roman"/>
              </w:rPr>
            </w:pPr>
          </w:p>
        </w:tc>
        <w:tc>
          <w:tcPr>
            <w:tcW w:w="3408" w:type="dxa"/>
            <w:tcBorders>
              <w:top w:val="nil"/>
              <w:left w:val="single" w:sz="6" w:space="0" w:color="auto"/>
              <w:bottom w:val="single" w:sz="6" w:space="0" w:color="auto"/>
              <w:right w:val="single" w:sz="6" w:space="0" w:color="auto"/>
            </w:tcBorders>
          </w:tcPr>
          <w:p w14:paraId="41E8EC6D" w14:textId="5ED2FB1A" w:rsidR="004967F2" w:rsidRPr="00DC21E6" w:rsidRDefault="004967F2" w:rsidP="004C7314">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100 </w:t>
            </w:r>
            <w:r w:rsidR="0035774F" w:rsidRPr="00DC21E6">
              <w:rPr>
                <w:rStyle w:val="FontStyle975"/>
                <w:rFonts w:ascii="Times New Roman" w:hAnsi="Times New Roman" w:cs="Times New Roman"/>
                <w:sz w:val="24"/>
                <w:szCs w:val="24"/>
                <w:lang w:eastAsia="en-US"/>
              </w:rPr>
              <w:t>О</w:t>
            </w:r>
            <w:r w:rsidR="004C7314" w:rsidRPr="00DC21E6">
              <w:rPr>
                <w:rStyle w:val="FontStyle975"/>
                <w:rFonts w:ascii="Times New Roman" w:hAnsi="Times New Roman" w:cs="Times New Roman"/>
                <w:sz w:val="24"/>
                <w:szCs w:val="24"/>
                <w:lang w:eastAsia="en-US"/>
              </w:rPr>
              <w:t>м</w:t>
            </w:r>
            <w:r w:rsidRPr="00DC21E6">
              <w:rPr>
                <w:rStyle w:val="FontStyle975"/>
                <w:rFonts w:ascii="Times New Roman" w:hAnsi="Times New Roman" w:cs="Times New Roman"/>
                <w:sz w:val="24"/>
                <w:szCs w:val="24"/>
                <w:lang w:eastAsia="en-US"/>
              </w:rPr>
              <w:t xml:space="preserve"> ± 15 </w:t>
            </w:r>
            <w:r w:rsidR="0035774F" w:rsidRPr="00DC21E6">
              <w:rPr>
                <w:rStyle w:val="FontStyle975"/>
                <w:rFonts w:ascii="Times New Roman" w:hAnsi="Times New Roman" w:cs="Times New Roman"/>
                <w:sz w:val="24"/>
                <w:szCs w:val="24"/>
                <w:lang w:eastAsia="en-US"/>
              </w:rPr>
              <w:t>О</w:t>
            </w:r>
            <w:r w:rsidR="004C7314" w:rsidRPr="00DC21E6">
              <w:rPr>
                <w:rStyle w:val="FontStyle975"/>
                <w:rFonts w:ascii="Times New Roman" w:hAnsi="Times New Roman" w:cs="Times New Roman"/>
                <w:sz w:val="24"/>
                <w:szCs w:val="24"/>
                <w:lang w:eastAsia="en-US"/>
              </w:rPr>
              <w:t>м</w:t>
            </w:r>
            <w:r w:rsidRPr="00DC21E6">
              <w:rPr>
                <w:rStyle w:val="FontStyle975"/>
                <w:rFonts w:ascii="Times New Roman" w:hAnsi="Times New Roman" w:cs="Times New Roman"/>
                <w:sz w:val="24"/>
                <w:szCs w:val="24"/>
                <w:lang w:eastAsia="en-US"/>
              </w:rPr>
              <w:t xml:space="preserve"> при </w:t>
            </w:r>
            <w:proofErr w:type="gramStart"/>
            <w:r w:rsidRPr="00DC21E6">
              <w:rPr>
                <w:rStyle w:val="FontStyle975"/>
                <w:rFonts w:ascii="Times New Roman" w:hAnsi="Times New Roman" w:cs="Times New Roman"/>
                <w:sz w:val="24"/>
                <w:szCs w:val="24"/>
                <w:lang w:eastAsia="en-US"/>
              </w:rPr>
              <w:t>f &gt;</w:t>
            </w:r>
            <w:proofErr w:type="gramEnd"/>
            <w:r w:rsidRPr="00DC21E6">
              <w:rPr>
                <w:rStyle w:val="FontStyle975"/>
                <w:rFonts w:ascii="Times New Roman" w:hAnsi="Times New Roman" w:cs="Times New Roman"/>
                <w:sz w:val="24"/>
                <w:szCs w:val="24"/>
                <w:lang w:eastAsia="en-US"/>
              </w:rPr>
              <w:t xml:space="preserve"> 1 МГц</w:t>
            </w:r>
          </w:p>
        </w:tc>
        <w:tc>
          <w:tcPr>
            <w:tcW w:w="1704" w:type="dxa"/>
            <w:tcBorders>
              <w:top w:val="nil"/>
              <w:left w:val="single" w:sz="6" w:space="0" w:color="auto"/>
              <w:bottom w:val="single" w:sz="6" w:space="0" w:color="auto"/>
              <w:right w:val="single" w:sz="6" w:space="0" w:color="auto"/>
            </w:tcBorders>
          </w:tcPr>
          <w:p w14:paraId="1FC2E76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61156-1, 6.3.1</w:t>
            </w:r>
          </w:p>
        </w:tc>
      </w:tr>
      <w:tr w:rsidR="004967F2" w:rsidRPr="00DC21E6" w14:paraId="1A440EBF" w14:textId="77777777" w:rsidTr="001B76D0">
        <w:trPr>
          <w:trHeight w:val="326"/>
          <w:jc w:val="center"/>
        </w:trPr>
        <w:tc>
          <w:tcPr>
            <w:tcW w:w="3518" w:type="dxa"/>
            <w:tcBorders>
              <w:top w:val="single" w:sz="6" w:space="0" w:color="auto"/>
              <w:left w:val="single" w:sz="6" w:space="0" w:color="auto"/>
              <w:bottom w:val="nil"/>
              <w:right w:val="single" w:sz="6" w:space="0" w:color="auto"/>
            </w:tcBorders>
          </w:tcPr>
          <w:p w14:paraId="4366C1B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Диэлектрическая прочность</w:t>
            </w:r>
          </w:p>
        </w:tc>
        <w:tc>
          <w:tcPr>
            <w:tcW w:w="3408" w:type="dxa"/>
            <w:tcBorders>
              <w:top w:val="single" w:sz="6" w:space="0" w:color="auto"/>
              <w:left w:val="single" w:sz="6" w:space="0" w:color="auto"/>
              <w:bottom w:val="nil"/>
              <w:right w:val="single" w:sz="6" w:space="0" w:color="auto"/>
            </w:tcBorders>
          </w:tcPr>
          <w:p w14:paraId="582269D6" w14:textId="77777777" w:rsidR="004967F2" w:rsidRPr="00DC21E6" w:rsidRDefault="004967F2" w:rsidP="001B76D0">
            <w:pPr>
              <w:pStyle w:val="Style69"/>
              <w:widowControl/>
              <w:jc w:val="both"/>
              <w:rPr>
                <w:rFonts w:ascii="Times New Roman" w:hAnsi="Times New Roman" w:cs="Times New Roman"/>
              </w:rPr>
            </w:pPr>
          </w:p>
        </w:tc>
        <w:tc>
          <w:tcPr>
            <w:tcW w:w="1704" w:type="dxa"/>
            <w:tcBorders>
              <w:top w:val="single" w:sz="6" w:space="0" w:color="auto"/>
              <w:left w:val="single" w:sz="6" w:space="0" w:color="auto"/>
              <w:bottom w:val="nil"/>
              <w:right w:val="single" w:sz="6" w:space="0" w:color="auto"/>
            </w:tcBorders>
          </w:tcPr>
          <w:p w14:paraId="3B432736"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D88A8C3" w14:textId="77777777" w:rsidTr="001B76D0">
        <w:trPr>
          <w:trHeight w:val="298"/>
          <w:jc w:val="center"/>
        </w:trPr>
        <w:tc>
          <w:tcPr>
            <w:tcW w:w="3518" w:type="dxa"/>
            <w:tcBorders>
              <w:top w:val="nil"/>
              <w:left w:val="single" w:sz="6" w:space="0" w:color="auto"/>
              <w:bottom w:val="nil"/>
              <w:right w:val="single" w:sz="6" w:space="0" w:color="auto"/>
            </w:tcBorders>
          </w:tcPr>
          <w:p w14:paraId="3FF67DD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Проводник/проводник</w:t>
            </w:r>
          </w:p>
        </w:tc>
        <w:tc>
          <w:tcPr>
            <w:tcW w:w="3408" w:type="dxa"/>
            <w:tcBorders>
              <w:top w:val="nil"/>
              <w:left w:val="single" w:sz="6" w:space="0" w:color="auto"/>
              <w:bottom w:val="nil"/>
              <w:right w:val="single" w:sz="6" w:space="0" w:color="auto"/>
            </w:tcBorders>
          </w:tcPr>
          <w:p w14:paraId="6E4693B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кВ</w:t>
            </w:r>
            <w:r w:rsidRPr="00DC21E6">
              <w:rPr>
                <w:rStyle w:val="FontStyle975"/>
                <w:rFonts w:ascii="Times New Roman" w:hAnsi="Times New Roman" w:cs="Times New Roman"/>
                <w:sz w:val="24"/>
                <w:szCs w:val="24"/>
                <w:vertAlign w:val="subscript"/>
                <w:lang w:eastAsia="en-US"/>
              </w:rPr>
              <w:t>рмс</w:t>
            </w:r>
            <w:r w:rsidRPr="00DC21E6">
              <w:rPr>
                <w:rStyle w:val="FontStyle975"/>
                <w:rFonts w:ascii="Times New Roman" w:hAnsi="Times New Roman" w:cs="Times New Roman"/>
                <w:sz w:val="24"/>
                <w:szCs w:val="24"/>
                <w:lang w:eastAsia="en-US"/>
              </w:rPr>
              <w:t>, 1 мин</w:t>
            </w:r>
          </w:p>
        </w:tc>
        <w:tc>
          <w:tcPr>
            <w:tcW w:w="1704" w:type="dxa"/>
            <w:tcBorders>
              <w:top w:val="nil"/>
              <w:left w:val="single" w:sz="6" w:space="0" w:color="auto"/>
              <w:bottom w:val="nil"/>
              <w:right w:val="single" w:sz="6" w:space="0" w:color="auto"/>
            </w:tcBorders>
          </w:tcPr>
          <w:p w14:paraId="249EDCC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60189-1, 8.2</w:t>
            </w:r>
          </w:p>
        </w:tc>
      </w:tr>
      <w:tr w:rsidR="004967F2" w:rsidRPr="00DC21E6" w14:paraId="16CBD43F" w14:textId="77777777" w:rsidTr="001B76D0">
        <w:trPr>
          <w:trHeight w:val="307"/>
          <w:jc w:val="center"/>
        </w:trPr>
        <w:tc>
          <w:tcPr>
            <w:tcW w:w="3518" w:type="dxa"/>
            <w:tcBorders>
              <w:top w:val="nil"/>
              <w:left w:val="single" w:sz="6" w:space="0" w:color="auto"/>
              <w:bottom w:val="single" w:sz="6" w:space="0" w:color="auto"/>
              <w:right w:val="single" w:sz="6" w:space="0" w:color="auto"/>
            </w:tcBorders>
          </w:tcPr>
          <w:p w14:paraId="7EBF454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Проводник/экран</w:t>
            </w:r>
          </w:p>
        </w:tc>
        <w:tc>
          <w:tcPr>
            <w:tcW w:w="3408" w:type="dxa"/>
            <w:tcBorders>
              <w:top w:val="nil"/>
              <w:left w:val="single" w:sz="6" w:space="0" w:color="auto"/>
              <w:bottom w:val="single" w:sz="6" w:space="0" w:color="auto"/>
              <w:right w:val="single" w:sz="6" w:space="0" w:color="auto"/>
            </w:tcBorders>
          </w:tcPr>
          <w:p w14:paraId="0AD2ED4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кВ</w:t>
            </w:r>
            <w:r w:rsidRPr="00DC21E6">
              <w:rPr>
                <w:rStyle w:val="FontStyle975"/>
                <w:rFonts w:ascii="Times New Roman" w:hAnsi="Times New Roman" w:cs="Times New Roman"/>
                <w:sz w:val="24"/>
                <w:szCs w:val="24"/>
                <w:vertAlign w:val="subscript"/>
                <w:lang w:eastAsia="en-US"/>
              </w:rPr>
              <w:t>рмс</w:t>
            </w:r>
            <w:r w:rsidRPr="00DC21E6">
              <w:rPr>
                <w:rStyle w:val="FontStyle975"/>
                <w:rFonts w:ascii="Times New Roman" w:hAnsi="Times New Roman" w:cs="Times New Roman"/>
                <w:sz w:val="24"/>
                <w:szCs w:val="24"/>
                <w:lang w:eastAsia="en-US"/>
              </w:rPr>
              <w:t>, 1 мин</w:t>
            </w:r>
          </w:p>
        </w:tc>
        <w:tc>
          <w:tcPr>
            <w:tcW w:w="1704" w:type="dxa"/>
            <w:tcBorders>
              <w:top w:val="nil"/>
              <w:left w:val="single" w:sz="6" w:space="0" w:color="auto"/>
              <w:bottom w:val="single" w:sz="6" w:space="0" w:color="auto"/>
              <w:right w:val="single" w:sz="6" w:space="0" w:color="auto"/>
            </w:tcBorders>
          </w:tcPr>
          <w:p w14:paraId="58E6515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C16ABD6" w14:textId="77777777" w:rsidTr="001B76D0">
        <w:trPr>
          <w:trHeight w:val="322"/>
          <w:jc w:val="center"/>
        </w:trPr>
        <w:tc>
          <w:tcPr>
            <w:tcW w:w="3518" w:type="dxa"/>
            <w:tcBorders>
              <w:top w:val="single" w:sz="6" w:space="0" w:color="auto"/>
              <w:left w:val="single" w:sz="6" w:space="0" w:color="auto"/>
              <w:bottom w:val="nil"/>
              <w:right w:val="single" w:sz="6" w:space="0" w:color="auto"/>
            </w:tcBorders>
          </w:tcPr>
          <w:p w14:paraId="249A339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изоляции</w:t>
            </w:r>
          </w:p>
        </w:tc>
        <w:tc>
          <w:tcPr>
            <w:tcW w:w="3408" w:type="dxa"/>
            <w:tcBorders>
              <w:top w:val="single" w:sz="6" w:space="0" w:color="auto"/>
              <w:left w:val="single" w:sz="6" w:space="0" w:color="auto"/>
              <w:bottom w:val="nil"/>
              <w:right w:val="single" w:sz="6" w:space="0" w:color="auto"/>
            </w:tcBorders>
          </w:tcPr>
          <w:p w14:paraId="4ABA760F" w14:textId="5EF7FDDE" w:rsidR="004967F2" w:rsidRPr="00DC21E6" w:rsidRDefault="004967F2" w:rsidP="004C7314">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Минимум 150 M</w:t>
            </w:r>
            <w:r w:rsidR="0035774F" w:rsidRPr="00DC21E6">
              <w:rPr>
                <w:rStyle w:val="FontStyle975"/>
                <w:rFonts w:ascii="Times New Roman" w:hAnsi="Times New Roman" w:cs="Times New Roman"/>
                <w:sz w:val="24"/>
                <w:szCs w:val="24"/>
                <w:lang w:eastAsia="en-US"/>
              </w:rPr>
              <w:t>О</w:t>
            </w:r>
            <w:r w:rsidR="004C7314" w:rsidRPr="00DC21E6">
              <w:rPr>
                <w:rStyle w:val="FontStyle975"/>
                <w:rFonts w:ascii="Times New Roman" w:hAnsi="Times New Roman" w:cs="Times New Roman"/>
                <w:sz w:val="24"/>
                <w:szCs w:val="24"/>
                <w:lang w:eastAsia="en-US"/>
              </w:rPr>
              <w:t>м</w:t>
            </w:r>
            <w:r w:rsidRPr="00DC21E6">
              <w:rPr>
                <w:rStyle w:val="FontStyle975"/>
                <w:rFonts w:ascii="Times New Roman" w:hAnsi="Times New Roman" w:cs="Times New Roman"/>
                <w:sz w:val="24"/>
                <w:szCs w:val="24"/>
                <w:lang w:eastAsia="en-US"/>
              </w:rPr>
              <w:t xml:space="preserve"> для кабеля длиной 1 км</w:t>
            </w:r>
          </w:p>
        </w:tc>
        <w:tc>
          <w:tcPr>
            <w:tcW w:w="1704" w:type="dxa"/>
            <w:tcBorders>
              <w:top w:val="single" w:sz="6" w:space="0" w:color="auto"/>
              <w:left w:val="single" w:sz="6" w:space="0" w:color="auto"/>
              <w:bottom w:val="nil"/>
              <w:right w:val="single" w:sz="6" w:space="0" w:color="auto"/>
            </w:tcBorders>
          </w:tcPr>
          <w:p w14:paraId="6E4FF27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60189-1, 8.3</w:t>
            </w:r>
          </w:p>
        </w:tc>
      </w:tr>
      <w:tr w:rsidR="004967F2" w:rsidRPr="00DC21E6" w14:paraId="7BB98292" w14:textId="77777777" w:rsidTr="001B76D0">
        <w:trPr>
          <w:trHeight w:val="298"/>
          <w:jc w:val="center"/>
        </w:trPr>
        <w:tc>
          <w:tcPr>
            <w:tcW w:w="3518" w:type="dxa"/>
            <w:tcBorders>
              <w:top w:val="nil"/>
              <w:left w:val="single" w:sz="6" w:space="0" w:color="auto"/>
              <w:bottom w:val="single" w:sz="6" w:space="0" w:color="auto"/>
              <w:right w:val="single" w:sz="6" w:space="0" w:color="auto"/>
            </w:tcBorders>
          </w:tcPr>
          <w:p w14:paraId="5CCADEF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(после испытания на диэлектрическую прочность)</w:t>
            </w:r>
          </w:p>
        </w:tc>
        <w:tc>
          <w:tcPr>
            <w:tcW w:w="3408" w:type="dxa"/>
            <w:tcBorders>
              <w:top w:val="nil"/>
              <w:left w:val="single" w:sz="6" w:space="0" w:color="auto"/>
              <w:bottom w:val="single" w:sz="6" w:space="0" w:color="auto"/>
              <w:right w:val="single" w:sz="6" w:space="0" w:color="auto"/>
            </w:tcBorders>
          </w:tcPr>
          <w:p w14:paraId="6DD8D311" w14:textId="77777777" w:rsidR="004967F2" w:rsidRPr="00DC21E6" w:rsidRDefault="004967F2" w:rsidP="001B76D0">
            <w:pPr>
              <w:pStyle w:val="Style69"/>
              <w:widowControl/>
              <w:jc w:val="both"/>
              <w:rPr>
                <w:rFonts w:ascii="Times New Roman" w:hAnsi="Times New Roman" w:cs="Times New Roman"/>
              </w:rPr>
            </w:pPr>
          </w:p>
        </w:tc>
        <w:tc>
          <w:tcPr>
            <w:tcW w:w="1704" w:type="dxa"/>
            <w:tcBorders>
              <w:top w:val="nil"/>
              <w:left w:val="single" w:sz="6" w:space="0" w:color="auto"/>
              <w:bottom w:val="single" w:sz="6" w:space="0" w:color="auto"/>
              <w:right w:val="single" w:sz="6" w:space="0" w:color="auto"/>
            </w:tcBorders>
          </w:tcPr>
          <w:p w14:paraId="3226207F"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759BCC1" w14:textId="77777777" w:rsidTr="001B76D0">
        <w:trPr>
          <w:trHeight w:val="326"/>
          <w:jc w:val="center"/>
        </w:trPr>
        <w:tc>
          <w:tcPr>
            <w:tcW w:w="3518" w:type="dxa"/>
            <w:tcBorders>
              <w:top w:val="single" w:sz="6" w:space="0" w:color="auto"/>
              <w:left w:val="single" w:sz="6" w:space="0" w:color="auto"/>
              <w:bottom w:val="nil"/>
              <w:right w:val="single" w:sz="6" w:space="0" w:color="auto"/>
            </w:tcBorders>
          </w:tcPr>
          <w:p w14:paraId="16D3247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сопротивление связи</w:t>
            </w:r>
          </w:p>
        </w:tc>
        <w:tc>
          <w:tcPr>
            <w:tcW w:w="3408" w:type="dxa"/>
            <w:tcBorders>
              <w:top w:val="single" w:sz="6" w:space="0" w:color="auto"/>
              <w:left w:val="single" w:sz="6" w:space="0" w:color="auto"/>
              <w:bottom w:val="nil"/>
              <w:right w:val="single" w:sz="6" w:space="0" w:color="auto"/>
            </w:tcBorders>
          </w:tcPr>
          <w:p w14:paraId="3D2A7B4A" w14:textId="77777777" w:rsidR="004967F2" w:rsidRPr="00DC21E6" w:rsidRDefault="004967F2" w:rsidP="001B76D0">
            <w:pPr>
              <w:pStyle w:val="Style69"/>
              <w:widowControl/>
              <w:jc w:val="both"/>
              <w:rPr>
                <w:rFonts w:ascii="Times New Roman" w:hAnsi="Times New Roman" w:cs="Times New Roman"/>
              </w:rPr>
            </w:pPr>
          </w:p>
        </w:tc>
        <w:tc>
          <w:tcPr>
            <w:tcW w:w="1704" w:type="dxa"/>
            <w:tcBorders>
              <w:top w:val="single" w:sz="6" w:space="0" w:color="auto"/>
              <w:left w:val="single" w:sz="6" w:space="0" w:color="auto"/>
              <w:bottom w:val="nil"/>
              <w:right w:val="single" w:sz="6" w:space="0" w:color="auto"/>
            </w:tcBorders>
          </w:tcPr>
          <w:p w14:paraId="21C8971B"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C31A108" w14:textId="77777777" w:rsidTr="001B76D0">
        <w:trPr>
          <w:trHeight w:val="312"/>
          <w:jc w:val="center"/>
        </w:trPr>
        <w:tc>
          <w:tcPr>
            <w:tcW w:w="3518" w:type="dxa"/>
            <w:tcBorders>
              <w:top w:val="nil"/>
              <w:left w:val="single" w:sz="6" w:space="0" w:color="auto"/>
              <w:bottom w:val="single" w:sz="4" w:space="0" w:color="auto"/>
              <w:right w:val="single" w:sz="6" w:space="0" w:color="auto"/>
            </w:tcBorders>
          </w:tcPr>
          <w:p w14:paraId="38AAF8B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30 МГц</w:t>
            </w:r>
          </w:p>
        </w:tc>
        <w:tc>
          <w:tcPr>
            <w:tcW w:w="3408" w:type="dxa"/>
            <w:tcBorders>
              <w:top w:val="nil"/>
              <w:left w:val="single" w:sz="6" w:space="0" w:color="auto"/>
              <w:bottom w:val="single" w:sz="4" w:space="0" w:color="auto"/>
              <w:right w:val="single" w:sz="6" w:space="0" w:color="auto"/>
            </w:tcBorders>
          </w:tcPr>
          <w:p w14:paraId="1213DAE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 мК/м</w:t>
            </w:r>
          </w:p>
        </w:tc>
        <w:tc>
          <w:tcPr>
            <w:tcW w:w="1704" w:type="dxa"/>
            <w:tcBorders>
              <w:top w:val="nil"/>
              <w:left w:val="single" w:sz="6" w:space="0" w:color="auto"/>
              <w:bottom w:val="single" w:sz="4" w:space="0" w:color="auto"/>
              <w:right w:val="single" w:sz="6" w:space="0" w:color="auto"/>
            </w:tcBorders>
          </w:tcPr>
          <w:p w14:paraId="1EC1644D"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8E04F57" w14:textId="77777777" w:rsidTr="001B76D0">
        <w:trPr>
          <w:trHeight w:val="317"/>
          <w:jc w:val="center"/>
        </w:trPr>
        <w:tc>
          <w:tcPr>
            <w:tcW w:w="3518" w:type="dxa"/>
            <w:tcBorders>
              <w:top w:val="single" w:sz="4" w:space="0" w:color="auto"/>
              <w:left w:val="single" w:sz="4" w:space="0" w:color="auto"/>
              <w:bottom w:val="single" w:sz="4" w:space="0" w:color="auto"/>
              <w:right w:val="single" w:sz="4" w:space="0" w:color="auto"/>
            </w:tcBorders>
          </w:tcPr>
          <w:p w14:paraId="16FB9F8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Взаимная емкость (при 800 Гц)</w:t>
            </w:r>
          </w:p>
        </w:tc>
        <w:tc>
          <w:tcPr>
            <w:tcW w:w="3408" w:type="dxa"/>
            <w:tcBorders>
              <w:top w:val="single" w:sz="4" w:space="0" w:color="auto"/>
              <w:left w:val="single" w:sz="4" w:space="0" w:color="auto"/>
              <w:bottom w:val="single" w:sz="4" w:space="0" w:color="auto"/>
              <w:right w:val="single" w:sz="4" w:space="0" w:color="auto"/>
            </w:tcBorders>
          </w:tcPr>
          <w:p w14:paraId="4E24B06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 60 нФ для кабеля длиной 1 км</w:t>
            </w:r>
          </w:p>
        </w:tc>
        <w:tc>
          <w:tcPr>
            <w:tcW w:w="1704" w:type="dxa"/>
            <w:tcBorders>
              <w:top w:val="single" w:sz="4" w:space="0" w:color="auto"/>
              <w:left w:val="single" w:sz="4" w:space="0" w:color="auto"/>
              <w:bottom w:val="single" w:sz="4" w:space="0" w:color="auto"/>
              <w:right w:val="single" w:sz="4" w:space="0" w:color="auto"/>
            </w:tcBorders>
          </w:tcPr>
          <w:p w14:paraId="7091150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60189-1, 8.4</w:t>
            </w:r>
          </w:p>
        </w:tc>
      </w:tr>
      <w:tr w:rsidR="004967F2" w:rsidRPr="00DC21E6" w14:paraId="28B24BE7" w14:textId="77777777" w:rsidTr="001B76D0">
        <w:trPr>
          <w:trHeight w:val="504"/>
          <w:jc w:val="center"/>
        </w:trPr>
        <w:tc>
          <w:tcPr>
            <w:tcW w:w="3518" w:type="dxa"/>
            <w:tcBorders>
              <w:top w:val="single" w:sz="4" w:space="0" w:color="auto"/>
              <w:left w:val="single" w:sz="6" w:space="0" w:color="auto"/>
              <w:bottom w:val="nil"/>
              <w:right w:val="single" w:sz="6" w:space="0" w:color="auto"/>
            </w:tcBorders>
          </w:tcPr>
          <w:p w14:paraId="20506D16"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Минимальная величина перекрестных помех на ближнем конце (NEXT) для кабеля длиной 100 м.</w:t>
            </w:r>
          </w:p>
        </w:tc>
        <w:tc>
          <w:tcPr>
            <w:tcW w:w="3408" w:type="dxa"/>
            <w:tcBorders>
              <w:top w:val="single" w:sz="4" w:space="0" w:color="auto"/>
              <w:left w:val="single" w:sz="6" w:space="0" w:color="auto"/>
              <w:bottom w:val="nil"/>
              <w:right w:val="single" w:sz="6" w:space="0" w:color="auto"/>
            </w:tcBorders>
          </w:tcPr>
          <w:p w14:paraId="4875AC79" w14:textId="77777777" w:rsidR="004967F2" w:rsidRPr="00DC21E6" w:rsidRDefault="004967F2" w:rsidP="001B76D0">
            <w:pPr>
              <w:pStyle w:val="Style69"/>
              <w:widowControl/>
              <w:jc w:val="both"/>
              <w:rPr>
                <w:rFonts w:ascii="Times New Roman" w:hAnsi="Times New Roman" w:cs="Times New Roman"/>
              </w:rPr>
            </w:pPr>
          </w:p>
        </w:tc>
        <w:tc>
          <w:tcPr>
            <w:tcW w:w="1704" w:type="dxa"/>
            <w:tcBorders>
              <w:top w:val="single" w:sz="4" w:space="0" w:color="auto"/>
              <w:left w:val="single" w:sz="6" w:space="0" w:color="auto"/>
              <w:bottom w:val="nil"/>
              <w:right w:val="single" w:sz="6" w:space="0" w:color="auto"/>
            </w:tcBorders>
          </w:tcPr>
          <w:p w14:paraId="656682B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61156-1, 6.3.5</w:t>
            </w:r>
          </w:p>
        </w:tc>
      </w:tr>
      <w:tr w:rsidR="004967F2" w:rsidRPr="00DC21E6" w14:paraId="002CD535" w14:textId="77777777" w:rsidTr="001B76D0">
        <w:trPr>
          <w:trHeight w:val="302"/>
          <w:jc w:val="center"/>
        </w:trPr>
        <w:tc>
          <w:tcPr>
            <w:tcW w:w="3518" w:type="dxa"/>
            <w:tcBorders>
              <w:top w:val="nil"/>
              <w:left w:val="single" w:sz="6" w:space="0" w:color="auto"/>
              <w:bottom w:val="nil"/>
              <w:right w:val="single" w:sz="6" w:space="0" w:color="auto"/>
            </w:tcBorders>
          </w:tcPr>
          <w:p w14:paraId="5B169C1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0,772 МГц</w:t>
            </w:r>
          </w:p>
        </w:tc>
        <w:tc>
          <w:tcPr>
            <w:tcW w:w="3408" w:type="dxa"/>
            <w:tcBorders>
              <w:top w:val="nil"/>
              <w:left w:val="single" w:sz="6" w:space="0" w:color="auto"/>
              <w:bottom w:val="nil"/>
              <w:right w:val="single" w:sz="6" w:space="0" w:color="auto"/>
            </w:tcBorders>
          </w:tcPr>
          <w:p w14:paraId="0D6EB03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61 дБ</w:t>
            </w:r>
          </w:p>
        </w:tc>
        <w:tc>
          <w:tcPr>
            <w:tcW w:w="1704" w:type="dxa"/>
            <w:tcBorders>
              <w:top w:val="nil"/>
              <w:left w:val="single" w:sz="6" w:space="0" w:color="auto"/>
              <w:bottom w:val="nil"/>
              <w:right w:val="single" w:sz="6" w:space="0" w:color="auto"/>
            </w:tcBorders>
          </w:tcPr>
          <w:p w14:paraId="6A6A041E"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88E77DD" w14:textId="77777777" w:rsidTr="001B76D0">
        <w:trPr>
          <w:trHeight w:val="302"/>
          <w:jc w:val="center"/>
        </w:trPr>
        <w:tc>
          <w:tcPr>
            <w:tcW w:w="3518" w:type="dxa"/>
            <w:tcBorders>
              <w:top w:val="nil"/>
              <w:left w:val="single" w:sz="6" w:space="0" w:color="auto"/>
              <w:bottom w:val="nil"/>
              <w:right w:val="single" w:sz="6" w:space="0" w:color="auto"/>
            </w:tcBorders>
          </w:tcPr>
          <w:p w14:paraId="52FC11B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 МГц</w:t>
            </w:r>
          </w:p>
        </w:tc>
        <w:tc>
          <w:tcPr>
            <w:tcW w:w="3408" w:type="dxa"/>
            <w:tcBorders>
              <w:top w:val="nil"/>
              <w:left w:val="single" w:sz="6" w:space="0" w:color="auto"/>
              <w:bottom w:val="nil"/>
              <w:right w:val="single" w:sz="6" w:space="0" w:color="auto"/>
            </w:tcBorders>
          </w:tcPr>
          <w:p w14:paraId="2B4093E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59 дБ</w:t>
            </w:r>
          </w:p>
        </w:tc>
        <w:tc>
          <w:tcPr>
            <w:tcW w:w="1704" w:type="dxa"/>
            <w:tcBorders>
              <w:top w:val="nil"/>
              <w:left w:val="single" w:sz="6" w:space="0" w:color="auto"/>
              <w:bottom w:val="nil"/>
              <w:right w:val="single" w:sz="6" w:space="0" w:color="auto"/>
            </w:tcBorders>
          </w:tcPr>
          <w:p w14:paraId="67775897"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55F9C7A" w14:textId="77777777" w:rsidTr="001B76D0">
        <w:trPr>
          <w:trHeight w:val="307"/>
          <w:jc w:val="center"/>
        </w:trPr>
        <w:tc>
          <w:tcPr>
            <w:tcW w:w="3518" w:type="dxa"/>
            <w:tcBorders>
              <w:top w:val="nil"/>
              <w:left w:val="single" w:sz="6" w:space="0" w:color="auto"/>
              <w:bottom w:val="nil"/>
              <w:right w:val="single" w:sz="6" w:space="0" w:color="auto"/>
            </w:tcBorders>
          </w:tcPr>
          <w:p w14:paraId="3C993F6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2 МГц</w:t>
            </w:r>
          </w:p>
        </w:tc>
        <w:tc>
          <w:tcPr>
            <w:tcW w:w="3408" w:type="dxa"/>
            <w:tcBorders>
              <w:top w:val="nil"/>
              <w:left w:val="single" w:sz="6" w:space="0" w:color="auto"/>
              <w:bottom w:val="nil"/>
              <w:right w:val="single" w:sz="6" w:space="0" w:color="auto"/>
            </w:tcBorders>
          </w:tcPr>
          <w:p w14:paraId="5E228F1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 дБ</w:t>
            </w:r>
          </w:p>
        </w:tc>
        <w:tc>
          <w:tcPr>
            <w:tcW w:w="1704" w:type="dxa"/>
            <w:tcBorders>
              <w:top w:val="nil"/>
              <w:left w:val="single" w:sz="6" w:space="0" w:color="auto"/>
              <w:bottom w:val="nil"/>
              <w:right w:val="single" w:sz="6" w:space="0" w:color="auto"/>
            </w:tcBorders>
          </w:tcPr>
          <w:p w14:paraId="6ED8271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D9C502E" w14:textId="77777777" w:rsidTr="001B76D0">
        <w:trPr>
          <w:trHeight w:val="302"/>
          <w:jc w:val="center"/>
        </w:trPr>
        <w:tc>
          <w:tcPr>
            <w:tcW w:w="3518" w:type="dxa"/>
            <w:tcBorders>
              <w:top w:val="nil"/>
              <w:left w:val="single" w:sz="6" w:space="0" w:color="auto"/>
              <w:bottom w:val="nil"/>
              <w:right w:val="single" w:sz="6" w:space="0" w:color="auto"/>
            </w:tcBorders>
          </w:tcPr>
          <w:p w14:paraId="7002E45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4 МГц</w:t>
            </w:r>
          </w:p>
        </w:tc>
        <w:tc>
          <w:tcPr>
            <w:tcW w:w="3408" w:type="dxa"/>
            <w:tcBorders>
              <w:top w:val="nil"/>
              <w:left w:val="single" w:sz="6" w:space="0" w:color="auto"/>
              <w:bottom w:val="nil"/>
              <w:right w:val="single" w:sz="6" w:space="0" w:color="auto"/>
            </w:tcBorders>
          </w:tcPr>
          <w:p w14:paraId="39FEA65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дБ</w:t>
            </w:r>
          </w:p>
        </w:tc>
        <w:tc>
          <w:tcPr>
            <w:tcW w:w="1704" w:type="dxa"/>
            <w:tcBorders>
              <w:top w:val="nil"/>
              <w:left w:val="single" w:sz="6" w:space="0" w:color="auto"/>
              <w:bottom w:val="nil"/>
              <w:right w:val="single" w:sz="6" w:space="0" w:color="auto"/>
            </w:tcBorders>
          </w:tcPr>
          <w:p w14:paraId="7940FFA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AE4BD89" w14:textId="77777777" w:rsidTr="001B76D0">
        <w:trPr>
          <w:trHeight w:val="302"/>
          <w:jc w:val="center"/>
        </w:trPr>
        <w:tc>
          <w:tcPr>
            <w:tcW w:w="3518" w:type="dxa"/>
            <w:tcBorders>
              <w:top w:val="nil"/>
              <w:left w:val="single" w:sz="6" w:space="0" w:color="auto"/>
              <w:bottom w:val="nil"/>
              <w:right w:val="single" w:sz="6" w:space="0" w:color="auto"/>
            </w:tcBorders>
          </w:tcPr>
          <w:p w14:paraId="00BCDC7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8 МГц</w:t>
            </w:r>
          </w:p>
        </w:tc>
        <w:tc>
          <w:tcPr>
            <w:tcW w:w="3408" w:type="dxa"/>
            <w:tcBorders>
              <w:top w:val="nil"/>
              <w:left w:val="single" w:sz="6" w:space="0" w:color="auto"/>
              <w:bottom w:val="nil"/>
              <w:right w:val="single" w:sz="6" w:space="0" w:color="auto"/>
            </w:tcBorders>
          </w:tcPr>
          <w:p w14:paraId="686370D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46 дБ</w:t>
            </w:r>
          </w:p>
        </w:tc>
        <w:tc>
          <w:tcPr>
            <w:tcW w:w="1704" w:type="dxa"/>
            <w:tcBorders>
              <w:top w:val="nil"/>
              <w:left w:val="single" w:sz="6" w:space="0" w:color="auto"/>
              <w:bottom w:val="nil"/>
              <w:right w:val="single" w:sz="6" w:space="0" w:color="auto"/>
            </w:tcBorders>
          </w:tcPr>
          <w:p w14:paraId="49ECC23F"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82EFD21" w14:textId="77777777" w:rsidTr="001B76D0">
        <w:trPr>
          <w:trHeight w:val="307"/>
          <w:jc w:val="center"/>
        </w:trPr>
        <w:tc>
          <w:tcPr>
            <w:tcW w:w="3518" w:type="dxa"/>
            <w:tcBorders>
              <w:top w:val="nil"/>
              <w:left w:val="single" w:sz="6" w:space="0" w:color="auto"/>
              <w:bottom w:val="nil"/>
              <w:right w:val="single" w:sz="6" w:space="0" w:color="auto"/>
            </w:tcBorders>
          </w:tcPr>
          <w:p w14:paraId="5447F1A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10 МГц</w:t>
            </w:r>
          </w:p>
        </w:tc>
        <w:tc>
          <w:tcPr>
            <w:tcW w:w="3408" w:type="dxa"/>
            <w:tcBorders>
              <w:top w:val="nil"/>
              <w:left w:val="single" w:sz="6" w:space="0" w:color="auto"/>
              <w:bottom w:val="nil"/>
              <w:right w:val="single" w:sz="6" w:space="0" w:color="auto"/>
            </w:tcBorders>
          </w:tcPr>
          <w:p w14:paraId="670E9F6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 дБ</w:t>
            </w:r>
          </w:p>
        </w:tc>
        <w:tc>
          <w:tcPr>
            <w:tcW w:w="1704" w:type="dxa"/>
            <w:tcBorders>
              <w:top w:val="nil"/>
              <w:left w:val="single" w:sz="6" w:space="0" w:color="auto"/>
              <w:bottom w:val="nil"/>
              <w:right w:val="single" w:sz="6" w:space="0" w:color="auto"/>
            </w:tcBorders>
          </w:tcPr>
          <w:p w14:paraId="37064FC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5BB40D0" w14:textId="77777777" w:rsidTr="001B76D0">
        <w:trPr>
          <w:trHeight w:val="302"/>
          <w:jc w:val="center"/>
        </w:trPr>
        <w:tc>
          <w:tcPr>
            <w:tcW w:w="3518" w:type="dxa"/>
            <w:tcBorders>
              <w:top w:val="nil"/>
              <w:left w:val="single" w:sz="6" w:space="0" w:color="auto"/>
              <w:bottom w:val="nil"/>
              <w:right w:val="single" w:sz="6" w:space="0" w:color="auto"/>
            </w:tcBorders>
          </w:tcPr>
          <w:p w14:paraId="0DB1962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16 МГц</w:t>
            </w:r>
          </w:p>
        </w:tc>
        <w:tc>
          <w:tcPr>
            <w:tcW w:w="3408" w:type="dxa"/>
            <w:tcBorders>
              <w:top w:val="nil"/>
              <w:left w:val="single" w:sz="6" w:space="0" w:color="auto"/>
              <w:bottom w:val="nil"/>
              <w:right w:val="single" w:sz="6" w:space="0" w:color="auto"/>
            </w:tcBorders>
          </w:tcPr>
          <w:p w14:paraId="70DB4F9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41 дБ</w:t>
            </w:r>
          </w:p>
        </w:tc>
        <w:tc>
          <w:tcPr>
            <w:tcW w:w="1704" w:type="dxa"/>
            <w:tcBorders>
              <w:top w:val="nil"/>
              <w:left w:val="single" w:sz="6" w:space="0" w:color="auto"/>
              <w:bottom w:val="nil"/>
              <w:right w:val="single" w:sz="6" w:space="0" w:color="auto"/>
            </w:tcBorders>
          </w:tcPr>
          <w:p w14:paraId="2888DE0C"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246293F" w14:textId="77777777" w:rsidTr="001B76D0">
        <w:trPr>
          <w:trHeight w:val="307"/>
          <w:jc w:val="center"/>
        </w:trPr>
        <w:tc>
          <w:tcPr>
            <w:tcW w:w="3518" w:type="dxa"/>
            <w:tcBorders>
              <w:top w:val="nil"/>
              <w:left w:val="single" w:sz="6" w:space="0" w:color="auto"/>
              <w:bottom w:val="single" w:sz="6" w:space="0" w:color="auto"/>
              <w:right w:val="single" w:sz="6" w:space="0" w:color="auto"/>
            </w:tcBorders>
          </w:tcPr>
          <w:p w14:paraId="1BB225D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20 МГц</w:t>
            </w:r>
          </w:p>
        </w:tc>
        <w:tc>
          <w:tcPr>
            <w:tcW w:w="3408" w:type="dxa"/>
            <w:tcBorders>
              <w:top w:val="nil"/>
              <w:left w:val="single" w:sz="6" w:space="0" w:color="auto"/>
              <w:bottom w:val="single" w:sz="6" w:space="0" w:color="auto"/>
              <w:right w:val="single" w:sz="6" w:space="0" w:color="auto"/>
            </w:tcBorders>
          </w:tcPr>
          <w:p w14:paraId="1C63288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 дБ</w:t>
            </w:r>
          </w:p>
        </w:tc>
        <w:tc>
          <w:tcPr>
            <w:tcW w:w="1704" w:type="dxa"/>
            <w:tcBorders>
              <w:top w:val="nil"/>
              <w:left w:val="single" w:sz="6" w:space="0" w:color="auto"/>
              <w:bottom w:val="single" w:sz="6" w:space="0" w:color="auto"/>
              <w:right w:val="single" w:sz="6" w:space="0" w:color="auto"/>
            </w:tcBorders>
          </w:tcPr>
          <w:p w14:paraId="2316F1C7"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4B3473A" w14:textId="77777777" w:rsidTr="001B76D0">
        <w:trPr>
          <w:trHeight w:val="317"/>
          <w:jc w:val="center"/>
        </w:trPr>
        <w:tc>
          <w:tcPr>
            <w:tcW w:w="3518" w:type="dxa"/>
            <w:tcBorders>
              <w:top w:val="single" w:sz="6" w:space="0" w:color="auto"/>
              <w:left w:val="single" w:sz="6" w:space="0" w:color="auto"/>
              <w:bottom w:val="nil"/>
              <w:right w:val="single" w:sz="6" w:space="0" w:color="auto"/>
            </w:tcBorders>
          </w:tcPr>
          <w:p w14:paraId="18A93A71"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затухание для кабеля длиной 100 м</w:t>
            </w:r>
          </w:p>
        </w:tc>
        <w:tc>
          <w:tcPr>
            <w:tcW w:w="3408" w:type="dxa"/>
            <w:tcBorders>
              <w:top w:val="single" w:sz="6" w:space="0" w:color="auto"/>
              <w:left w:val="single" w:sz="6" w:space="0" w:color="auto"/>
              <w:bottom w:val="nil"/>
              <w:right w:val="single" w:sz="6" w:space="0" w:color="auto"/>
            </w:tcBorders>
          </w:tcPr>
          <w:p w14:paraId="2F33D1C0" w14:textId="77777777" w:rsidR="004967F2" w:rsidRPr="00DC21E6" w:rsidRDefault="004967F2" w:rsidP="001B76D0">
            <w:pPr>
              <w:pStyle w:val="Style69"/>
              <w:widowControl/>
              <w:jc w:val="both"/>
              <w:rPr>
                <w:rFonts w:ascii="Times New Roman" w:hAnsi="Times New Roman" w:cs="Times New Roman"/>
              </w:rPr>
            </w:pPr>
          </w:p>
        </w:tc>
        <w:tc>
          <w:tcPr>
            <w:tcW w:w="1704" w:type="dxa"/>
            <w:tcBorders>
              <w:top w:val="single" w:sz="6" w:space="0" w:color="auto"/>
              <w:left w:val="single" w:sz="6" w:space="0" w:color="auto"/>
              <w:bottom w:val="nil"/>
              <w:right w:val="single" w:sz="6" w:space="0" w:color="auto"/>
            </w:tcBorders>
          </w:tcPr>
          <w:p w14:paraId="72027E4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61156-1, 6.3.3.</w:t>
            </w:r>
          </w:p>
        </w:tc>
      </w:tr>
      <w:tr w:rsidR="004967F2" w:rsidRPr="00DC21E6" w14:paraId="2D9965DF" w14:textId="77777777" w:rsidTr="001B76D0">
        <w:trPr>
          <w:trHeight w:val="307"/>
          <w:jc w:val="center"/>
        </w:trPr>
        <w:tc>
          <w:tcPr>
            <w:tcW w:w="3518" w:type="dxa"/>
            <w:tcBorders>
              <w:top w:val="nil"/>
              <w:left w:val="single" w:sz="6" w:space="0" w:color="auto"/>
              <w:bottom w:val="nil"/>
              <w:right w:val="single" w:sz="6" w:space="0" w:color="auto"/>
            </w:tcBorders>
          </w:tcPr>
          <w:p w14:paraId="4CC0696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0,256 МГц</w:t>
            </w:r>
          </w:p>
        </w:tc>
        <w:tc>
          <w:tcPr>
            <w:tcW w:w="3408" w:type="dxa"/>
            <w:tcBorders>
              <w:top w:val="nil"/>
              <w:left w:val="single" w:sz="6" w:space="0" w:color="auto"/>
              <w:bottom w:val="nil"/>
              <w:right w:val="single" w:sz="6" w:space="0" w:color="auto"/>
            </w:tcBorders>
          </w:tcPr>
          <w:p w14:paraId="0C97FBB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w:t>
            </w:r>
          </w:p>
        </w:tc>
        <w:tc>
          <w:tcPr>
            <w:tcW w:w="1704" w:type="dxa"/>
            <w:tcBorders>
              <w:top w:val="nil"/>
              <w:left w:val="single" w:sz="6" w:space="0" w:color="auto"/>
              <w:bottom w:val="nil"/>
              <w:right w:val="single" w:sz="6" w:space="0" w:color="auto"/>
            </w:tcBorders>
          </w:tcPr>
          <w:p w14:paraId="3D9F916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1A5C088" w14:textId="77777777" w:rsidTr="001B76D0">
        <w:trPr>
          <w:trHeight w:val="302"/>
          <w:jc w:val="center"/>
        </w:trPr>
        <w:tc>
          <w:tcPr>
            <w:tcW w:w="3518" w:type="dxa"/>
            <w:tcBorders>
              <w:top w:val="nil"/>
              <w:left w:val="single" w:sz="6" w:space="0" w:color="auto"/>
              <w:bottom w:val="nil"/>
              <w:right w:val="single" w:sz="6" w:space="0" w:color="auto"/>
            </w:tcBorders>
          </w:tcPr>
          <w:p w14:paraId="70E5ECD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0,772 МГц</w:t>
            </w:r>
          </w:p>
        </w:tc>
        <w:tc>
          <w:tcPr>
            <w:tcW w:w="3408" w:type="dxa"/>
            <w:tcBorders>
              <w:top w:val="nil"/>
              <w:left w:val="single" w:sz="6" w:space="0" w:color="auto"/>
              <w:bottom w:val="nil"/>
              <w:right w:val="single" w:sz="6" w:space="0" w:color="auto"/>
            </w:tcBorders>
          </w:tcPr>
          <w:p w14:paraId="3FBC8D6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 дБ</w:t>
            </w:r>
          </w:p>
        </w:tc>
        <w:tc>
          <w:tcPr>
            <w:tcW w:w="1704" w:type="dxa"/>
            <w:tcBorders>
              <w:top w:val="nil"/>
              <w:left w:val="single" w:sz="6" w:space="0" w:color="auto"/>
              <w:bottom w:val="nil"/>
              <w:right w:val="single" w:sz="6" w:space="0" w:color="auto"/>
            </w:tcBorders>
          </w:tcPr>
          <w:p w14:paraId="3F88E429"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D0A5BBB" w14:textId="77777777" w:rsidTr="001B76D0">
        <w:trPr>
          <w:trHeight w:val="302"/>
          <w:jc w:val="center"/>
        </w:trPr>
        <w:tc>
          <w:tcPr>
            <w:tcW w:w="3518" w:type="dxa"/>
            <w:tcBorders>
              <w:top w:val="nil"/>
              <w:left w:val="single" w:sz="6" w:space="0" w:color="auto"/>
              <w:bottom w:val="nil"/>
              <w:right w:val="single" w:sz="6" w:space="0" w:color="auto"/>
            </w:tcBorders>
          </w:tcPr>
          <w:p w14:paraId="4ED7C76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 МГц</w:t>
            </w:r>
          </w:p>
        </w:tc>
        <w:tc>
          <w:tcPr>
            <w:tcW w:w="3408" w:type="dxa"/>
            <w:tcBorders>
              <w:top w:val="nil"/>
              <w:left w:val="single" w:sz="6" w:space="0" w:color="auto"/>
              <w:bottom w:val="nil"/>
              <w:right w:val="single" w:sz="6" w:space="0" w:color="auto"/>
            </w:tcBorders>
          </w:tcPr>
          <w:p w14:paraId="47094B0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 дБ</w:t>
            </w:r>
          </w:p>
        </w:tc>
        <w:tc>
          <w:tcPr>
            <w:tcW w:w="1704" w:type="dxa"/>
            <w:tcBorders>
              <w:top w:val="nil"/>
              <w:left w:val="single" w:sz="6" w:space="0" w:color="auto"/>
              <w:bottom w:val="nil"/>
              <w:right w:val="single" w:sz="6" w:space="0" w:color="auto"/>
            </w:tcBorders>
          </w:tcPr>
          <w:p w14:paraId="4A912377"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D6EC87A" w14:textId="77777777" w:rsidTr="001B76D0">
        <w:trPr>
          <w:trHeight w:val="302"/>
          <w:jc w:val="center"/>
        </w:trPr>
        <w:tc>
          <w:tcPr>
            <w:tcW w:w="3518" w:type="dxa"/>
            <w:tcBorders>
              <w:top w:val="nil"/>
              <w:left w:val="single" w:sz="6" w:space="0" w:color="auto"/>
              <w:bottom w:val="nil"/>
              <w:right w:val="single" w:sz="6" w:space="0" w:color="auto"/>
            </w:tcBorders>
          </w:tcPr>
          <w:p w14:paraId="516DE40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4 МГц</w:t>
            </w:r>
          </w:p>
        </w:tc>
        <w:tc>
          <w:tcPr>
            <w:tcW w:w="3408" w:type="dxa"/>
            <w:tcBorders>
              <w:top w:val="nil"/>
              <w:left w:val="single" w:sz="6" w:space="0" w:color="auto"/>
              <w:bottom w:val="nil"/>
              <w:right w:val="single" w:sz="6" w:space="0" w:color="auto"/>
            </w:tcBorders>
          </w:tcPr>
          <w:p w14:paraId="7FD2E61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5,2 дБ</w:t>
            </w:r>
          </w:p>
        </w:tc>
        <w:tc>
          <w:tcPr>
            <w:tcW w:w="1704" w:type="dxa"/>
            <w:tcBorders>
              <w:top w:val="nil"/>
              <w:left w:val="single" w:sz="6" w:space="0" w:color="auto"/>
              <w:bottom w:val="nil"/>
              <w:right w:val="single" w:sz="6" w:space="0" w:color="auto"/>
            </w:tcBorders>
          </w:tcPr>
          <w:p w14:paraId="58D20DF8"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FE52584" w14:textId="77777777" w:rsidTr="001B76D0">
        <w:trPr>
          <w:trHeight w:val="307"/>
          <w:jc w:val="center"/>
        </w:trPr>
        <w:tc>
          <w:tcPr>
            <w:tcW w:w="3518" w:type="dxa"/>
            <w:tcBorders>
              <w:top w:val="nil"/>
              <w:left w:val="single" w:sz="6" w:space="0" w:color="auto"/>
              <w:bottom w:val="nil"/>
              <w:right w:val="single" w:sz="6" w:space="0" w:color="auto"/>
            </w:tcBorders>
          </w:tcPr>
          <w:p w14:paraId="6E0D9A9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10 МГц</w:t>
            </w:r>
          </w:p>
        </w:tc>
        <w:tc>
          <w:tcPr>
            <w:tcW w:w="3408" w:type="dxa"/>
            <w:tcBorders>
              <w:top w:val="nil"/>
              <w:left w:val="single" w:sz="6" w:space="0" w:color="auto"/>
              <w:bottom w:val="nil"/>
              <w:right w:val="single" w:sz="6" w:space="0" w:color="auto"/>
            </w:tcBorders>
          </w:tcPr>
          <w:p w14:paraId="1AF00AB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8,4 дБ</w:t>
            </w:r>
          </w:p>
        </w:tc>
        <w:tc>
          <w:tcPr>
            <w:tcW w:w="1704" w:type="dxa"/>
            <w:tcBorders>
              <w:top w:val="nil"/>
              <w:left w:val="single" w:sz="6" w:space="0" w:color="auto"/>
              <w:bottom w:val="nil"/>
              <w:right w:val="single" w:sz="6" w:space="0" w:color="auto"/>
            </w:tcBorders>
          </w:tcPr>
          <w:p w14:paraId="05D6E39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078BE81" w14:textId="77777777" w:rsidTr="001B76D0">
        <w:trPr>
          <w:trHeight w:val="302"/>
          <w:jc w:val="center"/>
        </w:trPr>
        <w:tc>
          <w:tcPr>
            <w:tcW w:w="3518" w:type="dxa"/>
            <w:tcBorders>
              <w:top w:val="nil"/>
              <w:left w:val="single" w:sz="6" w:space="0" w:color="auto"/>
              <w:bottom w:val="nil"/>
              <w:right w:val="single" w:sz="6" w:space="0" w:color="auto"/>
            </w:tcBorders>
          </w:tcPr>
          <w:p w14:paraId="34DD0BC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16 МГц</w:t>
            </w:r>
          </w:p>
        </w:tc>
        <w:tc>
          <w:tcPr>
            <w:tcW w:w="3408" w:type="dxa"/>
            <w:tcBorders>
              <w:top w:val="nil"/>
              <w:left w:val="single" w:sz="6" w:space="0" w:color="auto"/>
              <w:bottom w:val="nil"/>
              <w:right w:val="single" w:sz="6" w:space="0" w:color="auto"/>
            </w:tcBorders>
          </w:tcPr>
          <w:p w14:paraId="1F18939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11,2 дБ</w:t>
            </w:r>
          </w:p>
        </w:tc>
        <w:tc>
          <w:tcPr>
            <w:tcW w:w="1704" w:type="dxa"/>
            <w:tcBorders>
              <w:top w:val="nil"/>
              <w:left w:val="single" w:sz="6" w:space="0" w:color="auto"/>
              <w:bottom w:val="nil"/>
              <w:right w:val="single" w:sz="6" w:space="0" w:color="auto"/>
            </w:tcBorders>
          </w:tcPr>
          <w:p w14:paraId="0CE24B8B"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19DDE49" w14:textId="77777777" w:rsidTr="001B76D0">
        <w:trPr>
          <w:trHeight w:val="302"/>
          <w:jc w:val="center"/>
        </w:trPr>
        <w:tc>
          <w:tcPr>
            <w:tcW w:w="3518" w:type="dxa"/>
            <w:tcBorders>
              <w:top w:val="nil"/>
              <w:left w:val="single" w:sz="6" w:space="0" w:color="auto"/>
              <w:bottom w:val="single" w:sz="6" w:space="0" w:color="auto"/>
              <w:right w:val="single" w:sz="6" w:space="0" w:color="auto"/>
            </w:tcBorders>
          </w:tcPr>
          <w:p w14:paraId="13313EB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при 20 МГц</w:t>
            </w:r>
          </w:p>
        </w:tc>
        <w:tc>
          <w:tcPr>
            <w:tcW w:w="3408" w:type="dxa"/>
            <w:tcBorders>
              <w:top w:val="nil"/>
              <w:left w:val="single" w:sz="6" w:space="0" w:color="auto"/>
              <w:bottom w:val="single" w:sz="6" w:space="0" w:color="auto"/>
              <w:right w:val="single" w:sz="6" w:space="0" w:color="auto"/>
            </w:tcBorders>
          </w:tcPr>
          <w:p w14:paraId="6340DDB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11,9 дБ</w:t>
            </w:r>
          </w:p>
        </w:tc>
        <w:tc>
          <w:tcPr>
            <w:tcW w:w="1704" w:type="dxa"/>
            <w:tcBorders>
              <w:top w:val="nil"/>
              <w:left w:val="single" w:sz="6" w:space="0" w:color="auto"/>
              <w:bottom w:val="single" w:sz="6" w:space="0" w:color="auto"/>
              <w:right w:val="single" w:sz="6" w:space="0" w:color="auto"/>
            </w:tcBorders>
          </w:tcPr>
          <w:p w14:paraId="4A873F8D" w14:textId="77777777" w:rsidR="004967F2" w:rsidRPr="00DC21E6" w:rsidRDefault="004967F2" w:rsidP="001B76D0">
            <w:pPr>
              <w:pStyle w:val="Style69"/>
              <w:widowControl/>
              <w:jc w:val="both"/>
              <w:rPr>
                <w:rFonts w:ascii="Times New Roman" w:hAnsi="Times New Roman" w:cs="Times New Roman"/>
              </w:rPr>
            </w:pPr>
          </w:p>
        </w:tc>
      </w:tr>
    </w:tbl>
    <w:p w14:paraId="60657D18"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307CF51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проводка с защитным экраном между двумя коммутирующими устройствами показана на Рисунке 121.</w:t>
      </w:r>
    </w:p>
    <w:p w14:paraId="44D40285"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14718FDF"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7703CD8C" wp14:editId="67F16A05">
            <wp:extent cx="5057775" cy="363855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57775" cy="3638550"/>
                    </a:xfrm>
                    <a:prstGeom prst="rect">
                      <a:avLst/>
                    </a:prstGeom>
                    <a:noFill/>
                    <a:ln>
                      <a:noFill/>
                    </a:ln>
                  </pic:spPr>
                </pic:pic>
              </a:graphicData>
            </a:graphic>
          </wp:inline>
        </w:drawing>
      </w:r>
    </w:p>
    <w:p w14:paraId="63A91289"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6838F84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121 - Проводка</w:t>
      </w:r>
    </w:p>
    <w:p w14:paraId="6C995B7C" w14:textId="77777777" w:rsidR="004967F2" w:rsidRPr="00DC21E6" w:rsidRDefault="004967F2" w:rsidP="004967F2">
      <w:pPr>
        <w:pStyle w:val="Style117"/>
        <w:widowControl/>
        <w:jc w:val="both"/>
        <w:rPr>
          <w:rStyle w:val="FontStyle977"/>
          <w:rFonts w:ascii="Times New Roman" w:hAnsi="Times New Roman" w:cs="Times New Roman"/>
          <w:sz w:val="24"/>
          <w:szCs w:val="24"/>
          <w:lang w:eastAsia="en-US"/>
        </w:rPr>
      </w:pPr>
    </w:p>
    <w:p w14:paraId="5F469A6A"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27.7.3 Оконечный резистор</w:t>
      </w:r>
    </w:p>
    <w:p w14:paraId="118FA496" w14:textId="32523704" w:rsidR="004967F2" w:rsidRPr="00DC21E6" w:rsidRDefault="004967F2" w:rsidP="00884710">
      <w:pPr>
        <w:pStyle w:val="Style49"/>
        <w:widowControl/>
        <w:ind w:firstLine="720"/>
        <w:jc w:val="both"/>
        <w:rPr>
          <w:rStyle w:val="FontStyle953"/>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Кабельная пара приемной линии должна быть соединена с резисторной сетью (см. Рисунок 122) непосредственно перед приемником MAU. Цепь может использоваться для поляризации MAU для обнаружения короткого замыкания или разомкнутой цепи на проводе. Следует отметить, что результирующее эквивалентное сопротивление составляет не менее 100 </w:t>
      </w:r>
      <w:r w:rsidR="0035774F" w:rsidRPr="00DC21E6">
        <w:rPr>
          <w:rStyle w:val="FontStyle978"/>
          <w:rFonts w:ascii="Times New Roman" w:hAnsi="Times New Roman" w:cs="Times New Roman"/>
          <w:sz w:val="24"/>
          <w:szCs w:val="24"/>
          <w:lang w:eastAsia="en-US"/>
        </w:rPr>
        <w:t>О</w:t>
      </w:r>
      <w:r w:rsidR="004C7314"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w:t>
      </w:r>
    </w:p>
    <w:p w14:paraId="4EA9CD35"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37D2CE4" wp14:editId="6F96EF22">
            <wp:extent cx="5207000" cy="343858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15975" cy="3444512"/>
                    </a:xfrm>
                    <a:prstGeom prst="rect">
                      <a:avLst/>
                    </a:prstGeom>
                    <a:noFill/>
                    <a:ln>
                      <a:noFill/>
                    </a:ln>
                  </pic:spPr>
                </pic:pic>
              </a:graphicData>
            </a:graphic>
          </wp:inline>
        </w:drawing>
      </w:r>
    </w:p>
    <w:p w14:paraId="6332455D"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1A9BFC3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122 - Сеть оконечного резистора</w:t>
      </w:r>
    </w:p>
    <w:p w14:paraId="6D26C3DB" w14:textId="7D803A00" w:rsidR="004967F2" w:rsidRDefault="004967F2" w:rsidP="004967F2">
      <w:pPr>
        <w:pStyle w:val="Style252"/>
        <w:widowControl/>
        <w:jc w:val="both"/>
        <w:rPr>
          <w:rStyle w:val="FontStyle980"/>
          <w:rFonts w:ascii="Times New Roman" w:hAnsi="Times New Roman" w:cs="Times New Roman"/>
          <w:sz w:val="24"/>
          <w:szCs w:val="24"/>
          <w:lang w:eastAsia="en-US"/>
        </w:rPr>
      </w:pPr>
    </w:p>
    <w:p w14:paraId="3B3E0FE1" w14:textId="77777777" w:rsidR="00AF44F7" w:rsidRPr="00DC21E6" w:rsidRDefault="00AF44F7" w:rsidP="004967F2">
      <w:pPr>
        <w:pStyle w:val="Style252"/>
        <w:widowControl/>
        <w:jc w:val="both"/>
        <w:rPr>
          <w:rStyle w:val="FontStyle980"/>
          <w:rFonts w:ascii="Times New Roman" w:hAnsi="Times New Roman" w:cs="Times New Roman"/>
          <w:sz w:val="24"/>
          <w:szCs w:val="24"/>
          <w:lang w:eastAsia="en-US"/>
        </w:rPr>
      </w:pPr>
    </w:p>
    <w:p w14:paraId="0334A385" w14:textId="47B9027B" w:rsidR="004967F2" w:rsidRDefault="004967F2" w:rsidP="00884710">
      <w:pPr>
        <w:pStyle w:val="Style117"/>
        <w:widowControl/>
        <w:ind w:firstLine="709"/>
        <w:rPr>
          <w:rStyle w:val="FontStyle977"/>
          <w:rFonts w:ascii="Times New Roman" w:hAnsi="Times New Roman" w:cs="Times New Roman"/>
          <w:sz w:val="24"/>
          <w:szCs w:val="24"/>
          <w:lang w:eastAsia="en-US"/>
        </w:rPr>
      </w:pPr>
      <w:bookmarkStart w:id="142" w:name="bookmark157"/>
      <w:r w:rsidRPr="00DC21E6">
        <w:rPr>
          <w:rStyle w:val="FontStyle977"/>
          <w:rFonts w:ascii="Times New Roman" w:hAnsi="Times New Roman" w:cs="Times New Roman"/>
          <w:sz w:val="24"/>
          <w:szCs w:val="24"/>
          <w:lang w:eastAsia="en-US"/>
        </w:rPr>
        <w:t>2</w:t>
      </w:r>
      <w:bookmarkEnd w:id="142"/>
      <w:r w:rsidRPr="00DC21E6">
        <w:rPr>
          <w:rStyle w:val="FontStyle977"/>
          <w:rFonts w:ascii="Times New Roman" w:hAnsi="Times New Roman" w:cs="Times New Roman"/>
          <w:sz w:val="24"/>
          <w:szCs w:val="24"/>
          <w:lang w:eastAsia="en-US"/>
        </w:rPr>
        <w:t>8 Тип 8: Модуль сопряжения со средой: оптическая среда</w:t>
      </w:r>
    </w:p>
    <w:p w14:paraId="1FA0F33D" w14:textId="77777777" w:rsidR="00AF44F7" w:rsidRPr="00DC21E6" w:rsidRDefault="00AF44F7" w:rsidP="00AF44F7">
      <w:pPr>
        <w:pStyle w:val="Style117"/>
        <w:widowControl/>
        <w:jc w:val="center"/>
        <w:rPr>
          <w:rStyle w:val="FontStyle977"/>
          <w:rFonts w:ascii="Times New Roman" w:hAnsi="Times New Roman" w:cs="Times New Roman"/>
          <w:sz w:val="24"/>
          <w:szCs w:val="24"/>
          <w:lang w:eastAsia="en-US"/>
        </w:rPr>
      </w:pPr>
    </w:p>
    <w:p w14:paraId="1571DBA4" w14:textId="166288B2"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28.1 </w:t>
      </w:r>
      <w:r w:rsidR="00AF44F7" w:rsidRPr="00DC21E6">
        <w:rPr>
          <w:rStyle w:val="FontStyle977"/>
          <w:rFonts w:ascii="Times New Roman" w:hAnsi="Times New Roman" w:cs="Times New Roman"/>
          <w:sz w:val="24"/>
          <w:szCs w:val="24"/>
          <w:lang w:eastAsia="en-US"/>
        </w:rPr>
        <w:t>Общие положения</w:t>
      </w:r>
    </w:p>
    <w:p w14:paraId="4C03F0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Цель пункта </w:t>
      </w:r>
      <w:hyperlink w:anchor="bookmark157" w:history="1">
        <w:r w:rsidRPr="00DC21E6">
          <w:rPr>
            <w:rStyle w:val="FontStyle978"/>
            <w:rFonts w:ascii="Times New Roman" w:hAnsi="Times New Roman" w:cs="Times New Roman"/>
            <w:sz w:val="24"/>
            <w:szCs w:val="24"/>
            <w:lang w:eastAsia="en-US"/>
          </w:rPr>
          <w:t>28</w:t>
        </w:r>
      </w:hyperlink>
      <w:r w:rsidRPr="00DC21E6">
        <w:rPr>
          <w:rStyle w:val="FontStyle978"/>
          <w:rFonts w:ascii="Times New Roman" w:hAnsi="Times New Roman" w:cs="Times New Roman"/>
          <w:sz w:val="24"/>
          <w:szCs w:val="24"/>
          <w:lang w:eastAsia="en-US"/>
        </w:rPr>
        <w:t xml:space="preserve"> состоит в представлении рабочих и оптических характеристик оптического MAU двухволоконного мода.</w:t>
      </w:r>
    </w:p>
    <w:p w14:paraId="4E2E721C" w14:textId="3B8EDEDD"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Волоконно-оптический кабель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 xml:space="preserve">ной </w:t>
      </w:r>
      <w:r w:rsidR="00F84AB5" w:rsidRPr="00DC21E6">
        <w:rPr>
          <w:rStyle w:val="FontStyle978"/>
          <w:rFonts w:ascii="Times New Roman" w:hAnsi="Times New Roman" w:cs="Times New Roman"/>
          <w:sz w:val="24"/>
          <w:szCs w:val="24"/>
          <w:lang w:eastAsia="en-US"/>
        </w:rPr>
        <w:t xml:space="preserve">магистральной </w:t>
      </w:r>
      <w:r w:rsidRPr="00DC21E6">
        <w:rPr>
          <w:rStyle w:val="FontStyle978"/>
          <w:rFonts w:ascii="Times New Roman" w:hAnsi="Times New Roman" w:cs="Times New Roman"/>
          <w:sz w:val="24"/>
          <w:szCs w:val="24"/>
          <w:lang w:eastAsia="en-US"/>
        </w:rPr>
        <w:t>шины состоит из пары волоконно-оптических (см. Рисунок 123) волноводов, обеспечивающих двунаправленность за счет использования отдельного волокна для каждого направления распространения сигнала. Эти двойные волокна соединяются с CPIC сетевого устройства.</w:t>
      </w:r>
    </w:p>
    <w:p w14:paraId="39719B7B"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31B0EDE3" w14:textId="77777777" w:rsidR="004967F2" w:rsidRPr="00DC21E6" w:rsidRDefault="004967F2" w:rsidP="004967F2">
      <w:pPr>
        <w:pStyle w:val="Style301"/>
        <w:widowControl/>
        <w:jc w:val="center"/>
        <w:rPr>
          <w:rStyle w:val="FontStyle1056"/>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E156EA3" wp14:editId="37421485">
            <wp:extent cx="66675" cy="285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6675" cy="28575"/>
                    </a:xfrm>
                    <a:prstGeom prst="rect">
                      <a:avLst/>
                    </a:prstGeom>
                    <a:noFill/>
                    <a:ln>
                      <a:noFill/>
                    </a:ln>
                  </pic:spPr>
                </pic:pic>
              </a:graphicData>
            </a:graphic>
          </wp:inline>
        </w:drawing>
      </w:r>
      <w:r w:rsidRPr="00DC21E6">
        <w:rPr>
          <w:rFonts w:ascii="Times New Roman" w:hAnsi="Times New Roman" w:cs="Times New Roman"/>
          <w:b/>
          <w:bCs/>
          <w:noProof/>
          <w:color w:val="000000"/>
        </w:rPr>
        <w:drawing>
          <wp:inline distT="0" distB="0" distL="0" distR="0" wp14:anchorId="7D19F9B8" wp14:editId="688E0C04">
            <wp:extent cx="66675" cy="2857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6675" cy="28575"/>
                    </a:xfrm>
                    <a:prstGeom prst="rect">
                      <a:avLst/>
                    </a:prstGeom>
                    <a:noFill/>
                    <a:ln>
                      <a:noFill/>
                    </a:ln>
                  </pic:spPr>
                </pic:pic>
              </a:graphicData>
            </a:graphic>
          </wp:inline>
        </w:drawing>
      </w:r>
      <w:r w:rsidRPr="00DC21E6">
        <w:rPr>
          <w:rFonts w:ascii="Times New Roman" w:hAnsi="Times New Roman" w:cs="Times New Roman"/>
          <w:noProof/>
          <w:color w:val="000000"/>
        </w:rPr>
        <w:drawing>
          <wp:inline distT="0" distB="0" distL="0" distR="0" wp14:anchorId="2C6FDF2E" wp14:editId="01125776">
            <wp:extent cx="5133975" cy="2229226"/>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61639" cy="2241238"/>
                    </a:xfrm>
                    <a:prstGeom prst="rect">
                      <a:avLst/>
                    </a:prstGeom>
                    <a:noFill/>
                    <a:ln>
                      <a:noFill/>
                    </a:ln>
                  </pic:spPr>
                </pic:pic>
              </a:graphicData>
            </a:graphic>
          </wp:inline>
        </w:drawing>
      </w:r>
    </w:p>
    <w:p w14:paraId="6183F038" w14:textId="2D257D9C" w:rsidR="004967F2"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123 - Волоконно-оптический кабель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 шины</w:t>
      </w:r>
    </w:p>
    <w:p w14:paraId="44A3EFDF" w14:textId="77777777" w:rsidR="00AF44F7" w:rsidRPr="00DC21E6" w:rsidRDefault="00AF44F7" w:rsidP="004967F2">
      <w:pPr>
        <w:pStyle w:val="Style176"/>
        <w:widowControl/>
        <w:jc w:val="center"/>
        <w:rPr>
          <w:rStyle w:val="FontStyle977"/>
          <w:rFonts w:ascii="Times New Roman" w:hAnsi="Times New Roman" w:cs="Times New Roman"/>
          <w:sz w:val="24"/>
          <w:szCs w:val="24"/>
          <w:lang w:eastAsia="en-US"/>
        </w:rPr>
      </w:pPr>
    </w:p>
    <w:p w14:paraId="24CEEFD4"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Поддерживаются два типа оптоволокна:</w:t>
      </w:r>
    </w:p>
    <w:p w14:paraId="31D37142"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полимерное оптоволокно;</w:t>
      </w:r>
    </w:p>
    <w:p w14:paraId="17ACB145" w14:textId="603619CC" w:rsidR="004967F2"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кварцевое волокно с полимерным покрытием.</w:t>
      </w:r>
    </w:p>
    <w:p w14:paraId="16889482" w14:textId="77777777" w:rsidR="00AF44F7" w:rsidRPr="00DC21E6" w:rsidRDefault="00AF44F7" w:rsidP="004967F2">
      <w:pPr>
        <w:pStyle w:val="Style287"/>
        <w:widowControl/>
        <w:ind w:firstLine="720"/>
        <w:jc w:val="both"/>
        <w:rPr>
          <w:rStyle w:val="FontStyle978"/>
          <w:rFonts w:ascii="Times New Roman" w:hAnsi="Times New Roman" w:cs="Times New Roman"/>
          <w:sz w:val="24"/>
          <w:szCs w:val="24"/>
          <w:lang w:eastAsia="en-US"/>
        </w:rPr>
      </w:pPr>
    </w:p>
    <w:p w14:paraId="571951B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28.2 Величины, зависящие от скорости передачи битов</w:t>
      </w:r>
    </w:p>
    <w:p w14:paraId="01600B42" w14:textId="4199FD8E"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оптического модуля сопряжения со средой (MAU) определены четыре скорости передачи битов. Данный MAU должен поддерживать</w:t>
      </w:r>
      <w:r w:rsidR="00752FC1"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крайней мере</w:t>
      </w:r>
      <w:r w:rsidR="00752FC1"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одну из этих скоростей передачи битов. Таблица 139 определяет скорости передачи битов и зависимые от них величины.</w:t>
      </w:r>
    </w:p>
    <w:p w14:paraId="5C9CA48A"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00611981"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139 - Зависимые от скорости передачи битов величины оптического MAU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75"/>
        <w:gridCol w:w="974"/>
        <w:gridCol w:w="1008"/>
        <w:gridCol w:w="989"/>
        <w:gridCol w:w="1022"/>
        <w:gridCol w:w="917"/>
      </w:tblGrid>
      <w:tr w:rsidR="004967F2" w:rsidRPr="00DC21E6" w14:paraId="71165206" w14:textId="77777777" w:rsidTr="001B76D0">
        <w:trPr>
          <w:trHeight w:val="331"/>
          <w:jc w:val="center"/>
        </w:trPr>
        <w:tc>
          <w:tcPr>
            <w:tcW w:w="2875" w:type="dxa"/>
          </w:tcPr>
          <w:p w14:paraId="281C20D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Характеристики передаваемой синхронизации</w:t>
            </w:r>
          </w:p>
        </w:tc>
        <w:tc>
          <w:tcPr>
            <w:tcW w:w="974" w:type="dxa"/>
          </w:tcPr>
          <w:p w14:paraId="5A257E33" w14:textId="77777777" w:rsidR="004967F2" w:rsidRPr="00DC21E6" w:rsidRDefault="004967F2" w:rsidP="001B76D0">
            <w:pPr>
              <w:pStyle w:val="Style69"/>
              <w:widowControl/>
              <w:jc w:val="both"/>
              <w:rPr>
                <w:rFonts w:ascii="Times New Roman" w:hAnsi="Times New Roman" w:cs="Times New Roman"/>
              </w:rPr>
            </w:pPr>
          </w:p>
        </w:tc>
        <w:tc>
          <w:tcPr>
            <w:tcW w:w="1997" w:type="dxa"/>
            <w:gridSpan w:val="2"/>
          </w:tcPr>
          <w:p w14:paraId="6B67506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1022" w:type="dxa"/>
          </w:tcPr>
          <w:p w14:paraId="758566FF" w14:textId="77777777" w:rsidR="004967F2" w:rsidRPr="00DC21E6" w:rsidRDefault="004967F2" w:rsidP="001B76D0">
            <w:pPr>
              <w:pStyle w:val="Style69"/>
              <w:widowControl/>
              <w:jc w:val="both"/>
              <w:rPr>
                <w:rFonts w:ascii="Times New Roman" w:hAnsi="Times New Roman" w:cs="Times New Roman"/>
              </w:rPr>
            </w:pPr>
          </w:p>
        </w:tc>
        <w:tc>
          <w:tcPr>
            <w:tcW w:w="917" w:type="dxa"/>
          </w:tcPr>
          <w:p w14:paraId="19CD392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BEDACED" w14:textId="77777777" w:rsidTr="001B76D0">
        <w:trPr>
          <w:trHeight w:val="322"/>
          <w:jc w:val="center"/>
        </w:trPr>
        <w:tc>
          <w:tcPr>
            <w:tcW w:w="2875" w:type="dxa"/>
          </w:tcPr>
          <w:p w14:paraId="0055AD9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битовая скорость передачи данных</w:t>
            </w:r>
          </w:p>
        </w:tc>
        <w:tc>
          <w:tcPr>
            <w:tcW w:w="974" w:type="dxa"/>
          </w:tcPr>
          <w:p w14:paraId="71F2160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1008" w:type="dxa"/>
          </w:tcPr>
          <w:p w14:paraId="6F4515D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989" w:type="dxa"/>
          </w:tcPr>
          <w:p w14:paraId="4864B46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1022" w:type="dxa"/>
          </w:tcPr>
          <w:p w14:paraId="5A69834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w:t>
            </w:r>
          </w:p>
        </w:tc>
        <w:tc>
          <w:tcPr>
            <w:tcW w:w="917" w:type="dxa"/>
          </w:tcPr>
          <w:p w14:paraId="1CDED71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Мбит/с</w:t>
            </w:r>
          </w:p>
        </w:tc>
      </w:tr>
      <w:tr w:rsidR="004967F2" w:rsidRPr="00DC21E6" w14:paraId="371DD3AC" w14:textId="77777777" w:rsidTr="001B76D0">
        <w:trPr>
          <w:trHeight w:val="326"/>
          <w:jc w:val="center"/>
        </w:trPr>
        <w:tc>
          <w:tcPr>
            <w:tcW w:w="2875" w:type="dxa"/>
          </w:tcPr>
          <w:p w14:paraId="580FBC57"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отклонение от скорости передачи битов</w:t>
            </w:r>
          </w:p>
        </w:tc>
        <w:tc>
          <w:tcPr>
            <w:tcW w:w="974" w:type="dxa"/>
          </w:tcPr>
          <w:p w14:paraId="6EB930F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1008" w:type="dxa"/>
          </w:tcPr>
          <w:p w14:paraId="51977780"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989" w:type="dxa"/>
          </w:tcPr>
          <w:p w14:paraId="3AD03D32"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1022" w:type="dxa"/>
          </w:tcPr>
          <w:p w14:paraId="61C87CE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0,1 %</w:t>
            </w:r>
          </w:p>
        </w:tc>
        <w:tc>
          <w:tcPr>
            <w:tcW w:w="917" w:type="dxa"/>
          </w:tcPr>
          <w:p w14:paraId="636BBC25"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D7C57AF" w14:textId="77777777" w:rsidTr="001B76D0">
        <w:trPr>
          <w:trHeight w:val="322"/>
          <w:jc w:val="center"/>
        </w:trPr>
        <w:tc>
          <w:tcPr>
            <w:tcW w:w="2875" w:type="dxa"/>
          </w:tcPr>
          <w:p w14:paraId="0E4E4D7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длительность бита (T)</w:t>
            </w:r>
          </w:p>
        </w:tc>
        <w:tc>
          <w:tcPr>
            <w:tcW w:w="974" w:type="dxa"/>
          </w:tcPr>
          <w:p w14:paraId="6CFEC23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2 000</w:t>
            </w:r>
          </w:p>
        </w:tc>
        <w:tc>
          <w:tcPr>
            <w:tcW w:w="1008" w:type="dxa"/>
          </w:tcPr>
          <w:p w14:paraId="046DBF1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c>
          <w:tcPr>
            <w:tcW w:w="989" w:type="dxa"/>
          </w:tcPr>
          <w:p w14:paraId="014828E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c>
          <w:tcPr>
            <w:tcW w:w="1022" w:type="dxa"/>
          </w:tcPr>
          <w:p w14:paraId="4856CA96"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c>
          <w:tcPr>
            <w:tcW w:w="917" w:type="dxa"/>
          </w:tcPr>
          <w:p w14:paraId="44A6C91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нс</w:t>
            </w:r>
          </w:p>
        </w:tc>
      </w:tr>
    </w:tbl>
    <w:p w14:paraId="363CAB7E"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508BCF39"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28.3 Топология сети</w:t>
      </w:r>
    </w:p>
    <w:p w14:paraId="1E999E5E"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работает в сети, состоящей из следующих компонентов:</w:t>
      </w:r>
    </w:p>
    <w:p w14:paraId="065D3BC4"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оптический кабель;</w:t>
      </w:r>
    </w:p>
    <w:p w14:paraId="41CA89D9"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разъемы;</w:t>
      </w:r>
    </w:p>
    <w:p w14:paraId="121713CA" w14:textId="7CE5E015"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устройства (содержащие</w:t>
      </w:r>
      <w:r w:rsidR="00752FC1"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меньшей мере</w:t>
      </w:r>
      <w:r w:rsidR="00752FC1"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один элемент связи).</w:t>
      </w:r>
    </w:p>
    <w:p w14:paraId="1A5EEA93" w14:textId="3BC95883"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Оптический MAU должен работать в одной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 xml:space="preserve">ной шине с одним дополнительным устройством.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ная шина (см. Рисунок 124) состоит из двух двухточечных соединений. Соединения однонаправленные. Таким образом, каждый MAU имеет один волоконно-оптический передатчик и один волоконно-оптический приемник.</w:t>
      </w:r>
    </w:p>
    <w:p w14:paraId="4659DA1A" w14:textId="77777777" w:rsidR="004967F2" w:rsidRPr="00DC21E6" w:rsidRDefault="004967F2" w:rsidP="004967F2">
      <w:pPr>
        <w:pStyle w:val="Style198"/>
        <w:widowControl/>
        <w:jc w:val="both"/>
        <w:rPr>
          <w:rStyle w:val="FontStyle978"/>
          <w:rFonts w:ascii="Times New Roman" w:hAnsi="Times New Roman" w:cs="Times New Roman"/>
          <w:sz w:val="24"/>
          <w:szCs w:val="24"/>
          <w:lang w:eastAsia="en-US"/>
        </w:rPr>
      </w:pPr>
    </w:p>
    <w:p w14:paraId="0010E2FA"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22E047E5"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7ED5E95" wp14:editId="28524B0E">
            <wp:extent cx="5153025" cy="200977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53025" cy="2009775"/>
                    </a:xfrm>
                    <a:prstGeom prst="rect">
                      <a:avLst/>
                    </a:prstGeom>
                    <a:noFill/>
                    <a:ln>
                      <a:noFill/>
                    </a:ln>
                  </pic:spPr>
                </pic:pic>
              </a:graphicData>
            </a:graphic>
          </wp:inline>
        </w:drawing>
      </w:r>
    </w:p>
    <w:p w14:paraId="1132E314" w14:textId="0922BEA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124 - Оптоволоконный канал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 шины</w:t>
      </w:r>
    </w:p>
    <w:p w14:paraId="683E30EF" w14:textId="77777777" w:rsidR="004967F2" w:rsidRPr="00DC21E6" w:rsidRDefault="004967F2" w:rsidP="004967F2">
      <w:pPr>
        <w:pStyle w:val="Style198"/>
        <w:widowControl/>
        <w:jc w:val="both"/>
        <w:rPr>
          <w:rStyle w:val="FontStyle978"/>
          <w:rFonts w:ascii="Times New Roman" w:hAnsi="Times New Roman" w:cs="Times New Roman"/>
          <w:sz w:val="24"/>
          <w:szCs w:val="24"/>
          <w:lang w:eastAsia="en-US"/>
        </w:rPr>
      </w:pPr>
    </w:p>
    <w:p w14:paraId="34E82348"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Длина кабеля должна находиться в пределах, указанных в Таблице 140.</w:t>
      </w:r>
    </w:p>
    <w:p w14:paraId="489E4E8F"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7C388FC6" w14:textId="245DAF39"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140 - Длина волоконно-оптического кабеля </w:t>
      </w:r>
      <w:r w:rsidR="001D3B5A">
        <w:rPr>
          <w:rStyle w:val="FontStyle977"/>
          <w:rFonts w:ascii="Times New Roman" w:hAnsi="Times New Roman" w:cs="Times New Roman"/>
          <w:sz w:val="24"/>
          <w:szCs w:val="24"/>
          <w:lang w:eastAsia="en-US"/>
        </w:rPr>
        <w:t>Отменен</w:t>
      </w:r>
      <w:r w:rsidRPr="00DC21E6">
        <w:rPr>
          <w:rStyle w:val="FontStyle977"/>
          <w:rFonts w:ascii="Times New Roman" w:hAnsi="Times New Roman" w:cs="Times New Roman"/>
          <w:sz w:val="24"/>
          <w:szCs w:val="24"/>
          <w:lang w:eastAsia="en-US"/>
        </w:rPr>
        <w:t>ной шины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26"/>
        <w:gridCol w:w="2592"/>
        <w:gridCol w:w="2808"/>
      </w:tblGrid>
      <w:tr w:rsidR="004967F2" w:rsidRPr="00DC21E6" w14:paraId="77127E7F" w14:textId="77777777" w:rsidTr="001B76D0">
        <w:trPr>
          <w:trHeight w:val="331"/>
          <w:jc w:val="center"/>
        </w:trPr>
        <w:tc>
          <w:tcPr>
            <w:tcW w:w="2626" w:type="dxa"/>
          </w:tcPr>
          <w:p w14:paraId="20F0983E"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волокна</w:t>
            </w:r>
          </w:p>
        </w:tc>
        <w:tc>
          <w:tcPr>
            <w:tcW w:w="2592" w:type="dxa"/>
          </w:tcPr>
          <w:p w14:paraId="490D38FF"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Минимальная длина</w:t>
            </w:r>
          </w:p>
        </w:tc>
        <w:tc>
          <w:tcPr>
            <w:tcW w:w="2808" w:type="dxa"/>
          </w:tcPr>
          <w:p w14:paraId="1B506A8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Максимальная длина</w:t>
            </w:r>
          </w:p>
        </w:tc>
      </w:tr>
      <w:tr w:rsidR="004967F2" w:rsidRPr="00DC21E6" w14:paraId="533B546C" w14:textId="77777777" w:rsidTr="001B76D0">
        <w:trPr>
          <w:trHeight w:val="322"/>
          <w:jc w:val="center"/>
        </w:trPr>
        <w:tc>
          <w:tcPr>
            <w:tcW w:w="2626" w:type="dxa"/>
          </w:tcPr>
          <w:p w14:paraId="1B8BD1B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Полимерное оптоволокно</w:t>
            </w:r>
          </w:p>
        </w:tc>
        <w:tc>
          <w:tcPr>
            <w:tcW w:w="2592" w:type="dxa"/>
          </w:tcPr>
          <w:p w14:paraId="5DF90B7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w:t>
            </w:r>
          </w:p>
        </w:tc>
        <w:tc>
          <w:tcPr>
            <w:tcW w:w="2808" w:type="dxa"/>
          </w:tcPr>
          <w:p w14:paraId="3639674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50 м   </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см. </w:t>
            </w: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w:t>
            </w:r>
          </w:p>
        </w:tc>
      </w:tr>
      <w:tr w:rsidR="004967F2" w:rsidRPr="00DC21E6" w14:paraId="0D565916" w14:textId="77777777" w:rsidTr="001B76D0">
        <w:trPr>
          <w:trHeight w:val="341"/>
          <w:jc w:val="center"/>
        </w:trPr>
        <w:tc>
          <w:tcPr>
            <w:tcW w:w="2626" w:type="dxa"/>
          </w:tcPr>
          <w:p w14:paraId="2622A05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Кварцевое волокно с полимерным покрытием</w:t>
            </w:r>
          </w:p>
        </w:tc>
        <w:tc>
          <w:tcPr>
            <w:tcW w:w="2592" w:type="dxa"/>
          </w:tcPr>
          <w:p w14:paraId="196DA2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w:t>
            </w:r>
          </w:p>
        </w:tc>
        <w:tc>
          <w:tcPr>
            <w:tcW w:w="2808" w:type="dxa"/>
          </w:tcPr>
          <w:p w14:paraId="1DF9A5B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300 м   </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см. </w:t>
            </w:r>
            <w:r w:rsidRPr="00DC21E6">
              <w:rPr>
                <w:rStyle w:val="FontStyle975"/>
                <w:rFonts w:ascii="Times New Roman" w:hAnsi="Times New Roman" w:cs="Times New Roman"/>
                <w:sz w:val="24"/>
                <w:szCs w:val="24"/>
                <w:vertAlign w:val="superscript"/>
                <w:lang w:eastAsia="en-US"/>
              </w:rPr>
              <w:t>a</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w:t>
            </w:r>
          </w:p>
        </w:tc>
      </w:tr>
    </w:tbl>
    <w:p w14:paraId="44A4560B" w14:textId="77777777" w:rsidR="004967F2" w:rsidRPr="00DC21E6" w:rsidRDefault="004967F2" w:rsidP="004967F2">
      <w:pPr>
        <w:pStyle w:val="Style104"/>
        <w:widowControl/>
        <w:jc w:val="both"/>
        <w:rPr>
          <w:rStyle w:val="FontStyle975"/>
          <w:rFonts w:ascii="Times New Roman" w:hAnsi="Times New Roman" w:cs="Times New Roman"/>
          <w:sz w:val="24"/>
          <w:szCs w:val="24"/>
          <w:lang w:val="en-US" w:eastAsia="en-US"/>
        </w:rPr>
      </w:pPr>
    </w:p>
    <w:p w14:paraId="6F85AE8C" w14:textId="77777777" w:rsidR="004967F2" w:rsidRPr="00DC21E6" w:rsidRDefault="004967F2" w:rsidP="004967F2">
      <w:pPr>
        <w:pStyle w:val="Style104"/>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Это не исключает больших расстояний между двумя устройствами, например, при использовании схем приема с меньшей минимальной чувствительностью оптического приемника, чем указано в 28.5.2.</w:t>
      </w:r>
    </w:p>
    <w:p w14:paraId="768626CB" w14:textId="10B5FA33" w:rsidR="004967F2" w:rsidRDefault="004967F2" w:rsidP="004967F2">
      <w:pPr>
        <w:pStyle w:val="Style104"/>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длина может быть сокращена в тех случаях, когда используются специальные кабели с более высоким затуханием, чем стандартные кабели, указанные в 28.6.2.</w:t>
      </w:r>
    </w:p>
    <w:p w14:paraId="304C2822" w14:textId="77777777" w:rsidR="00AF44F7" w:rsidRPr="00DC21E6" w:rsidRDefault="00AF44F7" w:rsidP="004967F2">
      <w:pPr>
        <w:pStyle w:val="Style104"/>
        <w:widowControl/>
        <w:ind w:firstLine="720"/>
        <w:jc w:val="both"/>
        <w:rPr>
          <w:rStyle w:val="FontStyle975"/>
          <w:rFonts w:ascii="Times New Roman" w:hAnsi="Times New Roman" w:cs="Times New Roman"/>
          <w:sz w:val="24"/>
          <w:szCs w:val="24"/>
          <w:lang w:eastAsia="en-US"/>
        </w:rPr>
      </w:pPr>
    </w:p>
    <w:p w14:paraId="138B3634"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bookmarkStart w:id="143" w:name="bookmark158"/>
      <w:r w:rsidRPr="00DC21E6">
        <w:rPr>
          <w:rStyle w:val="FontStyle977"/>
          <w:rFonts w:ascii="Times New Roman" w:hAnsi="Times New Roman" w:cs="Times New Roman"/>
          <w:sz w:val="24"/>
          <w:szCs w:val="24"/>
          <w:lang w:eastAsia="en-US"/>
        </w:rPr>
        <w:t>2</w:t>
      </w:r>
      <w:bookmarkEnd w:id="143"/>
      <w:r w:rsidRPr="00DC21E6">
        <w:rPr>
          <w:rStyle w:val="FontStyle977"/>
          <w:rFonts w:ascii="Times New Roman" w:hAnsi="Times New Roman" w:cs="Times New Roman"/>
          <w:sz w:val="24"/>
          <w:szCs w:val="24"/>
          <w:lang w:eastAsia="en-US"/>
        </w:rPr>
        <w:t xml:space="preserve">8.4 Спецификация схемы передачи </w:t>
      </w:r>
    </w:p>
    <w:p w14:paraId="5EAB377D" w14:textId="22FD32B9" w:rsidR="004967F2" w:rsidRPr="00DC21E6" w:rsidRDefault="00766A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28.4.1 </w:t>
      </w:r>
      <w:r w:rsidR="004967F2" w:rsidRPr="00DC21E6">
        <w:rPr>
          <w:rStyle w:val="FontStyle977"/>
          <w:rFonts w:ascii="Times New Roman" w:hAnsi="Times New Roman" w:cs="Times New Roman"/>
          <w:sz w:val="24"/>
          <w:szCs w:val="24"/>
          <w:lang w:eastAsia="en-US"/>
        </w:rPr>
        <w:t>Правила кодирования данных</w:t>
      </w:r>
    </w:p>
    <w:p w14:paraId="697CA5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Кодирование без возврата к нулю задается для оптической передачи в соответствии с правилами кодирования, приведенными в Таблице 141.</w:t>
      </w:r>
    </w:p>
    <w:p w14:paraId="03E577E6" w14:textId="77777777" w:rsidR="00766AF2" w:rsidRPr="00DC21E6" w:rsidRDefault="00766AF2" w:rsidP="004967F2">
      <w:pPr>
        <w:pStyle w:val="Style49"/>
        <w:widowControl/>
        <w:ind w:firstLine="720"/>
        <w:jc w:val="both"/>
        <w:rPr>
          <w:rStyle w:val="FontStyle978"/>
          <w:rFonts w:ascii="Times New Roman" w:hAnsi="Times New Roman" w:cs="Times New Roman"/>
          <w:sz w:val="24"/>
          <w:szCs w:val="24"/>
          <w:lang w:eastAsia="en-US"/>
        </w:rPr>
      </w:pPr>
    </w:p>
    <w:p w14:paraId="6DD2F519" w14:textId="272CFCA8" w:rsidR="004967F2" w:rsidRPr="00DC21E6" w:rsidRDefault="00766AF2" w:rsidP="00766AF2">
      <w:pPr>
        <w:pStyle w:val="Style49"/>
        <w:widowControl/>
        <w:jc w:val="center"/>
        <w:rPr>
          <w:rStyle w:val="FontStyle978"/>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141 - Правила кодирования</w:t>
      </w:r>
    </w:p>
    <w:tbl>
      <w:tblPr>
        <w:tblW w:w="0" w:type="auto"/>
        <w:jc w:val="center"/>
        <w:tblLayout w:type="fixed"/>
        <w:tblCellMar>
          <w:left w:w="40" w:type="dxa"/>
          <w:right w:w="40" w:type="dxa"/>
        </w:tblCellMar>
        <w:tblLook w:val="0000" w:firstRow="0" w:lastRow="0" w:firstColumn="0" w:lastColumn="0" w:noHBand="0" w:noVBand="0"/>
      </w:tblPr>
      <w:tblGrid>
        <w:gridCol w:w="1728"/>
        <w:gridCol w:w="2160"/>
      </w:tblGrid>
      <w:tr w:rsidR="004967F2" w:rsidRPr="00DC21E6" w14:paraId="09A1DE5C" w14:textId="77777777" w:rsidTr="001B76D0">
        <w:trPr>
          <w:trHeight w:val="336"/>
          <w:jc w:val="center"/>
        </w:trPr>
        <w:tc>
          <w:tcPr>
            <w:tcW w:w="1728" w:type="dxa"/>
            <w:tcBorders>
              <w:top w:val="single" w:sz="4" w:space="0" w:color="auto"/>
              <w:left w:val="single" w:sz="4" w:space="0" w:color="auto"/>
              <w:bottom w:val="single" w:sz="4" w:space="0" w:color="auto"/>
              <w:right w:val="single" w:sz="4" w:space="0" w:color="auto"/>
            </w:tcBorders>
          </w:tcPr>
          <w:p w14:paraId="21C2E55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Логический бит символа</w:t>
            </w:r>
          </w:p>
        </w:tc>
        <w:tc>
          <w:tcPr>
            <w:tcW w:w="2160" w:type="dxa"/>
            <w:tcBorders>
              <w:top w:val="single" w:sz="4" w:space="0" w:color="auto"/>
              <w:left w:val="single" w:sz="4" w:space="0" w:color="auto"/>
              <w:bottom w:val="single" w:sz="4" w:space="0" w:color="auto"/>
              <w:right w:val="single" w:sz="4" w:space="0" w:color="auto"/>
            </w:tcBorders>
          </w:tcPr>
          <w:p w14:paraId="4CE50948"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Кодирование</w:t>
            </w:r>
          </w:p>
        </w:tc>
      </w:tr>
      <w:tr w:rsidR="004967F2" w:rsidRPr="00DC21E6" w14:paraId="2E3683CA" w14:textId="77777777" w:rsidTr="001B76D0">
        <w:trPr>
          <w:trHeight w:val="331"/>
          <w:jc w:val="center"/>
        </w:trPr>
        <w:tc>
          <w:tcPr>
            <w:tcW w:w="1728" w:type="dxa"/>
            <w:tcBorders>
              <w:top w:val="single" w:sz="4" w:space="0" w:color="auto"/>
              <w:left w:val="single" w:sz="4" w:space="0" w:color="auto"/>
              <w:bottom w:val="single" w:sz="4" w:space="0" w:color="auto"/>
              <w:right w:val="single" w:sz="4" w:space="0" w:color="auto"/>
            </w:tcBorders>
          </w:tcPr>
          <w:p w14:paraId="21DC22A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2160" w:type="dxa"/>
            <w:tcBorders>
              <w:top w:val="single" w:sz="4" w:space="0" w:color="auto"/>
              <w:left w:val="single" w:sz="4" w:space="0" w:color="auto"/>
              <w:bottom w:val="single" w:sz="4" w:space="0" w:color="auto"/>
              <w:right w:val="single" w:sz="4" w:space="0" w:color="auto"/>
            </w:tcBorders>
          </w:tcPr>
          <w:p w14:paraId="152B039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Низкий уровень оптической выходной мощности</w:t>
            </w:r>
          </w:p>
        </w:tc>
      </w:tr>
      <w:tr w:rsidR="004967F2" w:rsidRPr="00DC21E6" w14:paraId="24EA6338" w14:textId="77777777" w:rsidTr="001B76D0">
        <w:trPr>
          <w:trHeight w:val="322"/>
          <w:jc w:val="center"/>
        </w:trPr>
        <w:tc>
          <w:tcPr>
            <w:tcW w:w="1728" w:type="dxa"/>
            <w:tcBorders>
              <w:top w:val="single" w:sz="4" w:space="0" w:color="auto"/>
              <w:left w:val="single" w:sz="4" w:space="0" w:color="auto"/>
              <w:bottom w:val="single" w:sz="4" w:space="0" w:color="auto"/>
              <w:right w:val="single" w:sz="4" w:space="0" w:color="auto"/>
            </w:tcBorders>
          </w:tcPr>
          <w:p w14:paraId="7C6AA9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2160" w:type="dxa"/>
            <w:tcBorders>
              <w:top w:val="single" w:sz="4" w:space="0" w:color="auto"/>
              <w:left w:val="single" w:sz="4" w:space="0" w:color="auto"/>
              <w:bottom w:val="single" w:sz="4" w:space="0" w:color="auto"/>
              <w:right w:val="single" w:sz="4" w:space="0" w:color="auto"/>
            </w:tcBorders>
          </w:tcPr>
          <w:p w14:paraId="22F4D05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Высокий уровень оптической выходной мощности</w:t>
            </w:r>
          </w:p>
        </w:tc>
      </w:tr>
    </w:tbl>
    <w:p w14:paraId="4EED103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794FD8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случае отсутствия активности шины используется состояние ожидания логического 0.</w:t>
      </w:r>
    </w:p>
    <w:p w14:paraId="29CE15A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28.4.2 Тестовая конфигурация</w:t>
      </w:r>
    </w:p>
    <w:p w14:paraId="622289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Выходной уровень, характеристики выходной синхронизации и спектрального калибрования рассчитываются в конце стандартного испытательного волокна (как указано в 28.6.4), подключенного к CPIC.</w:t>
      </w:r>
    </w:p>
    <w:p w14:paraId="6203E22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относящиеся к подпункту </w:t>
      </w:r>
      <w:hyperlink w:anchor="bookmark158" w:history="1">
        <w:r w:rsidRPr="00DC21E6">
          <w:rPr>
            <w:rStyle w:val="FontStyle978"/>
            <w:rFonts w:ascii="Times New Roman" w:hAnsi="Times New Roman" w:cs="Times New Roman"/>
            <w:sz w:val="24"/>
            <w:szCs w:val="24"/>
            <w:lang w:eastAsia="en-US"/>
          </w:rPr>
          <w:t>28.4</w:t>
        </w:r>
      </w:hyperlink>
      <w:r w:rsidRPr="00DC21E6">
        <w:rPr>
          <w:rStyle w:val="FontStyle978"/>
          <w:rFonts w:ascii="Times New Roman" w:hAnsi="Times New Roman" w:cs="Times New Roman"/>
          <w:sz w:val="24"/>
          <w:szCs w:val="24"/>
          <w:lang w:eastAsia="en-US"/>
        </w:rPr>
        <w:t>, кратко изложены в Таблице 142 и Таблице 139.</w:t>
      </w:r>
    </w:p>
    <w:p w14:paraId="4A07DCA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28.4.3 Спецификация выходного уровня</w:t>
      </w:r>
    </w:p>
    <w:p w14:paraId="2AA85DB1" w14:textId="57C0867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Схема передачи оптического MAU должна соответствовать следующим требованиям к выходному уровню и спектральному калиброванию: Заданные характеристики уровня и спектрального калибрования должны поддерживаться во всем диапазоне температур, указанном для сетевого устройства. Выходной уровень </w:t>
      </w:r>
      <w:r w:rsidR="00D65D94" w:rsidRPr="00DC21E6">
        <w:rPr>
          <w:rStyle w:val="FontStyle978"/>
          <w:rFonts w:ascii="Times New Roman" w:hAnsi="Times New Roman" w:cs="Times New Roman"/>
          <w:sz w:val="24"/>
          <w:szCs w:val="24"/>
          <w:lang w:eastAsia="en-US"/>
        </w:rPr>
        <w:t>— это</w:t>
      </w:r>
      <w:r w:rsidRPr="00DC21E6">
        <w:rPr>
          <w:rStyle w:val="FontStyle978"/>
          <w:rFonts w:ascii="Times New Roman" w:hAnsi="Times New Roman" w:cs="Times New Roman"/>
          <w:sz w:val="24"/>
          <w:szCs w:val="24"/>
          <w:lang w:eastAsia="en-US"/>
        </w:rPr>
        <w:t xml:space="preserve"> эффективная выходная мощность логического 0. Спецификация выходного уровня приведена в Таблице 142.</w:t>
      </w:r>
    </w:p>
    <w:p w14:paraId="181F082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98954A6"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142 - Краткая спецификация уровня передачи и спектрального калибрования для оптического MAU</w:t>
      </w:r>
    </w:p>
    <w:tbl>
      <w:tblPr>
        <w:tblW w:w="0" w:type="auto"/>
        <w:jc w:val="center"/>
        <w:tblLayout w:type="fixed"/>
        <w:tblCellMar>
          <w:left w:w="40" w:type="dxa"/>
          <w:right w:w="40" w:type="dxa"/>
        </w:tblCellMar>
        <w:tblLook w:val="0000" w:firstRow="0" w:lastRow="0" w:firstColumn="0" w:lastColumn="0" w:noHBand="0" w:noVBand="0"/>
      </w:tblPr>
      <w:tblGrid>
        <w:gridCol w:w="4781"/>
        <w:gridCol w:w="2102"/>
        <w:gridCol w:w="2275"/>
      </w:tblGrid>
      <w:tr w:rsidR="004967F2" w:rsidRPr="00DC21E6" w14:paraId="2D66E664" w14:textId="77777777" w:rsidTr="001B76D0">
        <w:trPr>
          <w:trHeight w:val="523"/>
          <w:jc w:val="center"/>
        </w:trPr>
        <w:tc>
          <w:tcPr>
            <w:tcW w:w="4781" w:type="dxa"/>
            <w:tcBorders>
              <w:top w:val="single" w:sz="6" w:space="0" w:color="auto"/>
              <w:left w:val="single" w:sz="6" w:space="0" w:color="auto"/>
              <w:bottom w:val="single" w:sz="6" w:space="0" w:color="auto"/>
              <w:right w:val="single" w:sz="6" w:space="0" w:color="auto"/>
            </w:tcBorders>
          </w:tcPr>
          <w:p w14:paraId="24816E40"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уровня передачи и спектрального калибрования (значения, отнесенные к CPIC со стандартным испытательным волокном)</w:t>
            </w:r>
          </w:p>
        </w:tc>
        <w:tc>
          <w:tcPr>
            <w:tcW w:w="2102" w:type="dxa"/>
            <w:tcBorders>
              <w:top w:val="single" w:sz="6" w:space="0" w:color="auto"/>
              <w:left w:val="single" w:sz="6" w:space="0" w:color="auto"/>
              <w:bottom w:val="single" w:sz="6" w:space="0" w:color="auto"/>
              <w:right w:val="single" w:sz="6" w:space="0" w:color="auto"/>
            </w:tcBorders>
          </w:tcPr>
          <w:p w14:paraId="146F502A"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Полимерное оптическое волокно (волокно 980/1 000)</w:t>
            </w:r>
          </w:p>
        </w:tc>
        <w:tc>
          <w:tcPr>
            <w:tcW w:w="2275" w:type="dxa"/>
            <w:tcBorders>
              <w:top w:val="single" w:sz="6" w:space="0" w:color="auto"/>
              <w:left w:val="single" w:sz="6" w:space="0" w:color="auto"/>
              <w:bottom w:val="single" w:sz="6" w:space="0" w:color="auto"/>
              <w:right w:val="single" w:sz="6" w:space="0" w:color="auto"/>
            </w:tcBorders>
          </w:tcPr>
          <w:p w14:paraId="0D63169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Кварцевое волокно с полимерным покрытием (200/230 </w:t>
            </w:r>
            <w:r w:rsidRPr="00DC21E6">
              <w:rPr>
                <w:rStyle w:val="FontStyle973"/>
                <w:rFonts w:ascii="Times New Roman" w:hAnsi="Times New Roman" w:cs="Times New Roman"/>
                <w:sz w:val="24"/>
                <w:szCs w:val="24"/>
                <w:lang w:eastAsia="en-US"/>
              </w:rPr>
              <w:t>мкм</w:t>
            </w:r>
            <w:r w:rsidRPr="00DC21E6">
              <w:rPr>
                <w:rStyle w:val="FontStyle953"/>
                <w:rFonts w:ascii="Times New Roman" w:hAnsi="Times New Roman" w:cs="Times New Roman"/>
                <w:sz w:val="24"/>
                <w:szCs w:val="24"/>
                <w:lang w:eastAsia="en-US"/>
              </w:rPr>
              <w:t xml:space="preserve"> волокна)</w:t>
            </w:r>
          </w:p>
        </w:tc>
      </w:tr>
      <w:tr w:rsidR="004967F2" w:rsidRPr="00DC21E6" w14:paraId="729C1A3A" w14:textId="77777777" w:rsidTr="001B76D0">
        <w:trPr>
          <w:trHeight w:val="336"/>
          <w:jc w:val="center"/>
        </w:trPr>
        <w:tc>
          <w:tcPr>
            <w:tcW w:w="4781" w:type="dxa"/>
            <w:tcBorders>
              <w:top w:val="single" w:sz="6" w:space="0" w:color="auto"/>
              <w:left w:val="single" w:sz="6" w:space="0" w:color="auto"/>
              <w:bottom w:val="single" w:sz="6" w:space="0" w:color="auto"/>
              <w:right w:val="single" w:sz="6" w:space="0" w:color="auto"/>
            </w:tcBorders>
          </w:tcPr>
          <w:p w14:paraId="5FA1590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пиковая длина волны излучения (X p)</w:t>
            </w:r>
          </w:p>
        </w:tc>
        <w:tc>
          <w:tcPr>
            <w:tcW w:w="2102" w:type="dxa"/>
            <w:tcBorders>
              <w:top w:val="single" w:sz="6" w:space="0" w:color="auto"/>
              <w:left w:val="single" w:sz="6" w:space="0" w:color="auto"/>
              <w:bottom w:val="single" w:sz="6" w:space="0" w:color="auto"/>
              <w:right w:val="single" w:sz="6" w:space="0" w:color="auto"/>
            </w:tcBorders>
          </w:tcPr>
          <w:p w14:paraId="4BE04A90"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660 нм     520 нм</w:t>
            </w:r>
          </w:p>
        </w:tc>
        <w:tc>
          <w:tcPr>
            <w:tcW w:w="2275" w:type="dxa"/>
            <w:tcBorders>
              <w:top w:val="single" w:sz="6" w:space="0" w:color="auto"/>
              <w:left w:val="single" w:sz="6" w:space="0" w:color="auto"/>
              <w:bottom w:val="single" w:sz="6" w:space="0" w:color="auto"/>
              <w:right w:val="single" w:sz="6" w:space="0" w:color="auto"/>
            </w:tcBorders>
          </w:tcPr>
          <w:p w14:paraId="76994FEC"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660 нм</w:t>
            </w:r>
          </w:p>
        </w:tc>
      </w:tr>
      <w:tr w:rsidR="004967F2" w:rsidRPr="00DC21E6" w14:paraId="3A09BE7C" w14:textId="77777777" w:rsidTr="001B76D0">
        <w:trPr>
          <w:trHeight w:val="326"/>
          <w:jc w:val="center"/>
        </w:trPr>
        <w:tc>
          <w:tcPr>
            <w:tcW w:w="4781" w:type="dxa"/>
            <w:tcBorders>
              <w:top w:val="single" w:sz="6" w:space="0" w:color="auto"/>
              <w:left w:val="single" w:sz="6" w:space="0" w:color="auto"/>
              <w:bottom w:val="single" w:sz="6" w:space="0" w:color="auto"/>
              <w:right w:val="single" w:sz="6" w:space="0" w:color="auto"/>
            </w:tcBorders>
          </w:tcPr>
          <w:p w14:paraId="69A708E5" w14:textId="77777777" w:rsidR="004967F2" w:rsidRPr="00DC21E6" w:rsidRDefault="004967F2" w:rsidP="001B76D0">
            <w:pPr>
              <w:pStyle w:val="Style191"/>
              <w:widowControl/>
              <w:jc w:val="both"/>
              <w:rPr>
                <w:rStyle w:val="FontStyle973"/>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Характерная ширина спектра на уровне 50% амплитуды (AX)</w:t>
            </w:r>
          </w:p>
        </w:tc>
        <w:tc>
          <w:tcPr>
            <w:tcW w:w="2102" w:type="dxa"/>
            <w:tcBorders>
              <w:top w:val="single" w:sz="6" w:space="0" w:color="auto"/>
              <w:left w:val="single" w:sz="6" w:space="0" w:color="auto"/>
              <w:bottom w:val="single" w:sz="6" w:space="0" w:color="auto"/>
              <w:right w:val="single" w:sz="6" w:space="0" w:color="auto"/>
            </w:tcBorders>
          </w:tcPr>
          <w:p w14:paraId="480D33B3"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30</w:t>
            </w:r>
            <w:proofErr w:type="gramEnd"/>
            <w:r w:rsidRPr="00DC21E6">
              <w:rPr>
                <w:rStyle w:val="FontStyle973"/>
                <w:rFonts w:ascii="Times New Roman" w:hAnsi="Times New Roman" w:cs="Times New Roman"/>
                <w:sz w:val="24"/>
                <w:szCs w:val="24"/>
                <w:lang w:eastAsia="en-US"/>
              </w:rPr>
              <w:t xml:space="preserve"> нм</w:t>
            </w:r>
          </w:p>
        </w:tc>
        <w:tc>
          <w:tcPr>
            <w:tcW w:w="2275" w:type="dxa"/>
            <w:tcBorders>
              <w:top w:val="single" w:sz="6" w:space="0" w:color="auto"/>
              <w:left w:val="single" w:sz="6" w:space="0" w:color="auto"/>
              <w:bottom w:val="single" w:sz="6" w:space="0" w:color="auto"/>
              <w:right w:val="single" w:sz="6" w:space="0" w:color="auto"/>
            </w:tcBorders>
          </w:tcPr>
          <w:p w14:paraId="3D853331"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30</w:t>
            </w:r>
            <w:proofErr w:type="gramEnd"/>
            <w:r w:rsidRPr="00DC21E6">
              <w:rPr>
                <w:rStyle w:val="FontStyle973"/>
                <w:rFonts w:ascii="Times New Roman" w:hAnsi="Times New Roman" w:cs="Times New Roman"/>
                <w:sz w:val="24"/>
                <w:szCs w:val="24"/>
                <w:lang w:eastAsia="en-US"/>
              </w:rPr>
              <w:t xml:space="preserve"> нм</w:t>
            </w:r>
          </w:p>
        </w:tc>
      </w:tr>
      <w:tr w:rsidR="004967F2" w:rsidRPr="00DC21E6" w14:paraId="370FA75F" w14:textId="77777777" w:rsidTr="001B76D0">
        <w:trPr>
          <w:trHeight w:val="312"/>
          <w:jc w:val="center"/>
        </w:trPr>
        <w:tc>
          <w:tcPr>
            <w:tcW w:w="4781" w:type="dxa"/>
            <w:tcBorders>
              <w:top w:val="single" w:sz="6" w:space="0" w:color="auto"/>
              <w:left w:val="single" w:sz="6" w:space="0" w:color="auto"/>
              <w:bottom w:val="single" w:sz="6" w:space="0" w:color="auto"/>
              <w:right w:val="single" w:sz="6" w:space="0" w:color="auto"/>
            </w:tcBorders>
          </w:tcPr>
          <w:p w14:paraId="22DD732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уровень выходного сигнала</w:t>
            </w:r>
          </w:p>
        </w:tc>
        <w:tc>
          <w:tcPr>
            <w:tcW w:w="2102" w:type="dxa"/>
            <w:tcBorders>
              <w:top w:val="single" w:sz="6" w:space="0" w:color="auto"/>
              <w:left w:val="single" w:sz="6" w:space="0" w:color="auto"/>
              <w:bottom w:val="single" w:sz="6" w:space="0" w:color="auto"/>
              <w:right w:val="single" w:sz="6" w:space="0" w:color="auto"/>
            </w:tcBorders>
          </w:tcPr>
          <w:p w14:paraId="2497DD1D"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дБм</w:t>
            </w:r>
          </w:p>
        </w:tc>
        <w:tc>
          <w:tcPr>
            <w:tcW w:w="2275" w:type="dxa"/>
            <w:tcBorders>
              <w:top w:val="single" w:sz="6" w:space="0" w:color="auto"/>
              <w:left w:val="single" w:sz="6" w:space="0" w:color="auto"/>
              <w:bottom w:val="single" w:sz="6" w:space="0" w:color="auto"/>
              <w:right w:val="single" w:sz="6" w:space="0" w:color="auto"/>
            </w:tcBorders>
          </w:tcPr>
          <w:p w14:paraId="710A669E"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дБм</w:t>
            </w:r>
          </w:p>
        </w:tc>
      </w:tr>
      <w:tr w:rsidR="004967F2" w:rsidRPr="00DC21E6" w14:paraId="1E909800" w14:textId="77777777" w:rsidTr="001B76D0">
        <w:trPr>
          <w:trHeight w:val="317"/>
          <w:jc w:val="center"/>
        </w:trPr>
        <w:tc>
          <w:tcPr>
            <w:tcW w:w="4781" w:type="dxa"/>
            <w:tcBorders>
              <w:top w:val="single" w:sz="6" w:space="0" w:color="auto"/>
              <w:left w:val="single" w:sz="6" w:space="0" w:color="auto"/>
              <w:bottom w:val="single" w:sz="6" w:space="0" w:color="auto"/>
              <w:right w:val="single" w:sz="6" w:space="0" w:color="auto"/>
            </w:tcBorders>
          </w:tcPr>
          <w:p w14:paraId="6E94B79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уровень выходного сигнала</w:t>
            </w:r>
          </w:p>
        </w:tc>
        <w:tc>
          <w:tcPr>
            <w:tcW w:w="2102" w:type="dxa"/>
            <w:tcBorders>
              <w:top w:val="single" w:sz="6" w:space="0" w:color="auto"/>
              <w:left w:val="single" w:sz="6" w:space="0" w:color="auto"/>
              <w:bottom w:val="single" w:sz="6" w:space="0" w:color="auto"/>
              <w:right w:val="single" w:sz="6" w:space="0" w:color="auto"/>
            </w:tcBorders>
          </w:tcPr>
          <w:p w14:paraId="5A54BC2E"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 дБм</w:t>
            </w:r>
          </w:p>
        </w:tc>
        <w:tc>
          <w:tcPr>
            <w:tcW w:w="2275" w:type="dxa"/>
            <w:tcBorders>
              <w:top w:val="single" w:sz="6" w:space="0" w:color="auto"/>
              <w:left w:val="single" w:sz="6" w:space="0" w:color="auto"/>
              <w:bottom w:val="single" w:sz="6" w:space="0" w:color="auto"/>
              <w:right w:val="single" w:sz="6" w:space="0" w:color="auto"/>
            </w:tcBorders>
          </w:tcPr>
          <w:p w14:paraId="7FC408C0"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-16,9 дБм</w:t>
            </w:r>
          </w:p>
        </w:tc>
      </w:tr>
      <w:tr w:rsidR="004967F2" w:rsidRPr="00DC21E6" w14:paraId="4CD8FFDC" w14:textId="77777777" w:rsidTr="001B76D0">
        <w:trPr>
          <w:trHeight w:val="322"/>
          <w:jc w:val="center"/>
        </w:trPr>
        <w:tc>
          <w:tcPr>
            <w:tcW w:w="4781" w:type="dxa"/>
            <w:tcBorders>
              <w:top w:val="single" w:sz="6" w:space="0" w:color="auto"/>
              <w:left w:val="single" w:sz="6" w:space="0" w:color="auto"/>
              <w:bottom w:val="single" w:sz="6" w:space="0" w:color="auto"/>
              <w:right w:val="single" w:sz="6" w:space="0" w:color="auto"/>
            </w:tcBorders>
          </w:tcPr>
          <w:p w14:paraId="2C24013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эффективная выходная мощность логической 1</w:t>
            </w:r>
          </w:p>
        </w:tc>
        <w:tc>
          <w:tcPr>
            <w:tcW w:w="2102" w:type="dxa"/>
            <w:tcBorders>
              <w:top w:val="single" w:sz="6" w:space="0" w:color="auto"/>
              <w:left w:val="single" w:sz="6" w:space="0" w:color="auto"/>
              <w:bottom w:val="single" w:sz="6" w:space="0" w:color="auto"/>
              <w:right w:val="single" w:sz="6" w:space="0" w:color="auto"/>
            </w:tcBorders>
          </w:tcPr>
          <w:p w14:paraId="7C4F137C"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-43 дБм   -41 дБм</w:t>
            </w:r>
          </w:p>
        </w:tc>
        <w:tc>
          <w:tcPr>
            <w:tcW w:w="2275" w:type="dxa"/>
            <w:tcBorders>
              <w:top w:val="single" w:sz="6" w:space="0" w:color="auto"/>
              <w:left w:val="single" w:sz="6" w:space="0" w:color="auto"/>
              <w:bottom w:val="single" w:sz="6" w:space="0" w:color="auto"/>
              <w:right w:val="single" w:sz="6" w:space="0" w:color="auto"/>
            </w:tcBorders>
          </w:tcPr>
          <w:p w14:paraId="00AB75F6" w14:textId="77777777" w:rsidR="004967F2" w:rsidRPr="00DC21E6" w:rsidRDefault="004967F2" w:rsidP="001B76D0">
            <w:pPr>
              <w:pStyle w:val="Style191"/>
              <w:widowControl/>
              <w:jc w:val="center"/>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 дБм</w:t>
            </w:r>
          </w:p>
        </w:tc>
      </w:tr>
      <w:tr w:rsidR="004967F2" w:rsidRPr="00DC21E6" w14:paraId="1494CD2D" w14:textId="77777777" w:rsidTr="001B76D0">
        <w:trPr>
          <w:trHeight w:val="370"/>
          <w:jc w:val="center"/>
        </w:trPr>
        <w:tc>
          <w:tcPr>
            <w:tcW w:w="9158" w:type="dxa"/>
            <w:gridSpan w:val="3"/>
            <w:tcBorders>
              <w:top w:val="single" w:sz="6" w:space="0" w:color="auto"/>
              <w:left w:val="single" w:sz="6" w:space="0" w:color="auto"/>
              <w:bottom w:val="single" w:sz="6" w:space="0" w:color="auto"/>
              <w:right w:val="single" w:sz="6" w:space="0" w:color="auto"/>
            </w:tcBorders>
          </w:tcPr>
          <w:p w14:paraId="3BDC7C2E" w14:textId="1E74D210"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Стандартная спецификация испытательного волокна, см. 28.6.4.</w:t>
            </w:r>
          </w:p>
        </w:tc>
      </w:tr>
    </w:tbl>
    <w:p w14:paraId="7CF94F73"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0369D8BB" w14:textId="0140586C" w:rsidR="004967F2" w:rsidRPr="00DC21E6" w:rsidRDefault="00766A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28.4.4 </w:t>
      </w:r>
      <w:r w:rsidR="004967F2" w:rsidRPr="00DC21E6">
        <w:rPr>
          <w:rStyle w:val="FontStyle977"/>
          <w:rFonts w:ascii="Times New Roman" w:hAnsi="Times New Roman" w:cs="Times New Roman"/>
          <w:sz w:val="24"/>
          <w:szCs w:val="24"/>
          <w:lang w:eastAsia="en-US"/>
        </w:rPr>
        <w:t>Спецификация выходной синхронизации</w:t>
      </w:r>
    </w:p>
    <w:p w14:paraId="134AF249" w14:textId="1382ED65" w:rsidR="004967F2" w:rsidRPr="00DC21E6" w:rsidRDefault="004967F2" w:rsidP="00AF44F7">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передачи оптического MAU должна соответствовать следующим требованиям к выходной синхронизации (см. Рисунок 125). Характеристики синхронизации должны поддерживаться во всем диапазоне температур, указанном для сетевого устройства.</w:t>
      </w:r>
    </w:p>
    <w:p w14:paraId="3D3D8A19" w14:textId="77777777" w:rsidR="004967F2" w:rsidRPr="00DC21E6" w:rsidRDefault="004967F2" w:rsidP="004967F2">
      <w:pPr>
        <w:pStyle w:val="Style176"/>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78161227" wp14:editId="3CFE7581">
            <wp:extent cx="5551968" cy="306705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70655" cy="3077373"/>
                    </a:xfrm>
                    <a:prstGeom prst="rect">
                      <a:avLst/>
                    </a:prstGeom>
                    <a:noFill/>
                    <a:ln>
                      <a:noFill/>
                    </a:ln>
                  </pic:spPr>
                </pic:pic>
              </a:graphicData>
            </a:graphic>
          </wp:inline>
        </w:drawing>
      </w:r>
    </w:p>
    <w:p w14:paraId="7CE7C808"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62F1CAC6"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125 - Шаблон формы оптической волны оптический MAU</w:t>
      </w:r>
    </w:p>
    <w:p w14:paraId="19D293B2" w14:textId="04D056C4" w:rsidR="00752FC1"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удобства пользования требования 28.4.4 кратко изложены в Таблице 139. </w:t>
      </w:r>
    </w:p>
    <w:p w14:paraId="326DF591" w14:textId="775B60D3"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0 % эффективной мощности </w:t>
      </w:r>
      <w:r w:rsidR="00AF44F7"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состояние низкой оптической выходной мощности (логическая 1).   </w:t>
      </w:r>
    </w:p>
    <w:p w14:paraId="3F7280D6" w14:textId="650E198B"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100 % эффективная мощность </w:t>
      </w:r>
      <w:r w:rsidR="00AF44F7"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состояние высокой оптической выходной мощности (логический 0).</w:t>
      </w:r>
    </w:p>
    <w:p w14:paraId="7CC03BB0" w14:textId="08EEA6CA"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нарастания, спада и дрожание интервала бита должны выбираться таким образом, чтобы электрическая спецификация выходной синхронизации оптической схемы приема MAU, приведенные в Таблице 143, продолжали действовать.</w:t>
      </w:r>
    </w:p>
    <w:p w14:paraId="46814D74" w14:textId="77777777" w:rsidR="00AF44F7" w:rsidRPr="00DC21E6" w:rsidRDefault="00AF44F7" w:rsidP="004967F2">
      <w:pPr>
        <w:pStyle w:val="Style49"/>
        <w:widowControl/>
        <w:ind w:firstLine="720"/>
        <w:jc w:val="both"/>
        <w:rPr>
          <w:rStyle w:val="FontStyle978"/>
          <w:rFonts w:ascii="Times New Roman" w:hAnsi="Times New Roman" w:cs="Times New Roman"/>
          <w:sz w:val="24"/>
          <w:szCs w:val="24"/>
          <w:lang w:eastAsia="en-US"/>
        </w:rPr>
      </w:pPr>
    </w:p>
    <w:p w14:paraId="75BECF36"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bookmarkStart w:id="144" w:name="bookmark159"/>
      <w:r w:rsidRPr="00DC21E6">
        <w:rPr>
          <w:rStyle w:val="FontStyle977"/>
          <w:rFonts w:ascii="Times New Roman" w:hAnsi="Times New Roman" w:cs="Times New Roman"/>
          <w:sz w:val="24"/>
          <w:szCs w:val="24"/>
          <w:lang w:eastAsia="en-US"/>
        </w:rPr>
        <w:t>2</w:t>
      </w:r>
      <w:bookmarkEnd w:id="144"/>
      <w:r w:rsidRPr="00DC21E6">
        <w:rPr>
          <w:rStyle w:val="FontStyle977"/>
          <w:rFonts w:ascii="Times New Roman" w:hAnsi="Times New Roman" w:cs="Times New Roman"/>
          <w:sz w:val="24"/>
          <w:szCs w:val="24"/>
          <w:lang w:eastAsia="en-US"/>
        </w:rPr>
        <w:t>8.5 Спецификация схемы приема</w:t>
      </w:r>
    </w:p>
    <w:p w14:paraId="3420499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28.5.1 Правила декодирования</w:t>
      </w:r>
    </w:p>
    <w:p w14:paraId="55B52E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Используются правила декодирования в соответствии с Таблицей 141.</w:t>
      </w:r>
    </w:p>
    <w:p w14:paraId="22B6976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28.5.2 Рабочий диапазон волоконно-оптического приемника</w:t>
      </w:r>
    </w:p>
    <w:p w14:paraId="51DA285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Оптическая схема приема MAU должна иметь минимальную чувствительность оптического приемника, определенную в Таблице 143, во всем диапазоне температур, указанном для сетевого устройства. Максимальная оптическая мощность для логического 0, измеренная с помощью стандартного испытательного волокна, указанного в 28.6.4, оптической приемной схемы MAU, не должна превышать значения, определенного в Таблице 143.</w:t>
      </w:r>
    </w:p>
    <w:p w14:paraId="394ABC7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Волоконно-оптическая схема приема, используемая для систем 0,5 Мбит/с и 2 Мбит/с, должна обеспечивать обнаружение потока битов 01010 после 200 мс состояния ожидания, когда уровень оптической мощности второго логического 0 снижается до 65% по сравнению с другими. Эта способность должна поддерживаться во всем рабочем диапазоне волоконно-оптического приемника.</w:t>
      </w:r>
    </w:p>
    <w:p w14:paraId="4DF9373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28.5.3 Максимальное дрожание интервала получаемого бита</w:t>
      </w:r>
    </w:p>
    <w:p w14:paraId="6CC7100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принимать сигнал с кодированием без возврата к нулю, передаваемый в соответствии с 28.4. Кроме того, волоконно-оптический приемник должен принимать сигналы с временным отклонением между любыми двумя соседними точками перехода сигнала (50 % пересечения) ± 25 %.</w:t>
      </w:r>
    </w:p>
    <w:p w14:paraId="2BBE69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Требования, относящиеся к подпункту </w:t>
      </w:r>
      <w:hyperlink w:anchor="bookmark159" w:history="1">
        <w:r w:rsidRPr="00DC21E6">
          <w:rPr>
            <w:rStyle w:val="FontStyle978"/>
            <w:rFonts w:ascii="Times New Roman" w:hAnsi="Times New Roman" w:cs="Times New Roman"/>
            <w:sz w:val="24"/>
            <w:szCs w:val="24"/>
            <w:lang w:eastAsia="en-US"/>
          </w:rPr>
          <w:t>28.5</w:t>
        </w:r>
      </w:hyperlink>
      <w:r w:rsidRPr="00DC21E6">
        <w:rPr>
          <w:rStyle w:val="FontStyle978"/>
          <w:rFonts w:ascii="Times New Roman" w:hAnsi="Times New Roman" w:cs="Times New Roman"/>
          <w:sz w:val="24"/>
          <w:szCs w:val="24"/>
          <w:lang w:eastAsia="en-US"/>
        </w:rPr>
        <w:t>, кратко изложены в Таблице 143.</w:t>
      </w:r>
    </w:p>
    <w:p w14:paraId="42E823C7" w14:textId="77777777" w:rsidR="004967F2" w:rsidRPr="00DC21E6" w:rsidRDefault="004967F2" w:rsidP="004967F2">
      <w:pPr>
        <w:pStyle w:val="Style176"/>
        <w:widowControl/>
        <w:rPr>
          <w:rStyle w:val="FontStyle977"/>
          <w:rFonts w:ascii="Times New Roman" w:hAnsi="Times New Roman" w:cs="Times New Roman"/>
          <w:sz w:val="24"/>
          <w:szCs w:val="24"/>
          <w:lang w:eastAsia="en-US"/>
        </w:rPr>
      </w:pPr>
    </w:p>
    <w:p w14:paraId="5EB169A6"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143 - Краткая спецификация схемы приема оптического MAU</w:t>
      </w:r>
    </w:p>
    <w:tbl>
      <w:tblPr>
        <w:tblW w:w="0" w:type="auto"/>
        <w:jc w:val="center"/>
        <w:tblLayout w:type="fixed"/>
        <w:tblCellMar>
          <w:left w:w="40" w:type="dxa"/>
          <w:right w:w="40" w:type="dxa"/>
        </w:tblCellMar>
        <w:tblLook w:val="0000" w:firstRow="0" w:lastRow="0" w:firstColumn="0" w:lastColumn="0" w:noHBand="0" w:noVBand="0"/>
      </w:tblPr>
      <w:tblGrid>
        <w:gridCol w:w="3005"/>
        <w:gridCol w:w="2256"/>
        <w:gridCol w:w="2318"/>
      </w:tblGrid>
      <w:tr w:rsidR="004967F2" w:rsidRPr="00DC21E6" w14:paraId="33F21C8F" w14:textId="77777777" w:rsidTr="001B76D0">
        <w:trPr>
          <w:trHeight w:val="523"/>
          <w:jc w:val="center"/>
        </w:trPr>
        <w:tc>
          <w:tcPr>
            <w:tcW w:w="3005" w:type="dxa"/>
            <w:tcBorders>
              <w:top w:val="single" w:sz="6" w:space="0" w:color="auto"/>
              <w:left w:val="single" w:sz="6" w:space="0" w:color="auto"/>
              <w:bottom w:val="single" w:sz="6" w:space="0" w:color="auto"/>
              <w:right w:val="single" w:sz="6" w:space="0" w:color="auto"/>
            </w:tcBorders>
          </w:tcPr>
          <w:p w14:paraId="572EF5C5"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Характеристики схемы приема (значения, отнесенные к CPIC)</w:t>
            </w:r>
          </w:p>
        </w:tc>
        <w:tc>
          <w:tcPr>
            <w:tcW w:w="2256" w:type="dxa"/>
            <w:tcBorders>
              <w:top w:val="single" w:sz="6" w:space="0" w:color="auto"/>
              <w:left w:val="single" w:sz="6" w:space="0" w:color="auto"/>
              <w:bottom w:val="single" w:sz="6" w:space="0" w:color="auto"/>
              <w:right w:val="single" w:sz="6" w:space="0" w:color="auto"/>
            </w:tcBorders>
          </w:tcPr>
          <w:p w14:paraId="3F97790F" w14:textId="77777777" w:rsidR="004967F2" w:rsidRPr="00DC21E6" w:rsidRDefault="004967F2" w:rsidP="001B76D0">
            <w:pPr>
              <w:pStyle w:val="Style187"/>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Полимерное оптическое волокно (волокно 980/1 000)</w:t>
            </w:r>
          </w:p>
        </w:tc>
        <w:tc>
          <w:tcPr>
            <w:tcW w:w="2318" w:type="dxa"/>
            <w:tcBorders>
              <w:top w:val="single" w:sz="6" w:space="0" w:color="auto"/>
              <w:left w:val="single" w:sz="6" w:space="0" w:color="auto"/>
              <w:bottom w:val="single" w:sz="6" w:space="0" w:color="auto"/>
              <w:right w:val="single" w:sz="6" w:space="0" w:color="auto"/>
            </w:tcBorders>
          </w:tcPr>
          <w:p w14:paraId="310BFCE8" w14:textId="77777777" w:rsidR="004967F2" w:rsidRPr="00DC21E6" w:rsidRDefault="004967F2" w:rsidP="001B76D0">
            <w:pPr>
              <w:pStyle w:val="Style187"/>
              <w:widowControl/>
              <w:jc w:val="center"/>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Кварцевое волокно с полимерным покрытием (200/230 </w:t>
            </w:r>
            <w:r w:rsidRPr="00DC21E6">
              <w:rPr>
                <w:rStyle w:val="FontStyle975"/>
                <w:rFonts w:ascii="Times New Roman" w:hAnsi="Times New Roman" w:cs="Times New Roman"/>
                <w:sz w:val="24"/>
                <w:szCs w:val="24"/>
                <w:lang w:eastAsia="en-US"/>
              </w:rPr>
              <w:t>мкм</w:t>
            </w:r>
            <w:r w:rsidRPr="00DC21E6">
              <w:rPr>
                <w:rStyle w:val="FontStyle953"/>
                <w:rFonts w:ascii="Times New Roman" w:hAnsi="Times New Roman" w:cs="Times New Roman"/>
                <w:sz w:val="24"/>
                <w:szCs w:val="24"/>
                <w:lang w:eastAsia="en-US"/>
              </w:rPr>
              <w:t xml:space="preserve"> волокна)</w:t>
            </w:r>
          </w:p>
        </w:tc>
      </w:tr>
      <w:tr w:rsidR="004967F2" w:rsidRPr="00DC21E6" w14:paraId="03A2E54C" w14:textId="77777777" w:rsidTr="001B76D0">
        <w:trPr>
          <w:trHeight w:val="341"/>
          <w:jc w:val="center"/>
        </w:trPr>
        <w:tc>
          <w:tcPr>
            <w:tcW w:w="3005" w:type="dxa"/>
            <w:tcBorders>
              <w:top w:val="single" w:sz="6" w:space="0" w:color="auto"/>
              <w:left w:val="single" w:sz="6" w:space="0" w:color="auto"/>
              <w:bottom w:val="single" w:sz="6" w:space="0" w:color="auto"/>
              <w:right w:val="single" w:sz="6" w:space="0" w:color="auto"/>
            </w:tcBorders>
          </w:tcPr>
          <w:p w14:paraId="6A3E70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Минимальная чувствительность оптического приемника</w:t>
            </w:r>
          </w:p>
        </w:tc>
        <w:tc>
          <w:tcPr>
            <w:tcW w:w="2256" w:type="dxa"/>
            <w:tcBorders>
              <w:top w:val="single" w:sz="6" w:space="0" w:color="auto"/>
              <w:left w:val="single" w:sz="6" w:space="0" w:color="auto"/>
              <w:bottom w:val="single" w:sz="6" w:space="0" w:color="auto"/>
              <w:right w:val="single" w:sz="6" w:space="0" w:color="auto"/>
            </w:tcBorders>
          </w:tcPr>
          <w:p w14:paraId="7868A40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 -21,6 дБм</w:t>
            </w:r>
          </w:p>
        </w:tc>
        <w:tc>
          <w:tcPr>
            <w:tcW w:w="2318" w:type="dxa"/>
            <w:tcBorders>
              <w:top w:val="single" w:sz="6" w:space="0" w:color="auto"/>
              <w:left w:val="single" w:sz="6" w:space="0" w:color="auto"/>
              <w:bottom w:val="single" w:sz="6" w:space="0" w:color="auto"/>
              <w:right w:val="single" w:sz="6" w:space="0" w:color="auto"/>
            </w:tcBorders>
          </w:tcPr>
          <w:p w14:paraId="6168918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 -23 дБм</w:t>
            </w:r>
          </w:p>
        </w:tc>
      </w:tr>
      <w:tr w:rsidR="004967F2" w:rsidRPr="00DC21E6" w14:paraId="1F9AC7E2" w14:textId="77777777" w:rsidTr="001B76D0">
        <w:trPr>
          <w:trHeight w:val="312"/>
          <w:jc w:val="center"/>
        </w:trPr>
        <w:tc>
          <w:tcPr>
            <w:tcW w:w="3005" w:type="dxa"/>
            <w:tcBorders>
              <w:top w:val="single" w:sz="6" w:space="0" w:color="auto"/>
              <w:left w:val="single" w:sz="6" w:space="0" w:color="auto"/>
              <w:bottom w:val="single" w:sz="6" w:space="0" w:color="auto"/>
              <w:right w:val="single" w:sz="6" w:space="0" w:color="auto"/>
            </w:tcBorders>
          </w:tcPr>
          <w:p w14:paraId="1B434983"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оптическая мощность для логического 0</w:t>
            </w:r>
          </w:p>
        </w:tc>
        <w:tc>
          <w:tcPr>
            <w:tcW w:w="2256" w:type="dxa"/>
            <w:tcBorders>
              <w:top w:val="single" w:sz="6" w:space="0" w:color="auto"/>
              <w:left w:val="single" w:sz="6" w:space="0" w:color="auto"/>
              <w:bottom w:val="single" w:sz="6" w:space="0" w:color="auto"/>
              <w:right w:val="single" w:sz="6" w:space="0" w:color="auto"/>
            </w:tcBorders>
          </w:tcPr>
          <w:p w14:paraId="7F67E33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- 2,0 дБм</w:t>
            </w:r>
          </w:p>
        </w:tc>
        <w:tc>
          <w:tcPr>
            <w:tcW w:w="2318" w:type="dxa"/>
            <w:tcBorders>
              <w:top w:val="single" w:sz="6" w:space="0" w:color="auto"/>
              <w:left w:val="single" w:sz="6" w:space="0" w:color="auto"/>
              <w:bottom w:val="single" w:sz="6" w:space="0" w:color="auto"/>
              <w:right w:val="single" w:sz="6" w:space="0" w:color="auto"/>
            </w:tcBorders>
          </w:tcPr>
          <w:p w14:paraId="4F84401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- 8 дБм</w:t>
            </w:r>
          </w:p>
        </w:tc>
      </w:tr>
      <w:tr w:rsidR="004967F2" w:rsidRPr="00DC21E6" w14:paraId="7CDDB6BF" w14:textId="77777777" w:rsidTr="001B76D0">
        <w:trPr>
          <w:trHeight w:val="331"/>
          <w:jc w:val="center"/>
        </w:trPr>
        <w:tc>
          <w:tcPr>
            <w:tcW w:w="3005" w:type="dxa"/>
            <w:tcBorders>
              <w:top w:val="single" w:sz="6" w:space="0" w:color="auto"/>
              <w:left w:val="single" w:sz="6" w:space="0" w:color="auto"/>
              <w:bottom w:val="single" w:sz="6" w:space="0" w:color="auto"/>
              <w:right w:val="single" w:sz="6" w:space="0" w:color="auto"/>
            </w:tcBorders>
          </w:tcPr>
          <w:p w14:paraId="0FF2FEAC"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дрожание интервала получаемого бита</w:t>
            </w:r>
          </w:p>
        </w:tc>
        <w:tc>
          <w:tcPr>
            <w:tcW w:w="2256" w:type="dxa"/>
            <w:tcBorders>
              <w:top w:val="single" w:sz="6" w:space="0" w:color="auto"/>
              <w:left w:val="single" w:sz="6" w:space="0" w:color="auto"/>
              <w:bottom w:val="single" w:sz="6" w:space="0" w:color="auto"/>
              <w:right w:val="single" w:sz="6" w:space="0" w:color="auto"/>
            </w:tcBorders>
          </w:tcPr>
          <w:p w14:paraId="7820D09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25 % от номинального интервала передачи бита</w:t>
            </w:r>
          </w:p>
        </w:tc>
        <w:tc>
          <w:tcPr>
            <w:tcW w:w="2318" w:type="dxa"/>
            <w:tcBorders>
              <w:top w:val="single" w:sz="6" w:space="0" w:color="auto"/>
              <w:left w:val="single" w:sz="6" w:space="0" w:color="auto"/>
              <w:bottom w:val="single" w:sz="6" w:space="0" w:color="auto"/>
              <w:right w:val="single" w:sz="6" w:space="0" w:color="auto"/>
            </w:tcBorders>
          </w:tcPr>
          <w:p w14:paraId="1DEF3555"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25 % от номинального интервала передачи бита</w:t>
            </w:r>
          </w:p>
        </w:tc>
      </w:tr>
    </w:tbl>
    <w:p w14:paraId="60B8B86B"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987C474"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 Спецификация среды передачи</w:t>
      </w:r>
    </w:p>
    <w:p w14:paraId="588858F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28.6.1 Разъединитель</w:t>
      </w:r>
    </w:p>
    <w:p w14:paraId="01CA499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Кабельные разъединители, если они используются, должны соответствовать спецификации, приведенной в пункте М.2.</w:t>
      </w:r>
    </w:p>
    <w:p w14:paraId="4874CB8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28.6.2 Спецификация волоконно-оптического кабеля: полимерный волоконно-оптический кабель</w:t>
      </w:r>
    </w:p>
    <w:p w14:paraId="43B05541" w14:textId="243CE4D2"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28.6.2.1 </w:t>
      </w:r>
      <w:r w:rsidR="00D65D94" w:rsidRPr="00DC21E6">
        <w:rPr>
          <w:rStyle w:val="FontStyle977"/>
          <w:rFonts w:ascii="Times New Roman" w:hAnsi="Times New Roman" w:cs="Times New Roman"/>
          <w:sz w:val="24"/>
          <w:szCs w:val="24"/>
          <w:lang w:eastAsia="en-US"/>
        </w:rPr>
        <w:t>Общие положения</w:t>
      </w:r>
    </w:p>
    <w:p w14:paraId="5EC388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Полимерный волоконно-оптический кабель для фиксированной прокладки в закрытых помещениях должен быть совместим со следующими спецификациями. Специальные волоконно-оптические кабели, используемые для экологического или физического применения, где, например, необходима высокая гибкость кабеля, могут отличаться от приведенных ниже спецификаций, касающихся затухания сигнала в кабеле.</w:t>
      </w:r>
    </w:p>
    <w:p w14:paraId="0E52306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28.6.2.2 Волоконный волновод</w:t>
      </w:r>
    </w:p>
    <w:p w14:paraId="021774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Волоконный волновод полимерного волоконно-оптического кабеля для сетевого оптического MAU должен отвечать следующим требованиям, приведенным в Таблице 144.</w:t>
      </w:r>
    </w:p>
    <w:p w14:paraId="58E7A0DA"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4912ABA1"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144 - Спецификация волоконного волновода</w:t>
      </w:r>
    </w:p>
    <w:tbl>
      <w:tblPr>
        <w:tblW w:w="0" w:type="auto"/>
        <w:jc w:val="center"/>
        <w:tblLayout w:type="fixed"/>
        <w:tblCellMar>
          <w:left w:w="40" w:type="dxa"/>
          <w:right w:w="40" w:type="dxa"/>
        </w:tblCellMar>
        <w:tblLook w:val="0000" w:firstRow="0" w:lastRow="0" w:firstColumn="0" w:lastColumn="0" w:noHBand="0" w:noVBand="0"/>
      </w:tblPr>
      <w:tblGrid>
        <w:gridCol w:w="3672"/>
        <w:gridCol w:w="2750"/>
      </w:tblGrid>
      <w:tr w:rsidR="004967F2" w:rsidRPr="00DC21E6" w14:paraId="27910B0E" w14:textId="77777777" w:rsidTr="001B76D0">
        <w:trPr>
          <w:trHeight w:val="331"/>
          <w:jc w:val="center"/>
        </w:trPr>
        <w:tc>
          <w:tcPr>
            <w:tcW w:w="3672" w:type="dxa"/>
            <w:tcBorders>
              <w:top w:val="single" w:sz="6" w:space="0" w:color="auto"/>
              <w:left w:val="single" w:sz="6" w:space="0" w:color="auto"/>
              <w:bottom w:val="single" w:sz="6" w:space="0" w:color="auto"/>
              <w:right w:val="single" w:sz="6" w:space="0" w:color="auto"/>
            </w:tcBorders>
          </w:tcPr>
          <w:p w14:paraId="6C4F279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750" w:type="dxa"/>
            <w:tcBorders>
              <w:top w:val="single" w:sz="6" w:space="0" w:color="auto"/>
              <w:left w:val="single" w:sz="6" w:space="0" w:color="auto"/>
              <w:bottom w:val="single" w:sz="6" w:space="0" w:color="auto"/>
              <w:right w:val="single" w:sz="6" w:space="0" w:color="auto"/>
            </w:tcBorders>
          </w:tcPr>
          <w:p w14:paraId="33ADA49E"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002DC000" w14:textId="77777777" w:rsidTr="001B76D0">
        <w:trPr>
          <w:trHeight w:val="336"/>
          <w:jc w:val="center"/>
        </w:trPr>
        <w:tc>
          <w:tcPr>
            <w:tcW w:w="3672" w:type="dxa"/>
            <w:tcBorders>
              <w:top w:val="single" w:sz="6" w:space="0" w:color="auto"/>
              <w:left w:val="single" w:sz="6" w:space="0" w:color="auto"/>
              <w:bottom w:val="single" w:sz="6" w:space="0" w:color="auto"/>
              <w:right w:val="single" w:sz="6" w:space="0" w:color="auto"/>
            </w:tcBorders>
          </w:tcPr>
          <w:p w14:paraId="0261E0C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сердечника</w:t>
            </w:r>
          </w:p>
        </w:tc>
        <w:tc>
          <w:tcPr>
            <w:tcW w:w="2750" w:type="dxa"/>
            <w:tcBorders>
              <w:top w:val="single" w:sz="6" w:space="0" w:color="auto"/>
              <w:left w:val="single" w:sz="6" w:space="0" w:color="auto"/>
              <w:bottom w:val="single" w:sz="6" w:space="0" w:color="auto"/>
              <w:right w:val="single" w:sz="6" w:space="0" w:color="auto"/>
            </w:tcBorders>
          </w:tcPr>
          <w:p w14:paraId="7FF8A06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(980 ± 60) мкм</w:t>
            </w:r>
          </w:p>
        </w:tc>
      </w:tr>
      <w:tr w:rsidR="004967F2" w:rsidRPr="00DC21E6" w14:paraId="2879C0C5" w14:textId="77777777" w:rsidTr="001B76D0">
        <w:trPr>
          <w:trHeight w:val="326"/>
          <w:jc w:val="center"/>
        </w:trPr>
        <w:tc>
          <w:tcPr>
            <w:tcW w:w="3672" w:type="dxa"/>
            <w:tcBorders>
              <w:top w:val="single" w:sz="6" w:space="0" w:color="auto"/>
              <w:left w:val="single" w:sz="6" w:space="0" w:color="auto"/>
              <w:bottom w:val="single" w:sz="6" w:space="0" w:color="auto"/>
              <w:right w:val="single" w:sz="6" w:space="0" w:color="auto"/>
            </w:tcBorders>
          </w:tcPr>
          <w:p w14:paraId="762B75B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оболочки</w:t>
            </w:r>
          </w:p>
        </w:tc>
        <w:tc>
          <w:tcPr>
            <w:tcW w:w="2750" w:type="dxa"/>
            <w:tcBorders>
              <w:top w:val="single" w:sz="6" w:space="0" w:color="auto"/>
              <w:left w:val="single" w:sz="6" w:space="0" w:color="auto"/>
              <w:bottom w:val="single" w:sz="6" w:space="0" w:color="auto"/>
              <w:right w:val="single" w:sz="6" w:space="0" w:color="auto"/>
            </w:tcBorders>
          </w:tcPr>
          <w:p w14:paraId="7C501D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 ± 60) мкм</w:t>
            </w:r>
          </w:p>
        </w:tc>
      </w:tr>
      <w:tr w:rsidR="004967F2" w:rsidRPr="00DC21E6" w14:paraId="06CDDCF8" w14:textId="77777777" w:rsidTr="001B76D0">
        <w:trPr>
          <w:trHeight w:val="326"/>
          <w:jc w:val="center"/>
        </w:trPr>
        <w:tc>
          <w:tcPr>
            <w:tcW w:w="3672" w:type="dxa"/>
            <w:tcBorders>
              <w:top w:val="single" w:sz="6" w:space="0" w:color="auto"/>
              <w:left w:val="single" w:sz="6" w:space="0" w:color="auto"/>
              <w:bottom w:val="single" w:sz="6" w:space="0" w:color="auto"/>
              <w:right w:val="single" w:sz="6" w:space="0" w:color="auto"/>
            </w:tcBorders>
          </w:tcPr>
          <w:p w14:paraId="61E51A4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Некруглость оболочки</w:t>
            </w:r>
          </w:p>
        </w:tc>
        <w:tc>
          <w:tcPr>
            <w:tcW w:w="2750" w:type="dxa"/>
            <w:tcBorders>
              <w:top w:val="single" w:sz="6" w:space="0" w:color="auto"/>
              <w:left w:val="single" w:sz="6" w:space="0" w:color="auto"/>
              <w:bottom w:val="single" w:sz="6" w:space="0" w:color="auto"/>
              <w:right w:val="single" w:sz="6" w:space="0" w:color="auto"/>
            </w:tcBorders>
          </w:tcPr>
          <w:p w14:paraId="2D2F334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6</w:t>
            </w:r>
            <w:proofErr w:type="gramEnd"/>
            <w:r w:rsidRPr="00DC21E6">
              <w:rPr>
                <w:rStyle w:val="FontStyle975"/>
                <w:rFonts w:ascii="Times New Roman" w:hAnsi="Times New Roman" w:cs="Times New Roman"/>
                <w:sz w:val="24"/>
                <w:szCs w:val="24"/>
                <w:lang w:eastAsia="en-US"/>
              </w:rPr>
              <w:t xml:space="preserve"> %</w:t>
            </w:r>
          </w:p>
        </w:tc>
      </w:tr>
      <w:tr w:rsidR="004967F2" w:rsidRPr="00DC21E6" w14:paraId="4710A2A6" w14:textId="77777777" w:rsidTr="001B76D0">
        <w:trPr>
          <w:trHeight w:val="312"/>
          <w:jc w:val="center"/>
        </w:trPr>
        <w:tc>
          <w:tcPr>
            <w:tcW w:w="3672" w:type="dxa"/>
            <w:tcBorders>
              <w:top w:val="single" w:sz="6" w:space="0" w:color="auto"/>
              <w:left w:val="single" w:sz="6" w:space="0" w:color="auto"/>
              <w:bottom w:val="single" w:sz="6" w:space="0" w:color="auto"/>
              <w:right w:val="single" w:sz="6" w:space="0" w:color="auto"/>
            </w:tcBorders>
          </w:tcPr>
          <w:p w14:paraId="22A2CAD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Материал сердечника</w:t>
            </w:r>
          </w:p>
        </w:tc>
        <w:tc>
          <w:tcPr>
            <w:tcW w:w="2750" w:type="dxa"/>
            <w:tcBorders>
              <w:top w:val="single" w:sz="6" w:space="0" w:color="auto"/>
              <w:left w:val="single" w:sz="6" w:space="0" w:color="auto"/>
              <w:bottom w:val="single" w:sz="6" w:space="0" w:color="auto"/>
              <w:right w:val="single" w:sz="6" w:space="0" w:color="auto"/>
            </w:tcBorders>
          </w:tcPr>
          <w:p w14:paraId="5A4C958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Полиметилметакрилат (ПММА)</w:t>
            </w:r>
          </w:p>
        </w:tc>
      </w:tr>
      <w:tr w:rsidR="004967F2" w:rsidRPr="00DC21E6" w14:paraId="5C1E3A94" w14:textId="77777777" w:rsidTr="001B76D0">
        <w:trPr>
          <w:trHeight w:val="326"/>
          <w:jc w:val="center"/>
        </w:trPr>
        <w:tc>
          <w:tcPr>
            <w:tcW w:w="3672" w:type="dxa"/>
            <w:tcBorders>
              <w:top w:val="single" w:sz="6" w:space="0" w:color="auto"/>
              <w:left w:val="single" w:sz="6" w:space="0" w:color="auto"/>
              <w:bottom w:val="single" w:sz="6" w:space="0" w:color="auto"/>
              <w:right w:val="single" w:sz="6" w:space="0" w:color="auto"/>
            </w:tcBorders>
          </w:tcPr>
          <w:p w14:paraId="643C8EE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2750" w:type="dxa"/>
            <w:tcBorders>
              <w:top w:val="single" w:sz="6" w:space="0" w:color="auto"/>
              <w:left w:val="single" w:sz="6" w:space="0" w:color="auto"/>
              <w:bottom w:val="single" w:sz="6" w:space="0" w:color="auto"/>
              <w:right w:val="single" w:sz="6" w:space="0" w:color="auto"/>
            </w:tcBorders>
          </w:tcPr>
          <w:p w14:paraId="0242EA2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0,47 ± 0,03</w:t>
            </w:r>
          </w:p>
        </w:tc>
      </w:tr>
      <w:tr w:rsidR="004967F2" w:rsidRPr="00DC21E6" w14:paraId="73DE741A" w14:textId="77777777" w:rsidTr="001B76D0">
        <w:trPr>
          <w:trHeight w:val="312"/>
          <w:jc w:val="center"/>
        </w:trPr>
        <w:tc>
          <w:tcPr>
            <w:tcW w:w="3672" w:type="dxa"/>
            <w:tcBorders>
              <w:top w:val="single" w:sz="6" w:space="0" w:color="auto"/>
              <w:left w:val="single" w:sz="6" w:space="0" w:color="auto"/>
              <w:bottom w:val="single" w:sz="6" w:space="0" w:color="auto"/>
              <w:right w:val="single" w:sz="6" w:space="0" w:color="auto"/>
            </w:tcBorders>
          </w:tcPr>
          <w:p w14:paraId="0EBA1A2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Профиль показателя преломления</w:t>
            </w:r>
          </w:p>
        </w:tc>
        <w:tc>
          <w:tcPr>
            <w:tcW w:w="2750" w:type="dxa"/>
            <w:tcBorders>
              <w:top w:val="single" w:sz="6" w:space="0" w:color="auto"/>
              <w:left w:val="single" w:sz="6" w:space="0" w:color="auto"/>
              <w:bottom w:val="single" w:sz="6" w:space="0" w:color="auto"/>
              <w:right w:val="single" w:sz="6" w:space="0" w:color="auto"/>
            </w:tcBorders>
          </w:tcPr>
          <w:p w14:paraId="1489571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Ступенчатый профиль</w:t>
            </w:r>
          </w:p>
        </w:tc>
      </w:tr>
      <w:tr w:rsidR="004967F2" w:rsidRPr="00DC21E6" w14:paraId="5A7B9820" w14:textId="77777777" w:rsidTr="001B76D0">
        <w:trPr>
          <w:trHeight w:val="326"/>
          <w:jc w:val="center"/>
        </w:trPr>
        <w:tc>
          <w:tcPr>
            <w:tcW w:w="3672" w:type="dxa"/>
            <w:tcBorders>
              <w:top w:val="single" w:sz="6" w:space="0" w:color="auto"/>
              <w:left w:val="single" w:sz="6" w:space="0" w:color="auto"/>
              <w:bottom w:val="single" w:sz="6" w:space="0" w:color="auto"/>
              <w:right w:val="single" w:sz="6" w:space="0" w:color="auto"/>
            </w:tcBorders>
          </w:tcPr>
          <w:p w14:paraId="381901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Ширина полосы при 660 нм</w:t>
            </w:r>
          </w:p>
        </w:tc>
        <w:tc>
          <w:tcPr>
            <w:tcW w:w="2750" w:type="dxa"/>
            <w:tcBorders>
              <w:top w:val="single" w:sz="6" w:space="0" w:color="auto"/>
              <w:left w:val="single" w:sz="6" w:space="0" w:color="auto"/>
              <w:bottom w:val="single" w:sz="6" w:space="0" w:color="auto"/>
              <w:right w:val="single" w:sz="6" w:space="0" w:color="auto"/>
            </w:tcBorders>
          </w:tcPr>
          <w:p w14:paraId="325AA51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10 МГц х 100 м</w:t>
            </w:r>
          </w:p>
        </w:tc>
      </w:tr>
      <w:tr w:rsidR="004967F2" w:rsidRPr="00DC21E6" w14:paraId="10E94EE3" w14:textId="77777777" w:rsidTr="001B76D0">
        <w:trPr>
          <w:trHeight w:val="326"/>
          <w:jc w:val="center"/>
        </w:trPr>
        <w:tc>
          <w:tcPr>
            <w:tcW w:w="3672" w:type="dxa"/>
            <w:tcBorders>
              <w:top w:val="single" w:sz="6" w:space="0" w:color="auto"/>
              <w:left w:val="single" w:sz="6" w:space="0" w:color="auto"/>
              <w:bottom w:val="single" w:sz="6" w:space="0" w:color="auto"/>
              <w:right w:val="single" w:sz="6" w:space="0" w:color="auto"/>
            </w:tcBorders>
          </w:tcPr>
          <w:p w14:paraId="5287F5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при 650 нм (монохроматическое)</w:t>
            </w:r>
          </w:p>
        </w:tc>
        <w:tc>
          <w:tcPr>
            <w:tcW w:w="2750" w:type="dxa"/>
            <w:tcBorders>
              <w:top w:val="single" w:sz="6" w:space="0" w:color="auto"/>
              <w:left w:val="single" w:sz="6" w:space="0" w:color="auto"/>
              <w:bottom w:val="single" w:sz="6" w:space="0" w:color="auto"/>
              <w:right w:val="single" w:sz="6" w:space="0" w:color="auto"/>
            </w:tcBorders>
          </w:tcPr>
          <w:p w14:paraId="44EB460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160</w:t>
            </w:r>
            <w:proofErr w:type="gramEnd"/>
            <w:r w:rsidRPr="00DC21E6">
              <w:rPr>
                <w:rStyle w:val="FontStyle975"/>
                <w:rFonts w:ascii="Times New Roman" w:hAnsi="Times New Roman" w:cs="Times New Roman"/>
                <w:sz w:val="24"/>
                <w:szCs w:val="24"/>
                <w:lang w:eastAsia="en-US"/>
              </w:rPr>
              <w:t xml:space="preserve"> дБ/км</w:t>
            </w:r>
          </w:p>
        </w:tc>
      </w:tr>
      <w:tr w:rsidR="004967F2" w:rsidRPr="00DC21E6" w14:paraId="481E8AE9" w14:textId="77777777" w:rsidTr="001B76D0">
        <w:trPr>
          <w:trHeight w:val="504"/>
          <w:jc w:val="center"/>
        </w:trPr>
        <w:tc>
          <w:tcPr>
            <w:tcW w:w="3672" w:type="dxa"/>
            <w:tcBorders>
              <w:top w:val="single" w:sz="6" w:space="0" w:color="auto"/>
              <w:left w:val="single" w:sz="6" w:space="0" w:color="auto"/>
              <w:bottom w:val="single" w:sz="6" w:space="0" w:color="auto"/>
              <w:right w:val="single" w:sz="6" w:space="0" w:color="auto"/>
            </w:tcBorders>
          </w:tcPr>
          <w:p w14:paraId="6184089E"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Затухание при 660 нм</w:t>
            </w:r>
          </w:p>
          <w:p w14:paraId="214B9168"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(измеряется с помощью светодиода и кабеля длиной 50 м)</w:t>
            </w:r>
          </w:p>
        </w:tc>
        <w:tc>
          <w:tcPr>
            <w:tcW w:w="2750" w:type="dxa"/>
            <w:tcBorders>
              <w:top w:val="single" w:sz="6" w:space="0" w:color="auto"/>
              <w:left w:val="single" w:sz="6" w:space="0" w:color="auto"/>
              <w:bottom w:val="single" w:sz="6" w:space="0" w:color="auto"/>
              <w:right w:val="single" w:sz="6" w:space="0" w:color="auto"/>
            </w:tcBorders>
          </w:tcPr>
          <w:p w14:paraId="6B160DD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230</w:t>
            </w:r>
            <w:proofErr w:type="gramEnd"/>
            <w:r w:rsidRPr="00DC21E6">
              <w:rPr>
                <w:rStyle w:val="FontStyle975"/>
                <w:rFonts w:ascii="Times New Roman" w:hAnsi="Times New Roman" w:cs="Times New Roman"/>
                <w:sz w:val="24"/>
                <w:szCs w:val="24"/>
                <w:lang w:eastAsia="en-US"/>
              </w:rPr>
              <w:t xml:space="preserve"> дБ/км</w:t>
            </w:r>
          </w:p>
        </w:tc>
      </w:tr>
    </w:tbl>
    <w:p w14:paraId="56C3EC54"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354E2AA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28.6.2.3 Одиночное волокно</w:t>
      </w:r>
    </w:p>
    <w:p w14:paraId="12C653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Одиночное волокно полимерного волоконно-оптического кабеля для оптического MAU должно соответствовать следующим требованиям, приведенным в Таблице 145.</w:t>
      </w:r>
    </w:p>
    <w:p w14:paraId="5D860BD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A80FCB6"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145 - Спецификация одиночного волокна</w:t>
      </w:r>
    </w:p>
    <w:tbl>
      <w:tblPr>
        <w:tblW w:w="0" w:type="auto"/>
        <w:jc w:val="center"/>
        <w:tblLayout w:type="fixed"/>
        <w:tblCellMar>
          <w:left w:w="40" w:type="dxa"/>
          <w:right w:w="40" w:type="dxa"/>
        </w:tblCellMar>
        <w:tblLook w:val="0000" w:firstRow="0" w:lastRow="0" w:firstColumn="0" w:lastColumn="0" w:noHBand="0" w:noVBand="0"/>
      </w:tblPr>
      <w:tblGrid>
        <w:gridCol w:w="2933"/>
        <w:gridCol w:w="1958"/>
      </w:tblGrid>
      <w:tr w:rsidR="004967F2" w:rsidRPr="00DC21E6" w14:paraId="64E90994" w14:textId="77777777" w:rsidTr="001B76D0">
        <w:trPr>
          <w:trHeight w:val="331"/>
          <w:jc w:val="center"/>
        </w:trPr>
        <w:tc>
          <w:tcPr>
            <w:tcW w:w="2933" w:type="dxa"/>
            <w:tcBorders>
              <w:top w:val="single" w:sz="6" w:space="0" w:color="auto"/>
              <w:left w:val="single" w:sz="6" w:space="0" w:color="auto"/>
              <w:bottom w:val="single" w:sz="6" w:space="0" w:color="auto"/>
              <w:right w:val="single" w:sz="6" w:space="0" w:color="auto"/>
            </w:tcBorders>
          </w:tcPr>
          <w:p w14:paraId="416BC88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958" w:type="dxa"/>
            <w:tcBorders>
              <w:top w:val="single" w:sz="6" w:space="0" w:color="auto"/>
              <w:left w:val="single" w:sz="6" w:space="0" w:color="auto"/>
              <w:bottom w:val="single" w:sz="6" w:space="0" w:color="auto"/>
              <w:right w:val="single" w:sz="6" w:space="0" w:color="auto"/>
            </w:tcBorders>
          </w:tcPr>
          <w:p w14:paraId="5EF7D66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5609A62D" w14:textId="77777777" w:rsidTr="001B76D0">
        <w:trPr>
          <w:trHeight w:val="322"/>
          <w:jc w:val="center"/>
        </w:trPr>
        <w:tc>
          <w:tcPr>
            <w:tcW w:w="2933" w:type="dxa"/>
            <w:tcBorders>
              <w:top w:val="single" w:sz="6" w:space="0" w:color="auto"/>
              <w:left w:val="single" w:sz="6" w:space="0" w:color="auto"/>
              <w:bottom w:val="single" w:sz="6" w:space="0" w:color="auto"/>
              <w:right w:val="single" w:sz="6" w:space="0" w:color="auto"/>
            </w:tcBorders>
          </w:tcPr>
          <w:p w14:paraId="5B215CA3"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Буферный материал</w:t>
            </w:r>
          </w:p>
        </w:tc>
        <w:tc>
          <w:tcPr>
            <w:tcW w:w="1958" w:type="dxa"/>
            <w:tcBorders>
              <w:top w:val="single" w:sz="6" w:space="0" w:color="auto"/>
              <w:left w:val="single" w:sz="6" w:space="0" w:color="auto"/>
              <w:bottom w:val="single" w:sz="6" w:space="0" w:color="auto"/>
              <w:right w:val="single" w:sz="6" w:space="0" w:color="auto"/>
            </w:tcBorders>
          </w:tcPr>
          <w:p w14:paraId="29EBCC4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Полиамид (ПА)</w:t>
            </w:r>
          </w:p>
        </w:tc>
      </w:tr>
      <w:tr w:rsidR="004967F2" w:rsidRPr="00DC21E6" w14:paraId="2147A27B" w14:textId="77777777" w:rsidTr="001B76D0">
        <w:trPr>
          <w:trHeight w:val="317"/>
          <w:jc w:val="center"/>
        </w:trPr>
        <w:tc>
          <w:tcPr>
            <w:tcW w:w="2933" w:type="dxa"/>
            <w:tcBorders>
              <w:top w:val="single" w:sz="6" w:space="0" w:color="auto"/>
              <w:left w:val="single" w:sz="6" w:space="0" w:color="auto"/>
              <w:bottom w:val="single" w:sz="6" w:space="0" w:color="auto"/>
              <w:right w:val="single" w:sz="6" w:space="0" w:color="auto"/>
            </w:tcBorders>
          </w:tcPr>
          <w:p w14:paraId="4B38DE0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буфера</w:t>
            </w:r>
          </w:p>
        </w:tc>
        <w:tc>
          <w:tcPr>
            <w:tcW w:w="1958" w:type="dxa"/>
            <w:tcBorders>
              <w:top w:val="single" w:sz="6" w:space="0" w:color="auto"/>
              <w:left w:val="single" w:sz="6" w:space="0" w:color="auto"/>
              <w:bottom w:val="single" w:sz="6" w:space="0" w:color="auto"/>
              <w:right w:val="single" w:sz="6" w:space="0" w:color="auto"/>
            </w:tcBorders>
          </w:tcPr>
          <w:p w14:paraId="5FAA3F3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Черный или оранжевый</w:t>
            </w:r>
          </w:p>
        </w:tc>
      </w:tr>
      <w:tr w:rsidR="004967F2" w:rsidRPr="00DC21E6" w14:paraId="1B29D2A5" w14:textId="77777777" w:rsidTr="001B76D0">
        <w:trPr>
          <w:trHeight w:val="322"/>
          <w:jc w:val="center"/>
        </w:trPr>
        <w:tc>
          <w:tcPr>
            <w:tcW w:w="2933" w:type="dxa"/>
            <w:tcBorders>
              <w:top w:val="single" w:sz="6" w:space="0" w:color="auto"/>
              <w:left w:val="single" w:sz="6" w:space="0" w:color="auto"/>
              <w:bottom w:val="single" w:sz="6" w:space="0" w:color="auto"/>
              <w:right w:val="single" w:sz="6" w:space="0" w:color="auto"/>
            </w:tcBorders>
          </w:tcPr>
          <w:p w14:paraId="5431146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Внешний диаметр</w:t>
            </w:r>
          </w:p>
        </w:tc>
        <w:tc>
          <w:tcPr>
            <w:tcW w:w="1958" w:type="dxa"/>
            <w:tcBorders>
              <w:top w:val="single" w:sz="6" w:space="0" w:color="auto"/>
              <w:left w:val="single" w:sz="6" w:space="0" w:color="auto"/>
              <w:bottom w:val="single" w:sz="6" w:space="0" w:color="auto"/>
              <w:right w:val="single" w:sz="6" w:space="0" w:color="auto"/>
            </w:tcBorders>
          </w:tcPr>
          <w:p w14:paraId="79E9D8A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2,20 мм ± 0,07 мм</w:t>
            </w:r>
          </w:p>
        </w:tc>
      </w:tr>
      <w:tr w:rsidR="004967F2" w:rsidRPr="00DC21E6" w14:paraId="24749A8B" w14:textId="77777777" w:rsidTr="001B76D0">
        <w:trPr>
          <w:trHeight w:val="322"/>
          <w:jc w:val="center"/>
        </w:trPr>
        <w:tc>
          <w:tcPr>
            <w:tcW w:w="2933" w:type="dxa"/>
            <w:tcBorders>
              <w:top w:val="single" w:sz="6" w:space="0" w:color="auto"/>
              <w:left w:val="single" w:sz="6" w:space="0" w:color="auto"/>
              <w:bottom w:val="single" w:sz="6" w:space="0" w:color="auto"/>
              <w:right w:val="single" w:sz="6" w:space="0" w:color="auto"/>
            </w:tcBorders>
          </w:tcPr>
          <w:p w14:paraId="2E82B22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долгосрочный радиус изгиба</w:t>
            </w:r>
          </w:p>
        </w:tc>
        <w:tc>
          <w:tcPr>
            <w:tcW w:w="1958" w:type="dxa"/>
            <w:tcBorders>
              <w:top w:val="single" w:sz="6" w:space="0" w:color="auto"/>
              <w:left w:val="single" w:sz="6" w:space="0" w:color="auto"/>
              <w:bottom w:val="single" w:sz="6" w:space="0" w:color="auto"/>
              <w:right w:val="single" w:sz="6" w:space="0" w:color="auto"/>
            </w:tcBorders>
          </w:tcPr>
          <w:p w14:paraId="66FA1E9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мм</w:t>
            </w:r>
          </w:p>
        </w:tc>
      </w:tr>
    </w:tbl>
    <w:p w14:paraId="28597A80" w14:textId="0252326B" w:rsidR="004967F2" w:rsidRDefault="004967F2" w:rsidP="004967F2">
      <w:pPr>
        <w:pStyle w:val="Style176"/>
        <w:widowControl/>
        <w:jc w:val="both"/>
        <w:rPr>
          <w:rStyle w:val="FontStyle977"/>
          <w:rFonts w:ascii="Times New Roman" w:hAnsi="Times New Roman" w:cs="Times New Roman"/>
          <w:sz w:val="24"/>
          <w:szCs w:val="24"/>
          <w:lang w:eastAsia="en-US"/>
        </w:rPr>
      </w:pPr>
    </w:p>
    <w:p w14:paraId="2664D5B7" w14:textId="77777777" w:rsidR="00D65D94" w:rsidRPr="00DC21E6" w:rsidRDefault="00D65D94" w:rsidP="004967F2">
      <w:pPr>
        <w:pStyle w:val="Style176"/>
        <w:widowControl/>
        <w:jc w:val="both"/>
        <w:rPr>
          <w:rStyle w:val="FontStyle977"/>
          <w:rFonts w:ascii="Times New Roman" w:hAnsi="Times New Roman" w:cs="Times New Roman"/>
          <w:sz w:val="24"/>
          <w:szCs w:val="24"/>
          <w:lang w:eastAsia="en-US"/>
        </w:rPr>
      </w:pPr>
    </w:p>
    <w:p w14:paraId="0BBD363A"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28.6.2.4 Оболочка кабеля и механические свойства кабеля</w:t>
      </w:r>
    </w:p>
    <w:p w14:paraId="74D60B9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Защитная оболочка полимерного волоконно-оптического кабеля для оптического MAU должна соответствовать следующим требованиям, приведенным в Таблице 146.</w:t>
      </w:r>
    </w:p>
    <w:p w14:paraId="528856E2" w14:textId="0FF47049" w:rsidR="004967F2" w:rsidRDefault="004967F2" w:rsidP="004967F2">
      <w:pPr>
        <w:pStyle w:val="Style176"/>
        <w:widowControl/>
        <w:jc w:val="both"/>
        <w:rPr>
          <w:rStyle w:val="FontStyle977"/>
          <w:rFonts w:ascii="Times New Roman" w:hAnsi="Times New Roman" w:cs="Times New Roman"/>
          <w:sz w:val="24"/>
          <w:szCs w:val="24"/>
          <w:lang w:eastAsia="en-US"/>
        </w:rPr>
      </w:pPr>
    </w:p>
    <w:p w14:paraId="2F845233" w14:textId="056792B8" w:rsidR="00D65D94" w:rsidRDefault="00D65D94" w:rsidP="004967F2">
      <w:pPr>
        <w:pStyle w:val="Style176"/>
        <w:widowControl/>
        <w:jc w:val="both"/>
        <w:rPr>
          <w:rStyle w:val="FontStyle977"/>
          <w:rFonts w:ascii="Times New Roman" w:hAnsi="Times New Roman" w:cs="Times New Roman"/>
          <w:sz w:val="24"/>
          <w:szCs w:val="24"/>
          <w:lang w:eastAsia="en-US"/>
        </w:rPr>
      </w:pPr>
    </w:p>
    <w:p w14:paraId="71746107" w14:textId="77777777" w:rsidR="00D65D94" w:rsidRPr="00DC21E6" w:rsidRDefault="00D65D94" w:rsidP="004967F2">
      <w:pPr>
        <w:pStyle w:val="Style176"/>
        <w:widowControl/>
        <w:jc w:val="both"/>
        <w:rPr>
          <w:rStyle w:val="FontStyle977"/>
          <w:rFonts w:ascii="Times New Roman" w:hAnsi="Times New Roman" w:cs="Times New Roman"/>
          <w:sz w:val="24"/>
          <w:szCs w:val="24"/>
          <w:lang w:eastAsia="en-US"/>
        </w:rPr>
      </w:pPr>
    </w:p>
    <w:p w14:paraId="5379F5A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146 - Спецификация защитной оболочки кабеля и механические свойства кабеля</w:t>
      </w:r>
    </w:p>
    <w:tbl>
      <w:tblPr>
        <w:tblW w:w="0" w:type="auto"/>
        <w:jc w:val="center"/>
        <w:tblLayout w:type="fixed"/>
        <w:tblCellMar>
          <w:left w:w="40" w:type="dxa"/>
          <w:right w:w="40" w:type="dxa"/>
        </w:tblCellMar>
        <w:tblLook w:val="0000" w:firstRow="0" w:lastRow="0" w:firstColumn="0" w:lastColumn="0" w:noHBand="0" w:noVBand="0"/>
      </w:tblPr>
      <w:tblGrid>
        <w:gridCol w:w="3010"/>
        <w:gridCol w:w="3130"/>
      </w:tblGrid>
      <w:tr w:rsidR="004967F2" w:rsidRPr="00DC21E6" w14:paraId="3425107F" w14:textId="77777777" w:rsidTr="001B76D0">
        <w:trPr>
          <w:trHeight w:val="331"/>
          <w:jc w:val="center"/>
        </w:trPr>
        <w:tc>
          <w:tcPr>
            <w:tcW w:w="3010" w:type="dxa"/>
            <w:tcBorders>
              <w:top w:val="single" w:sz="6" w:space="0" w:color="auto"/>
              <w:left w:val="single" w:sz="6" w:space="0" w:color="auto"/>
              <w:bottom w:val="single" w:sz="6" w:space="0" w:color="auto"/>
              <w:right w:val="single" w:sz="6" w:space="0" w:color="auto"/>
            </w:tcBorders>
          </w:tcPr>
          <w:p w14:paraId="08D170B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130" w:type="dxa"/>
            <w:tcBorders>
              <w:top w:val="single" w:sz="6" w:space="0" w:color="auto"/>
              <w:left w:val="single" w:sz="6" w:space="0" w:color="auto"/>
              <w:bottom w:val="single" w:sz="6" w:space="0" w:color="auto"/>
              <w:right w:val="single" w:sz="6" w:space="0" w:color="auto"/>
            </w:tcBorders>
          </w:tcPr>
          <w:p w14:paraId="65DEEC8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5071DC2A" w14:textId="77777777" w:rsidTr="001B76D0">
        <w:trPr>
          <w:trHeight w:val="322"/>
          <w:jc w:val="center"/>
        </w:trPr>
        <w:tc>
          <w:tcPr>
            <w:tcW w:w="3010" w:type="dxa"/>
            <w:tcBorders>
              <w:top w:val="single" w:sz="6" w:space="0" w:color="auto"/>
              <w:left w:val="single" w:sz="6" w:space="0" w:color="auto"/>
              <w:bottom w:val="single" w:sz="6" w:space="0" w:color="auto"/>
              <w:right w:val="single" w:sz="6" w:space="0" w:color="auto"/>
            </w:tcBorders>
          </w:tcPr>
          <w:p w14:paraId="0CF6B1F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Материал защитной оболочки</w:t>
            </w:r>
          </w:p>
        </w:tc>
        <w:tc>
          <w:tcPr>
            <w:tcW w:w="3130" w:type="dxa"/>
            <w:tcBorders>
              <w:top w:val="single" w:sz="6" w:space="0" w:color="auto"/>
              <w:left w:val="single" w:sz="6" w:space="0" w:color="auto"/>
              <w:bottom w:val="single" w:sz="6" w:space="0" w:color="auto"/>
              <w:right w:val="single" w:sz="6" w:space="0" w:color="auto"/>
            </w:tcBorders>
          </w:tcPr>
          <w:p w14:paraId="6F16957D"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Полиуретан (ПУ)</w:t>
            </w:r>
          </w:p>
        </w:tc>
      </w:tr>
      <w:tr w:rsidR="004967F2" w:rsidRPr="00DC21E6" w14:paraId="68A4BB57" w14:textId="77777777" w:rsidTr="001B76D0">
        <w:trPr>
          <w:trHeight w:val="317"/>
          <w:jc w:val="center"/>
        </w:trPr>
        <w:tc>
          <w:tcPr>
            <w:tcW w:w="3010" w:type="dxa"/>
            <w:tcBorders>
              <w:top w:val="single" w:sz="6" w:space="0" w:color="auto"/>
              <w:left w:val="single" w:sz="6" w:space="0" w:color="auto"/>
              <w:bottom w:val="single" w:sz="6" w:space="0" w:color="auto"/>
              <w:right w:val="single" w:sz="6" w:space="0" w:color="auto"/>
            </w:tcBorders>
          </w:tcPr>
          <w:p w14:paraId="3B18058F"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защитной оболочки</w:t>
            </w:r>
          </w:p>
        </w:tc>
        <w:tc>
          <w:tcPr>
            <w:tcW w:w="3130" w:type="dxa"/>
            <w:tcBorders>
              <w:top w:val="single" w:sz="6" w:space="0" w:color="auto"/>
              <w:left w:val="single" w:sz="6" w:space="0" w:color="auto"/>
              <w:bottom w:val="single" w:sz="6" w:space="0" w:color="auto"/>
              <w:right w:val="single" w:sz="6" w:space="0" w:color="auto"/>
            </w:tcBorders>
          </w:tcPr>
          <w:p w14:paraId="239A11AC"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w:t>
            </w:r>
          </w:p>
        </w:tc>
      </w:tr>
      <w:tr w:rsidR="004967F2" w:rsidRPr="00DC21E6" w14:paraId="29ABE58F" w14:textId="77777777" w:rsidTr="001B76D0">
        <w:trPr>
          <w:trHeight w:val="312"/>
          <w:jc w:val="center"/>
        </w:trPr>
        <w:tc>
          <w:tcPr>
            <w:tcW w:w="3010" w:type="dxa"/>
            <w:tcBorders>
              <w:top w:val="single" w:sz="6" w:space="0" w:color="auto"/>
              <w:left w:val="single" w:sz="6" w:space="0" w:color="auto"/>
              <w:bottom w:val="single" w:sz="6" w:space="0" w:color="auto"/>
              <w:right w:val="single" w:sz="6" w:space="0" w:color="auto"/>
            </w:tcBorders>
          </w:tcPr>
          <w:p w14:paraId="12B3D9D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Элементы защиты от изгиба</w:t>
            </w:r>
          </w:p>
        </w:tc>
        <w:tc>
          <w:tcPr>
            <w:tcW w:w="3130" w:type="dxa"/>
            <w:tcBorders>
              <w:top w:val="single" w:sz="6" w:space="0" w:color="auto"/>
              <w:left w:val="single" w:sz="6" w:space="0" w:color="auto"/>
              <w:bottom w:val="single" w:sz="6" w:space="0" w:color="auto"/>
              <w:right w:val="single" w:sz="6" w:space="0" w:color="auto"/>
            </w:tcBorders>
          </w:tcPr>
          <w:p w14:paraId="18B9C449"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Неметаллические</w:t>
            </w:r>
          </w:p>
        </w:tc>
      </w:tr>
      <w:tr w:rsidR="004967F2" w:rsidRPr="00DC21E6" w14:paraId="37696048" w14:textId="77777777" w:rsidTr="001B76D0">
        <w:trPr>
          <w:trHeight w:val="317"/>
          <w:jc w:val="center"/>
        </w:trPr>
        <w:tc>
          <w:tcPr>
            <w:tcW w:w="3010" w:type="dxa"/>
            <w:tcBorders>
              <w:top w:val="single" w:sz="6" w:space="0" w:color="auto"/>
              <w:left w:val="single" w:sz="6" w:space="0" w:color="auto"/>
              <w:bottom w:val="single" w:sz="6" w:space="0" w:color="auto"/>
              <w:right w:val="single" w:sz="6" w:space="0" w:color="auto"/>
            </w:tcBorders>
          </w:tcPr>
          <w:p w14:paraId="42926BE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Маркировка</w:t>
            </w:r>
          </w:p>
        </w:tc>
        <w:tc>
          <w:tcPr>
            <w:tcW w:w="3130" w:type="dxa"/>
            <w:tcBorders>
              <w:top w:val="single" w:sz="6" w:space="0" w:color="auto"/>
              <w:left w:val="single" w:sz="6" w:space="0" w:color="auto"/>
              <w:bottom w:val="single" w:sz="6" w:space="0" w:color="auto"/>
              <w:right w:val="single" w:sz="6" w:space="0" w:color="auto"/>
            </w:tcBorders>
          </w:tcPr>
          <w:p w14:paraId="0642454D"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Общая длина в м, дата изготовления</w:t>
            </w:r>
          </w:p>
        </w:tc>
      </w:tr>
      <w:tr w:rsidR="004967F2" w:rsidRPr="00DC21E6" w14:paraId="4E412C1B" w14:textId="77777777" w:rsidTr="001B76D0">
        <w:trPr>
          <w:trHeight w:val="312"/>
          <w:jc w:val="center"/>
        </w:trPr>
        <w:tc>
          <w:tcPr>
            <w:tcW w:w="3010" w:type="dxa"/>
            <w:tcBorders>
              <w:top w:val="single" w:sz="6" w:space="0" w:color="auto"/>
              <w:left w:val="single" w:sz="6" w:space="0" w:color="auto"/>
              <w:bottom w:val="single" w:sz="6" w:space="0" w:color="auto"/>
              <w:right w:val="single" w:sz="6" w:space="0" w:color="auto"/>
            </w:tcBorders>
          </w:tcPr>
          <w:p w14:paraId="609F84AB"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Диапазон температур (в рабочем состоянии)</w:t>
            </w:r>
          </w:p>
        </w:tc>
        <w:tc>
          <w:tcPr>
            <w:tcW w:w="3130" w:type="dxa"/>
            <w:tcBorders>
              <w:top w:val="single" w:sz="6" w:space="0" w:color="auto"/>
              <w:left w:val="single" w:sz="6" w:space="0" w:color="auto"/>
              <w:bottom w:val="single" w:sz="6" w:space="0" w:color="auto"/>
              <w:right w:val="single" w:sz="6" w:space="0" w:color="auto"/>
            </w:tcBorders>
          </w:tcPr>
          <w:p w14:paraId="62B17E2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°C - +70 °C</w:t>
            </w:r>
          </w:p>
        </w:tc>
      </w:tr>
      <w:tr w:rsidR="004967F2" w:rsidRPr="00DC21E6" w14:paraId="77E2C63C" w14:textId="77777777" w:rsidTr="001B76D0">
        <w:trPr>
          <w:trHeight w:val="326"/>
          <w:jc w:val="center"/>
        </w:trPr>
        <w:tc>
          <w:tcPr>
            <w:tcW w:w="3010" w:type="dxa"/>
            <w:tcBorders>
              <w:top w:val="single" w:sz="6" w:space="0" w:color="auto"/>
              <w:left w:val="single" w:sz="6" w:space="0" w:color="auto"/>
              <w:bottom w:val="single" w:sz="6" w:space="0" w:color="auto"/>
              <w:right w:val="single" w:sz="6" w:space="0" w:color="auto"/>
            </w:tcBorders>
          </w:tcPr>
          <w:p w14:paraId="3545D96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долгосрочный радиус изгиба</w:t>
            </w:r>
          </w:p>
        </w:tc>
        <w:tc>
          <w:tcPr>
            <w:tcW w:w="3130" w:type="dxa"/>
            <w:tcBorders>
              <w:top w:val="single" w:sz="6" w:space="0" w:color="auto"/>
              <w:left w:val="single" w:sz="6" w:space="0" w:color="auto"/>
              <w:bottom w:val="single" w:sz="6" w:space="0" w:color="auto"/>
              <w:right w:val="single" w:sz="6" w:space="0" w:color="auto"/>
            </w:tcBorders>
          </w:tcPr>
          <w:p w14:paraId="53B23D3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65</w:t>
            </w:r>
            <w:proofErr w:type="gramEnd"/>
            <w:r w:rsidRPr="00DC21E6">
              <w:rPr>
                <w:rStyle w:val="FontStyle975"/>
                <w:rFonts w:ascii="Times New Roman" w:hAnsi="Times New Roman" w:cs="Times New Roman"/>
                <w:sz w:val="24"/>
                <w:szCs w:val="24"/>
                <w:lang w:eastAsia="en-US"/>
              </w:rPr>
              <w:t xml:space="preserve"> мм</w:t>
            </w:r>
          </w:p>
        </w:tc>
      </w:tr>
      <w:tr w:rsidR="004967F2" w:rsidRPr="00DC21E6" w14:paraId="69A703F9" w14:textId="77777777" w:rsidTr="001B76D0">
        <w:trPr>
          <w:trHeight w:val="326"/>
          <w:jc w:val="center"/>
        </w:trPr>
        <w:tc>
          <w:tcPr>
            <w:tcW w:w="3010" w:type="dxa"/>
            <w:tcBorders>
              <w:top w:val="single" w:sz="6" w:space="0" w:color="auto"/>
              <w:left w:val="single" w:sz="6" w:space="0" w:color="auto"/>
              <w:bottom w:val="single" w:sz="6" w:space="0" w:color="auto"/>
              <w:right w:val="single" w:sz="6" w:space="0" w:color="auto"/>
            </w:tcBorders>
          </w:tcPr>
          <w:p w14:paraId="51DBDD8A"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долгосрочная прочность на растяжение</w:t>
            </w:r>
          </w:p>
        </w:tc>
        <w:tc>
          <w:tcPr>
            <w:tcW w:w="3130" w:type="dxa"/>
            <w:tcBorders>
              <w:top w:val="single" w:sz="6" w:space="0" w:color="auto"/>
              <w:left w:val="single" w:sz="6" w:space="0" w:color="auto"/>
              <w:bottom w:val="single" w:sz="6" w:space="0" w:color="auto"/>
              <w:right w:val="single" w:sz="6" w:space="0" w:color="auto"/>
            </w:tcBorders>
          </w:tcPr>
          <w:p w14:paraId="7ACEC6A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100 Н</w:t>
            </w:r>
          </w:p>
        </w:tc>
      </w:tr>
      <w:tr w:rsidR="004967F2" w:rsidRPr="00DC21E6" w14:paraId="7A2D000F" w14:textId="77777777" w:rsidTr="001B76D0">
        <w:trPr>
          <w:trHeight w:val="331"/>
          <w:jc w:val="center"/>
        </w:trPr>
        <w:tc>
          <w:tcPr>
            <w:tcW w:w="3010" w:type="dxa"/>
            <w:tcBorders>
              <w:top w:val="single" w:sz="6" w:space="0" w:color="auto"/>
              <w:left w:val="single" w:sz="6" w:space="0" w:color="auto"/>
              <w:bottom w:val="single" w:sz="6" w:space="0" w:color="auto"/>
              <w:right w:val="single" w:sz="6" w:space="0" w:color="auto"/>
            </w:tcBorders>
          </w:tcPr>
          <w:p w14:paraId="47506077"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долгосрочное горизонтальное давление</w:t>
            </w:r>
          </w:p>
        </w:tc>
        <w:tc>
          <w:tcPr>
            <w:tcW w:w="3130" w:type="dxa"/>
            <w:tcBorders>
              <w:top w:val="single" w:sz="6" w:space="0" w:color="auto"/>
              <w:left w:val="single" w:sz="6" w:space="0" w:color="auto"/>
              <w:bottom w:val="single" w:sz="6" w:space="0" w:color="auto"/>
              <w:right w:val="single" w:sz="6" w:space="0" w:color="auto"/>
            </w:tcBorders>
          </w:tcPr>
          <w:p w14:paraId="71919C7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20 Н/см</w:t>
            </w:r>
          </w:p>
        </w:tc>
      </w:tr>
    </w:tbl>
    <w:p w14:paraId="477E2304"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p>
    <w:p w14:paraId="4D122439"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28.6.2.5 Свойства материала кабеля</w:t>
      </w:r>
    </w:p>
    <w:p w14:paraId="4C047B6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Полимерный волоконно-оптический кабель для оптического MAU должен иметь следующие дополнительные свойства материала, как показано в Таблице 147.</w:t>
      </w:r>
    </w:p>
    <w:p w14:paraId="62FE9F9D"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5D3E46A4"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147 - Рекомендуемые дополнительные свойства материала кабеля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77"/>
        <w:gridCol w:w="3456"/>
      </w:tblGrid>
      <w:tr w:rsidR="004967F2" w:rsidRPr="00DC21E6" w14:paraId="405C4D0F" w14:textId="77777777" w:rsidTr="001B76D0">
        <w:trPr>
          <w:trHeight w:val="331"/>
          <w:jc w:val="center"/>
        </w:trPr>
        <w:tc>
          <w:tcPr>
            <w:tcW w:w="3677" w:type="dxa"/>
          </w:tcPr>
          <w:p w14:paraId="3928DE0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456" w:type="dxa"/>
          </w:tcPr>
          <w:p w14:paraId="6FDB050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F064B3" w14:paraId="7D06D0C9" w14:textId="77777777" w:rsidTr="001B76D0">
        <w:trPr>
          <w:trHeight w:val="322"/>
          <w:jc w:val="center"/>
        </w:trPr>
        <w:tc>
          <w:tcPr>
            <w:tcW w:w="3677" w:type="dxa"/>
          </w:tcPr>
          <w:p w14:paraId="300513CA"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Маслостойкость</w:t>
            </w:r>
          </w:p>
        </w:tc>
        <w:tc>
          <w:tcPr>
            <w:tcW w:w="3456" w:type="dxa"/>
          </w:tcPr>
          <w:p w14:paraId="4DD4EFF8"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ASTM Oil No. 2, 100 °C, IEC 60811-404</w:t>
            </w:r>
          </w:p>
        </w:tc>
      </w:tr>
      <w:tr w:rsidR="004967F2" w:rsidRPr="00DC21E6" w14:paraId="6BC575A4" w14:textId="77777777" w:rsidTr="001B76D0">
        <w:trPr>
          <w:trHeight w:val="317"/>
          <w:jc w:val="center"/>
        </w:trPr>
        <w:tc>
          <w:tcPr>
            <w:tcW w:w="3677" w:type="dxa"/>
          </w:tcPr>
          <w:p w14:paraId="0984AB1B"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содержит галогенов</w:t>
            </w:r>
          </w:p>
        </w:tc>
        <w:tc>
          <w:tcPr>
            <w:tcW w:w="3456" w:type="dxa"/>
          </w:tcPr>
          <w:p w14:paraId="41A4D67E"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60754-2</w:t>
            </w:r>
          </w:p>
        </w:tc>
      </w:tr>
      <w:tr w:rsidR="004967F2" w:rsidRPr="00DC21E6" w14:paraId="21A888CB" w14:textId="77777777" w:rsidTr="001B76D0">
        <w:trPr>
          <w:trHeight w:val="312"/>
          <w:jc w:val="center"/>
        </w:trPr>
        <w:tc>
          <w:tcPr>
            <w:tcW w:w="3677" w:type="dxa"/>
          </w:tcPr>
          <w:p w14:paraId="113EF491"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Устойчивость к озону</w:t>
            </w:r>
          </w:p>
        </w:tc>
        <w:tc>
          <w:tcPr>
            <w:tcW w:w="3456" w:type="dxa"/>
          </w:tcPr>
          <w:p w14:paraId="3739060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IEC 60811-403</w:t>
            </w:r>
          </w:p>
        </w:tc>
      </w:tr>
      <w:tr w:rsidR="004967F2" w:rsidRPr="00DC21E6" w14:paraId="7AD187C2" w14:textId="77777777" w:rsidTr="001B76D0">
        <w:trPr>
          <w:trHeight w:val="312"/>
          <w:jc w:val="center"/>
        </w:trPr>
        <w:tc>
          <w:tcPr>
            <w:tcW w:w="3677" w:type="dxa"/>
          </w:tcPr>
          <w:p w14:paraId="59949635"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Устойчивость к УФ-излучению</w:t>
            </w:r>
          </w:p>
        </w:tc>
        <w:tc>
          <w:tcPr>
            <w:tcW w:w="3456" w:type="dxa"/>
          </w:tcPr>
          <w:p w14:paraId="34534D8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ISO 4892-1</w:t>
            </w:r>
          </w:p>
        </w:tc>
      </w:tr>
      <w:tr w:rsidR="004967F2" w:rsidRPr="00DC21E6" w14:paraId="6E05ABB3" w14:textId="77777777" w:rsidTr="001B76D0">
        <w:trPr>
          <w:trHeight w:val="811"/>
          <w:jc w:val="center"/>
        </w:trPr>
        <w:tc>
          <w:tcPr>
            <w:tcW w:w="3677" w:type="dxa"/>
          </w:tcPr>
          <w:p w14:paraId="53521044" w14:textId="77777777" w:rsidR="004967F2" w:rsidRPr="00DC21E6" w:rsidRDefault="004967F2" w:rsidP="001B76D0">
            <w:pPr>
              <w:pStyle w:val="Style67"/>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Устойчивость к истиранию</w:t>
            </w:r>
          </w:p>
        </w:tc>
        <w:tc>
          <w:tcPr>
            <w:tcW w:w="3456" w:type="dxa"/>
          </w:tcPr>
          <w:p w14:paraId="0E46E509"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IEC 60794-1-2 метод E2A</w:t>
            </w:r>
          </w:p>
          <w:p w14:paraId="50CD4610" w14:textId="77777777" w:rsidR="004967F2" w:rsidRPr="00DC21E6" w:rsidRDefault="004967F2" w:rsidP="001B76D0">
            <w:pPr>
              <w:pStyle w:val="Style67"/>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Минимум 5 000 циклов, радиус точки стальной иглы 1 мм, 500 г</w:t>
            </w:r>
          </w:p>
        </w:tc>
      </w:tr>
      <w:tr w:rsidR="004967F2" w:rsidRPr="00DC21E6" w14:paraId="08F06ED7" w14:textId="77777777" w:rsidTr="001B76D0">
        <w:trPr>
          <w:trHeight w:val="557"/>
          <w:jc w:val="center"/>
        </w:trPr>
        <w:tc>
          <w:tcPr>
            <w:tcW w:w="7133" w:type="dxa"/>
            <w:gridSpan w:val="2"/>
          </w:tcPr>
          <w:p w14:paraId="6A98F4B3" w14:textId="622B7850" w:rsidR="004967F2" w:rsidRPr="00DC21E6" w:rsidRDefault="008C0F36" w:rsidP="001B76D0">
            <w:pPr>
              <w:pStyle w:val="Style67"/>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 зависимости от области применения могут потребоваться и другие свойства материала, например отсутствие веществ, ослабляющих распад пигментных аггломератов (испытание хлороформом).</w:t>
            </w:r>
          </w:p>
        </w:tc>
      </w:tr>
    </w:tbl>
    <w:p w14:paraId="0AD8F298"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3FDF6572"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28.6.3 Спецификация оптоволоконного кабеля: волоконный кабель из кварцевого стекла с полимерной оболочкой</w:t>
      </w:r>
    </w:p>
    <w:p w14:paraId="7843910A" w14:textId="11EF13EC"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28.6.3.1 </w:t>
      </w:r>
      <w:proofErr w:type="gramStart"/>
      <w:r w:rsidRPr="00DC21E6">
        <w:rPr>
          <w:rStyle w:val="FontStyle977"/>
          <w:rFonts w:ascii="Times New Roman" w:hAnsi="Times New Roman" w:cs="Times New Roman"/>
          <w:sz w:val="24"/>
          <w:szCs w:val="24"/>
          <w:lang w:eastAsia="en-US"/>
        </w:rPr>
        <w:t xml:space="preserve">Общие </w:t>
      </w:r>
      <w:r w:rsidR="00C63555"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532029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Оптоволоконный кабель из кварцевого стекла с полимерной оболочкой для фиксированной прокладки в закрытых помещениях должен быть совместим со следующими спецификациями. Специальный оптоволоконный кабель из кварцевого стекла с полимерной оболочкой, используемый для специального экологического применения, например наружные кабели, могут отличаться от приведенных ниже спецификаций относительно затухания кабеля.</w:t>
      </w:r>
    </w:p>
    <w:p w14:paraId="13E6652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28.6.2.2 Оптоволоконный волновод</w:t>
      </w:r>
    </w:p>
    <w:p w14:paraId="08C46B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Оптоволоконный волновод оптоволоконного кабеля из кварцевого стекла с полимерной оболочкой для оптического MAU должен соответствовать следующим требованиям, приведенным в Таблице 148.</w:t>
      </w:r>
    </w:p>
    <w:p w14:paraId="725FECB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50A4F60"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148 - Спецификация волоконного волновода</w:t>
      </w:r>
    </w:p>
    <w:tbl>
      <w:tblPr>
        <w:tblW w:w="0" w:type="auto"/>
        <w:jc w:val="center"/>
        <w:tblLayout w:type="fixed"/>
        <w:tblCellMar>
          <w:left w:w="40" w:type="dxa"/>
          <w:right w:w="40" w:type="dxa"/>
        </w:tblCellMar>
        <w:tblLook w:val="0000" w:firstRow="0" w:lastRow="0" w:firstColumn="0" w:lastColumn="0" w:noHBand="0" w:noVBand="0"/>
      </w:tblPr>
      <w:tblGrid>
        <w:gridCol w:w="2045"/>
        <w:gridCol w:w="1435"/>
      </w:tblGrid>
      <w:tr w:rsidR="004967F2" w:rsidRPr="00DC21E6" w14:paraId="5ECCEC7F" w14:textId="77777777" w:rsidTr="001B76D0">
        <w:trPr>
          <w:trHeight w:val="331"/>
          <w:jc w:val="center"/>
        </w:trPr>
        <w:tc>
          <w:tcPr>
            <w:tcW w:w="2045" w:type="dxa"/>
            <w:tcBorders>
              <w:top w:val="single" w:sz="6" w:space="0" w:color="auto"/>
              <w:left w:val="single" w:sz="6" w:space="0" w:color="auto"/>
              <w:bottom w:val="single" w:sz="6" w:space="0" w:color="auto"/>
              <w:right w:val="single" w:sz="6" w:space="0" w:color="auto"/>
            </w:tcBorders>
          </w:tcPr>
          <w:p w14:paraId="5793F69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435" w:type="dxa"/>
            <w:tcBorders>
              <w:top w:val="single" w:sz="6" w:space="0" w:color="auto"/>
              <w:left w:val="single" w:sz="6" w:space="0" w:color="auto"/>
              <w:bottom w:val="single" w:sz="6" w:space="0" w:color="auto"/>
              <w:right w:val="single" w:sz="6" w:space="0" w:color="auto"/>
            </w:tcBorders>
          </w:tcPr>
          <w:p w14:paraId="6268854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7F7D50E3" w14:textId="77777777" w:rsidTr="001B76D0">
        <w:trPr>
          <w:trHeight w:val="336"/>
          <w:jc w:val="center"/>
        </w:trPr>
        <w:tc>
          <w:tcPr>
            <w:tcW w:w="2045" w:type="dxa"/>
            <w:tcBorders>
              <w:top w:val="single" w:sz="6" w:space="0" w:color="auto"/>
              <w:left w:val="single" w:sz="6" w:space="0" w:color="auto"/>
              <w:bottom w:val="single" w:sz="6" w:space="0" w:color="auto"/>
              <w:right w:val="single" w:sz="6" w:space="0" w:color="auto"/>
            </w:tcBorders>
          </w:tcPr>
          <w:p w14:paraId="7699B4D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сердечника</w:t>
            </w:r>
          </w:p>
        </w:tc>
        <w:tc>
          <w:tcPr>
            <w:tcW w:w="1435" w:type="dxa"/>
            <w:tcBorders>
              <w:top w:val="single" w:sz="6" w:space="0" w:color="auto"/>
              <w:left w:val="single" w:sz="6" w:space="0" w:color="auto"/>
              <w:bottom w:val="single" w:sz="6" w:space="0" w:color="auto"/>
              <w:right w:val="single" w:sz="6" w:space="0" w:color="auto"/>
            </w:tcBorders>
          </w:tcPr>
          <w:p w14:paraId="01BB0A0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 8) мкм</w:t>
            </w:r>
          </w:p>
        </w:tc>
      </w:tr>
      <w:tr w:rsidR="004967F2" w:rsidRPr="00DC21E6" w14:paraId="1C146C8C" w14:textId="77777777" w:rsidTr="001B76D0">
        <w:trPr>
          <w:trHeight w:val="326"/>
          <w:jc w:val="center"/>
        </w:trPr>
        <w:tc>
          <w:tcPr>
            <w:tcW w:w="2045" w:type="dxa"/>
            <w:tcBorders>
              <w:top w:val="single" w:sz="6" w:space="0" w:color="auto"/>
              <w:left w:val="single" w:sz="6" w:space="0" w:color="auto"/>
              <w:bottom w:val="single" w:sz="6" w:space="0" w:color="auto"/>
              <w:right w:val="single" w:sz="6" w:space="0" w:color="auto"/>
            </w:tcBorders>
          </w:tcPr>
          <w:p w14:paraId="05950F3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оболочки</w:t>
            </w:r>
          </w:p>
        </w:tc>
        <w:tc>
          <w:tcPr>
            <w:tcW w:w="1435" w:type="dxa"/>
            <w:tcBorders>
              <w:top w:val="single" w:sz="6" w:space="0" w:color="auto"/>
              <w:left w:val="single" w:sz="6" w:space="0" w:color="auto"/>
              <w:bottom w:val="single" w:sz="6" w:space="0" w:color="auto"/>
              <w:right w:val="single" w:sz="6" w:space="0" w:color="auto"/>
            </w:tcBorders>
          </w:tcPr>
          <w:p w14:paraId="4274F6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 10) мкм</w:t>
            </w:r>
          </w:p>
        </w:tc>
      </w:tr>
      <w:tr w:rsidR="004967F2" w:rsidRPr="00DC21E6" w14:paraId="41E0060E" w14:textId="77777777" w:rsidTr="001B76D0">
        <w:trPr>
          <w:trHeight w:val="326"/>
          <w:jc w:val="center"/>
        </w:trPr>
        <w:tc>
          <w:tcPr>
            <w:tcW w:w="2045" w:type="dxa"/>
            <w:tcBorders>
              <w:top w:val="single" w:sz="6" w:space="0" w:color="auto"/>
              <w:left w:val="single" w:sz="6" w:space="0" w:color="auto"/>
              <w:bottom w:val="single" w:sz="6" w:space="0" w:color="auto"/>
              <w:right w:val="single" w:sz="6" w:space="0" w:color="auto"/>
            </w:tcBorders>
          </w:tcPr>
          <w:p w14:paraId="5694EEA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Некруглость оболочки</w:t>
            </w:r>
          </w:p>
        </w:tc>
        <w:tc>
          <w:tcPr>
            <w:tcW w:w="1435" w:type="dxa"/>
            <w:tcBorders>
              <w:top w:val="single" w:sz="6" w:space="0" w:color="auto"/>
              <w:left w:val="single" w:sz="6" w:space="0" w:color="auto"/>
              <w:bottom w:val="single" w:sz="6" w:space="0" w:color="auto"/>
              <w:right w:val="single" w:sz="6" w:space="0" w:color="auto"/>
            </w:tcBorders>
          </w:tcPr>
          <w:p w14:paraId="2A956F6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6</w:t>
            </w:r>
            <w:proofErr w:type="gramEnd"/>
            <w:r w:rsidRPr="00DC21E6">
              <w:rPr>
                <w:rStyle w:val="FontStyle973"/>
                <w:rFonts w:ascii="Times New Roman" w:hAnsi="Times New Roman" w:cs="Times New Roman"/>
                <w:sz w:val="24"/>
                <w:szCs w:val="24"/>
                <w:lang w:eastAsia="en-US"/>
              </w:rPr>
              <w:t xml:space="preserve"> %</w:t>
            </w:r>
          </w:p>
        </w:tc>
      </w:tr>
      <w:tr w:rsidR="004967F2" w:rsidRPr="00DC21E6" w14:paraId="64EF3732" w14:textId="77777777" w:rsidTr="001B76D0">
        <w:trPr>
          <w:trHeight w:val="326"/>
          <w:jc w:val="center"/>
        </w:trPr>
        <w:tc>
          <w:tcPr>
            <w:tcW w:w="2045" w:type="dxa"/>
            <w:tcBorders>
              <w:top w:val="single" w:sz="6" w:space="0" w:color="auto"/>
              <w:left w:val="single" w:sz="6" w:space="0" w:color="auto"/>
              <w:bottom w:val="single" w:sz="6" w:space="0" w:color="auto"/>
              <w:right w:val="single" w:sz="6" w:space="0" w:color="auto"/>
            </w:tcBorders>
          </w:tcPr>
          <w:p w14:paraId="4A552B0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1435" w:type="dxa"/>
            <w:tcBorders>
              <w:top w:val="single" w:sz="6" w:space="0" w:color="auto"/>
              <w:left w:val="single" w:sz="6" w:space="0" w:color="auto"/>
              <w:bottom w:val="single" w:sz="6" w:space="0" w:color="auto"/>
              <w:right w:val="single" w:sz="6" w:space="0" w:color="auto"/>
            </w:tcBorders>
          </w:tcPr>
          <w:p w14:paraId="4061045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0,40 ± 0,04</w:t>
            </w:r>
          </w:p>
        </w:tc>
      </w:tr>
      <w:tr w:rsidR="004967F2" w:rsidRPr="00DC21E6" w14:paraId="6E5CC4C8" w14:textId="77777777" w:rsidTr="001B76D0">
        <w:trPr>
          <w:trHeight w:val="312"/>
          <w:jc w:val="center"/>
        </w:trPr>
        <w:tc>
          <w:tcPr>
            <w:tcW w:w="2045" w:type="dxa"/>
            <w:tcBorders>
              <w:top w:val="single" w:sz="6" w:space="0" w:color="auto"/>
              <w:left w:val="single" w:sz="6" w:space="0" w:color="auto"/>
              <w:bottom w:val="single" w:sz="6" w:space="0" w:color="auto"/>
              <w:right w:val="single" w:sz="6" w:space="0" w:color="auto"/>
            </w:tcBorders>
          </w:tcPr>
          <w:p w14:paraId="4825539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Профиль показателя преломления</w:t>
            </w:r>
          </w:p>
        </w:tc>
        <w:tc>
          <w:tcPr>
            <w:tcW w:w="1435" w:type="dxa"/>
            <w:tcBorders>
              <w:top w:val="single" w:sz="6" w:space="0" w:color="auto"/>
              <w:left w:val="single" w:sz="6" w:space="0" w:color="auto"/>
              <w:bottom w:val="single" w:sz="6" w:space="0" w:color="auto"/>
              <w:right w:val="single" w:sz="6" w:space="0" w:color="auto"/>
            </w:tcBorders>
          </w:tcPr>
          <w:p w14:paraId="5B051E0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Ступенчатый профиль</w:t>
            </w:r>
          </w:p>
        </w:tc>
      </w:tr>
      <w:tr w:rsidR="004967F2" w:rsidRPr="00DC21E6" w14:paraId="7FBEA041" w14:textId="77777777" w:rsidTr="001B76D0">
        <w:trPr>
          <w:trHeight w:val="326"/>
          <w:jc w:val="center"/>
        </w:trPr>
        <w:tc>
          <w:tcPr>
            <w:tcW w:w="2045" w:type="dxa"/>
            <w:tcBorders>
              <w:top w:val="single" w:sz="6" w:space="0" w:color="auto"/>
              <w:left w:val="single" w:sz="6" w:space="0" w:color="auto"/>
              <w:bottom w:val="single" w:sz="6" w:space="0" w:color="auto"/>
              <w:right w:val="single" w:sz="6" w:space="0" w:color="auto"/>
            </w:tcBorders>
          </w:tcPr>
          <w:p w14:paraId="77F6243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Ширина полосы при 650 нм</w:t>
            </w:r>
          </w:p>
        </w:tc>
        <w:tc>
          <w:tcPr>
            <w:tcW w:w="1435" w:type="dxa"/>
            <w:tcBorders>
              <w:top w:val="single" w:sz="6" w:space="0" w:color="auto"/>
              <w:left w:val="single" w:sz="6" w:space="0" w:color="auto"/>
              <w:bottom w:val="single" w:sz="6" w:space="0" w:color="auto"/>
              <w:right w:val="single" w:sz="6" w:space="0" w:color="auto"/>
            </w:tcBorders>
          </w:tcPr>
          <w:p w14:paraId="38D934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17 МГц х км</w:t>
            </w:r>
          </w:p>
        </w:tc>
      </w:tr>
      <w:tr w:rsidR="004967F2" w:rsidRPr="00DC21E6" w14:paraId="0C194EA4" w14:textId="77777777" w:rsidTr="001B76D0">
        <w:trPr>
          <w:trHeight w:val="331"/>
          <w:jc w:val="center"/>
        </w:trPr>
        <w:tc>
          <w:tcPr>
            <w:tcW w:w="2045" w:type="dxa"/>
            <w:tcBorders>
              <w:top w:val="single" w:sz="6" w:space="0" w:color="auto"/>
              <w:left w:val="single" w:sz="6" w:space="0" w:color="auto"/>
              <w:bottom w:val="single" w:sz="6" w:space="0" w:color="auto"/>
              <w:right w:val="single" w:sz="6" w:space="0" w:color="auto"/>
            </w:tcBorders>
          </w:tcPr>
          <w:p w14:paraId="4F16D47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при 650 нм</w:t>
            </w:r>
          </w:p>
        </w:tc>
        <w:tc>
          <w:tcPr>
            <w:tcW w:w="1435" w:type="dxa"/>
            <w:tcBorders>
              <w:top w:val="single" w:sz="6" w:space="0" w:color="auto"/>
              <w:left w:val="single" w:sz="6" w:space="0" w:color="auto"/>
              <w:bottom w:val="single" w:sz="6" w:space="0" w:color="auto"/>
              <w:right w:val="single" w:sz="6" w:space="0" w:color="auto"/>
            </w:tcBorders>
          </w:tcPr>
          <w:p w14:paraId="39E11CC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proofErr w:type="gramStart"/>
            <w:r w:rsidRPr="00DC21E6">
              <w:rPr>
                <w:rStyle w:val="FontStyle973"/>
                <w:rFonts w:ascii="Times New Roman" w:hAnsi="Times New Roman" w:cs="Times New Roman"/>
                <w:sz w:val="24"/>
                <w:szCs w:val="24"/>
                <w:lang w:eastAsia="en-US"/>
              </w:rPr>
              <w:t>&lt; 10</w:t>
            </w:r>
            <w:proofErr w:type="gramEnd"/>
            <w:r w:rsidRPr="00DC21E6">
              <w:rPr>
                <w:rStyle w:val="FontStyle973"/>
                <w:rFonts w:ascii="Times New Roman" w:hAnsi="Times New Roman" w:cs="Times New Roman"/>
                <w:sz w:val="24"/>
                <w:szCs w:val="24"/>
                <w:lang w:eastAsia="en-US"/>
              </w:rPr>
              <w:t xml:space="preserve"> дБ/км</w:t>
            </w:r>
          </w:p>
        </w:tc>
      </w:tr>
    </w:tbl>
    <w:p w14:paraId="41EAAF56" w14:textId="77777777" w:rsidR="004967F2" w:rsidRPr="00DC21E6" w:rsidRDefault="004967F2" w:rsidP="004967F2">
      <w:pPr>
        <w:pStyle w:val="Style176"/>
        <w:widowControl/>
        <w:jc w:val="both"/>
        <w:rPr>
          <w:rStyle w:val="FontStyle977"/>
          <w:rFonts w:ascii="Times New Roman" w:hAnsi="Times New Roman" w:cs="Times New Roman"/>
          <w:sz w:val="24"/>
          <w:szCs w:val="24"/>
          <w:lang w:val="en-US" w:eastAsia="en-US"/>
        </w:rPr>
      </w:pPr>
    </w:p>
    <w:p w14:paraId="63555433"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28.6.3.3 Одиночное волокно</w:t>
      </w:r>
    </w:p>
    <w:p w14:paraId="5B8C20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Одиночное волокно оптоволоконного кабеля из кварцевого стекла с полимерной оболочкой для оптического MAU должно соответствовать следующим требованиям, приведенным в Таблице 149.</w:t>
      </w:r>
    </w:p>
    <w:p w14:paraId="29BBAE5A"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C7127DB" w14:textId="77777777" w:rsidR="00766AF2" w:rsidRPr="00DC21E6" w:rsidRDefault="00766AF2" w:rsidP="004967F2">
      <w:pPr>
        <w:pStyle w:val="Style176"/>
        <w:widowControl/>
        <w:jc w:val="both"/>
        <w:rPr>
          <w:rStyle w:val="FontStyle977"/>
          <w:rFonts w:ascii="Times New Roman" w:hAnsi="Times New Roman" w:cs="Times New Roman"/>
          <w:sz w:val="24"/>
          <w:szCs w:val="24"/>
          <w:lang w:eastAsia="en-US"/>
        </w:rPr>
      </w:pPr>
    </w:p>
    <w:p w14:paraId="0C12C41E" w14:textId="77777777" w:rsidR="00766AF2" w:rsidRPr="00DC21E6" w:rsidRDefault="00766AF2" w:rsidP="004967F2">
      <w:pPr>
        <w:pStyle w:val="Style176"/>
        <w:widowControl/>
        <w:jc w:val="both"/>
        <w:rPr>
          <w:rStyle w:val="FontStyle977"/>
          <w:rFonts w:ascii="Times New Roman" w:hAnsi="Times New Roman" w:cs="Times New Roman"/>
          <w:sz w:val="24"/>
          <w:szCs w:val="24"/>
          <w:lang w:eastAsia="en-US"/>
        </w:rPr>
      </w:pPr>
    </w:p>
    <w:p w14:paraId="201C6F2A"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149 - Спецификация одиночного волокна</w:t>
      </w:r>
    </w:p>
    <w:tbl>
      <w:tblPr>
        <w:tblW w:w="0" w:type="auto"/>
        <w:jc w:val="center"/>
        <w:tblLayout w:type="fixed"/>
        <w:tblCellMar>
          <w:left w:w="40" w:type="dxa"/>
          <w:right w:w="40" w:type="dxa"/>
        </w:tblCellMar>
        <w:tblLook w:val="0000" w:firstRow="0" w:lastRow="0" w:firstColumn="0" w:lastColumn="0" w:noHBand="0" w:noVBand="0"/>
      </w:tblPr>
      <w:tblGrid>
        <w:gridCol w:w="2890"/>
        <w:gridCol w:w="1690"/>
      </w:tblGrid>
      <w:tr w:rsidR="004967F2" w:rsidRPr="00DC21E6" w14:paraId="789732DD" w14:textId="77777777" w:rsidTr="001B76D0">
        <w:trPr>
          <w:trHeight w:val="331"/>
          <w:jc w:val="center"/>
        </w:trPr>
        <w:tc>
          <w:tcPr>
            <w:tcW w:w="2890" w:type="dxa"/>
            <w:tcBorders>
              <w:top w:val="single" w:sz="6" w:space="0" w:color="auto"/>
              <w:left w:val="single" w:sz="6" w:space="0" w:color="auto"/>
              <w:bottom w:val="single" w:sz="6" w:space="0" w:color="auto"/>
              <w:right w:val="single" w:sz="6" w:space="0" w:color="auto"/>
            </w:tcBorders>
          </w:tcPr>
          <w:p w14:paraId="7DE1682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690" w:type="dxa"/>
            <w:tcBorders>
              <w:top w:val="single" w:sz="6" w:space="0" w:color="auto"/>
              <w:left w:val="single" w:sz="6" w:space="0" w:color="auto"/>
              <w:bottom w:val="single" w:sz="6" w:space="0" w:color="auto"/>
              <w:right w:val="single" w:sz="6" w:space="0" w:color="auto"/>
            </w:tcBorders>
          </w:tcPr>
          <w:p w14:paraId="4B64E44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3B7F2548" w14:textId="77777777" w:rsidTr="001B76D0">
        <w:trPr>
          <w:trHeight w:val="322"/>
          <w:jc w:val="center"/>
        </w:trPr>
        <w:tc>
          <w:tcPr>
            <w:tcW w:w="2890" w:type="dxa"/>
            <w:tcBorders>
              <w:top w:val="single" w:sz="6" w:space="0" w:color="auto"/>
              <w:left w:val="single" w:sz="6" w:space="0" w:color="auto"/>
              <w:bottom w:val="single" w:sz="6" w:space="0" w:color="auto"/>
              <w:right w:val="single" w:sz="6" w:space="0" w:color="auto"/>
            </w:tcBorders>
          </w:tcPr>
          <w:p w14:paraId="5B8740C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Буферный материал</w:t>
            </w:r>
          </w:p>
        </w:tc>
        <w:tc>
          <w:tcPr>
            <w:tcW w:w="1690" w:type="dxa"/>
            <w:tcBorders>
              <w:top w:val="single" w:sz="6" w:space="0" w:color="auto"/>
              <w:left w:val="single" w:sz="6" w:space="0" w:color="auto"/>
              <w:bottom w:val="single" w:sz="6" w:space="0" w:color="auto"/>
              <w:right w:val="single" w:sz="6" w:space="0" w:color="auto"/>
            </w:tcBorders>
          </w:tcPr>
          <w:p w14:paraId="6ECCA26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Материал ЗГНК</w:t>
            </w:r>
          </w:p>
        </w:tc>
      </w:tr>
      <w:tr w:rsidR="004967F2" w:rsidRPr="00DC21E6" w14:paraId="53A6F15D" w14:textId="77777777" w:rsidTr="001B76D0">
        <w:trPr>
          <w:trHeight w:val="317"/>
          <w:jc w:val="center"/>
        </w:trPr>
        <w:tc>
          <w:tcPr>
            <w:tcW w:w="2890" w:type="dxa"/>
            <w:tcBorders>
              <w:top w:val="single" w:sz="6" w:space="0" w:color="auto"/>
              <w:left w:val="single" w:sz="6" w:space="0" w:color="auto"/>
              <w:bottom w:val="single" w:sz="6" w:space="0" w:color="auto"/>
              <w:right w:val="single" w:sz="6" w:space="0" w:color="auto"/>
            </w:tcBorders>
          </w:tcPr>
          <w:p w14:paraId="17C609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буфера</w:t>
            </w:r>
          </w:p>
        </w:tc>
        <w:tc>
          <w:tcPr>
            <w:tcW w:w="1690" w:type="dxa"/>
            <w:tcBorders>
              <w:top w:val="single" w:sz="6" w:space="0" w:color="auto"/>
              <w:left w:val="single" w:sz="6" w:space="0" w:color="auto"/>
              <w:bottom w:val="single" w:sz="6" w:space="0" w:color="auto"/>
              <w:right w:val="single" w:sz="6" w:space="0" w:color="auto"/>
            </w:tcBorders>
          </w:tcPr>
          <w:p w14:paraId="235A20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 или зеленый</w:t>
            </w:r>
          </w:p>
        </w:tc>
      </w:tr>
      <w:tr w:rsidR="004967F2" w:rsidRPr="00DC21E6" w14:paraId="2C5D5DDD" w14:textId="77777777" w:rsidTr="001B76D0">
        <w:trPr>
          <w:trHeight w:val="312"/>
          <w:jc w:val="center"/>
        </w:trPr>
        <w:tc>
          <w:tcPr>
            <w:tcW w:w="2890" w:type="dxa"/>
            <w:tcBorders>
              <w:top w:val="single" w:sz="6" w:space="0" w:color="auto"/>
              <w:left w:val="single" w:sz="6" w:space="0" w:color="auto"/>
              <w:bottom w:val="single" w:sz="6" w:space="0" w:color="auto"/>
              <w:right w:val="single" w:sz="6" w:space="0" w:color="auto"/>
            </w:tcBorders>
          </w:tcPr>
          <w:p w14:paraId="46865C8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Внешний диаметр</w:t>
            </w:r>
          </w:p>
        </w:tc>
        <w:tc>
          <w:tcPr>
            <w:tcW w:w="1690" w:type="dxa"/>
            <w:tcBorders>
              <w:top w:val="single" w:sz="6" w:space="0" w:color="auto"/>
              <w:left w:val="single" w:sz="6" w:space="0" w:color="auto"/>
              <w:bottom w:val="single" w:sz="6" w:space="0" w:color="auto"/>
              <w:right w:val="single" w:sz="6" w:space="0" w:color="auto"/>
            </w:tcBorders>
          </w:tcPr>
          <w:p w14:paraId="2B991F9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мм или 2,9 мм</w:t>
            </w:r>
          </w:p>
        </w:tc>
      </w:tr>
      <w:tr w:rsidR="004967F2" w:rsidRPr="00DC21E6" w14:paraId="27A64CBE" w14:textId="77777777" w:rsidTr="001B76D0">
        <w:trPr>
          <w:trHeight w:val="322"/>
          <w:jc w:val="center"/>
        </w:trPr>
        <w:tc>
          <w:tcPr>
            <w:tcW w:w="2890" w:type="dxa"/>
            <w:tcBorders>
              <w:top w:val="single" w:sz="6" w:space="0" w:color="auto"/>
              <w:left w:val="single" w:sz="6" w:space="0" w:color="auto"/>
              <w:bottom w:val="single" w:sz="6" w:space="0" w:color="auto"/>
              <w:right w:val="single" w:sz="6" w:space="0" w:color="auto"/>
            </w:tcBorders>
          </w:tcPr>
          <w:p w14:paraId="14E6ACB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долгосрочный радиус изгиба</w:t>
            </w:r>
          </w:p>
        </w:tc>
        <w:tc>
          <w:tcPr>
            <w:tcW w:w="1690" w:type="dxa"/>
            <w:tcBorders>
              <w:top w:val="single" w:sz="6" w:space="0" w:color="auto"/>
              <w:left w:val="single" w:sz="6" w:space="0" w:color="auto"/>
              <w:bottom w:val="single" w:sz="6" w:space="0" w:color="auto"/>
              <w:right w:val="single" w:sz="6" w:space="0" w:color="auto"/>
            </w:tcBorders>
          </w:tcPr>
          <w:p w14:paraId="707DDD7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мм</w:t>
            </w:r>
          </w:p>
        </w:tc>
      </w:tr>
    </w:tbl>
    <w:p w14:paraId="31DACA26"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3189E554" w14:textId="77777777" w:rsidR="004967F2" w:rsidRPr="00DC21E6" w:rsidRDefault="004967F2" w:rsidP="004967F2">
      <w:pPr>
        <w:pStyle w:val="Style17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28.6.3.4 Оболочка кабеля и механические свойства кабеля</w:t>
      </w:r>
    </w:p>
    <w:p w14:paraId="122F92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Защитная оболочка оптоволоконного кабеля из кварцевого стекла с полимерной оболочкой для оптического MAU должна соответствовать следующим требованиям, приведенным в Таблице 150.</w:t>
      </w:r>
    </w:p>
    <w:p w14:paraId="46260A90"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C700151"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150 - Спецификация защитной оболочки кабеля и механические свойства кабеля</w:t>
      </w:r>
    </w:p>
    <w:tbl>
      <w:tblPr>
        <w:tblW w:w="0" w:type="auto"/>
        <w:jc w:val="center"/>
        <w:tblLayout w:type="fixed"/>
        <w:tblCellMar>
          <w:left w:w="40" w:type="dxa"/>
          <w:right w:w="40" w:type="dxa"/>
        </w:tblCellMar>
        <w:tblLook w:val="0000" w:firstRow="0" w:lastRow="0" w:firstColumn="0" w:lastColumn="0" w:noHBand="0" w:noVBand="0"/>
      </w:tblPr>
      <w:tblGrid>
        <w:gridCol w:w="3019"/>
        <w:gridCol w:w="3096"/>
      </w:tblGrid>
      <w:tr w:rsidR="004967F2" w:rsidRPr="00DC21E6" w14:paraId="281AFC37" w14:textId="77777777" w:rsidTr="001B76D0">
        <w:trPr>
          <w:trHeight w:val="331"/>
          <w:jc w:val="center"/>
        </w:trPr>
        <w:tc>
          <w:tcPr>
            <w:tcW w:w="3019" w:type="dxa"/>
            <w:tcBorders>
              <w:top w:val="single" w:sz="6" w:space="0" w:color="auto"/>
              <w:left w:val="single" w:sz="6" w:space="0" w:color="auto"/>
              <w:bottom w:val="single" w:sz="6" w:space="0" w:color="auto"/>
              <w:right w:val="single" w:sz="6" w:space="0" w:color="auto"/>
            </w:tcBorders>
          </w:tcPr>
          <w:p w14:paraId="2FEF537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096" w:type="dxa"/>
            <w:tcBorders>
              <w:top w:val="single" w:sz="6" w:space="0" w:color="auto"/>
              <w:left w:val="single" w:sz="6" w:space="0" w:color="auto"/>
              <w:bottom w:val="single" w:sz="6" w:space="0" w:color="auto"/>
              <w:right w:val="single" w:sz="6" w:space="0" w:color="auto"/>
            </w:tcBorders>
          </w:tcPr>
          <w:p w14:paraId="0B612026"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661AAD78" w14:textId="77777777" w:rsidTr="001B76D0">
        <w:trPr>
          <w:trHeight w:val="322"/>
          <w:jc w:val="center"/>
        </w:trPr>
        <w:tc>
          <w:tcPr>
            <w:tcW w:w="3019" w:type="dxa"/>
            <w:tcBorders>
              <w:top w:val="single" w:sz="6" w:space="0" w:color="auto"/>
              <w:left w:val="single" w:sz="6" w:space="0" w:color="auto"/>
              <w:bottom w:val="single" w:sz="6" w:space="0" w:color="auto"/>
              <w:right w:val="single" w:sz="6" w:space="0" w:color="auto"/>
            </w:tcBorders>
          </w:tcPr>
          <w:p w14:paraId="2E4A9C7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 защитной оболочки</w:t>
            </w:r>
          </w:p>
        </w:tc>
        <w:tc>
          <w:tcPr>
            <w:tcW w:w="3096" w:type="dxa"/>
            <w:tcBorders>
              <w:top w:val="single" w:sz="6" w:space="0" w:color="auto"/>
              <w:left w:val="single" w:sz="6" w:space="0" w:color="auto"/>
              <w:bottom w:val="single" w:sz="6" w:space="0" w:color="auto"/>
              <w:right w:val="single" w:sz="6" w:space="0" w:color="auto"/>
            </w:tcBorders>
          </w:tcPr>
          <w:p w14:paraId="7F61CDA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Красный</w:t>
            </w:r>
          </w:p>
        </w:tc>
      </w:tr>
      <w:tr w:rsidR="004967F2" w:rsidRPr="00DC21E6" w14:paraId="6AA0A37A" w14:textId="77777777" w:rsidTr="001B76D0">
        <w:trPr>
          <w:trHeight w:val="317"/>
          <w:jc w:val="center"/>
        </w:trPr>
        <w:tc>
          <w:tcPr>
            <w:tcW w:w="3019" w:type="dxa"/>
            <w:tcBorders>
              <w:top w:val="single" w:sz="6" w:space="0" w:color="auto"/>
              <w:left w:val="single" w:sz="6" w:space="0" w:color="auto"/>
              <w:bottom w:val="single" w:sz="6" w:space="0" w:color="auto"/>
              <w:right w:val="single" w:sz="6" w:space="0" w:color="auto"/>
            </w:tcBorders>
          </w:tcPr>
          <w:p w14:paraId="287DCAE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Элементы защиты от изгиба</w:t>
            </w:r>
          </w:p>
        </w:tc>
        <w:tc>
          <w:tcPr>
            <w:tcW w:w="3096" w:type="dxa"/>
            <w:tcBorders>
              <w:top w:val="single" w:sz="6" w:space="0" w:color="auto"/>
              <w:left w:val="single" w:sz="6" w:space="0" w:color="auto"/>
              <w:bottom w:val="single" w:sz="6" w:space="0" w:color="auto"/>
              <w:right w:val="single" w:sz="6" w:space="0" w:color="auto"/>
            </w:tcBorders>
          </w:tcPr>
          <w:p w14:paraId="7CDDF8D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Неметаллические</w:t>
            </w:r>
          </w:p>
        </w:tc>
      </w:tr>
      <w:tr w:rsidR="004967F2" w:rsidRPr="00DC21E6" w14:paraId="4A53B01B" w14:textId="77777777" w:rsidTr="001B76D0">
        <w:trPr>
          <w:trHeight w:val="312"/>
          <w:jc w:val="center"/>
        </w:trPr>
        <w:tc>
          <w:tcPr>
            <w:tcW w:w="3019" w:type="dxa"/>
            <w:tcBorders>
              <w:top w:val="single" w:sz="6" w:space="0" w:color="auto"/>
              <w:left w:val="single" w:sz="6" w:space="0" w:color="auto"/>
              <w:bottom w:val="single" w:sz="6" w:space="0" w:color="auto"/>
              <w:right w:val="single" w:sz="6" w:space="0" w:color="auto"/>
            </w:tcBorders>
          </w:tcPr>
          <w:p w14:paraId="2FAC68E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Маркировка</w:t>
            </w:r>
          </w:p>
        </w:tc>
        <w:tc>
          <w:tcPr>
            <w:tcW w:w="3096" w:type="dxa"/>
            <w:tcBorders>
              <w:top w:val="single" w:sz="6" w:space="0" w:color="auto"/>
              <w:left w:val="single" w:sz="6" w:space="0" w:color="auto"/>
              <w:bottom w:val="single" w:sz="6" w:space="0" w:color="auto"/>
              <w:right w:val="single" w:sz="6" w:space="0" w:color="auto"/>
            </w:tcBorders>
          </w:tcPr>
          <w:p w14:paraId="0440F06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Общая длина (м), дата изготовления</w:t>
            </w:r>
          </w:p>
        </w:tc>
      </w:tr>
      <w:tr w:rsidR="004967F2" w:rsidRPr="00DC21E6" w14:paraId="78257E50" w14:textId="77777777" w:rsidTr="001B76D0">
        <w:trPr>
          <w:trHeight w:val="312"/>
          <w:jc w:val="center"/>
        </w:trPr>
        <w:tc>
          <w:tcPr>
            <w:tcW w:w="3019" w:type="dxa"/>
            <w:tcBorders>
              <w:top w:val="single" w:sz="6" w:space="0" w:color="auto"/>
              <w:left w:val="single" w:sz="6" w:space="0" w:color="auto"/>
              <w:bottom w:val="single" w:sz="6" w:space="0" w:color="auto"/>
              <w:right w:val="single" w:sz="6" w:space="0" w:color="auto"/>
            </w:tcBorders>
          </w:tcPr>
          <w:p w14:paraId="0797CBFC"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Диапазон температур (в рабочем состоянии)</w:t>
            </w:r>
          </w:p>
        </w:tc>
        <w:tc>
          <w:tcPr>
            <w:tcW w:w="3096" w:type="dxa"/>
            <w:tcBorders>
              <w:top w:val="single" w:sz="6" w:space="0" w:color="auto"/>
              <w:left w:val="single" w:sz="6" w:space="0" w:color="auto"/>
              <w:bottom w:val="single" w:sz="6" w:space="0" w:color="auto"/>
              <w:right w:val="single" w:sz="6" w:space="0" w:color="auto"/>
            </w:tcBorders>
          </w:tcPr>
          <w:p w14:paraId="657943A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°C - +70 °C</w:t>
            </w:r>
          </w:p>
        </w:tc>
      </w:tr>
      <w:tr w:rsidR="004967F2" w:rsidRPr="00DC21E6" w14:paraId="4721D0A0" w14:textId="77777777" w:rsidTr="001B76D0">
        <w:trPr>
          <w:trHeight w:val="326"/>
          <w:jc w:val="center"/>
        </w:trPr>
        <w:tc>
          <w:tcPr>
            <w:tcW w:w="3019" w:type="dxa"/>
            <w:tcBorders>
              <w:top w:val="single" w:sz="6" w:space="0" w:color="auto"/>
              <w:left w:val="single" w:sz="6" w:space="0" w:color="auto"/>
              <w:bottom w:val="single" w:sz="6" w:space="0" w:color="auto"/>
              <w:right w:val="single" w:sz="6" w:space="0" w:color="auto"/>
            </w:tcBorders>
          </w:tcPr>
          <w:p w14:paraId="516BADA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Минимальный долгосрочный радиус изгиба</w:t>
            </w:r>
          </w:p>
        </w:tc>
        <w:tc>
          <w:tcPr>
            <w:tcW w:w="3096" w:type="dxa"/>
            <w:tcBorders>
              <w:top w:val="single" w:sz="6" w:space="0" w:color="auto"/>
              <w:left w:val="single" w:sz="6" w:space="0" w:color="auto"/>
              <w:bottom w:val="single" w:sz="6" w:space="0" w:color="auto"/>
              <w:right w:val="single" w:sz="6" w:space="0" w:color="auto"/>
            </w:tcBorders>
          </w:tcPr>
          <w:p w14:paraId="2AF2FEB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50</w:t>
            </w:r>
            <w:proofErr w:type="gramEnd"/>
            <w:r w:rsidRPr="00DC21E6">
              <w:rPr>
                <w:rStyle w:val="FontStyle975"/>
                <w:rFonts w:ascii="Times New Roman" w:hAnsi="Times New Roman" w:cs="Times New Roman"/>
                <w:sz w:val="24"/>
                <w:szCs w:val="24"/>
                <w:lang w:eastAsia="en-US"/>
              </w:rPr>
              <w:t xml:space="preserve"> мм</w:t>
            </w:r>
          </w:p>
        </w:tc>
      </w:tr>
      <w:tr w:rsidR="004967F2" w:rsidRPr="00DC21E6" w14:paraId="71533D45" w14:textId="77777777" w:rsidTr="001B76D0">
        <w:trPr>
          <w:trHeight w:val="326"/>
          <w:jc w:val="center"/>
        </w:trPr>
        <w:tc>
          <w:tcPr>
            <w:tcW w:w="3019" w:type="dxa"/>
            <w:tcBorders>
              <w:top w:val="single" w:sz="6" w:space="0" w:color="auto"/>
              <w:left w:val="single" w:sz="6" w:space="0" w:color="auto"/>
              <w:bottom w:val="single" w:sz="6" w:space="0" w:color="auto"/>
              <w:right w:val="single" w:sz="6" w:space="0" w:color="auto"/>
            </w:tcBorders>
          </w:tcPr>
          <w:p w14:paraId="774D5B6B"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долгосрочная прочность на растяжение</w:t>
            </w:r>
          </w:p>
        </w:tc>
        <w:tc>
          <w:tcPr>
            <w:tcW w:w="3096" w:type="dxa"/>
            <w:tcBorders>
              <w:top w:val="single" w:sz="6" w:space="0" w:color="auto"/>
              <w:left w:val="single" w:sz="6" w:space="0" w:color="auto"/>
              <w:bottom w:val="single" w:sz="6" w:space="0" w:color="auto"/>
              <w:right w:val="single" w:sz="6" w:space="0" w:color="auto"/>
            </w:tcBorders>
          </w:tcPr>
          <w:p w14:paraId="6DB91B2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200 Н</w:t>
            </w:r>
          </w:p>
        </w:tc>
      </w:tr>
      <w:tr w:rsidR="004967F2" w:rsidRPr="00DC21E6" w14:paraId="7F0C6319" w14:textId="77777777" w:rsidTr="001B76D0">
        <w:trPr>
          <w:trHeight w:val="331"/>
          <w:jc w:val="center"/>
        </w:trPr>
        <w:tc>
          <w:tcPr>
            <w:tcW w:w="3019" w:type="dxa"/>
            <w:tcBorders>
              <w:top w:val="single" w:sz="6" w:space="0" w:color="auto"/>
              <w:left w:val="single" w:sz="6" w:space="0" w:color="auto"/>
              <w:bottom w:val="single" w:sz="6" w:space="0" w:color="auto"/>
              <w:right w:val="single" w:sz="6" w:space="0" w:color="auto"/>
            </w:tcBorders>
          </w:tcPr>
          <w:p w14:paraId="2162706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долгосрочное горизонтальное давление</w:t>
            </w:r>
          </w:p>
        </w:tc>
        <w:tc>
          <w:tcPr>
            <w:tcW w:w="3096" w:type="dxa"/>
            <w:tcBorders>
              <w:top w:val="single" w:sz="6" w:space="0" w:color="auto"/>
              <w:left w:val="single" w:sz="6" w:space="0" w:color="auto"/>
              <w:bottom w:val="single" w:sz="6" w:space="0" w:color="auto"/>
              <w:right w:val="single" w:sz="6" w:space="0" w:color="auto"/>
            </w:tcBorders>
          </w:tcPr>
          <w:p w14:paraId="587E443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100 Н/см</w:t>
            </w:r>
          </w:p>
        </w:tc>
      </w:tr>
    </w:tbl>
    <w:p w14:paraId="6199AFF5"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60002B09"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28.6.3.5 Свойства материала кабеля</w:t>
      </w:r>
    </w:p>
    <w:p w14:paraId="017FDA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Оптоволоконный кабель из кварцевого стекла с полимерной оболочкой для оптического MAU должен иметь следующие дополнительные свойства материала, как показано в Таблице 147.</w:t>
      </w:r>
    </w:p>
    <w:p w14:paraId="20F6DEF9"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28.6.4 Стандартное испытательное волокно</w:t>
      </w:r>
    </w:p>
    <w:p w14:paraId="39D4C24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Кабель, используемый для проверки сетевых устройств с оптическим MAU на соответствие требованиям пункта </w:t>
      </w:r>
      <w:hyperlink w:anchor="bookmark157" w:history="1">
        <w:r w:rsidRPr="00DC21E6">
          <w:rPr>
            <w:rStyle w:val="FontStyle978"/>
            <w:rFonts w:ascii="Times New Roman" w:hAnsi="Times New Roman" w:cs="Times New Roman"/>
            <w:sz w:val="24"/>
            <w:szCs w:val="24"/>
            <w:lang w:eastAsia="en-US"/>
          </w:rPr>
          <w:t>28</w:t>
        </w:r>
      </w:hyperlink>
      <w:r w:rsidRPr="00DC21E6">
        <w:rPr>
          <w:rStyle w:val="FontStyle978"/>
          <w:rFonts w:ascii="Times New Roman" w:hAnsi="Times New Roman" w:cs="Times New Roman"/>
          <w:sz w:val="24"/>
          <w:szCs w:val="24"/>
          <w:lang w:eastAsia="en-US"/>
        </w:rPr>
        <w:t>, представляет собой кабель с одним или несколькими оптоволоконными волноводами, характеристики которых приведены в Таблице 151.</w:t>
      </w:r>
    </w:p>
    <w:p w14:paraId="322E48F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4B2172E"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151 - Спецификация стандартного испытательного волокна для оптического MAU</w:t>
      </w:r>
    </w:p>
    <w:tbl>
      <w:tblPr>
        <w:tblW w:w="0" w:type="auto"/>
        <w:jc w:val="center"/>
        <w:tblLayout w:type="fixed"/>
        <w:tblCellMar>
          <w:left w:w="40" w:type="dxa"/>
          <w:right w:w="40" w:type="dxa"/>
        </w:tblCellMar>
        <w:tblLook w:val="0000" w:firstRow="0" w:lastRow="0" w:firstColumn="0" w:lastColumn="0" w:noHBand="0" w:noVBand="0"/>
      </w:tblPr>
      <w:tblGrid>
        <w:gridCol w:w="3254"/>
        <w:gridCol w:w="2174"/>
        <w:gridCol w:w="2261"/>
      </w:tblGrid>
      <w:tr w:rsidR="004967F2" w:rsidRPr="00DC21E6" w14:paraId="06CE4C9C" w14:textId="77777777" w:rsidTr="001B76D0">
        <w:trPr>
          <w:trHeight w:val="528"/>
          <w:jc w:val="center"/>
        </w:trPr>
        <w:tc>
          <w:tcPr>
            <w:tcW w:w="3254" w:type="dxa"/>
            <w:tcBorders>
              <w:top w:val="single" w:sz="6" w:space="0" w:color="auto"/>
              <w:left w:val="single" w:sz="6" w:space="0" w:color="auto"/>
              <w:bottom w:val="single" w:sz="6" w:space="0" w:color="auto"/>
              <w:right w:val="single" w:sz="6" w:space="0" w:color="auto"/>
            </w:tcBorders>
          </w:tcPr>
          <w:p w14:paraId="2F30055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174" w:type="dxa"/>
            <w:tcBorders>
              <w:top w:val="single" w:sz="6" w:space="0" w:color="auto"/>
              <w:left w:val="single" w:sz="6" w:space="0" w:color="auto"/>
              <w:bottom w:val="single" w:sz="6" w:space="0" w:color="auto"/>
              <w:right w:val="single" w:sz="6" w:space="0" w:color="auto"/>
            </w:tcBorders>
          </w:tcPr>
          <w:p w14:paraId="6048EAD0"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Полимерное оптическое волокно (волокно 980/1 000 мкм)</w:t>
            </w:r>
          </w:p>
        </w:tc>
        <w:tc>
          <w:tcPr>
            <w:tcW w:w="2261" w:type="dxa"/>
            <w:tcBorders>
              <w:top w:val="single" w:sz="6" w:space="0" w:color="auto"/>
              <w:left w:val="single" w:sz="6" w:space="0" w:color="auto"/>
              <w:bottom w:val="single" w:sz="6" w:space="0" w:color="auto"/>
              <w:right w:val="single" w:sz="6" w:space="0" w:color="auto"/>
            </w:tcBorders>
          </w:tcPr>
          <w:p w14:paraId="6865071A"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Кварцевое волокно с полимерным покрытием (200/230 </w:t>
            </w:r>
            <w:r w:rsidRPr="00DC21E6">
              <w:rPr>
                <w:rStyle w:val="FontStyle975"/>
                <w:rFonts w:ascii="Times New Roman" w:hAnsi="Times New Roman" w:cs="Times New Roman"/>
                <w:sz w:val="24"/>
                <w:szCs w:val="24"/>
                <w:lang w:eastAsia="en-US"/>
              </w:rPr>
              <w:t>мкм</w:t>
            </w:r>
            <w:r w:rsidRPr="00DC21E6">
              <w:rPr>
                <w:rStyle w:val="FontStyle953"/>
                <w:rFonts w:ascii="Times New Roman" w:hAnsi="Times New Roman" w:cs="Times New Roman"/>
                <w:sz w:val="24"/>
                <w:szCs w:val="24"/>
                <w:lang w:eastAsia="en-US"/>
              </w:rPr>
              <w:t xml:space="preserve"> волокна)</w:t>
            </w:r>
          </w:p>
        </w:tc>
      </w:tr>
      <w:tr w:rsidR="004967F2" w:rsidRPr="00DC21E6" w14:paraId="41BC67BC" w14:textId="77777777" w:rsidTr="001B76D0">
        <w:trPr>
          <w:trHeight w:val="322"/>
          <w:jc w:val="center"/>
        </w:trPr>
        <w:tc>
          <w:tcPr>
            <w:tcW w:w="3254" w:type="dxa"/>
            <w:tcBorders>
              <w:top w:val="single" w:sz="6" w:space="0" w:color="auto"/>
              <w:left w:val="single" w:sz="6" w:space="0" w:color="auto"/>
              <w:bottom w:val="single" w:sz="6" w:space="0" w:color="auto"/>
              <w:right w:val="single" w:sz="6" w:space="0" w:color="auto"/>
            </w:tcBorders>
          </w:tcPr>
          <w:p w14:paraId="335DC02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w:t>
            </w:r>
          </w:p>
        </w:tc>
        <w:tc>
          <w:tcPr>
            <w:tcW w:w="2174" w:type="dxa"/>
            <w:tcBorders>
              <w:top w:val="single" w:sz="6" w:space="0" w:color="auto"/>
              <w:left w:val="single" w:sz="6" w:space="0" w:color="auto"/>
              <w:bottom w:val="single" w:sz="6" w:space="0" w:color="auto"/>
              <w:right w:val="single" w:sz="6" w:space="0" w:color="auto"/>
            </w:tcBorders>
          </w:tcPr>
          <w:p w14:paraId="2EA297C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w:t>
            </w:r>
          </w:p>
        </w:tc>
        <w:tc>
          <w:tcPr>
            <w:tcW w:w="2261" w:type="dxa"/>
            <w:tcBorders>
              <w:top w:val="single" w:sz="6" w:space="0" w:color="auto"/>
              <w:left w:val="single" w:sz="6" w:space="0" w:color="auto"/>
              <w:bottom w:val="single" w:sz="6" w:space="0" w:color="auto"/>
              <w:right w:val="single" w:sz="6" w:space="0" w:color="auto"/>
            </w:tcBorders>
          </w:tcPr>
          <w:p w14:paraId="2EA66D5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w:t>
            </w:r>
          </w:p>
        </w:tc>
      </w:tr>
      <w:tr w:rsidR="004967F2" w:rsidRPr="00DC21E6" w14:paraId="6215E811" w14:textId="77777777" w:rsidTr="001B76D0">
        <w:trPr>
          <w:trHeight w:val="326"/>
          <w:jc w:val="center"/>
        </w:trPr>
        <w:tc>
          <w:tcPr>
            <w:tcW w:w="3254" w:type="dxa"/>
            <w:tcBorders>
              <w:top w:val="single" w:sz="6" w:space="0" w:color="auto"/>
              <w:left w:val="single" w:sz="6" w:space="0" w:color="auto"/>
              <w:bottom w:val="single" w:sz="6" w:space="0" w:color="auto"/>
              <w:right w:val="single" w:sz="6" w:space="0" w:color="auto"/>
            </w:tcBorders>
          </w:tcPr>
          <w:p w14:paraId="73E470A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сердечника</w:t>
            </w:r>
          </w:p>
        </w:tc>
        <w:tc>
          <w:tcPr>
            <w:tcW w:w="2174" w:type="dxa"/>
            <w:tcBorders>
              <w:top w:val="single" w:sz="6" w:space="0" w:color="auto"/>
              <w:left w:val="single" w:sz="6" w:space="0" w:color="auto"/>
              <w:bottom w:val="single" w:sz="6" w:space="0" w:color="auto"/>
              <w:right w:val="single" w:sz="6" w:space="0" w:color="auto"/>
            </w:tcBorders>
          </w:tcPr>
          <w:p w14:paraId="1DC3DE2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(980 ± 60) мкм</w:t>
            </w:r>
          </w:p>
        </w:tc>
        <w:tc>
          <w:tcPr>
            <w:tcW w:w="2261" w:type="dxa"/>
            <w:tcBorders>
              <w:top w:val="single" w:sz="6" w:space="0" w:color="auto"/>
              <w:left w:val="single" w:sz="6" w:space="0" w:color="auto"/>
              <w:bottom w:val="single" w:sz="6" w:space="0" w:color="auto"/>
              <w:right w:val="single" w:sz="6" w:space="0" w:color="auto"/>
            </w:tcBorders>
          </w:tcPr>
          <w:p w14:paraId="7E2EBD0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 8) мкм</w:t>
            </w:r>
          </w:p>
        </w:tc>
      </w:tr>
      <w:tr w:rsidR="004967F2" w:rsidRPr="00DC21E6" w14:paraId="44B934BD" w14:textId="77777777" w:rsidTr="001B76D0">
        <w:trPr>
          <w:trHeight w:val="326"/>
          <w:jc w:val="center"/>
        </w:trPr>
        <w:tc>
          <w:tcPr>
            <w:tcW w:w="3254" w:type="dxa"/>
            <w:tcBorders>
              <w:top w:val="single" w:sz="6" w:space="0" w:color="auto"/>
              <w:left w:val="single" w:sz="6" w:space="0" w:color="auto"/>
              <w:bottom w:val="single" w:sz="6" w:space="0" w:color="auto"/>
              <w:right w:val="single" w:sz="6" w:space="0" w:color="auto"/>
            </w:tcBorders>
          </w:tcPr>
          <w:p w14:paraId="7D74B50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оболочки</w:t>
            </w:r>
          </w:p>
        </w:tc>
        <w:tc>
          <w:tcPr>
            <w:tcW w:w="2174" w:type="dxa"/>
            <w:tcBorders>
              <w:top w:val="single" w:sz="6" w:space="0" w:color="auto"/>
              <w:left w:val="single" w:sz="6" w:space="0" w:color="auto"/>
              <w:bottom w:val="single" w:sz="6" w:space="0" w:color="auto"/>
              <w:right w:val="single" w:sz="6" w:space="0" w:color="auto"/>
            </w:tcBorders>
          </w:tcPr>
          <w:p w14:paraId="0152D4F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 ± 60) мкм</w:t>
            </w:r>
          </w:p>
        </w:tc>
        <w:tc>
          <w:tcPr>
            <w:tcW w:w="2261" w:type="dxa"/>
            <w:tcBorders>
              <w:top w:val="single" w:sz="6" w:space="0" w:color="auto"/>
              <w:left w:val="single" w:sz="6" w:space="0" w:color="auto"/>
              <w:bottom w:val="single" w:sz="6" w:space="0" w:color="auto"/>
              <w:right w:val="single" w:sz="6" w:space="0" w:color="auto"/>
            </w:tcBorders>
          </w:tcPr>
          <w:p w14:paraId="61C103B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 10) мкм</w:t>
            </w:r>
          </w:p>
        </w:tc>
      </w:tr>
      <w:tr w:rsidR="004967F2" w:rsidRPr="00DC21E6" w14:paraId="54931D87" w14:textId="77777777" w:rsidTr="001B76D0">
        <w:trPr>
          <w:trHeight w:val="326"/>
          <w:jc w:val="center"/>
        </w:trPr>
        <w:tc>
          <w:tcPr>
            <w:tcW w:w="3254" w:type="dxa"/>
            <w:tcBorders>
              <w:top w:val="single" w:sz="6" w:space="0" w:color="auto"/>
              <w:left w:val="single" w:sz="6" w:space="0" w:color="auto"/>
              <w:bottom w:val="single" w:sz="6" w:space="0" w:color="auto"/>
              <w:right w:val="single" w:sz="6" w:space="0" w:color="auto"/>
            </w:tcBorders>
          </w:tcPr>
          <w:p w14:paraId="10291C1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Некруглость оболочки</w:t>
            </w:r>
          </w:p>
        </w:tc>
        <w:tc>
          <w:tcPr>
            <w:tcW w:w="2174" w:type="dxa"/>
            <w:tcBorders>
              <w:top w:val="single" w:sz="6" w:space="0" w:color="auto"/>
              <w:left w:val="single" w:sz="6" w:space="0" w:color="auto"/>
              <w:bottom w:val="single" w:sz="6" w:space="0" w:color="auto"/>
              <w:right w:val="single" w:sz="6" w:space="0" w:color="auto"/>
            </w:tcBorders>
          </w:tcPr>
          <w:p w14:paraId="14285C2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6</w:t>
            </w:r>
            <w:proofErr w:type="gramEnd"/>
            <w:r w:rsidRPr="00DC21E6">
              <w:rPr>
                <w:rStyle w:val="FontStyle975"/>
                <w:rFonts w:ascii="Times New Roman" w:hAnsi="Times New Roman" w:cs="Times New Roman"/>
                <w:sz w:val="24"/>
                <w:szCs w:val="24"/>
                <w:lang w:eastAsia="en-US"/>
              </w:rPr>
              <w:t xml:space="preserve"> %</w:t>
            </w:r>
          </w:p>
        </w:tc>
        <w:tc>
          <w:tcPr>
            <w:tcW w:w="2261" w:type="dxa"/>
            <w:tcBorders>
              <w:top w:val="single" w:sz="6" w:space="0" w:color="auto"/>
              <w:left w:val="single" w:sz="6" w:space="0" w:color="auto"/>
              <w:bottom w:val="single" w:sz="6" w:space="0" w:color="auto"/>
              <w:right w:val="single" w:sz="6" w:space="0" w:color="auto"/>
            </w:tcBorders>
          </w:tcPr>
          <w:p w14:paraId="6B631E6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6</w:t>
            </w:r>
            <w:proofErr w:type="gramEnd"/>
            <w:r w:rsidRPr="00DC21E6">
              <w:rPr>
                <w:rStyle w:val="FontStyle975"/>
                <w:rFonts w:ascii="Times New Roman" w:hAnsi="Times New Roman" w:cs="Times New Roman"/>
                <w:sz w:val="24"/>
                <w:szCs w:val="24"/>
                <w:lang w:eastAsia="en-US"/>
              </w:rPr>
              <w:t xml:space="preserve"> %</w:t>
            </w:r>
          </w:p>
        </w:tc>
      </w:tr>
      <w:tr w:rsidR="004967F2" w:rsidRPr="00DC21E6" w14:paraId="0F300B31" w14:textId="77777777" w:rsidTr="001B76D0">
        <w:trPr>
          <w:trHeight w:val="326"/>
          <w:jc w:val="center"/>
        </w:trPr>
        <w:tc>
          <w:tcPr>
            <w:tcW w:w="3254" w:type="dxa"/>
            <w:tcBorders>
              <w:top w:val="single" w:sz="6" w:space="0" w:color="auto"/>
              <w:left w:val="single" w:sz="6" w:space="0" w:color="auto"/>
              <w:bottom w:val="single" w:sz="6" w:space="0" w:color="auto"/>
              <w:right w:val="single" w:sz="6" w:space="0" w:color="auto"/>
            </w:tcBorders>
          </w:tcPr>
          <w:p w14:paraId="2AE0AD7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2174" w:type="dxa"/>
            <w:tcBorders>
              <w:top w:val="single" w:sz="6" w:space="0" w:color="auto"/>
              <w:left w:val="single" w:sz="6" w:space="0" w:color="auto"/>
              <w:bottom w:val="single" w:sz="6" w:space="0" w:color="auto"/>
              <w:right w:val="single" w:sz="6" w:space="0" w:color="auto"/>
            </w:tcBorders>
          </w:tcPr>
          <w:p w14:paraId="086B9DE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0,47 ± 0,03</w:t>
            </w:r>
          </w:p>
        </w:tc>
        <w:tc>
          <w:tcPr>
            <w:tcW w:w="2261" w:type="dxa"/>
            <w:tcBorders>
              <w:top w:val="single" w:sz="6" w:space="0" w:color="auto"/>
              <w:left w:val="single" w:sz="6" w:space="0" w:color="auto"/>
              <w:bottom w:val="single" w:sz="6" w:space="0" w:color="auto"/>
              <w:right w:val="single" w:sz="6" w:space="0" w:color="auto"/>
            </w:tcBorders>
          </w:tcPr>
          <w:p w14:paraId="2394669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0,40 ± 0,04</w:t>
            </w:r>
          </w:p>
        </w:tc>
      </w:tr>
      <w:tr w:rsidR="004967F2" w:rsidRPr="00DC21E6" w14:paraId="4ED25EF3" w14:textId="77777777" w:rsidTr="001B76D0">
        <w:trPr>
          <w:trHeight w:val="326"/>
          <w:jc w:val="center"/>
        </w:trPr>
        <w:tc>
          <w:tcPr>
            <w:tcW w:w="3254" w:type="dxa"/>
            <w:tcBorders>
              <w:top w:val="single" w:sz="6" w:space="0" w:color="auto"/>
              <w:left w:val="single" w:sz="6" w:space="0" w:color="auto"/>
              <w:bottom w:val="single" w:sz="6" w:space="0" w:color="auto"/>
              <w:right w:val="single" w:sz="6" w:space="0" w:color="auto"/>
            </w:tcBorders>
          </w:tcPr>
          <w:p w14:paraId="412A1EF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Ширина полосы для 660 нм</w:t>
            </w:r>
          </w:p>
        </w:tc>
        <w:tc>
          <w:tcPr>
            <w:tcW w:w="2174" w:type="dxa"/>
            <w:tcBorders>
              <w:top w:val="single" w:sz="6" w:space="0" w:color="auto"/>
              <w:left w:val="single" w:sz="6" w:space="0" w:color="auto"/>
              <w:bottom w:val="single" w:sz="6" w:space="0" w:color="auto"/>
              <w:right w:val="single" w:sz="6" w:space="0" w:color="auto"/>
            </w:tcBorders>
          </w:tcPr>
          <w:p w14:paraId="07F273C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10 МГц х 100 м</w:t>
            </w:r>
          </w:p>
        </w:tc>
        <w:tc>
          <w:tcPr>
            <w:tcW w:w="2261" w:type="dxa"/>
            <w:tcBorders>
              <w:top w:val="single" w:sz="6" w:space="0" w:color="auto"/>
              <w:left w:val="single" w:sz="6" w:space="0" w:color="auto"/>
              <w:bottom w:val="single" w:sz="6" w:space="0" w:color="auto"/>
              <w:right w:val="single" w:sz="6" w:space="0" w:color="auto"/>
            </w:tcBorders>
          </w:tcPr>
          <w:p w14:paraId="7B50337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17 МГц х 1 км</w:t>
            </w:r>
          </w:p>
        </w:tc>
      </w:tr>
      <w:tr w:rsidR="004967F2" w:rsidRPr="00DC21E6" w14:paraId="1AF55D02" w14:textId="77777777" w:rsidTr="001B76D0">
        <w:trPr>
          <w:trHeight w:val="499"/>
          <w:jc w:val="center"/>
        </w:trPr>
        <w:tc>
          <w:tcPr>
            <w:tcW w:w="3254" w:type="dxa"/>
            <w:tcBorders>
              <w:top w:val="single" w:sz="6" w:space="0" w:color="auto"/>
              <w:left w:val="single" w:sz="6" w:space="0" w:color="auto"/>
              <w:bottom w:val="single" w:sz="6" w:space="0" w:color="auto"/>
              <w:right w:val="single" w:sz="6" w:space="0" w:color="auto"/>
            </w:tcBorders>
          </w:tcPr>
          <w:p w14:paraId="7791758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для 660 нм (монохроматическое)</w:t>
            </w:r>
          </w:p>
        </w:tc>
        <w:tc>
          <w:tcPr>
            <w:tcW w:w="2174" w:type="dxa"/>
            <w:tcBorders>
              <w:top w:val="single" w:sz="6" w:space="0" w:color="auto"/>
              <w:left w:val="single" w:sz="6" w:space="0" w:color="auto"/>
              <w:bottom w:val="single" w:sz="6" w:space="0" w:color="auto"/>
              <w:right w:val="single" w:sz="6" w:space="0" w:color="auto"/>
            </w:tcBorders>
          </w:tcPr>
          <w:p w14:paraId="2255BEE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160</w:t>
            </w:r>
            <w:proofErr w:type="gramEnd"/>
            <w:r w:rsidRPr="00DC21E6">
              <w:rPr>
                <w:rStyle w:val="FontStyle975"/>
                <w:rFonts w:ascii="Times New Roman" w:hAnsi="Times New Roman" w:cs="Times New Roman"/>
                <w:sz w:val="24"/>
                <w:szCs w:val="24"/>
                <w:lang w:eastAsia="en-US"/>
              </w:rPr>
              <w:t xml:space="preserve"> дБ/км</w:t>
            </w:r>
          </w:p>
        </w:tc>
        <w:tc>
          <w:tcPr>
            <w:tcW w:w="2261" w:type="dxa"/>
            <w:tcBorders>
              <w:top w:val="single" w:sz="6" w:space="0" w:color="auto"/>
              <w:left w:val="single" w:sz="6" w:space="0" w:color="auto"/>
              <w:bottom w:val="single" w:sz="6" w:space="0" w:color="auto"/>
              <w:right w:val="single" w:sz="6" w:space="0" w:color="auto"/>
            </w:tcBorders>
          </w:tcPr>
          <w:p w14:paraId="4E89E3C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10</w:t>
            </w:r>
            <w:proofErr w:type="gramEnd"/>
            <w:r w:rsidRPr="00DC21E6">
              <w:rPr>
                <w:rStyle w:val="FontStyle975"/>
                <w:rFonts w:ascii="Times New Roman" w:hAnsi="Times New Roman" w:cs="Times New Roman"/>
                <w:sz w:val="24"/>
                <w:szCs w:val="24"/>
                <w:lang w:eastAsia="en-US"/>
              </w:rPr>
              <w:t xml:space="preserve"> дБ/км</w:t>
            </w:r>
          </w:p>
        </w:tc>
      </w:tr>
      <w:tr w:rsidR="004967F2" w:rsidRPr="00DC21E6" w14:paraId="76EBD02D" w14:textId="77777777" w:rsidTr="001B76D0">
        <w:trPr>
          <w:trHeight w:val="312"/>
          <w:jc w:val="center"/>
        </w:trPr>
        <w:tc>
          <w:tcPr>
            <w:tcW w:w="3254" w:type="dxa"/>
            <w:tcBorders>
              <w:top w:val="single" w:sz="6" w:space="0" w:color="auto"/>
              <w:left w:val="single" w:sz="6" w:space="0" w:color="auto"/>
              <w:bottom w:val="single" w:sz="6" w:space="0" w:color="auto"/>
              <w:right w:val="single" w:sz="6" w:space="0" w:color="auto"/>
            </w:tcBorders>
          </w:tcPr>
          <w:p w14:paraId="51FDE34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буфера</w:t>
            </w:r>
          </w:p>
        </w:tc>
        <w:tc>
          <w:tcPr>
            <w:tcW w:w="2174" w:type="dxa"/>
            <w:tcBorders>
              <w:top w:val="single" w:sz="6" w:space="0" w:color="auto"/>
              <w:left w:val="single" w:sz="6" w:space="0" w:color="auto"/>
              <w:bottom w:val="single" w:sz="6" w:space="0" w:color="auto"/>
              <w:right w:val="single" w:sz="6" w:space="0" w:color="auto"/>
            </w:tcBorders>
          </w:tcPr>
          <w:p w14:paraId="1404F48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мм</w:t>
            </w:r>
          </w:p>
        </w:tc>
        <w:tc>
          <w:tcPr>
            <w:tcW w:w="2261" w:type="dxa"/>
            <w:tcBorders>
              <w:top w:val="single" w:sz="6" w:space="0" w:color="auto"/>
              <w:left w:val="single" w:sz="6" w:space="0" w:color="auto"/>
              <w:bottom w:val="single" w:sz="6" w:space="0" w:color="auto"/>
              <w:right w:val="single" w:sz="6" w:space="0" w:color="auto"/>
            </w:tcBorders>
          </w:tcPr>
          <w:p w14:paraId="1D26DCA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2,9 мм</w:t>
            </w:r>
          </w:p>
        </w:tc>
      </w:tr>
      <w:tr w:rsidR="004967F2" w:rsidRPr="00DC21E6" w14:paraId="4A6E35CD" w14:textId="77777777" w:rsidTr="001B76D0">
        <w:trPr>
          <w:trHeight w:val="322"/>
          <w:jc w:val="center"/>
        </w:trPr>
        <w:tc>
          <w:tcPr>
            <w:tcW w:w="3254" w:type="dxa"/>
            <w:tcBorders>
              <w:top w:val="single" w:sz="6" w:space="0" w:color="auto"/>
              <w:left w:val="single" w:sz="6" w:space="0" w:color="auto"/>
              <w:bottom w:val="single" w:sz="6" w:space="0" w:color="auto"/>
              <w:right w:val="single" w:sz="6" w:space="0" w:color="auto"/>
            </w:tcBorders>
          </w:tcPr>
          <w:p w14:paraId="4F9E4290" w14:textId="5FBA0DB4" w:rsidR="004967F2" w:rsidRPr="00DC21E6" w:rsidRDefault="004967F2" w:rsidP="00063AEE">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Вносим</w:t>
            </w:r>
            <w:r w:rsidR="00063AEE" w:rsidRPr="00DC21E6">
              <w:rPr>
                <w:rStyle w:val="FontStyle975"/>
                <w:rFonts w:ascii="Times New Roman" w:hAnsi="Times New Roman" w:cs="Times New Roman"/>
                <w:sz w:val="24"/>
                <w:szCs w:val="24"/>
                <w:lang w:eastAsia="en-US"/>
              </w:rPr>
              <w:t>ы</w:t>
            </w:r>
            <w:r w:rsidRPr="00DC21E6">
              <w:rPr>
                <w:rStyle w:val="FontStyle975"/>
                <w:rFonts w:ascii="Times New Roman" w:hAnsi="Times New Roman" w:cs="Times New Roman"/>
                <w:sz w:val="24"/>
                <w:szCs w:val="24"/>
                <w:lang w:eastAsia="en-US"/>
              </w:rPr>
              <w:t xml:space="preserve">е </w:t>
            </w:r>
            <w:proofErr w:type="gramStart"/>
            <w:r w:rsidR="00063AEE" w:rsidRPr="00DC21E6">
              <w:rPr>
                <w:rStyle w:val="FontStyle975"/>
                <w:rFonts w:ascii="Times New Roman" w:hAnsi="Times New Roman" w:cs="Times New Roman"/>
                <w:sz w:val="24"/>
                <w:szCs w:val="24"/>
                <w:lang w:eastAsia="en-US"/>
              </w:rPr>
              <w:t xml:space="preserve">потери </w:t>
            </w:r>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см. примечание)</w:t>
            </w:r>
          </w:p>
        </w:tc>
        <w:tc>
          <w:tcPr>
            <w:tcW w:w="2174" w:type="dxa"/>
            <w:tcBorders>
              <w:top w:val="single" w:sz="6" w:space="0" w:color="auto"/>
              <w:left w:val="single" w:sz="6" w:space="0" w:color="auto"/>
              <w:bottom w:val="single" w:sz="6" w:space="0" w:color="auto"/>
              <w:right w:val="single" w:sz="6" w:space="0" w:color="auto"/>
            </w:tcBorders>
          </w:tcPr>
          <w:p w14:paraId="056C5DA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1,5 дБ до 2,0 дБ</w:t>
            </w:r>
          </w:p>
        </w:tc>
        <w:tc>
          <w:tcPr>
            <w:tcW w:w="2261" w:type="dxa"/>
            <w:tcBorders>
              <w:top w:val="single" w:sz="6" w:space="0" w:color="auto"/>
              <w:left w:val="single" w:sz="6" w:space="0" w:color="auto"/>
              <w:bottom w:val="single" w:sz="6" w:space="0" w:color="auto"/>
              <w:right w:val="single" w:sz="6" w:space="0" w:color="auto"/>
            </w:tcBorders>
          </w:tcPr>
          <w:p w14:paraId="295203F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1,0 дБ до 1,5 дБ</w:t>
            </w:r>
          </w:p>
        </w:tc>
      </w:tr>
      <w:tr w:rsidR="004967F2" w:rsidRPr="00DC21E6" w14:paraId="4C273FE1" w14:textId="77777777" w:rsidTr="001B76D0">
        <w:trPr>
          <w:trHeight w:val="413"/>
          <w:jc w:val="center"/>
        </w:trPr>
        <w:tc>
          <w:tcPr>
            <w:tcW w:w="7689" w:type="dxa"/>
            <w:gridSpan w:val="3"/>
            <w:tcBorders>
              <w:top w:val="single" w:sz="6" w:space="0" w:color="auto"/>
              <w:left w:val="single" w:sz="6" w:space="0" w:color="auto"/>
              <w:bottom w:val="single" w:sz="6" w:space="0" w:color="auto"/>
              <w:right w:val="single" w:sz="6" w:space="0" w:color="auto"/>
            </w:tcBorders>
          </w:tcPr>
          <w:p w14:paraId="0112DFFB" w14:textId="576D3D2F" w:rsidR="004967F2" w:rsidRPr="00DC21E6" w:rsidRDefault="008C0F36" w:rsidP="001B76D0">
            <w:pPr>
              <w:pStyle w:val="Style278"/>
              <w:widowControl/>
              <w:jc w:val="both"/>
              <w:rPr>
                <w:rStyle w:val="FontStyle975"/>
                <w:rFonts w:ascii="Times New Roman" w:hAnsi="Times New Roman" w:cs="Times New Roman"/>
                <w:sz w:val="24"/>
                <w:szCs w:val="24"/>
                <w:lang w:eastAsia="en-US"/>
              </w:rPr>
            </w:pPr>
            <w:proofErr w:type="gramStart"/>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Измеряется</w:t>
            </w:r>
            <w:proofErr w:type="gramEnd"/>
            <w:r w:rsidR="004967F2" w:rsidRPr="00DC21E6">
              <w:rPr>
                <w:rStyle w:val="FontStyle975"/>
                <w:rFonts w:ascii="Times New Roman" w:hAnsi="Times New Roman" w:cs="Times New Roman"/>
                <w:sz w:val="24"/>
                <w:szCs w:val="24"/>
                <w:lang w:eastAsia="en-US"/>
              </w:rPr>
              <w:t xml:space="preserve"> в соответствии с IEC 61300-3-4 (процедура внесения B).</w:t>
            </w:r>
          </w:p>
        </w:tc>
      </w:tr>
    </w:tbl>
    <w:p w14:paraId="18CA6E36"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0351F6E5" w14:textId="77777777" w:rsidR="00D65D94" w:rsidRDefault="00D65D94" w:rsidP="00D65D94">
      <w:pPr>
        <w:pStyle w:val="Style81"/>
        <w:widowControl/>
        <w:ind w:firstLine="720"/>
        <w:jc w:val="center"/>
        <w:rPr>
          <w:rStyle w:val="FontStyle977"/>
          <w:rFonts w:ascii="Times New Roman" w:hAnsi="Times New Roman" w:cs="Times New Roman"/>
          <w:sz w:val="24"/>
          <w:szCs w:val="24"/>
          <w:lang w:eastAsia="en-US"/>
        </w:rPr>
      </w:pPr>
    </w:p>
    <w:p w14:paraId="28F2D9E5" w14:textId="7A796510" w:rsidR="004967F2" w:rsidRDefault="004967F2" w:rsidP="00884710">
      <w:pPr>
        <w:pStyle w:val="Style81"/>
        <w:widowControl/>
        <w:ind w:firstLine="709"/>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 Тип 12: Модуль сопряжения со средой: электрическая среда</w:t>
      </w:r>
    </w:p>
    <w:p w14:paraId="1E2707A9" w14:textId="77777777" w:rsidR="00D65D94" w:rsidRPr="00DC21E6" w:rsidRDefault="00D65D94" w:rsidP="00D65D94">
      <w:pPr>
        <w:pStyle w:val="Style81"/>
        <w:widowControl/>
        <w:ind w:firstLine="720"/>
        <w:jc w:val="center"/>
        <w:rPr>
          <w:rStyle w:val="FontStyle977"/>
          <w:rFonts w:ascii="Times New Roman" w:hAnsi="Times New Roman" w:cs="Times New Roman"/>
          <w:sz w:val="24"/>
          <w:szCs w:val="24"/>
          <w:lang w:eastAsia="en-US"/>
        </w:rPr>
      </w:pPr>
    </w:p>
    <w:p w14:paraId="079DFC96"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29.1 Электрические характеристики</w:t>
      </w:r>
    </w:p>
    <w:p w14:paraId="52EFCA87" w14:textId="7FAC97C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Эта спецификация MAU описывает сбалансированную линию однонаправленной передачи по паре проводов, соответствующих ANSI TIA/EIA-644-A. Терминатор, расположенный на приемном конце провода, позволяет PhL поддерживать, в частности, более высокую скорость передачи. Максимальная длина провода не должна превышать 20 м. </w:t>
      </w:r>
      <w:r w:rsidR="005E2412"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метод передачи предлагается в дополнение к технологиям ISO/IEC 8802-3, известным как 100BASE-TX и 100BASE-FX. Его основное назначение - подключение устройств внутри шкафа управления. Таким образом, он предполагает общее заземление сигнальных устройств.</w:t>
      </w:r>
    </w:p>
    <w:p w14:paraId="5439742F" w14:textId="77777777" w:rsidR="004967F2" w:rsidRPr="00DC21E6" w:rsidRDefault="004967F2" w:rsidP="004967F2">
      <w:pPr>
        <w:pStyle w:val="Style49"/>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Манчестерское кодирование сочетается с сигнализацией ANSI TIA/EIA-644-A, предназначенной для недорогих линейных разветвителей, которые не могут изолировать станцию от линии (гальваническая развязка); требуется линейный терминатор (рекомендуемое значение резистора - 100 ОМ).</w:t>
      </w:r>
    </w:p>
    <w:p w14:paraId="3B2B126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Поддерживаемая топология представляет собой пару проводов с ровно одним отправителем и одним приемником на одной паре.</w:t>
      </w:r>
    </w:p>
    <w:p w14:paraId="7E6EDA4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Соединение состоит из двух пар проводов, которые соединяют ровно два DTE.</w:t>
      </w:r>
    </w:p>
    <w:p w14:paraId="7DB7D6B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Термин провод определяет среду, которая способна передавать сигналы в соответствии с ANSI TIA/EIA-644-A на заданной длине. В заявлении о соответствии изготовителя устройства должны быть указаны эти параметры.</w:t>
      </w:r>
    </w:p>
    <w:p w14:paraId="53921F98" w14:textId="77777777" w:rsidR="00D65D94" w:rsidRDefault="00D65D94" w:rsidP="004967F2">
      <w:pPr>
        <w:pStyle w:val="Style313"/>
        <w:widowControl/>
        <w:ind w:firstLine="720"/>
        <w:jc w:val="both"/>
        <w:rPr>
          <w:rStyle w:val="FontStyle977"/>
          <w:rFonts w:ascii="Times New Roman" w:hAnsi="Times New Roman" w:cs="Times New Roman"/>
          <w:sz w:val="24"/>
          <w:szCs w:val="24"/>
          <w:lang w:eastAsia="en-US"/>
        </w:rPr>
      </w:pPr>
    </w:p>
    <w:p w14:paraId="10B501ED" w14:textId="5A5D97B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29.2 Спецификации среды</w:t>
      </w:r>
    </w:p>
    <w:p w14:paraId="0B1793A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29.2.1 Соединитель</w:t>
      </w:r>
    </w:p>
    <w:p w14:paraId="22891EA1" w14:textId="1536E95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это</w:t>
      </w:r>
      <w:r w:rsidR="005E2412" w:rsidRPr="00DC21E6">
        <w:rPr>
          <w:rStyle w:val="FontStyle978"/>
          <w:rFonts w:ascii="Times New Roman" w:hAnsi="Times New Roman" w:cs="Times New Roman"/>
          <w:sz w:val="24"/>
          <w:szCs w:val="24"/>
          <w:lang w:eastAsia="en-US"/>
        </w:rPr>
        <w:t xml:space="preserve">й </w:t>
      </w:r>
      <w:proofErr w:type="gramStart"/>
      <w:r w:rsidR="005E2412" w:rsidRPr="00DC21E6">
        <w:rPr>
          <w:rStyle w:val="FontStyle978"/>
          <w:rFonts w:ascii="Times New Roman" w:hAnsi="Times New Roman" w:cs="Times New Roman"/>
          <w:sz w:val="24"/>
          <w:szCs w:val="24"/>
          <w:lang w:eastAsia="en-US"/>
        </w:rPr>
        <w:t xml:space="preserve">среды </w:t>
      </w:r>
      <w:r w:rsidRPr="00DC21E6">
        <w:rPr>
          <w:rStyle w:val="FontStyle978"/>
          <w:rFonts w:ascii="Times New Roman" w:hAnsi="Times New Roman" w:cs="Times New Roman"/>
          <w:sz w:val="24"/>
          <w:szCs w:val="24"/>
          <w:lang w:eastAsia="en-US"/>
        </w:rPr>
        <w:t xml:space="preserve"> не</w:t>
      </w:r>
      <w:proofErr w:type="gramEnd"/>
      <w:r w:rsidRPr="00DC21E6">
        <w:rPr>
          <w:rStyle w:val="FontStyle978"/>
          <w:rFonts w:ascii="Times New Roman" w:hAnsi="Times New Roman" w:cs="Times New Roman"/>
          <w:sz w:val="24"/>
          <w:szCs w:val="24"/>
          <w:lang w:eastAsia="en-US"/>
        </w:rPr>
        <w:t xml:space="preserve"> указан разъем. В заявлении о соответствии изготовителя устройства должны быть указаны возможности подключения.</w:t>
      </w:r>
    </w:p>
    <w:p w14:paraId="0168C49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29.2.2 Провод</w:t>
      </w:r>
    </w:p>
    <w:p w14:paraId="2B4B38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 пара проводов. Экранирование может быть использовано для улучшения электромагнитной совместимости (ЭМС). Неэкранированные провода могут использоваться при отсутствии сильных электромагнитных помех (ЭМП).</w:t>
      </w:r>
    </w:p>
    <w:p w14:paraId="7FB1A74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Характеристическое сопротивление Zo проволочной пары должно находиться в диапазоне от 80 до 120 Ом, емкость провода (проводник - проводник) должна быть менее 60 пФ/м. Критерии выбора проводов должны соответствовать руководящим принципам применения ANSI TIA/EIA-644-A, особенно для соединения платы шины и печатного узла.</w:t>
      </w:r>
    </w:p>
    <w:p w14:paraId="7AF734EE" w14:textId="33183B4B" w:rsidR="004967F2" w:rsidRPr="00DC21E6"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Если</w:t>
      </w:r>
      <w:proofErr w:type="gramEnd"/>
      <w:r w:rsidR="004967F2" w:rsidRPr="00DC21E6">
        <w:rPr>
          <w:rStyle w:val="FontStyle975"/>
          <w:rFonts w:ascii="Times New Roman" w:hAnsi="Times New Roman" w:cs="Times New Roman"/>
          <w:sz w:val="24"/>
          <w:szCs w:val="24"/>
          <w:lang w:eastAsia="en-US"/>
        </w:rPr>
        <w:t xml:space="preserve"> предположить, что выходное синфазное напряжение приблизительно 1,2 В, можно смоделировать выходной резистор как два последовательных резистора 50 </w:t>
      </w:r>
      <w:r w:rsidR="0035774F" w:rsidRPr="00DC21E6">
        <w:rPr>
          <w:rStyle w:val="FontStyle975"/>
          <w:rFonts w:ascii="Times New Roman" w:hAnsi="Times New Roman" w:cs="Times New Roman"/>
          <w:sz w:val="24"/>
          <w:szCs w:val="24"/>
          <w:lang w:eastAsia="en-US"/>
        </w:rPr>
        <w:t>ом</w:t>
      </w:r>
      <w:r w:rsidR="004967F2" w:rsidRPr="00DC21E6">
        <w:rPr>
          <w:rStyle w:val="FontStyle975"/>
          <w:rFonts w:ascii="Times New Roman" w:hAnsi="Times New Roman" w:cs="Times New Roman"/>
          <w:sz w:val="24"/>
          <w:szCs w:val="24"/>
          <w:lang w:eastAsia="en-US"/>
        </w:rPr>
        <w:t xml:space="preserve"> с их центральным отводом, расположенным на уровне 1,2 В. Это обеспечивает соответствие типичному характеристическому импедансу трассировки печатной платы (Zo) 50 </w:t>
      </w:r>
      <w:r w:rsidR="0035774F" w:rsidRPr="00DC21E6">
        <w:rPr>
          <w:rStyle w:val="FontStyle975"/>
          <w:rFonts w:ascii="Times New Roman" w:hAnsi="Times New Roman" w:cs="Times New Roman"/>
          <w:sz w:val="24"/>
          <w:szCs w:val="24"/>
          <w:lang w:eastAsia="en-US"/>
        </w:rPr>
        <w:t>ом</w:t>
      </w:r>
      <w:r w:rsidR="004967F2" w:rsidRPr="00DC21E6">
        <w:rPr>
          <w:rStyle w:val="FontStyle975"/>
          <w:rFonts w:ascii="Times New Roman" w:hAnsi="Times New Roman" w:cs="Times New Roman"/>
          <w:sz w:val="24"/>
          <w:szCs w:val="24"/>
          <w:lang w:eastAsia="en-US"/>
        </w:rPr>
        <w:t xml:space="preserve"> и минимизирует отражения.</w:t>
      </w:r>
    </w:p>
    <w:p w14:paraId="0E60C3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Пара проводов должна иметь симметричную конструкцию (одинаковую длину, тесно связанную друг с другом и одинаковое расстояние до сигнала заземления). Две пары проводов должны иметь одинаковую длину. Допустим перекос менее 2 нс.</w:t>
      </w:r>
    </w:p>
    <w:p w14:paraId="6404BCC5" w14:textId="77777777" w:rsidR="00D65D94" w:rsidRDefault="00D65D94" w:rsidP="004967F2">
      <w:pPr>
        <w:pStyle w:val="Style313"/>
        <w:widowControl/>
        <w:ind w:firstLine="720"/>
        <w:jc w:val="both"/>
        <w:rPr>
          <w:rStyle w:val="FontStyle977"/>
          <w:rFonts w:ascii="Times New Roman" w:hAnsi="Times New Roman" w:cs="Times New Roman"/>
          <w:sz w:val="24"/>
          <w:szCs w:val="24"/>
          <w:lang w:eastAsia="en-US"/>
        </w:rPr>
      </w:pPr>
    </w:p>
    <w:p w14:paraId="3133DE11" w14:textId="27D2FB70"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29.3 Способ передачи</w:t>
      </w:r>
    </w:p>
    <w:p w14:paraId="2DDB01C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29.3.1 Битовое кодирование</w:t>
      </w:r>
    </w:p>
    <w:p w14:paraId="45DEF8D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манчестерского кодирования передаются по паре проводов из DLL. Двоичная “1” (N+ или первая половина DL_symbol = “ЕДИНИЦА” или вторая половина DL_symbol = “НОЛЬ”) представлена постоянным положительным дифференциальным напряжением на TxS/RxS, а двоичный “0” (N - или первая половина DL_symbol = “НОЛЬ” или вторая половина DL_symbol = “ЕДИНИЦА”) - постоянным отрицательным дифференциальным напряжением на TxS/RxS.</w:t>
      </w:r>
    </w:p>
    <w:p w14:paraId="15FD44F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29.3.2 Представление в виде сигналов ANSI TIA/EIA-644-A</w:t>
      </w:r>
    </w:p>
    <w:p w14:paraId="304CABE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TxS будет представлен как OUT+ и OUT - в терминах ANSI TIA/EIA-644-A. Входы RxS на уровне ANSI TIA/EIA-644-A будут обозначены как IN+ и IN-.</w:t>
      </w:r>
    </w:p>
    <w:p w14:paraId="086B786A" w14:textId="7A693D5B" w:rsidR="004967F2" w:rsidRDefault="008C0F36" w:rsidP="004967F2">
      <w:pPr>
        <w:pStyle w:val="Style205"/>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При</w:t>
      </w:r>
      <w:proofErr w:type="gramEnd"/>
      <w:r w:rsidR="004967F2" w:rsidRPr="00DC21E6">
        <w:rPr>
          <w:rStyle w:val="FontStyle975"/>
          <w:rFonts w:ascii="Times New Roman" w:hAnsi="Times New Roman" w:cs="Times New Roman"/>
          <w:sz w:val="24"/>
          <w:szCs w:val="24"/>
          <w:lang w:eastAsia="en-US"/>
        </w:rPr>
        <w:t xml:space="preserve"> условии выходного тока 3,5 мА синфазного напряжения приблизительно 1,2 В номинальная разность напряжений между OUT+ и OUT- составляет 350 мВ (в диапазоне от 247 мВ до 454 мВ). Для обнаружения сигнала необходимо дифференциальное напряжение 100 мВ.</w:t>
      </w:r>
    </w:p>
    <w:p w14:paraId="3263C179" w14:textId="77777777" w:rsidR="00884710" w:rsidRPr="00DC21E6" w:rsidRDefault="00884710" w:rsidP="004967F2">
      <w:pPr>
        <w:pStyle w:val="Style205"/>
        <w:widowControl/>
        <w:ind w:firstLine="720"/>
        <w:jc w:val="both"/>
        <w:rPr>
          <w:rStyle w:val="FontStyle975"/>
          <w:rFonts w:ascii="Times New Roman" w:hAnsi="Times New Roman" w:cs="Times New Roman"/>
          <w:sz w:val="24"/>
          <w:szCs w:val="24"/>
          <w:lang w:eastAsia="en-US"/>
        </w:rPr>
      </w:pPr>
    </w:p>
    <w:p w14:paraId="2FF39F7A" w14:textId="77777777" w:rsidR="004967F2" w:rsidRPr="00DC21E6" w:rsidRDefault="004967F2" w:rsidP="00884710">
      <w:pPr>
        <w:pStyle w:val="Style211"/>
        <w:widowControl/>
        <w:ind w:left="1134" w:hanging="425"/>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30 Тип 16: Модуль сопряжения со средой: оптоволоконная среда со скоростью 2, 4, 8 и 16 Мбит/с</w:t>
      </w:r>
    </w:p>
    <w:p w14:paraId="10D62729" w14:textId="77777777" w:rsidR="00D65D94" w:rsidRDefault="00D65D94" w:rsidP="00D65D94">
      <w:pPr>
        <w:pStyle w:val="Style303"/>
        <w:widowControl/>
        <w:jc w:val="both"/>
        <w:rPr>
          <w:rStyle w:val="FontStyle977"/>
          <w:rFonts w:ascii="Times New Roman" w:hAnsi="Times New Roman" w:cs="Times New Roman"/>
          <w:sz w:val="24"/>
          <w:szCs w:val="24"/>
          <w:lang w:eastAsia="en-US"/>
        </w:rPr>
      </w:pPr>
      <w:bookmarkStart w:id="145" w:name="bookmark160"/>
    </w:p>
    <w:p w14:paraId="3039DB45" w14:textId="02A9031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45"/>
      <w:r w:rsidRPr="00DC21E6">
        <w:rPr>
          <w:rStyle w:val="FontStyle977"/>
          <w:rFonts w:ascii="Times New Roman" w:hAnsi="Times New Roman" w:cs="Times New Roman"/>
          <w:sz w:val="24"/>
          <w:szCs w:val="24"/>
          <w:lang w:eastAsia="en-US"/>
        </w:rPr>
        <w:t>0.1 Структура линий электропередачи</w:t>
      </w:r>
    </w:p>
    <w:p w14:paraId="369DB8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Структура оптической линии передачи показана на </w:t>
      </w:r>
      <w:hyperlink w:anchor="bookmark161" w:history="1">
        <w:r w:rsidRPr="00DC21E6">
          <w:rPr>
            <w:rStyle w:val="FontStyle978"/>
            <w:rFonts w:ascii="Times New Roman" w:hAnsi="Times New Roman" w:cs="Times New Roman"/>
            <w:sz w:val="24"/>
            <w:szCs w:val="24"/>
            <w:lang w:eastAsia="en-US"/>
          </w:rPr>
          <w:t>Рисунке 126.</w:t>
        </w:r>
      </w:hyperlink>
    </w:p>
    <w:p w14:paraId="5BC1257F" w14:textId="77777777" w:rsidR="004967F2" w:rsidRPr="00DC21E6" w:rsidRDefault="004967F2" w:rsidP="004967F2">
      <w:pPr>
        <w:pStyle w:val="Style303"/>
        <w:widowControl/>
        <w:rPr>
          <w:rStyle w:val="FontStyle977"/>
          <w:rFonts w:ascii="Times New Roman" w:hAnsi="Times New Roman" w:cs="Times New Roman"/>
          <w:sz w:val="24"/>
          <w:szCs w:val="24"/>
          <w:highlight w:val="yellow"/>
          <w:lang w:eastAsia="en-US"/>
        </w:rPr>
      </w:pPr>
    </w:p>
    <w:p w14:paraId="1BC862A3"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E515751" wp14:editId="518F8742">
            <wp:extent cx="6115050" cy="22288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15050" cy="2228850"/>
                    </a:xfrm>
                    <a:prstGeom prst="rect">
                      <a:avLst/>
                    </a:prstGeom>
                    <a:noFill/>
                    <a:ln>
                      <a:noFill/>
                    </a:ln>
                  </pic:spPr>
                </pic:pic>
              </a:graphicData>
            </a:graphic>
          </wp:inline>
        </w:drawing>
      </w:r>
    </w:p>
    <w:p w14:paraId="717CD776"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5D62B84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126 - Оптическая линия передачи</w:t>
      </w:r>
    </w:p>
    <w:p w14:paraId="2F45A4D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bookmarkStart w:id="146" w:name="bookmark161"/>
    </w:p>
    <w:p w14:paraId="1DD276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w:t>
      </w:r>
      <w:bookmarkEnd w:id="146"/>
      <w:r w:rsidRPr="00DC21E6">
        <w:rPr>
          <w:rStyle w:val="FontStyle978"/>
          <w:rFonts w:ascii="Times New Roman" w:hAnsi="Times New Roman" w:cs="Times New Roman"/>
          <w:sz w:val="24"/>
          <w:szCs w:val="24"/>
          <w:lang w:eastAsia="en-US"/>
        </w:rPr>
        <w:t>озбуждающий контур передающего светодиода должен приводиться в действие электрическим импульсом. Высокоэффективный светодиод (передатчик) должен излучать свет с длиной волны 650 нм. Мощность передачи должна переключаться между “низким затуханием” и “высоким затуханием” с помощью переключателя с ручным управлением.</w:t>
      </w:r>
    </w:p>
    <w:p w14:paraId="75A122F0" w14:textId="09CEB35B" w:rsidR="004967F2" w:rsidRPr="00DC21E6" w:rsidRDefault="004967F2" w:rsidP="00D65D94">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Волоконно-оптический кабель должен быть изготовлен из пластика или стекла со ступенчатым профилем или градуированным профилем. В зависимости от области применения могут использоваться оптоволоконные кабели и жилы. Затухание, происходящее вдоль линии передачи, вызвано оптоволоконным кабелем и, возможно, другими соединениями. Эти дополнительные соединения могут стать необходимыми, например, при прокладке через стену. Подробно о факторах, способствующих ослаблению вдоль линии, говорится в пункте </w:t>
      </w:r>
      <w:hyperlink w:anchor="bookmark266" w:history="1">
        <w:r w:rsidRPr="00DC21E6">
          <w:rPr>
            <w:rStyle w:val="FontStyle978"/>
            <w:rFonts w:ascii="Times New Roman" w:hAnsi="Times New Roman" w:cs="Times New Roman"/>
            <w:sz w:val="24"/>
            <w:szCs w:val="24"/>
            <w:lang w:eastAsia="en-US"/>
          </w:rPr>
          <w:t>О.2.</w:t>
        </w:r>
      </w:hyperlink>
    </w:p>
    <w:p w14:paraId="41C64ED8" w14:textId="615C775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известных оптоволоконных материалов затухание составляет примерно 220 дБ/км для пластика и 6 дБ/км для стекла.</w:t>
      </w:r>
    </w:p>
    <w:p w14:paraId="6CE617F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Компонент приемника должен состоять из фотодиода и интегральной схемы усилителя.</w:t>
      </w:r>
    </w:p>
    <w:p w14:paraId="5232B5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Необходимо обеспечить, чтобы сигнал инвертировался при прохождении через ведомое устройство (Т.е. световой сигнал на оптическом ведомом входе не обязательно должен приводить к световому сигналу на оптическом выходе).</w:t>
      </w:r>
    </w:p>
    <w:p w14:paraId="7E6BB311"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bookmarkStart w:id="147" w:name="bookmark162"/>
    </w:p>
    <w:p w14:paraId="04C19302" w14:textId="50A6428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47"/>
      <w:r w:rsidR="00766AF2" w:rsidRPr="00DC21E6">
        <w:rPr>
          <w:rStyle w:val="FontStyle977"/>
          <w:rFonts w:ascii="Times New Roman" w:hAnsi="Times New Roman" w:cs="Times New Roman"/>
          <w:sz w:val="24"/>
          <w:szCs w:val="24"/>
          <w:lang w:eastAsia="en-US"/>
        </w:rPr>
        <w:t xml:space="preserve">0.2 </w:t>
      </w:r>
      <w:r w:rsidRPr="00DC21E6">
        <w:rPr>
          <w:rStyle w:val="FontStyle977"/>
          <w:rFonts w:ascii="Times New Roman" w:hAnsi="Times New Roman" w:cs="Times New Roman"/>
          <w:sz w:val="24"/>
          <w:szCs w:val="24"/>
          <w:lang w:eastAsia="en-US"/>
        </w:rPr>
        <w:t xml:space="preserve">Характеристика времени передачи бита </w:t>
      </w:r>
    </w:p>
    <w:p w14:paraId="1131628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30.2.1 Введение</w:t>
      </w:r>
    </w:p>
    <w:p w14:paraId="2E9ECF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Расстояние между восходящим и нисходящим фронтами оптического сигнала указано в подпункте </w:t>
      </w:r>
      <w:hyperlink w:anchor="bookmark162" w:history="1">
        <w:r w:rsidRPr="00DC21E6">
          <w:rPr>
            <w:rStyle w:val="FontStyle978"/>
            <w:rFonts w:ascii="Times New Roman" w:hAnsi="Times New Roman" w:cs="Times New Roman"/>
            <w:sz w:val="24"/>
            <w:szCs w:val="24"/>
            <w:lang w:eastAsia="en-US"/>
          </w:rPr>
          <w:t>30.2.</w:t>
        </w:r>
      </w:hyperlink>
      <w:r w:rsidRPr="00DC21E6">
        <w:rPr>
          <w:rStyle w:val="FontStyle978"/>
          <w:rFonts w:ascii="Times New Roman" w:hAnsi="Times New Roman" w:cs="Times New Roman"/>
          <w:sz w:val="24"/>
          <w:szCs w:val="24"/>
          <w:lang w:eastAsia="en-US"/>
        </w:rPr>
        <w:t xml:space="preserve"> Фронт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изменение уровня между оптически низким и оптически высоким уровнями. Спецификация основана на огибающей, которая была определена для оптического сигнала. Любой оптический выходной сигнал передатчика должен всегда оставаться в пределах этой конкретной огибающей.</w:t>
      </w:r>
    </w:p>
    <w:p w14:paraId="1D8E537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Кроме того, задается производительность кода во время выполнения между оптическим ведомым входом и выходом. Ведомое устройство должно быть синхронизировано с тактовым сигналом передачи битового потока, поступающего на его оптический вход. Хотя тактовый сигнал передачи ведомого устройства может отклоняться от тактового сигнала на его входе в течение короткого времени, ведомое устройство должно синхронизироваться с заданным тактовым сигналом (например, с помощью системы фазовой автоподстройки частоты). Таким образом, все блоки, подключенные к сети, по определению должны передавать один и тот же усредненный тактовый импульс передачи. Другими словами, все блоки должны использовать тактовый импульс передачи ведущего устройства.</w:t>
      </w:r>
    </w:p>
    <w:p w14:paraId="782573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Ведомое устройство должно синхронизироваться с тактовым сигналом передачи на своем оптическом входе с помощью световых фронтов (восходящие фронты).</w:t>
      </w:r>
    </w:p>
    <w:p w14:paraId="4FBB534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48" w:name="bookmark163"/>
      <w:r w:rsidRPr="00DC21E6">
        <w:rPr>
          <w:rStyle w:val="FontStyle977"/>
          <w:rFonts w:ascii="Times New Roman" w:hAnsi="Times New Roman" w:cs="Times New Roman"/>
          <w:sz w:val="24"/>
          <w:szCs w:val="24"/>
          <w:lang w:eastAsia="en-US"/>
        </w:rPr>
        <w:t>3</w:t>
      </w:r>
      <w:bookmarkEnd w:id="148"/>
      <w:r w:rsidRPr="00DC21E6">
        <w:rPr>
          <w:rStyle w:val="FontStyle977"/>
          <w:rFonts w:ascii="Times New Roman" w:hAnsi="Times New Roman" w:cs="Times New Roman"/>
          <w:sz w:val="24"/>
          <w:szCs w:val="24"/>
          <w:lang w:eastAsia="en-US"/>
        </w:rPr>
        <w:t>0.2.2 Ведущиее и ведомое устройство в тестовом режиме</w:t>
      </w:r>
    </w:p>
    <w:p w14:paraId="60767C0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30.2.2.1 Введение</w:t>
      </w:r>
    </w:p>
    <w:p w14:paraId="3C80B29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163" w:history="1">
        <w:r w:rsidRPr="00DC21E6">
          <w:rPr>
            <w:rStyle w:val="FontStyle978"/>
            <w:rFonts w:ascii="Times New Roman" w:hAnsi="Times New Roman" w:cs="Times New Roman"/>
            <w:sz w:val="24"/>
            <w:szCs w:val="24"/>
            <w:lang w:eastAsia="en-US"/>
          </w:rPr>
          <w:t xml:space="preserve">30.2.2 </w:t>
        </w:r>
      </w:hyperlink>
      <w:r w:rsidRPr="00DC21E6">
        <w:rPr>
          <w:rStyle w:val="FontStyle978"/>
          <w:rFonts w:ascii="Times New Roman" w:hAnsi="Times New Roman" w:cs="Times New Roman"/>
          <w:sz w:val="24"/>
          <w:szCs w:val="24"/>
          <w:lang w:eastAsia="en-US"/>
        </w:rPr>
        <w:t>указывается время работы на оптическом выходе ведущего устройства, когда ведущее устройство работает как в обычном, так и в тестовом режимах.</w:t>
      </w:r>
    </w:p>
    <w:p w14:paraId="3051395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Должна быть предусмотрена возможность внешнего включения испытательного режима специальными средствами (например, нажатием клавиши). Ведущее и ведомое устройства должны обеспечить непрерывный световой сигнал, а также поток нулевых битов на оптическом выходе без наличия входного сигнала.</w:t>
      </w:r>
    </w:p>
    <w:p w14:paraId="371134D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30.2.2.2 Режим испытания непрерывного светового сигнала</w:t>
      </w:r>
    </w:p>
    <w:p w14:paraId="2A25EAF6" w14:textId="1FB35B4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Непрерывный световой сигнал подразумевает логический высокий уровень без изменения уровня на оптическом выходе. </w:t>
      </w:r>
      <w:r w:rsidR="008B002A"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режим необходим только для ведущего устройства. Ведомое устройство может генерировать непрерывный световой сигнал в зависимости от того, поступает ли непрерывный световой сигнал на оптический вход. Благодаря своей функции ретранслятора ведомое устройство должно быть способным отражать свет на своем оптическом выходе, который он получает на своем оптическом входе (или при его отсутствии).</w:t>
      </w:r>
    </w:p>
    <w:p w14:paraId="0BB3AF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Инверсия оптического сигнала должна обеспечиваться ведомым устройством.</w:t>
      </w:r>
    </w:p>
    <w:p w14:paraId="3849906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30.2.2.3 Тестовый режим потока нулевых битов</w:t>
      </w:r>
    </w:p>
    <w:p w14:paraId="793477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Тестовый режим потока нулевых битов подразумевает, что передатчик должен передавать последовательные нули, которые, основываясь на коде NRZI, приводят к непрерывным изменениям уровня сигнальной схемы тактовой частоты передачи (это приводит к сигналу 1 МГц при скорости передачи данных 2 Мбит/с). Для синхронизации тактового сигнала передачи на оптическом выходном сигнале ведомое устройство должен использовать свой локальный тактовый сигнал. На оптическом выходе не допускается регулировка тактового сигнала (например, из-за цепи фазовой синхронизации, t</w:t>
      </w:r>
      <w:r w:rsidRPr="00DC21E6">
        <w:rPr>
          <w:rStyle w:val="FontStyle1016"/>
          <w:rFonts w:ascii="Times New Roman" w:hAnsi="Times New Roman" w:cs="Times New Roman"/>
          <w:sz w:val="24"/>
          <w:szCs w:val="24"/>
          <w:vertAlign w:val="subscript"/>
          <w:lang w:eastAsia="en-US"/>
        </w:rPr>
        <w:t>cad</w:t>
      </w:r>
      <w:r w:rsidRPr="00DC21E6">
        <w:rPr>
          <w:rStyle w:val="FontStyle978"/>
          <w:rFonts w:ascii="Times New Roman" w:hAnsi="Times New Roman" w:cs="Times New Roman"/>
          <w:sz w:val="24"/>
          <w:szCs w:val="24"/>
          <w:lang w:eastAsia="en-US"/>
        </w:rPr>
        <w:t xml:space="preserve">), а допускается только статистически распределенное дрожание оптического сигнала. Это требование важно, так как позволяет системе изолировать и отделить шум дрожания </w:t>
      </w:r>
      <w:r w:rsidRPr="00DC21E6">
        <w:rPr>
          <w:rStyle w:val="FontStyle971"/>
          <w:rFonts w:ascii="Times New Roman" w:hAnsi="Times New Roman" w:cs="Times New Roman"/>
          <w:sz w:val="24"/>
          <w:szCs w:val="24"/>
          <w:lang w:eastAsia="en-US"/>
        </w:rPr>
        <w:t>J</w:t>
      </w:r>
      <w:r w:rsidRPr="00DC21E6">
        <w:rPr>
          <w:rStyle w:val="FontStyle978"/>
          <w:rFonts w:ascii="Times New Roman" w:hAnsi="Times New Roman" w:cs="Times New Roman"/>
          <w:sz w:val="24"/>
          <w:szCs w:val="24"/>
          <w:lang w:eastAsia="en-US"/>
        </w:rPr>
        <w:t xml:space="preserve"> </w:t>
      </w:r>
      <w:r w:rsidRPr="00DC21E6">
        <w:rPr>
          <w:rStyle w:val="FontStyle1016"/>
          <w:rFonts w:ascii="Times New Roman" w:hAnsi="Times New Roman" w:cs="Times New Roman"/>
          <w:sz w:val="24"/>
          <w:szCs w:val="24"/>
          <w:vertAlign w:val="subscript"/>
          <w:lang w:eastAsia="en-US"/>
        </w:rPr>
        <w:t>noise</w:t>
      </w:r>
      <w:r w:rsidRPr="00DC21E6">
        <w:rPr>
          <w:rStyle w:val="FontStyle978"/>
          <w:rFonts w:ascii="Times New Roman" w:hAnsi="Times New Roman" w:cs="Times New Roman"/>
          <w:sz w:val="24"/>
          <w:szCs w:val="24"/>
          <w:lang w:eastAsia="en-US"/>
        </w:rPr>
        <w:t xml:space="preserve"> от возможных тактовых импульсов цепи фазовой синхронизации, t</w:t>
      </w:r>
      <w:r w:rsidRPr="00DC21E6">
        <w:rPr>
          <w:rStyle w:val="FontStyle1016"/>
          <w:rFonts w:ascii="Times New Roman" w:hAnsi="Times New Roman" w:cs="Times New Roman"/>
          <w:sz w:val="24"/>
          <w:szCs w:val="24"/>
          <w:vertAlign w:val="subscript"/>
          <w:lang w:eastAsia="en-US"/>
        </w:rPr>
        <w:t>cad</w:t>
      </w:r>
      <w:r w:rsidRPr="00DC21E6">
        <w:rPr>
          <w:rStyle w:val="FontStyle978"/>
          <w:rFonts w:ascii="Times New Roman" w:hAnsi="Times New Roman" w:cs="Times New Roman"/>
          <w:sz w:val="24"/>
          <w:szCs w:val="24"/>
          <w:lang w:eastAsia="en-US"/>
        </w:rPr>
        <w:t>), о которой пойдет речь ниже. Формы кривых оптических сигналов, которые генерируются, когда система находится в тестовом режиме нулевого потока битов, не должны отклоняться от сигналов в нормальном режиме вблизи восходящего и нисходящего фронтов (например, различные время подъема и падения, различные уровни превышения в тестовом режиме). В частности, в тестовом режиме нулевого потока битов должна использоваться та же схема драйвера, что и в обычном режиме.</w:t>
      </w:r>
    </w:p>
    <w:p w14:paraId="6CE7FE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задания оптического выходного сигнала ведущего и ведомого устройств используются следующие параметры (см. </w:t>
      </w:r>
      <w:hyperlink w:anchor="bookmark164" w:history="1">
        <w:r w:rsidRPr="00DC21E6">
          <w:rPr>
            <w:rStyle w:val="FontStyle978"/>
            <w:rFonts w:ascii="Times New Roman" w:hAnsi="Times New Roman" w:cs="Times New Roman"/>
            <w:sz w:val="24"/>
            <w:szCs w:val="24"/>
            <w:lang w:eastAsia="en-US"/>
          </w:rPr>
          <w:t>Рисунки 127</w:t>
        </w:r>
      </w:hyperlink>
      <w:r w:rsidRPr="00DC21E6">
        <w:rPr>
          <w:rStyle w:val="FontStyle978"/>
          <w:rFonts w:ascii="Times New Roman" w:hAnsi="Times New Roman" w:cs="Times New Roman"/>
          <w:sz w:val="24"/>
          <w:szCs w:val="24"/>
          <w:lang w:eastAsia="en-US"/>
        </w:rPr>
        <w:t xml:space="preserve"> и </w:t>
      </w:r>
      <w:hyperlink w:anchor="bookmark165" w:history="1">
        <w:r w:rsidRPr="00DC21E6">
          <w:rPr>
            <w:rStyle w:val="FontStyle978"/>
            <w:rFonts w:ascii="Times New Roman" w:hAnsi="Times New Roman" w:cs="Times New Roman"/>
            <w:sz w:val="24"/>
            <w:szCs w:val="24"/>
            <w:lang w:eastAsia="en-US"/>
          </w:rPr>
          <w:t>128)</w:t>
        </w:r>
      </w:hyperlink>
      <w:r w:rsidRPr="00DC21E6">
        <w:rPr>
          <w:rStyle w:val="FontStyle978"/>
          <w:rFonts w:ascii="Times New Roman" w:hAnsi="Times New Roman" w:cs="Times New Roman"/>
          <w:sz w:val="24"/>
          <w:szCs w:val="24"/>
          <w:lang w:eastAsia="en-US"/>
        </w:rPr>
        <w:t>:</w:t>
      </w:r>
    </w:p>
    <w:p w14:paraId="1B0C25F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r</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временная задержка между точками 1 и 2 (= 1-1' или 2-2'). Это должен быть верхний предел времени, необходимого оптическому сигналу для прохождения через PT</w:t>
      </w:r>
      <w:r w:rsidRPr="00DC21E6">
        <w:rPr>
          <w:rStyle w:val="FontStyle1016"/>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L к PTminH на восходящем фронте. Это время не соответствует времени нарастания передатчика, которое указано в техническом паспорте между 10% и 90 % оптического сигнала.</w:t>
      </w:r>
    </w:p>
    <w:p w14:paraId="3C18DAE1" w14:textId="393567E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1"/>
          <w:rFonts w:ascii="Times New Roman" w:hAnsi="Times New Roman" w:cs="Times New Roman"/>
          <w:sz w:val="24"/>
          <w:szCs w:val="24"/>
          <w:lang w:eastAsia="en-US"/>
        </w:rPr>
        <w:t>t</w:t>
      </w:r>
      <w:r w:rsidRPr="00DC21E6">
        <w:rPr>
          <w:rStyle w:val="FontStyle971"/>
          <w:rFonts w:ascii="Times New Roman" w:hAnsi="Times New Roman" w:cs="Times New Roman"/>
          <w:sz w:val="24"/>
          <w:szCs w:val="24"/>
          <w:vertAlign w:val="subscript"/>
          <w:lang w:eastAsia="en-US"/>
        </w:rPr>
        <w:t>f</w:t>
      </w:r>
      <w:proofErr w:type="gramStart"/>
      <w:r w:rsidRPr="00DC21E6">
        <w:rPr>
          <w:rStyle w:val="FontStyle971"/>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Это</w:t>
      </w:r>
      <w:proofErr w:type="gramEnd"/>
      <w:r w:rsidRPr="00DC21E6">
        <w:rPr>
          <w:rStyle w:val="FontStyle978"/>
          <w:rFonts w:ascii="Times New Roman" w:hAnsi="Times New Roman" w:cs="Times New Roman"/>
          <w:sz w:val="24"/>
          <w:szCs w:val="24"/>
          <w:lang w:eastAsia="en-US"/>
        </w:rPr>
        <w:t xml:space="preserve"> временная задержка между точками 3 и 4 (= 3-3' или 4-4'). Это должен быть верхний предел времени, необходимого оптическому сигналу для прохождения через P</w:t>
      </w:r>
      <w:r w:rsidRPr="00DC21E6">
        <w:rPr>
          <w:rStyle w:val="FontStyle978"/>
          <w:rFonts w:ascii="Times New Roman" w:hAnsi="Times New Roman" w:cs="Times New Roman"/>
          <w:sz w:val="24"/>
          <w:szCs w:val="24"/>
          <w:vertAlign w:val="subscript"/>
          <w:lang w:eastAsia="en-US"/>
        </w:rPr>
        <w:t>TminH</w:t>
      </w:r>
      <w:r w:rsidRPr="00DC21E6">
        <w:rPr>
          <w:rStyle w:val="FontStyle978"/>
          <w:rFonts w:ascii="Times New Roman" w:hAnsi="Times New Roman" w:cs="Times New Roman"/>
          <w:sz w:val="24"/>
          <w:szCs w:val="24"/>
          <w:lang w:eastAsia="en-US"/>
        </w:rPr>
        <w:t xml:space="preserve"> к P</w:t>
      </w:r>
      <w:r w:rsidRPr="00DC21E6">
        <w:rPr>
          <w:rStyle w:val="FontStyle978"/>
          <w:rFonts w:ascii="Times New Roman" w:hAnsi="Times New Roman" w:cs="Times New Roman"/>
          <w:sz w:val="24"/>
          <w:szCs w:val="24"/>
          <w:vertAlign w:val="subscript"/>
          <w:lang w:eastAsia="en-US"/>
        </w:rPr>
        <w:t>T</w:t>
      </w:r>
      <w:r w:rsidRPr="00DC21E6">
        <w:rPr>
          <w:rStyle w:val="FontStyle1016"/>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vertAlign w:val="subscript"/>
          <w:lang w:eastAsia="en-US"/>
        </w:rPr>
        <w:t>L</w:t>
      </w:r>
      <w:r w:rsidRPr="00DC21E6">
        <w:rPr>
          <w:rStyle w:val="FontStyle978"/>
          <w:rFonts w:ascii="Times New Roman" w:hAnsi="Times New Roman" w:cs="Times New Roman"/>
          <w:sz w:val="24"/>
          <w:szCs w:val="24"/>
          <w:lang w:eastAsia="en-US"/>
        </w:rPr>
        <w:t xml:space="preserve"> на восходящем фронте. Это время не соответствует времени затухания передатчика, которое указано в техническом паспорте между 10% и 90 % оптического сигнала.</w:t>
      </w:r>
    </w:p>
    <w:p w14:paraId="2091D064" w14:textId="62936E3D" w:rsidR="004967F2" w:rsidRPr="00DC21E6" w:rsidRDefault="008C0F36" w:rsidP="004967F2">
      <w:pPr>
        <w:pStyle w:val="Style180"/>
        <w:widowControl/>
        <w:ind w:firstLine="720"/>
        <w:jc w:val="both"/>
        <w:rPr>
          <w:rStyle w:val="FontStyle995"/>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См. пункт примечание ниже относительно </w:t>
      </w:r>
      <w:r w:rsidR="004967F2" w:rsidRPr="00DC21E6">
        <w:rPr>
          <w:rStyle w:val="FontStyle995"/>
          <w:rFonts w:ascii="Times New Roman" w:hAnsi="Times New Roman" w:cs="Times New Roman"/>
          <w:sz w:val="24"/>
          <w:szCs w:val="24"/>
          <w:lang w:eastAsia="en-US"/>
        </w:rPr>
        <w:t>t</w:t>
      </w:r>
      <w:r w:rsidR="004967F2" w:rsidRPr="00DC21E6">
        <w:rPr>
          <w:rStyle w:val="FontStyle995"/>
          <w:rFonts w:ascii="Times New Roman" w:hAnsi="Times New Roman" w:cs="Times New Roman"/>
          <w:sz w:val="24"/>
          <w:szCs w:val="24"/>
          <w:vertAlign w:val="subscript"/>
          <w:lang w:eastAsia="en-US"/>
        </w:rPr>
        <w:t>r</w:t>
      </w:r>
      <w:r w:rsidR="004967F2" w:rsidRPr="00DC21E6">
        <w:rPr>
          <w:rStyle w:val="FontStyle1016"/>
          <w:rFonts w:ascii="Times New Roman" w:hAnsi="Times New Roman" w:cs="Times New Roman"/>
          <w:sz w:val="24"/>
          <w:szCs w:val="24"/>
          <w:lang w:eastAsia="en-US"/>
        </w:rPr>
        <w:t xml:space="preserve"> и </w:t>
      </w:r>
      <w:r w:rsidR="004967F2" w:rsidRPr="00DC21E6">
        <w:rPr>
          <w:rStyle w:val="FontStyle995"/>
          <w:rFonts w:ascii="Times New Roman" w:hAnsi="Times New Roman" w:cs="Times New Roman"/>
          <w:sz w:val="24"/>
          <w:szCs w:val="24"/>
          <w:lang w:eastAsia="en-US"/>
        </w:rPr>
        <w:t>t</w:t>
      </w:r>
      <w:r w:rsidR="004967F2" w:rsidRPr="00DC21E6">
        <w:rPr>
          <w:rStyle w:val="FontStyle995"/>
          <w:rFonts w:ascii="Times New Roman" w:hAnsi="Times New Roman" w:cs="Times New Roman"/>
          <w:sz w:val="24"/>
          <w:szCs w:val="24"/>
          <w:vertAlign w:val="subscript"/>
          <w:lang w:eastAsia="en-US"/>
        </w:rPr>
        <w:t>f</w:t>
      </w:r>
      <w:r w:rsidR="004967F2" w:rsidRPr="00DC21E6">
        <w:rPr>
          <w:rStyle w:val="FontStyle995"/>
          <w:rFonts w:ascii="Times New Roman" w:hAnsi="Times New Roman" w:cs="Times New Roman"/>
          <w:sz w:val="24"/>
          <w:szCs w:val="24"/>
          <w:lang w:eastAsia="en-US"/>
        </w:rPr>
        <w:t>.</w:t>
      </w:r>
    </w:p>
    <w:p w14:paraId="14F46053" w14:textId="3895332A" w:rsidR="004967F2" w:rsidRPr="00D65D94" w:rsidRDefault="004967F2" w:rsidP="004967F2">
      <w:pPr>
        <w:pStyle w:val="Style49"/>
        <w:widowControl/>
        <w:ind w:firstLine="720"/>
        <w:jc w:val="both"/>
        <w:rPr>
          <w:rStyle w:val="FontStyle978"/>
          <w:rFonts w:ascii="Times New Roman" w:hAnsi="Times New Roman" w:cs="Times New Roman"/>
          <w:sz w:val="24"/>
          <w:szCs w:val="24"/>
          <w:lang w:eastAsia="en-US"/>
        </w:rPr>
      </w:pPr>
      <w:proofErr w:type="gramStart"/>
      <w:r w:rsidRPr="00D65D94">
        <w:rPr>
          <w:rStyle w:val="FontStyle971"/>
          <w:rFonts w:ascii="Times New Roman" w:hAnsi="Times New Roman" w:cs="Times New Roman"/>
          <w:i w:val="0"/>
          <w:iCs w:val="0"/>
          <w:sz w:val="24"/>
          <w:szCs w:val="24"/>
          <w:lang w:eastAsia="en-US"/>
        </w:rPr>
        <w:t>t</w:t>
      </w:r>
      <w:r w:rsidRPr="00D65D94">
        <w:rPr>
          <w:rStyle w:val="FontStyle971"/>
          <w:rFonts w:ascii="Times New Roman" w:hAnsi="Times New Roman" w:cs="Times New Roman"/>
          <w:i w:val="0"/>
          <w:iCs w:val="0"/>
          <w:sz w:val="24"/>
          <w:szCs w:val="24"/>
          <w:vertAlign w:val="subscript"/>
          <w:lang w:eastAsia="en-US"/>
        </w:rPr>
        <w:t>os</w:t>
      </w:r>
      <w:r w:rsidRPr="00D65D94">
        <w:rPr>
          <w:rStyle w:val="FontStyle971"/>
          <w:rFonts w:ascii="Times New Roman" w:hAnsi="Times New Roman" w:cs="Times New Roman"/>
          <w:i w:val="0"/>
          <w:iCs w:val="0"/>
          <w:sz w:val="24"/>
          <w:szCs w:val="24"/>
          <w:lang w:eastAsia="en-US"/>
        </w:rPr>
        <w:t xml:space="preserve">: </w:t>
      </w:r>
      <w:r w:rsidR="008B002A" w:rsidRPr="00D65D94">
        <w:rPr>
          <w:rStyle w:val="FontStyle978"/>
          <w:rFonts w:ascii="Times New Roman" w:hAnsi="Times New Roman" w:cs="Times New Roman"/>
          <w:sz w:val="24"/>
          <w:szCs w:val="24"/>
          <w:lang w:eastAsia="en-US"/>
        </w:rPr>
        <w:t xml:space="preserve"> </w:t>
      </w:r>
      <w:r w:rsidR="00095CE7" w:rsidRPr="00D65D94">
        <w:rPr>
          <w:rStyle w:val="FontStyle978"/>
          <w:rFonts w:ascii="Times New Roman" w:hAnsi="Times New Roman" w:cs="Times New Roman"/>
          <w:sz w:val="24"/>
          <w:szCs w:val="24"/>
          <w:lang w:eastAsia="en-US"/>
        </w:rPr>
        <w:t>Настоящий</w:t>
      </w:r>
      <w:proofErr w:type="gramEnd"/>
      <w:r w:rsidRPr="00D65D94">
        <w:rPr>
          <w:rStyle w:val="FontStyle978"/>
          <w:rFonts w:ascii="Times New Roman" w:hAnsi="Times New Roman" w:cs="Times New Roman"/>
          <w:sz w:val="24"/>
          <w:szCs w:val="24"/>
          <w:lang w:eastAsia="en-US"/>
        </w:rPr>
        <w:t xml:space="preserve"> параметр указывает на период времени, в течение которого максимальная мощность оптической передачи может быть динамически превышена. </w:t>
      </w:r>
      <w:r w:rsidR="008B002A" w:rsidRPr="00D65D94">
        <w:rPr>
          <w:rStyle w:val="FontStyle978"/>
          <w:rFonts w:ascii="Times New Roman" w:hAnsi="Times New Roman" w:cs="Times New Roman"/>
          <w:sz w:val="24"/>
          <w:szCs w:val="24"/>
          <w:lang w:eastAsia="en-US"/>
        </w:rPr>
        <w:t xml:space="preserve"> </w:t>
      </w:r>
      <w:r w:rsidR="00095CE7" w:rsidRPr="00D65D94">
        <w:rPr>
          <w:rStyle w:val="FontStyle978"/>
          <w:rFonts w:ascii="Times New Roman" w:hAnsi="Times New Roman" w:cs="Times New Roman"/>
          <w:sz w:val="24"/>
          <w:szCs w:val="24"/>
          <w:lang w:eastAsia="en-US"/>
        </w:rPr>
        <w:t>Настоящий</w:t>
      </w:r>
      <w:r w:rsidRPr="00D65D94">
        <w:rPr>
          <w:rStyle w:val="FontStyle978"/>
          <w:rFonts w:ascii="Times New Roman" w:hAnsi="Times New Roman" w:cs="Times New Roman"/>
          <w:sz w:val="24"/>
          <w:szCs w:val="24"/>
          <w:lang w:eastAsia="en-US"/>
        </w:rPr>
        <w:t xml:space="preserve"> интервал должен начинаться в момент времени ® (см. </w:t>
      </w:r>
      <w:hyperlink w:anchor="bookmark164" w:history="1">
        <w:r w:rsidRPr="00D65D94">
          <w:rPr>
            <w:rStyle w:val="FontStyle978"/>
            <w:rFonts w:ascii="Times New Roman" w:hAnsi="Times New Roman" w:cs="Times New Roman"/>
            <w:sz w:val="24"/>
            <w:szCs w:val="24"/>
            <w:lang w:eastAsia="en-US"/>
          </w:rPr>
          <w:t>Рисунок 127).</w:t>
        </w:r>
      </w:hyperlink>
    </w:p>
    <w:p w14:paraId="7E201B60" w14:textId="59C36CE5" w:rsidR="004967F2" w:rsidRPr="00DC21E6" w:rsidRDefault="00FD529E" w:rsidP="004967F2">
      <w:pPr>
        <w:pStyle w:val="Style49"/>
        <w:widowControl/>
        <w:ind w:firstLine="720"/>
        <w:jc w:val="both"/>
        <w:rPr>
          <w:rStyle w:val="FontStyle978"/>
          <w:rFonts w:ascii="Times New Roman" w:hAnsi="Times New Roman" w:cs="Times New Roman"/>
          <w:sz w:val="24"/>
          <w:szCs w:val="24"/>
          <w:lang w:eastAsia="en-US"/>
        </w:rPr>
      </w:pPr>
      <w:r w:rsidRPr="00D65D94">
        <w:rPr>
          <w:rFonts w:ascii="Times New Roman" w:hAnsi="Times New Roman" w:cs="Times New Roman"/>
        </w:rPr>
        <w:t xml:space="preserve"> </w:t>
      </w:r>
      <w:r w:rsidRPr="00D65D94">
        <w:rPr>
          <w:rStyle w:val="FontStyle971"/>
          <w:rFonts w:ascii="Times New Roman" w:hAnsi="Times New Roman" w:cs="Times New Roman"/>
          <w:i w:val="0"/>
          <w:iCs w:val="0"/>
          <w:sz w:val="24"/>
          <w:szCs w:val="24"/>
          <w:lang w:eastAsia="en-US"/>
        </w:rPr>
        <w:t>t</w:t>
      </w:r>
      <w:r w:rsidRPr="00D65D94">
        <w:rPr>
          <w:rStyle w:val="FontStyle971"/>
          <w:rFonts w:ascii="Times New Roman" w:hAnsi="Times New Roman" w:cs="Times New Roman"/>
          <w:i w:val="0"/>
          <w:iCs w:val="0"/>
          <w:sz w:val="24"/>
          <w:szCs w:val="24"/>
          <w:vertAlign w:val="subscript"/>
          <w:lang w:eastAsia="en-US"/>
        </w:rPr>
        <w:t>BIT</w:t>
      </w:r>
      <w:proofErr w:type="gramStart"/>
      <w:r w:rsidR="004967F2" w:rsidRPr="00DC21E6">
        <w:rPr>
          <w:rStyle w:val="FontStyle971"/>
          <w:rFonts w:ascii="Times New Roman" w:hAnsi="Times New Roman" w:cs="Times New Roman"/>
          <w:sz w:val="24"/>
          <w:szCs w:val="24"/>
          <w:lang w:eastAsia="en-US"/>
        </w:rPr>
        <w:t xml:space="preserve">: </w:t>
      </w:r>
      <w:r w:rsidR="004967F2" w:rsidRPr="00DC21E6">
        <w:rPr>
          <w:rStyle w:val="FontStyle978"/>
          <w:rFonts w:ascii="Times New Roman" w:hAnsi="Times New Roman" w:cs="Times New Roman"/>
          <w:sz w:val="24"/>
          <w:szCs w:val="24"/>
          <w:lang w:eastAsia="en-US"/>
        </w:rPr>
        <w:t>Это</w:t>
      </w:r>
      <w:proofErr w:type="gramEnd"/>
      <w:r w:rsidR="004967F2" w:rsidRPr="00DC21E6">
        <w:rPr>
          <w:rStyle w:val="FontStyle978"/>
          <w:rFonts w:ascii="Times New Roman" w:hAnsi="Times New Roman" w:cs="Times New Roman"/>
          <w:sz w:val="24"/>
          <w:szCs w:val="24"/>
          <w:lang w:eastAsia="en-US"/>
        </w:rPr>
        <w:t xml:space="preserve"> среднее арифметическое (измеряемое в течение нескольких секунд) тактового периода передачи (длительности интервала битов) ведущим устройством (не в тестовом режиме) и должно соответствовать ответному значению скорости передачи данных. Номинальная продолжительность устанавливается </w:t>
      </w:r>
      <w:r w:rsidR="004967F2" w:rsidRPr="00D65D94">
        <w:rPr>
          <w:rStyle w:val="FontStyle971"/>
          <w:rFonts w:ascii="Times New Roman" w:hAnsi="Times New Roman" w:cs="Times New Roman"/>
          <w:i w:val="0"/>
          <w:iCs w:val="0"/>
          <w:sz w:val="24"/>
          <w:szCs w:val="24"/>
          <w:lang w:eastAsia="en-US"/>
        </w:rPr>
        <w:t>Тбит</w:t>
      </w:r>
      <w:r w:rsidR="004967F2" w:rsidRPr="00D65D94">
        <w:rPr>
          <w:rStyle w:val="FontStyle971"/>
          <w:rFonts w:ascii="Times New Roman" w:hAnsi="Times New Roman" w:cs="Times New Roman"/>
          <w:i w:val="0"/>
          <w:iCs w:val="0"/>
          <w:sz w:val="24"/>
          <w:szCs w:val="24"/>
          <w:vertAlign w:val="subscript"/>
          <w:lang w:eastAsia="en-US"/>
        </w:rPr>
        <w:t>nom</w:t>
      </w:r>
      <w:r w:rsidR="004967F2" w:rsidRPr="00D65D94">
        <w:rPr>
          <w:rStyle w:val="FontStyle971"/>
          <w:rFonts w:ascii="Times New Roman" w:hAnsi="Times New Roman" w:cs="Times New Roman"/>
          <w:i w:val="0"/>
          <w:iCs w:val="0"/>
          <w:sz w:val="24"/>
          <w:szCs w:val="24"/>
          <w:lang w:eastAsia="en-US"/>
        </w:rPr>
        <w:t>. Тбит</w:t>
      </w:r>
      <w:r w:rsidR="004967F2" w:rsidRPr="00DC21E6">
        <w:rPr>
          <w:rStyle w:val="FontStyle971"/>
          <w:rFonts w:ascii="Times New Roman" w:hAnsi="Times New Roman" w:cs="Times New Roman"/>
          <w:sz w:val="24"/>
          <w:szCs w:val="24"/>
          <w:vertAlign w:val="subscript"/>
          <w:lang w:eastAsia="en-US"/>
        </w:rPr>
        <w:t xml:space="preserve"> </w:t>
      </w:r>
      <w:r w:rsidR="004967F2" w:rsidRPr="00DC21E6">
        <w:rPr>
          <w:rStyle w:val="FontStyle978"/>
          <w:rFonts w:ascii="Times New Roman" w:hAnsi="Times New Roman" w:cs="Times New Roman"/>
          <w:sz w:val="24"/>
          <w:szCs w:val="24"/>
          <w:lang w:eastAsia="en-US"/>
        </w:rPr>
        <w:t xml:space="preserve">измеряется между фронтами с одинаковым направлением (= 2 х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 при уровнях оптической мощности 0,5 х PT</w:t>
      </w:r>
      <w:r w:rsidR="004967F2" w:rsidRPr="00DC21E6">
        <w:rPr>
          <w:rStyle w:val="FontStyle1016"/>
          <w:rFonts w:ascii="Times New Roman" w:hAnsi="Times New Roman" w:cs="Times New Roman"/>
          <w:sz w:val="24"/>
          <w:szCs w:val="24"/>
          <w:vertAlign w:val="subscript"/>
          <w:lang w:eastAsia="en-US"/>
        </w:rPr>
        <w:t>min</w:t>
      </w:r>
      <w:r w:rsidR="004967F2" w:rsidRPr="00DC21E6">
        <w:rPr>
          <w:rStyle w:val="FontStyle978"/>
          <w:rFonts w:ascii="Times New Roman" w:hAnsi="Times New Roman" w:cs="Times New Roman"/>
          <w:sz w:val="24"/>
          <w:szCs w:val="24"/>
          <w:lang w:eastAsia="en-US"/>
        </w:rPr>
        <w:t xml:space="preserve">H ± 20 %.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 xml:space="preserve"> считается постоянным в диапазоне секунд. Допускаются только колебания из-за шума. Относительно большая длительность измерения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Pr="00DC21E6" w:rsidDel="00FD529E">
        <w:rPr>
          <w:rStyle w:val="FontStyle978"/>
          <w:rFonts w:ascii="Times New Roman" w:hAnsi="Times New Roman" w:cs="Times New Roman"/>
          <w:sz w:val="24"/>
          <w:szCs w:val="24"/>
          <w:lang w:eastAsia="en-US"/>
        </w:rPr>
        <w:t xml:space="preserve"> </w:t>
      </w:r>
      <w:r w:rsidR="004967F2" w:rsidRPr="00DC21E6">
        <w:rPr>
          <w:rStyle w:val="FontStyle978"/>
          <w:rFonts w:ascii="Times New Roman" w:hAnsi="Times New Roman" w:cs="Times New Roman"/>
          <w:sz w:val="24"/>
          <w:szCs w:val="24"/>
          <w:lang w:eastAsia="en-US"/>
        </w:rPr>
        <w:t>гарантирует, что влияние кратковременных отклонений задержек между краями (дрожание J</w:t>
      </w:r>
      <w:r w:rsidR="004967F2" w:rsidRPr="00DC21E6">
        <w:rPr>
          <w:rStyle w:val="FontStyle1016"/>
          <w:rFonts w:ascii="Times New Roman" w:hAnsi="Times New Roman" w:cs="Times New Roman"/>
          <w:sz w:val="24"/>
          <w:szCs w:val="24"/>
          <w:vertAlign w:val="subscript"/>
          <w:lang w:eastAsia="en-US"/>
        </w:rPr>
        <w:t>noise</w:t>
      </w:r>
      <w:r w:rsidR="004967F2" w:rsidRPr="00DC21E6">
        <w:rPr>
          <w:rStyle w:val="FontStyle978"/>
          <w:rFonts w:ascii="Times New Roman" w:hAnsi="Times New Roman" w:cs="Times New Roman"/>
          <w:sz w:val="24"/>
          <w:szCs w:val="24"/>
          <w:lang w:eastAsia="en-US"/>
        </w:rPr>
        <w:t xml:space="preserve">) незначительно. Следовательно,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 xml:space="preserve"> должен описывать время между точками 1 и 3, а также между точками 3 и 5 (которое должно соответствовать точке 1 следующего периода) (см. </w:t>
      </w:r>
      <w:hyperlink w:anchor="bookmark164" w:history="1">
        <w:r w:rsidR="004967F2" w:rsidRPr="00DC21E6">
          <w:rPr>
            <w:rStyle w:val="FontStyle978"/>
            <w:rFonts w:ascii="Times New Roman" w:hAnsi="Times New Roman" w:cs="Times New Roman"/>
            <w:sz w:val="24"/>
            <w:szCs w:val="24"/>
            <w:lang w:eastAsia="en-US"/>
          </w:rPr>
          <w:t>Рисунок 127).</w:t>
        </w:r>
      </w:hyperlink>
    </w:p>
    <w:p w14:paraId="30C7402A" w14:textId="132DA9EC" w:rsidR="004967F2" w:rsidRPr="00DC21E6" w:rsidRDefault="00FD529E" w:rsidP="004967F2">
      <w:pPr>
        <w:pStyle w:val="Style49"/>
        <w:widowControl/>
        <w:ind w:firstLine="720"/>
        <w:jc w:val="both"/>
        <w:rPr>
          <w:rStyle w:val="FontStyle101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1016"/>
          <w:rFonts w:ascii="Times New Roman" w:hAnsi="Times New Roman" w:cs="Times New Roman"/>
          <w:sz w:val="24"/>
          <w:szCs w:val="24"/>
          <w:vertAlign w:val="subscript"/>
          <w:lang w:eastAsia="en-US"/>
        </w:rPr>
        <w:t>test</w:t>
      </w:r>
      <w:proofErr w:type="gramStart"/>
      <w:r w:rsidR="004967F2" w:rsidRPr="00DC21E6">
        <w:rPr>
          <w:rStyle w:val="FontStyle978"/>
          <w:rFonts w:ascii="Times New Roman" w:hAnsi="Times New Roman" w:cs="Times New Roman"/>
          <w:sz w:val="24"/>
          <w:szCs w:val="24"/>
          <w:lang w:eastAsia="en-US"/>
        </w:rPr>
        <w:t>: Это</w:t>
      </w:r>
      <w:proofErr w:type="gramEnd"/>
      <w:r w:rsidR="004967F2" w:rsidRPr="00DC21E6">
        <w:rPr>
          <w:rStyle w:val="FontStyle978"/>
          <w:rFonts w:ascii="Times New Roman" w:hAnsi="Times New Roman" w:cs="Times New Roman"/>
          <w:sz w:val="24"/>
          <w:szCs w:val="24"/>
          <w:lang w:eastAsia="en-US"/>
        </w:rPr>
        <w:t xml:space="preserve"> среднее арифметическое значение, измеренное в течение нескольких секунд тактового периода передачи ведущего или ведомого устройства (длительность интервала битов) в тестовом режиме потока нулевого бита. Все измерения и свойства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1016"/>
          <w:rFonts w:ascii="Times New Roman" w:hAnsi="Times New Roman" w:cs="Times New Roman"/>
          <w:sz w:val="24"/>
          <w:szCs w:val="24"/>
          <w:vertAlign w:val="subscript"/>
          <w:lang w:eastAsia="en-US"/>
        </w:rPr>
        <w:t xml:space="preserve">test </w:t>
      </w:r>
      <w:r w:rsidR="004967F2" w:rsidRPr="00DC21E6">
        <w:rPr>
          <w:rStyle w:val="FontStyle978"/>
          <w:rFonts w:ascii="Times New Roman" w:hAnsi="Times New Roman" w:cs="Times New Roman"/>
          <w:sz w:val="24"/>
          <w:szCs w:val="24"/>
          <w:lang w:eastAsia="en-US"/>
        </w:rPr>
        <w:t xml:space="preserve">должны соответствовать </w:t>
      </w:r>
      <w:r w:rsidRPr="00DC21E6">
        <w:rPr>
          <w:rStyle w:val="FontStyle978"/>
          <w:rFonts w:ascii="Times New Roman" w:hAnsi="Times New Roman" w:cs="Times New Roman"/>
          <w:sz w:val="24"/>
          <w:szCs w:val="24"/>
          <w:lang w:eastAsia="en-US"/>
        </w:rPr>
        <w:t>t</w:t>
      </w:r>
      <w:r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w:t>
      </w:r>
    </w:p>
    <w:p w14:paraId="66F562B2" w14:textId="7B5C140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roofErr w:type="gramStart"/>
      <w:r w:rsidRPr="00DC21E6">
        <w:rPr>
          <w:rStyle w:val="FontStyle978"/>
          <w:rFonts w:ascii="Times New Roman" w:hAnsi="Times New Roman" w:cs="Times New Roman"/>
          <w:sz w:val="24"/>
          <w:szCs w:val="24"/>
          <w:lang w:eastAsia="en-US"/>
        </w:rPr>
        <w:t>J</w:t>
      </w:r>
      <w:r w:rsidRPr="00DC21E6">
        <w:rPr>
          <w:rStyle w:val="FontStyle1016"/>
          <w:rFonts w:ascii="Times New Roman" w:hAnsi="Times New Roman" w:cs="Times New Roman"/>
          <w:sz w:val="24"/>
          <w:szCs w:val="24"/>
          <w:vertAlign w:val="subscript"/>
          <w:lang w:eastAsia="en-US"/>
        </w:rPr>
        <w:t>noise:</w:t>
      </w:r>
      <w:r w:rsidRPr="00DC21E6">
        <w:rPr>
          <w:rStyle w:val="FontStyle978"/>
          <w:rFonts w:ascii="Times New Roman" w:hAnsi="Times New Roman" w:cs="Times New Roman"/>
          <w:sz w:val="24"/>
          <w:szCs w:val="24"/>
          <w:lang w:eastAsia="en-US"/>
        </w:rPr>
        <w:t xml:space="preserve"> </w:t>
      </w:r>
      <w:r w:rsidR="00FD529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proofErr w:type="gramEnd"/>
      <w:r w:rsidRPr="00DC21E6">
        <w:rPr>
          <w:rStyle w:val="FontStyle978"/>
          <w:rFonts w:ascii="Times New Roman" w:hAnsi="Times New Roman" w:cs="Times New Roman"/>
          <w:sz w:val="24"/>
          <w:szCs w:val="24"/>
          <w:lang w:eastAsia="en-US"/>
        </w:rPr>
        <w:t xml:space="preserve"> параметр описывает дрожание оптического сигнала. Это должно быть чисто статистическое отклонение расстояния между обоими фронтами по сравнению со значением </w:t>
      </w:r>
      <w:r w:rsidR="00FD529E" w:rsidRPr="00DC21E6">
        <w:rPr>
          <w:rStyle w:val="FontStyle978"/>
          <w:rFonts w:ascii="Times New Roman" w:hAnsi="Times New Roman" w:cs="Times New Roman"/>
          <w:sz w:val="24"/>
          <w:szCs w:val="24"/>
          <w:lang w:eastAsia="en-US"/>
        </w:rPr>
        <w:t>t</w:t>
      </w:r>
      <w:r w:rsidR="00FD529E" w:rsidRPr="00DC21E6">
        <w:rPr>
          <w:rStyle w:val="FontStyle978"/>
          <w:rFonts w:ascii="Times New Roman" w:hAnsi="Times New Roman" w:cs="Times New Roman"/>
          <w:sz w:val="24"/>
          <w:szCs w:val="24"/>
          <w:vertAlign w:val="subscript"/>
          <w:lang w:eastAsia="en-US"/>
        </w:rPr>
        <w:t>BIT</w:t>
      </w:r>
      <w:r w:rsidRPr="00DC21E6">
        <w:rPr>
          <w:rStyle w:val="FontStyle1016"/>
          <w:rFonts w:ascii="Times New Roman" w:hAnsi="Times New Roman" w:cs="Times New Roman"/>
          <w:sz w:val="24"/>
          <w:szCs w:val="24"/>
          <w:vertAlign w:val="subscript"/>
          <w:lang w:eastAsia="en-US"/>
        </w:rPr>
        <w:t>test</w:t>
      </w:r>
      <w:r w:rsidRPr="00DC21E6">
        <w:rPr>
          <w:rStyle w:val="FontStyle978"/>
          <w:rFonts w:ascii="Times New Roman" w:hAnsi="Times New Roman" w:cs="Times New Roman"/>
          <w:sz w:val="24"/>
          <w:szCs w:val="24"/>
          <w:lang w:eastAsia="en-US"/>
        </w:rPr>
        <w:t>, измеренным в течение длительного интервала времени. J</w:t>
      </w:r>
      <w:r w:rsidRPr="00DC21E6">
        <w:rPr>
          <w:rStyle w:val="FontStyle1016"/>
          <w:rFonts w:ascii="Times New Roman" w:hAnsi="Times New Roman" w:cs="Times New Roman"/>
          <w:sz w:val="24"/>
          <w:szCs w:val="24"/>
          <w:vertAlign w:val="subscript"/>
          <w:lang w:eastAsia="en-US"/>
        </w:rPr>
        <w:t>noise</w:t>
      </w:r>
      <w:r w:rsidRPr="00DC21E6">
        <w:rPr>
          <w:rStyle w:val="FontStyle978"/>
          <w:rFonts w:ascii="Times New Roman" w:hAnsi="Times New Roman" w:cs="Times New Roman"/>
          <w:sz w:val="24"/>
          <w:szCs w:val="24"/>
          <w:lang w:eastAsia="en-US"/>
        </w:rPr>
        <w:t xml:space="preserve"> должен вычисляться путем наложения сигналов нескольких периодов (например, на осциллографе) таким образом, чтобы они сходились на одном уровне оптической мощности (например, PT</w:t>
      </w:r>
      <w:r w:rsidRPr="00DC21E6">
        <w:rPr>
          <w:rStyle w:val="FontStyle1016"/>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L на падающем или восходящем фронте). Затем дрожание оптического сигнала определяется шириной наложенных оптических сигналов (что дает время). Эта ширина не должна превышать значения J</w:t>
      </w:r>
      <w:r w:rsidRPr="00DC21E6">
        <w:rPr>
          <w:rStyle w:val="FontStyle1016"/>
          <w:rFonts w:ascii="Times New Roman" w:hAnsi="Times New Roman" w:cs="Times New Roman"/>
          <w:sz w:val="24"/>
          <w:szCs w:val="24"/>
          <w:vertAlign w:val="subscript"/>
          <w:lang w:eastAsia="en-US"/>
        </w:rPr>
        <w:t>noise</w:t>
      </w:r>
      <w:r w:rsidRPr="00DC21E6">
        <w:rPr>
          <w:rStyle w:val="FontStyle978"/>
          <w:rFonts w:ascii="Times New Roman" w:hAnsi="Times New Roman" w:cs="Times New Roman"/>
          <w:sz w:val="24"/>
          <w:szCs w:val="24"/>
          <w:lang w:eastAsia="en-US"/>
        </w:rPr>
        <w:t xml:space="preserve"> в диапазоне мощности между </w:t>
      </w:r>
      <w:r w:rsidRPr="00D65D94">
        <w:rPr>
          <w:rStyle w:val="FontStyle971"/>
          <w:rFonts w:ascii="Times New Roman" w:hAnsi="Times New Roman" w:cs="Times New Roman"/>
          <w:i w:val="0"/>
          <w:iCs w:val="0"/>
          <w:sz w:val="24"/>
          <w:szCs w:val="24"/>
          <w:lang w:eastAsia="en-US"/>
        </w:rPr>
        <w:t>P</w:t>
      </w:r>
      <w:r w:rsidRPr="00D65D94">
        <w:rPr>
          <w:rStyle w:val="FontStyle971"/>
          <w:rFonts w:ascii="Times New Roman" w:hAnsi="Times New Roman" w:cs="Times New Roman"/>
          <w:i w:val="0"/>
          <w:iCs w:val="0"/>
          <w:sz w:val="24"/>
          <w:szCs w:val="24"/>
          <w:vertAlign w:val="subscript"/>
          <w:lang w:eastAsia="en-US"/>
        </w:rPr>
        <w:t>TmaxL</w:t>
      </w:r>
      <w:r w:rsidRPr="00D65D94">
        <w:rPr>
          <w:rStyle w:val="FontStyle978"/>
          <w:rFonts w:ascii="Times New Roman" w:hAnsi="Times New Roman" w:cs="Times New Roman"/>
          <w:i/>
          <w:iCs/>
          <w:sz w:val="24"/>
          <w:szCs w:val="24"/>
          <w:lang w:eastAsia="en-US"/>
        </w:rPr>
        <w:t xml:space="preserve"> и </w:t>
      </w:r>
      <w:r w:rsidRPr="00D65D94">
        <w:rPr>
          <w:rStyle w:val="FontStyle971"/>
          <w:rFonts w:ascii="Times New Roman" w:hAnsi="Times New Roman" w:cs="Times New Roman"/>
          <w:i w:val="0"/>
          <w:iCs w:val="0"/>
          <w:sz w:val="24"/>
          <w:szCs w:val="24"/>
          <w:lang w:eastAsia="en-US"/>
        </w:rPr>
        <w:t>P</w:t>
      </w:r>
      <w:r w:rsidRPr="00D65D94">
        <w:rPr>
          <w:rStyle w:val="FontStyle971"/>
          <w:rFonts w:ascii="Times New Roman" w:hAnsi="Times New Roman" w:cs="Times New Roman"/>
          <w:i w:val="0"/>
          <w:iCs w:val="0"/>
          <w:sz w:val="24"/>
          <w:szCs w:val="24"/>
          <w:vertAlign w:val="subscript"/>
          <w:lang w:eastAsia="en-US"/>
        </w:rPr>
        <w:t>TminH</w:t>
      </w:r>
      <w:r w:rsidRPr="00DC21E6">
        <w:rPr>
          <w:rStyle w:val="FontStyle978"/>
          <w:rFonts w:ascii="Times New Roman" w:hAnsi="Times New Roman" w:cs="Times New Roman"/>
          <w:sz w:val="24"/>
          <w:szCs w:val="24"/>
          <w:lang w:eastAsia="en-US"/>
        </w:rPr>
        <w:t xml:space="preserve"> наобороТ.По этому определению дрожание оптических сигналов ограничено, то есть формы кривой сигнала должны быть воспроизводимы в диапазоне мощности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 xml:space="preserve">TmaxL через </w:t>
      </w:r>
      <w:r w:rsidRPr="00DC21E6">
        <w:rPr>
          <w:rStyle w:val="FontStyle971"/>
          <w:rFonts w:ascii="Times New Roman" w:hAnsi="Times New Roman" w:cs="Times New Roman"/>
          <w:sz w:val="24"/>
          <w:szCs w:val="24"/>
          <w:lang w:eastAsia="en-US"/>
        </w:rPr>
        <w:t>P</w:t>
      </w:r>
      <w:r w:rsidRPr="00DC21E6">
        <w:rPr>
          <w:rStyle w:val="FontStyle978"/>
          <w:rFonts w:ascii="Times New Roman" w:hAnsi="Times New Roman" w:cs="Times New Roman"/>
          <w:sz w:val="24"/>
          <w:szCs w:val="24"/>
          <w:lang w:eastAsia="en-US"/>
        </w:rPr>
        <w:t>TminH наоборот.</w:t>
      </w:r>
    </w:p>
    <w:p w14:paraId="6ED845E4" w14:textId="1678DCFC" w:rsidR="004967F2" w:rsidRPr="00DC21E6" w:rsidRDefault="004967F2" w:rsidP="004967F2">
      <w:pPr>
        <w:pStyle w:val="Style49"/>
        <w:widowControl/>
        <w:ind w:firstLine="720"/>
        <w:jc w:val="both"/>
        <w:rPr>
          <w:rStyle w:val="FontStyle101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Времена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и ff не в полной мере доступны как время подъема и падения. Из-за несимметричных характеристик ВКЛ/ВЫКЛ схемы драйвера (рабочий цикл, задержка распространения) падающий фронт может быть смещен во времени относительно восходящего фронта, что приводит к оставшейся разнице для fBiT</w:t>
      </w:r>
      <w:r w:rsidRPr="00DC21E6">
        <w:rPr>
          <w:rStyle w:val="FontStyle1016"/>
          <w:rFonts w:ascii="Times New Roman" w:hAnsi="Times New Roman" w:cs="Times New Roman"/>
          <w:sz w:val="24"/>
          <w:szCs w:val="24"/>
          <w:vertAlign w:val="subscript"/>
          <w:lang w:eastAsia="en-US"/>
        </w:rPr>
        <w:t>test</w:t>
      </w:r>
      <w:r w:rsidRPr="00DC21E6">
        <w:rPr>
          <w:rStyle w:val="FontStyle978"/>
          <w:rFonts w:ascii="Times New Roman" w:hAnsi="Times New Roman" w:cs="Times New Roman"/>
          <w:sz w:val="24"/>
          <w:szCs w:val="24"/>
          <w:lang w:eastAsia="en-US"/>
        </w:rPr>
        <w:t xml:space="preserve">. В этом случае высокий уровень может быть продлен на некоторый интервал времени, а низкий уровень может быть сокращен на тот же интервал. </w:t>
      </w:r>
      <w:r w:rsidR="00FD529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интервал расширения/сокращения не считается частью интервала роста и падения. Кроме того, сигнал с добавленным J</w:t>
      </w:r>
      <w:r w:rsidRPr="00DC21E6">
        <w:rPr>
          <w:rStyle w:val="FontStyle1016"/>
          <w:rFonts w:ascii="Times New Roman" w:hAnsi="Times New Roman" w:cs="Times New Roman"/>
          <w:sz w:val="24"/>
          <w:szCs w:val="24"/>
          <w:vertAlign w:val="subscript"/>
          <w:lang w:eastAsia="en-US"/>
        </w:rPr>
        <w:t>no</w:t>
      </w:r>
      <w:r w:rsidRPr="00DC21E6">
        <w:rPr>
          <w:rStyle w:val="FontStyle978"/>
          <w:rFonts w:ascii="Times New Roman" w:hAnsi="Times New Roman" w:cs="Times New Roman"/>
          <w:sz w:val="24"/>
          <w:szCs w:val="24"/>
          <w:lang w:eastAsia="en-US"/>
        </w:rPr>
        <w:t>i</w:t>
      </w:r>
      <w:r w:rsidRPr="00DC21E6">
        <w:rPr>
          <w:rStyle w:val="FontStyle1016"/>
          <w:rFonts w:ascii="Times New Roman" w:hAnsi="Times New Roman" w:cs="Times New Roman"/>
          <w:sz w:val="24"/>
          <w:szCs w:val="24"/>
          <w:vertAlign w:val="subscript"/>
          <w:lang w:eastAsia="en-US"/>
        </w:rPr>
        <w:t>se</w:t>
      </w:r>
      <w:r w:rsidRPr="00DC21E6">
        <w:rPr>
          <w:rStyle w:val="FontStyle978"/>
          <w:rFonts w:ascii="Times New Roman" w:hAnsi="Times New Roman" w:cs="Times New Roman"/>
          <w:sz w:val="24"/>
          <w:szCs w:val="24"/>
          <w:lang w:eastAsia="en-US"/>
        </w:rPr>
        <w:t xml:space="preserve"> должен полностью оставаться в пределах огибающей, что подразумевает, что дрожание должно учитываться для времен f</w:t>
      </w:r>
      <w:r w:rsidRPr="00DC21E6">
        <w:rPr>
          <w:rStyle w:val="FontStyle978"/>
          <w:rFonts w:ascii="Times New Roman" w:hAnsi="Times New Roman" w:cs="Times New Roman"/>
          <w:sz w:val="24"/>
          <w:szCs w:val="24"/>
          <w:vertAlign w:val="subscript"/>
          <w:lang w:eastAsia="en-US"/>
        </w:rPr>
        <w:t>r</w:t>
      </w:r>
      <w:r w:rsidRPr="00DC21E6">
        <w:rPr>
          <w:rStyle w:val="FontStyle978"/>
          <w:rFonts w:ascii="Times New Roman" w:hAnsi="Times New Roman" w:cs="Times New Roman"/>
          <w:sz w:val="24"/>
          <w:szCs w:val="24"/>
          <w:lang w:eastAsia="en-US"/>
        </w:rPr>
        <w:t xml:space="preserve"> и ff.</w:t>
      </w:r>
    </w:p>
    <w:p w14:paraId="79FE2600"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bookmarkStart w:id="149" w:name="bookmark164"/>
      <w:r w:rsidRPr="00DC21E6">
        <w:rPr>
          <w:rFonts w:ascii="Times New Roman" w:hAnsi="Times New Roman" w:cs="Times New Roman"/>
          <w:b/>
          <w:bCs/>
          <w:noProof/>
          <w:color w:val="000000"/>
        </w:rPr>
        <w:drawing>
          <wp:inline distT="0" distB="0" distL="0" distR="0" wp14:anchorId="0A44CEBD" wp14:editId="0CBBE162">
            <wp:extent cx="6121400" cy="336155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1400" cy="3361555"/>
                    </a:xfrm>
                    <a:prstGeom prst="rect">
                      <a:avLst/>
                    </a:prstGeom>
                    <a:noFill/>
                    <a:ln>
                      <a:noFill/>
                    </a:ln>
                  </pic:spPr>
                </pic:pic>
              </a:graphicData>
            </a:graphic>
          </wp:inline>
        </w:drawing>
      </w:r>
    </w:p>
    <w:bookmarkEnd w:id="149"/>
    <w:p w14:paraId="2604B6AD"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1DE0DB40"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127 - Огибающая оптического сигнала</w:t>
      </w:r>
    </w:p>
    <w:p w14:paraId="5647D5E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p>
    <w:p w14:paraId="1CE5ECD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EC23356" wp14:editId="1B382FB4">
            <wp:extent cx="3943350" cy="44862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943350" cy="4486275"/>
                    </a:xfrm>
                    <a:prstGeom prst="rect">
                      <a:avLst/>
                    </a:prstGeom>
                    <a:noFill/>
                    <a:ln>
                      <a:noFill/>
                    </a:ln>
                  </pic:spPr>
                </pic:pic>
              </a:graphicData>
            </a:graphic>
          </wp:inline>
        </w:drawing>
      </w:r>
    </w:p>
    <w:p w14:paraId="3BBBB97D"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p>
    <w:p w14:paraId="2BC7D1E5" w14:textId="77777777" w:rsidR="004967F2" w:rsidRPr="00DC21E6" w:rsidRDefault="004967F2" w:rsidP="004967F2">
      <w:pPr>
        <w:pStyle w:val="Style303"/>
        <w:widowControl/>
        <w:jc w:val="center"/>
        <w:rPr>
          <w:rStyle w:val="FontStyle953"/>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128 - Отображение дрожания (J</w:t>
      </w:r>
      <w:r w:rsidRPr="00DC21E6">
        <w:rPr>
          <w:rStyle w:val="FontStyle953"/>
          <w:rFonts w:ascii="Times New Roman" w:hAnsi="Times New Roman" w:cs="Times New Roman"/>
          <w:sz w:val="24"/>
          <w:szCs w:val="24"/>
          <w:vertAlign w:val="subscript"/>
          <w:lang w:eastAsia="en-US"/>
        </w:rPr>
        <w:t>noise</w:t>
      </w:r>
      <w:r w:rsidRPr="00DC21E6">
        <w:rPr>
          <w:rStyle w:val="FontStyle977"/>
          <w:rFonts w:ascii="Times New Roman" w:hAnsi="Times New Roman" w:cs="Times New Roman"/>
          <w:sz w:val="24"/>
          <w:szCs w:val="24"/>
          <w:lang w:eastAsia="en-US"/>
        </w:rPr>
        <w:t>)</w:t>
      </w:r>
    </w:p>
    <w:p w14:paraId="2BCBFDBB"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bookmarkStart w:id="150" w:name="bookmark165"/>
    </w:p>
    <w:p w14:paraId="4BD1C9F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50"/>
      <w:r w:rsidRPr="00DC21E6">
        <w:rPr>
          <w:rStyle w:val="FontStyle977"/>
          <w:rFonts w:ascii="Times New Roman" w:hAnsi="Times New Roman" w:cs="Times New Roman"/>
          <w:sz w:val="24"/>
          <w:szCs w:val="24"/>
          <w:lang w:eastAsia="en-US"/>
        </w:rPr>
        <w:t>0.2.3 Скорость передачи данных</w:t>
      </w:r>
    </w:p>
    <w:p w14:paraId="4A3E238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Скорость передачи данных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скорость передачи данных, измеряемая на оптическом выходе ведущего устройства. Его номинальное значение должно составлять 2 Мбит/с, 4 Мбит/с, 8 Мбит/с или 16 Мбит/с. Допускается отклонение измеряемого значения на ±0,01 %. Скорость передачи данных </w:t>
      </w:r>
      <w:proofErr w:type="gramStart"/>
      <w:r w:rsidRPr="00DC21E6">
        <w:rPr>
          <w:rStyle w:val="FontStyle978"/>
          <w:rFonts w:ascii="Times New Roman" w:hAnsi="Times New Roman" w:cs="Times New Roman"/>
          <w:sz w:val="24"/>
          <w:szCs w:val="24"/>
          <w:lang w:eastAsia="en-US"/>
        </w:rPr>
        <w:t>- это среднее время</w:t>
      </w:r>
      <w:proofErr w:type="gramEnd"/>
      <w:r w:rsidRPr="00DC21E6">
        <w:rPr>
          <w:rStyle w:val="FontStyle978"/>
          <w:rFonts w:ascii="Times New Roman" w:hAnsi="Times New Roman" w:cs="Times New Roman"/>
          <w:sz w:val="24"/>
          <w:szCs w:val="24"/>
          <w:lang w:eastAsia="en-US"/>
        </w:rPr>
        <w:t>, измеряемое в течение нескольких секунд. Краткосрочное представление (диапазон наносекунд) может незначительно отклоняться и определяется через J</w:t>
      </w:r>
      <w:r w:rsidRPr="00DC21E6">
        <w:rPr>
          <w:rStyle w:val="FontStyle975"/>
          <w:rFonts w:ascii="Times New Roman" w:hAnsi="Times New Roman" w:cs="Times New Roman"/>
          <w:sz w:val="24"/>
          <w:szCs w:val="24"/>
          <w:vertAlign w:val="subscript"/>
          <w:lang w:eastAsia="en-US"/>
        </w:rPr>
        <w:t>no</w:t>
      </w:r>
      <w:r w:rsidRPr="00DC21E6">
        <w:rPr>
          <w:rStyle w:val="FontStyle978"/>
          <w:rFonts w:ascii="Times New Roman" w:hAnsi="Times New Roman" w:cs="Times New Roman"/>
          <w:sz w:val="24"/>
          <w:szCs w:val="24"/>
          <w:lang w:eastAsia="en-US"/>
        </w:rPr>
        <w:t>i</w:t>
      </w:r>
      <w:r w:rsidRPr="00DC21E6">
        <w:rPr>
          <w:rStyle w:val="FontStyle975"/>
          <w:rFonts w:ascii="Times New Roman" w:hAnsi="Times New Roman" w:cs="Times New Roman"/>
          <w:sz w:val="24"/>
          <w:szCs w:val="24"/>
          <w:vertAlign w:val="subscript"/>
          <w:lang w:eastAsia="en-US"/>
        </w:rPr>
        <w:t>se</w:t>
      </w:r>
      <w:r w:rsidRPr="00DC21E6">
        <w:rPr>
          <w:rStyle w:val="FontStyle978"/>
          <w:rFonts w:ascii="Times New Roman" w:hAnsi="Times New Roman" w:cs="Times New Roman"/>
          <w:sz w:val="24"/>
          <w:szCs w:val="24"/>
          <w:lang w:eastAsia="en-US"/>
        </w:rPr>
        <w:t xml:space="preserve"> (см. </w:t>
      </w:r>
      <w:hyperlink w:anchor="bookmark167" w:history="1">
        <w:r w:rsidRPr="00DC21E6">
          <w:rPr>
            <w:rStyle w:val="FontStyle978"/>
            <w:rFonts w:ascii="Times New Roman" w:hAnsi="Times New Roman" w:cs="Times New Roman"/>
            <w:sz w:val="24"/>
            <w:szCs w:val="24"/>
            <w:lang w:eastAsia="en-US"/>
          </w:rPr>
          <w:t>Таблицу 153).</w:t>
        </w:r>
      </w:hyperlink>
    </w:p>
    <w:p w14:paraId="4CE5FC9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66" w:history="1">
        <w:bookmarkStart w:id="151" w:name="bookmark166"/>
        <w:r w:rsidRPr="00DC21E6">
          <w:rPr>
            <w:rStyle w:val="FontStyle978"/>
            <w:rFonts w:ascii="Times New Roman" w:hAnsi="Times New Roman" w:cs="Times New Roman"/>
            <w:sz w:val="24"/>
            <w:szCs w:val="24"/>
            <w:lang w:eastAsia="en-US"/>
          </w:rPr>
          <w:t>Т</w:t>
        </w:r>
        <w:bookmarkEnd w:id="151"/>
      </w:hyperlink>
      <w:r w:rsidRPr="00DC21E6">
        <w:rPr>
          <w:rStyle w:val="FontStyle978"/>
          <w:rFonts w:ascii="Times New Roman" w:hAnsi="Times New Roman" w:cs="Times New Roman"/>
          <w:sz w:val="24"/>
          <w:szCs w:val="24"/>
          <w:lang w:eastAsia="en-US"/>
        </w:rPr>
        <w:t>аблице 152 указано, какие скорости передачи данных должны поддерживаться типом 16 и каким образом должна быть выбрана скорость передачи данных для двух классов исполнения, называемых CP16/1 и CP16/2.</w:t>
      </w:r>
    </w:p>
    <w:p w14:paraId="2E17DAB7"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642E5840"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152 - Поддержка скорости передачи</w:t>
      </w:r>
    </w:p>
    <w:tbl>
      <w:tblPr>
        <w:tblW w:w="0" w:type="auto"/>
        <w:jc w:val="center"/>
        <w:tblLayout w:type="fixed"/>
        <w:tblCellMar>
          <w:left w:w="40" w:type="dxa"/>
          <w:right w:w="40" w:type="dxa"/>
        </w:tblCellMar>
        <w:tblLook w:val="0000" w:firstRow="0" w:lastRow="0" w:firstColumn="0" w:lastColumn="0" w:noHBand="0" w:noVBand="0"/>
      </w:tblPr>
      <w:tblGrid>
        <w:gridCol w:w="1171"/>
        <w:gridCol w:w="3115"/>
        <w:gridCol w:w="3125"/>
      </w:tblGrid>
      <w:tr w:rsidR="004967F2" w:rsidRPr="00DC21E6" w14:paraId="6B0575B6" w14:textId="77777777" w:rsidTr="001B76D0">
        <w:trPr>
          <w:trHeight w:val="499"/>
          <w:jc w:val="center"/>
        </w:trPr>
        <w:tc>
          <w:tcPr>
            <w:tcW w:w="1171" w:type="dxa"/>
            <w:tcBorders>
              <w:top w:val="single" w:sz="6" w:space="0" w:color="auto"/>
              <w:left w:val="single" w:sz="6" w:space="0" w:color="auto"/>
              <w:bottom w:val="single" w:sz="6" w:space="0" w:color="auto"/>
              <w:right w:val="single" w:sz="6" w:space="0" w:color="auto"/>
            </w:tcBorders>
          </w:tcPr>
          <w:p w14:paraId="60FC6AD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Класс исполнения</w:t>
            </w:r>
          </w:p>
        </w:tc>
        <w:tc>
          <w:tcPr>
            <w:tcW w:w="3115" w:type="dxa"/>
            <w:tcBorders>
              <w:top w:val="single" w:sz="6" w:space="0" w:color="auto"/>
              <w:left w:val="single" w:sz="6" w:space="0" w:color="auto"/>
              <w:bottom w:val="single" w:sz="6" w:space="0" w:color="auto"/>
              <w:right w:val="single" w:sz="6" w:space="0" w:color="auto"/>
            </w:tcBorders>
          </w:tcPr>
          <w:p w14:paraId="4E9A860D"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CP16/1</w:t>
            </w:r>
          </w:p>
        </w:tc>
        <w:tc>
          <w:tcPr>
            <w:tcW w:w="3125" w:type="dxa"/>
            <w:tcBorders>
              <w:top w:val="single" w:sz="6" w:space="0" w:color="auto"/>
              <w:left w:val="single" w:sz="6" w:space="0" w:color="auto"/>
              <w:bottom w:val="single" w:sz="6" w:space="0" w:color="auto"/>
              <w:right w:val="single" w:sz="6" w:space="0" w:color="auto"/>
            </w:tcBorders>
          </w:tcPr>
          <w:p w14:paraId="19158E6C"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CP16/2</w:t>
            </w:r>
          </w:p>
        </w:tc>
      </w:tr>
      <w:tr w:rsidR="004967F2" w:rsidRPr="00DC21E6" w14:paraId="2BFB6E87" w14:textId="77777777" w:rsidTr="001B76D0">
        <w:trPr>
          <w:trHeight w:val="312"/>
          <w:jc w:val="center"/>
        </w:trPr>
        <w:tc>
          <w:tcPr>
            <w:tcW w:w="1171" w:type="dxa"/>
            <w:tcBorders>
              <w:top w:val="single" w:sz="6" w:space="0" w:color="auto"/>
              <w:left w:val="single" w:sz="6" w:space="0" w:color="auto"/>
              <w:bottom w:val="single" w:sz="6" w:space="0" w:color="auto"/>
              <w:right w:val="single" w:sz="6" w:space="0" w:color="auto"/>
            </w:tcBorders>
          </w:tcPr>
          <w:p w14:paraId="4B81B4F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Мбит/с</w:t>
            </w:r>
          </w:p>
        </w:tc>
        <w:tc>
          <w:tcPr>
            <w:tcW w:w="3115" w:type="dxa"/>
            <w:tcBorders>
              <w:top w:val="single" w:sz="6" w:space="0" w:color="auto"/>
              <w:left w:val="single" w:sz="6" w:space="0" w:color="auto"/>
              <w:bottom w:val="single" w:sz="6" w:space="0" w:color="auto"/>
              <w:right w:val="single" w:sz="6" w:space="0" w:color="auto"/>
            </w:tcBorders>
          </w:tcPr>
          <w:p w14:paraId="4A08262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Обязательный</w:t>
            </w:r>
          </w:p>
        </w:tc>
        <w:tc>
          <w:tcPr>
            <w:tcW w:w="3125" w:type="dxa"/>
            <w:tcBorders>
              <w:top w:val="single" w:sz="6" w:space="0" w:color="auto"/>
              <w:left w:val="single" w:sz="6" w:space="0" w:color="auto"/>
              <w:bottom w:val="single" w:sz="6" w:space="0" w:color="auto"/>
              <w:right w:val="single" w:sz="6" w:space="0" w:color="auto"/>
            </w:tcBorders>
          </w:tcPr>
          <w:p w14:paraId="35AC3F0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Обязательный</w:t>
            </w:r>
          </w:p>
        </w:tc>
      </w:tr>
      <w:tr w:rsidR="004967F2" w:rsidRPr="00DC21E6" w14:paraId="0D1756FA" w14:textId="77777777" w:rsidTr="001B76D0">
        <w:trPr>
          <w:trHeight w:val="317"/>
          <w:jc w:val="center"/>
        </w:trPr>
        <w:tc>
          <w:tcPr>
            <w:tcW w:w="1171" w:type="dxa"/>
            <w:tcBorders>
              <w:top w:val="single" w:sz="6" w:space="0" w:color="auto"/>
              <w:left w:val="single" w:sz="6" w:space="0" w:color="auto"/>
              <w:bottom w:val="single" w:sz="6" w:space="0" w:color="auto"/>
              <w:right w:val="single" w:sz="6" w:space="0" w:color="auto"/>
            </w:tcBorders>
          </w:tcPr>
          <w:p w14:paraId="67CBE93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Мбит/с</w:t>
            </w:r>
          </w:p>
        </w:tc>
        <w:tc>
          <w:tcPr>
            <w:tcW w:w="3115" w:type="dxa"/>
            <w:tcBorders>
              <w:top w:val="single" w:sz="6" w:space="0" w:color="auto"/>
              <w:left w:val="single" w:sz="6" w:space="0" w:color="auto"/>
              <w:bottom w:val="single" w:sz="6" w:space="0" w:color="auto"/>
              <w:right w:val="single" w:sz="6" w:space="0" w:color="auto"/>
            </w:tcBorders>
          </w:tcPr>
          <w:p w14:paraId="14BFABD8" w14:textId="35C268DE" w:rsidR="004967F2" w:rsidRPr="00DC21E6" w:rsidRDefault="002676AD"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 Необязательный</w:t>
            </w:r>
          </w:p>
        </w:tc>
        <w:tc>
          <w:tcPr>
            <w:tcW w:w="3125" w:type="dxa"/>
            <w:tcBorders>
              <w:top w:val="single" w:sz="6" w:space="0" w:color="auto"/>
              <w:left w:val="single" w:sz="6" w:space="0" w:color="auto"/>
              <w:bottom w:val="single" w:sz="6" w:space="0" w:color="auto"/>
              <w:right w:val="single" w:sz="6" w:space="0" w:color="auto"/>
            </w:tcBorders>
          </w:tcPr>
          <w:p w14:paraId="1830396A" w14:textId="7E3DE4C3" w:rsidR="004967F2" w:rsidRPr="00DC21E6" w:rsidRDefault="002676AD"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Необязательный </w:t>
            </w:r>
          </w:p>
        </w:tc>
      </w:tr>
      <w:tr w:rsidR="004967F2" w:rsidRPr="00DC21E6" w14:paraId="518A8579" w14:textId="77777777" w:rsidTr="001B76D0">
        <w:trPr>
          <w:trHeight w:val="312"/>
          <w:jc w:val="center"/>
        </w:trPr>
        <w:tc>
          <w:tcPr>
            <w:tcW w:w="1171" w:type="dxa"/>
            <w:tcBorders>
              <w:top w:val="single" w:sz="6" w:space="0" w:color="auto"/>
              <w:left w:val="single" w:sz="6" w:space="0" w:color="auto"/>
              <w:bottom w:val="single" w:sz="6" w:space="0" w:color="auto"/>
              <w:right w:val="single" w:sz="6" w:space="0" w:color="auto"/>
            </w:tcBorders>
          </w:tcPr>
          <w:p w14:paraId="5370628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Мбит/с</w:t>
            </w:r>
          </w:p>
        </w:tc>
        <w:tc>
          <w:tcPr>
            <w:tcW w:w="3115" w:type="dxa"/>
            <w:tcBorders>
              <w:top w:val="single" w:sz="6" w:space="0" w:color="auto"/>
              <w:left w:val="single" w:sz="6" w:space="0" w:color="auto"/>
              <w:bottom w:val="single" w:sz="6" w:space="0" w:color="auto"/>
              <w:right w:val="single" w:sz="6" w:space="0" w:color="auto"/>
            </w:tcBorders>
          </w:tcPr>
          <w:p w14:paraId="1980A73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Нет</w:t>
            </w:r>
          </w:p>
        </w:tc>
        <w:tc>
          <w:tcPr>
            <w:tcW w:w="3125" w:type="dxa"/>
            <w:tcBorders>
              <w:top w:val="single" w:sz="6" w:space="0" w:color="auto"/>
              <w:left w:val="single" w:sz="6" w:space="0" w:color="auto"/>
              <w:bottom w:val="single" w:sz="6" w:space="0" w:color="auto"/>
              <w:right w:val="single" w:sz="6" w:space="0" w:color="auto"/>
            </w:tcBorders>
          </w:tcPr>
          <w:p w14:paraId="779CB2F6" w14:textId="277DFE0F" w:rsidR="004967F2" w:rsidRPr="00DC21E6" w:rsidRDefault="002676AD"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Необязательный </w:t>
            </w:r>
          </w:p>
        </w:tc>
      </w:tr>
      <w:tr w:rsidR="004967F2" w:rsidRPr="00DC21E6" w14:paraId="23ED7CC4" w14:textId="77777777" w:rsidTr="001B76D0">
        <w:trPr>
          <w:trHeight w:val="312"/>
          <w:jc w:val="center"/>
        </w:trPr>
        <w:tc>
          <w:tcPr>
            <w:tcW w:w="1171" w:type="dxa"/>
            <w:tcBorders>
              <w:top w:val="single" w:sz="6" w:space="0" w:color="auto"/>
              <w:left w:val="single" w:sz="6" w:space="0" w:color="auto"/>
              <w:bottom w:val="single" w:sz="6" w:space="0" w:color="auto"/>
              <w:right w:val="single" w:sz="6" w:space="0" w:color="auto"/>
            </w:tcBorders>
          </w:tcPr>
          <w:p w14:paraId="4A2F416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Мбит/с</w:t>
            </w:r>
          </w:p>
        </w:tc>
        <w:tc>
          <w:tcPr>
            <w:tcW w:w="3115" w:type="dxa"/>
            <w:tcBorders>
              <w:top w:val="single" w:sz="6" w:space="0" w:color="auto"/>
              <w:left w:val="single" w:sz="6" w:space="0" w:color="auto"/>
              <w:bottom w:val="single" w:sz="6" w:space="0" w:color="auto"/>
              <w:right w:val="single" w:sz="6" w:space="0" w:color="auto"/>
            </w:tcBorders>
          </w:tcPr>
          <w:p w14:paraId="11ED137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Нет</w:t>
            </w:r>
          </w:p>
        </w:tc>
        <w:tc>
          <w:tcPr>
            <w:tcW w:w="3125" w:type="dxa"/>
            <w:tcBorders>
              <w:top w:val="single" w:sz="6" w:space="0" w:color="auto"/>
              <w:left w:val="single" w:sz="6" w:space="0" w:color="auto"/>
              <w:bottom w:val="single" w:sz="6" w:space="0" w:color="auto"/>
              <w:right w:val="single" w:sz="6" w:space="0" w:color="auto"/>
            </w:tcBorders>
          </w:tcPr>
          <w:p w14:paraId="4F0F95AA" w14:textId="27884A9C" w:rsidR="004967F2" w:rsidRPr="00DC21E6" w:rsidRDefault="002676AD"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Необязательный </w:t>
            </w:r>
          </w:p>
        </w:tc>
      </w:tr>
      <w:tr w:rsidR="004967F2" w:rsidRPr="00DC21E6" w14:paraId="0935C1D5" w14:textId="77777777" w:rsidTr="001B76D0">
        <w:trPr>
          <w:trHeight w:val="504"/>
          <w:jc w:val="center"/>
        </w:trPr>
        <w:tc>
          <w:tcPr>
            <w:tcW w:w="1171" w:type="dxa"/>
            <w:tcBorders>
              <w:top w:val="single" w:sz="6" w:space="0" w:color="auto"/>
              <w:left w:val="single" w:sz="6" w:space="0" w:color="auto"/>
              <w:bottom w:val="single" w:sz="6" w:space="0" w:color="auto"/>
              <w:right w:val="single" w:sz="6" w:space="0" w:color="auto"/>
            </w:tcBorders>
          </w:tcPr>
          <w:p w14:paraId="68D83528"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передачи данных в бодах</w:t>
            </w:r>
          </w:p>
        </w:tc>
        <w:tc>
          <w:tcPr>
            <w:tcW w:w="3115" w:type="dxa"/>
            <w:tcBorders>
              <w:top w:val="single" w:sz="6" w:space="0" w:color="auto"/>
              <w:left w:val="single" w:sz="6" w:space="0" w:color="auto"/>
              <w:bottom w:val="single" w:sz="6" w:space="0" w:color="auto"/>
              <w:right w:val="single" w:sz="6" w:space="0" w:color="auto"/>
            </w:tcBorders>
          </w:tcPr>
          <w:p w14:paraId="497C241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Ручная настройка (например, переключатель)</w:t>
            </w:r>
          </w:p>
        </w:tc>
        <w:tc>
          <w:tcPr>
            <w:tcW w:w="3125" w:type="dxa"/>
            <w:tcBorders>
              <w:top w:val="single" w:sz="6" w:space="0" w:color="auto"/>
              <w:left w:val="single" w:sz="6" w:space="0" w:color="auto"/>
              <w:bottom w:val="single" w:sz="6" w:space="0" w:color="auto"/>
              <w:right w:val="single" w:sz="6" w:space="0" w:color="auto"/>
            </w:tcBorders>
          </w:tcPr>
          <w:p w14:paraId="3A8130B1"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Ручная настройка (например, переключатель) или автоматическое распознавание скорости передачи данных в бодах</w:t>
            </w:r>
          </w:p>
        </w:tc>
      </w:tr>
    </w:tbl>
    <w:p w14:paraId="6E59BF73"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04128C07"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153 - Параметры передачи данных</w:t>
      </w:r>
    </w:p>
    <w:tbl>
      <w:tblPr>
        <w:tblW w:w="0" w:type="auto"/>
        <w:jc w:val="center"/>
        <w:tblLayout w:type="fixed"/>
        <w:tblCellMar>
          <w:left w:w="40" w:type="dxa"/>
          <w:right w:w="40" w:type="dxa"/>
        </w:tblCellMar>
        <w:tblLook w:val="0000" w:firstRow="0" w:lastRow="0" w:firstColumn="0" w:lastColumn="0" w:noHBand="0" w:noVBand="0"/>
      </w:tblPr>
      <w:tblGrid>
        <w:gridCol w:w="2222"/>
        <w:gridCol w:w="1752"/>
        <w:gridCol w:w="1757"/>
        <w:gridCol w:w="1752"/>
        <w:gridCol w:w="1757"/>
      </w:tblGrid>
      <w:tr w:rsidR="004967F2" w:rsidRPr="00DC21E6" w14:paraId="01342B35" w14:textId="77777777" w:rsidTr="001B76D0">
        <w:trPr>
          <w:trHeight w:val="317"/>
          <w:jc w:val="center"/>
        </w:trPr>
        <w:tc>
          <w:tcPr>
            <w:tcW w:w="2222" w:type="dxa"/>
            <w:vMerge w:val="restart"/>
            <w:tcBorders>
              <w:top w:val="single" w:sz="6" w:space="0" w:color="auto"/>
              <w:left w:val="single" w:sz="6" w:space="0" w:color="auto"/>
              <w:bottom w:val="nil"/>
              <w:right w:val="single" w:sz="6" w:space="0" w:color="auto"/>
            </w:tcBorders>
          </w:tcPr>
          <w:p w14:paraId="56929593"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bookmarkStart w:id="152" w:name="bookmark167"/>
            <w:r w:rsidRPr="00DC21E6">
              <w:rPr>
                <w:rStyle w:val="FontStyle953"/>
                <w:rFonts w:ascii="Times New Roman" w:hAnsi="Times New Roman" w:cs="Times New Roman"/>
                <w:sz w:val="24"/>
                <w:szCs w:val="24"/>
                <w:lang w:eastAsia="en-US"/>
              </w:rPr>
              <w:t>С</w:t>
            </w:r>
            <w:bookmarkEnd w:id="152"/>
            <w:r w:rsidRPr="00DC21E6">
              <w:rPr>
                <w:rStyle w:val="FontStyle953"/>
                <w:rFonts w:ascii="Times New Roman" w:hAnsi="Times New Roman" w:cs="Times New Roman"/>
                <w:sz w:val="24"/>
                <w:szCs w:val="24"/>
                <w:lang w:eastAsia="en-US"/>
              </w:rPr>
              <w:t>корость передачи (скорость передачи данных)</w:t>
            </w:r>
          </w:p>
        </w:tc>
        <w:tc>
          <w:tcPr>
            <w:tcW w:w="7018" w:type="dxa"/>
            <w:gridSpan w:val="4"/>
            <w:tcBorders>
              <w:top w:val="single" w:sz="6" w:space="0" w:color="auto"/>
              <w:left w:val="single" w:sz="6" w:space="0" w:color="auto"/>
              <w:bottom w:val="single" w:sz="6" w:space="0" w:color="auto"/>
              <w:right w:val="single" w:sz="6" w:space="0" w:color="auto"/>
            </w:tcBorders>
          </w:tcPr>
          <w:p w14:paraId="5081089C"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Длительность бита</w:t>
            </w:r>
          </w:p>
        </w:tc>
      </w:tr>
      <w:tr w:rsidR="004967F2" w:rsidRPr="00DC21E6" w14:paraId="3F9B618F" w14:textId="77777777" w:rsidTr="001B76D0">
        <w:trPr>
          <w:trHeight w:val="509"/>
          <w:jc w:val="center"/>
        </w:trPr>
        <w:tc>
          <w:tcPr>
            <w:tcW w:w="2222" w:type="dxa"/>
            <w:tcBorders>
              <w:top w:val="nil"/>
              <w:left w:val="single" w:sz="6" w:space="0" w:color="auto"/>
              <w:bottom w:val="single" w:sz="6" w:space="0" w:color="auto"/>
              <w:right w:val="single" w:sz="6" w:space="0" w:color="auto"/>
            </w:tcBorders>
          </w:tcPr>
          <w:p w14:paraId="496A3E42"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p w14:paraId="0BE3580D"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tc>
        <w:tc>
          <w:tcPr>
            <w:tcW w:w="1752" w:type="dxa"/>
            <w:tcBorders>
              <w:top w:val="single" w:sz="6" w:space="0" w:color="auto"/>
              <w:left w:val="single" w:sz="6" w:space="0" w:color="auto"/>
              <w:bottom w:val="single" w:sz="6" w:space="0" w:color="auto"/>
              <w:right w:val="single" w:sz="6" w:space="0" w:color="auto"/>
            </w:tcBorders>
          </w:tcPr>
          <w:p w14:paraId="2BB5A32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2 Мбит/с </w:t>
            </w:r>
            <w:r w:rsidRPr="00DC21E6">
              <w:rPr>
                <w:rStyle w:val="FontStyle973"/>
                <w:rFonts w:ascii="Times New Roman" w:hAnsi="Times New Roman" w:cs="Times New Roman"/>
                <w:sz w:val="24"/>
                <w:szCs w:val="24"/>
                <w:lang w:eastAsia="en-US"/>
              </w:rPr>
              <w:t>±</w:t>
            </w:r>
            <w:r w:rsidRPr="00DC21E6">
              <w:rPr>
                <w:rStyle w:val="FontStyle953"/>
                <w:rFonts w:ascii="Times New Roman" w:hAnsi="Times New Roman" w:cs="Times New Roman"/>
                <w:sz w:val="24"/>
                <w:szCs w:val="24"/>
                <w:lang w:eastAsia="en-US"/>
              </w:rPr>
              <w:t xml:space="preserve"> 0,2 Кбит/с</w:t>
            </w:r>
          </w:p>
        </w:tc>
        <w:tc>
          <w:tcPr>
            <w:tcW w:w="1757" w:type="dxa"/>
            <w:tcBorders>
              <w:top w:val="single" w:sz="6" w:space="0" w:color="auto"/>
              <w:left w:val="single" w:sz="6" w:space="0" w:color="auto"/>
              <w:bottom w:val="single" w:sz="6" w:space="0" w:color="auto"/>
              <w:right w:val="single" w:sz="6" w:space="0" w:color="auto"/>
            </w:tcBorders>
          </w:tcPr>
          <w:p w14:paraId="724093A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4 Мбит/с </w:t>
            </w:r>
            <w:r w:rsidRPr="00DC21E6">
              <w:rPr>
                <w:rStyle w:val="FontStyle973"/>
                <w:rFonts w:ascii="Times New Roman" w:hAnsi="Times New Roman" w:cs="Times New Roman"/>
                <w:sz w:val="24"/>
                <w:szCs w:val="24"/>
                <w:lang w:eastAsia="en-US"/>
              </w:rPr>
              <w:t>±</w:t>
            </w:r>
            <w:r w:rsidRPr="00DC21E6">
              <w:rPr>
                <w:rStyle w:val="FontStyle953"/>
                <w:rFonts w:ascii="Times New Roman" w:hAnsi="Times New Roman" w:cs="Times New Roman"/>
                <w:sz w:val="24"/>
                <w:szCs w:val="24"/>
                <w:lang w:eastAsia="en-US"/>
              </w:rPr>
              <w:t xml:space="preserve"> 0,4 Кбит/с</w:t>
            </w:r>
          </w:p>
        </w:tc>
        <w:tc>
          <w:tcPr>
            <w:tcW w:w="1752" w:type="dxa"/>
            <w:tcBorders>
              <w:top w:val="single" w:sz="6" w:space="0" w:color="auto"/>
              <w:left w:val="single" w:sz="6" w:space="0" w:color="auto"/>
              <w:bottom w:val="single" w:sz="6" w:space="0" w:color="auto"/>
              <w:right w:val="single" w:sz="6" w:space="0" w:color="auto"/>
            </w:tcBorders>
          </w:tcPr>
          <w:p w14:paraId="326DB6B4"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8 Мбит/с </w:t>
            </w:r>
            <w:r w:rsidRPr="00DC21E6">
              <w:rPr>
                <w:rStyle w:val="FontStyle973"/>
                <w:rFonts w:ascii="Times New Roman" w:hAnsi="Times New Roman" w:cs="Times New Roman"/>
                <w:sz w:val="24"/>
                <w:szCs w:val="24"/>
                <w:lang w:eastAsia="en-US"/>
              </w:rPr>
              <w:t>±</w:t>
            </w:r>
            <w:r w:rsidRPr="00DC21E6">
              <w:rPr>
                <w:rStyle w:val="FontStyle953"/>
                <w:rFonts w:ascii="Times New Roman" w:hAnsi="Times New Roman" w:cs="Times New Roman"/>
                <w:sz w:val="24"/>
                <w:szCs w:val="24"/>
                <w:lang w:eastAsia="en-US"/>
              </w:rPr>
              <w:t xml:space="preserve"> 0,8 Кбит/с</w:t>
            </w:r>
          </w:p>
        </w:tc>
        <w:tc>
          <w:tcPr>
            <w:tcW w:w="1757" w:type="dxa"/>
            <w:tcBorders>
              <w:top w:val="single" w:sz="6" w:space="0" w:color="auto"/>
              <w:left w:val="single" w:sz="6" w:space="0" w:color="auto"/>
              <w:bottom w:val="single" w:sz="6" w:space="0" w:color="auto"/>
              <w:right w:val="single" w:sz="6" w:space="0" w:color="auto"/>
            </w:tcBorders>
          </w:tcPr>
          <w:p w14:paraId="3606D80E"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16 Мбит/с </w:t>
            </w:r>
            <w:r w:rsidRPr="00DC21E6">
              <w:rPr>
                <w:rStyle w:val="FontStyle973"/>
                <w:rFonts w:ascii="Times New Roman" w:hAnsi="Times New Roman" w:cs="Times New Roman"/>
                <w:sz w:val="24"/>
                <w:szCs w:val="24"/>
                <w:lang w:eastAsia="en-US"/>
              </w:rPr>
              <w:t>±</w:t>
            </w:r>
            <w:r w:rsidRPr="00DC21E6">
              <w:rPr>
                <w:rStyle w:val="FontStyle953"/>
                <w:rFonts w:ascii="Times New Roman" w:hAnsi="Times New Roman" w:cs="Times New Roman"/>
                <w:sz w:val="24"/>
                <w:szCs w:val="24"/>
                <w:lang w:eastAsia="en-US"/>
              </w:rPr>
              <w:t xml:space="preserve"> 1,6 Кбит/с</w:t>
            </w:r>
          </w:p>
        </w:tc>
      </w:tr>
      <w:tr w:rsidR="004967F2" w:rsidRPr="00DC21E6" w14:paraId="78E03614" w14:textId="77777777" w:rsidTr="001B76D0">
        <w:trPr>
          <w:trHeight w:val="326"/>
          <w:jc w:val="center"/>
        </w:trPr>
        <w:tc>
          <w:tcPr>
            <w:tcW w:w="2222" w:type="dxa"/>
            <w:tcBorders>
              <w:top w:val="single" w:sz="6" w:space="0" w:color="auto"/>
              <w:left w:val="single" w:sz="6" w:space="0" w:color="auto"/>
              <w:bottom w:val="single" w:sz="6" w:space="0" w:color="auto"/>
              <w:right w:val="single" w:sz="6" w:space="0" w:color="auto"/>
            </w:tcBorders>
          </w:tcPr>
          <w:p w14:paraId="46FA87EF" w14:textId="32A30F40" w:rsidR="004967F2" w:rsidRPr="00DC21E6" w:rsidRDefault="002676AD"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vertAlign w:val="subscript"/>
                <w:lang w:eastAsia="en-US"/>
              </w:rPr>
              <w:t>BIT</w:t>
            </w:r>
            <w:r w:rsidR="004967F2" w:rsidRPr="00DC21E6">
              <w:rPr>
                <w:rStyle w:val="FontStyle975"/>
                <w:rFonts w:ascii="Times New Roman" w:hAnsi="Times New Roman" w:cs="Times New Roman"/>
                <w:sz w:val="24"/>
                <w:szCs w:val="24"/>
                <w:lang w:eastAsia="en-US"/>
              </w:rPr>
              <w:t xml:space="preserve"> [нс]</w:t>
            </w:r>
          </w:p>
        </w:tc>
        <w:tc>
          <w:tcPr>
            <w:tcW w:w="1752" w:type="dxa"/>
            <w:tcBorders>
              <w:top w:val="single" w:sz="6" w:space="0" w:color="auto"/>
              <w:left w:val="single" w:sz="6" w:space="0" w:color="auto"/>
              <w:bottom w:val="single" w:sz="6" w:space="0" w:color="auto"/>
              <w:right w:val="single" w:sz="6" w:space="0" w:color="auto"/>
            </w:tcBorders>
          </w:tcPr>
          <w:p w14:paraId="143DC5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 0,05</w:t>
            </w:r>
          </w:p>
        </w:tc>
        <w:tc>
          <w:tcPr>
            <w:tcW w:w="1757" w:type="dxa"/>
            <w:tcBorders>
              <w:top w:val="single" w:sz="6" w:space="0" w:color="auto"/>
              <w:left w:val="single" w:sz="6" w:space="0" w:color="auto"/>
              <w:bottom w:val="single" w:sz="6" w:space="0" w:color="auto"/>
              <w:right w:val="single" w:sz="6" w:space="0" w:color="auto"/>
            </w:tcBorders>
          </w:tcPr>
          <w:p w14:paraId="20D350E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 ± 0,025</w:t>
            </w:r>
          </w:p>
        </w:tc>
        <w:tc>
          <w:tcPr>
            <w:tcW w:w="1752" w:type="dxa"/>
            <w:tcBorders>
              <w:top w:val="single" w:sz="6" w:space="0" w:color="auto"/>
              <w:left w:val="single" w:sz="6" w:space="0" w:color="auto"/>
              <w:bottom w:val="single" w:sz="6" w:space="0" w:color="auto"/>
              <w:right w:val="single" w:sz="6" w:space="0" w:color="auto"/>
            </w:tcBorders>
          </w:tcPr>
          <w:p w14:paraId="65D2CC0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 0,012 5</w:t>
            </w:r>
          </w:p>
        </w:tc>
        <w:tc>
          <w:tcPr>
            <w:tcW w:w="1757" w:type="dxa"/>
            <w:tcBorders>
              <w:top w:val="single" w:sz="6" w:space="0" w:color="auto"/>
              <w:left w:val="single" w:sz="6" w:space="0" w:color="auto"/>
              <w:bottom w:val="single" w:sz="6" w:space="0" w:color="auto"/>
              <w:right w:val="single" w:sz="6" w:space="0" w:color="auto"/>
            </w:tcBorders>
          </w:tcPr>
          <w:p w14:paraId="62EB531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 0,006 25</w:t>
            </w:r>
          </w:p>
        </w:tc>
      </w:tr>
      <w:tr w:rsidR="004967F2" w:rsidRPr="00DC21E6" w14:paraId="44AD113E" w14:textId="77777777" w:rsidTr="001B76D0">
        <w:trPr>
          <w:trHeight w:val="312"/>
          <w:jc w:val="center"/>
        </w:trPr>
        <w:tc>
          <w:tcPr>
            <w:tcW w:w="2222" w:type="dxa"/>
            <w:tcBorders>
              <w:top w:val="single" w:sz="6" w:space="0" w:color="auto"/>
              <w:left w:val="single" w:sz="6" w:space="0" w:color="auto"/>
              <w:bottom w:val="single" w:sz="6" w:space="0" w:color="auto"/>
              <w:right w:val="single" w:sz="6" w:space="0" w:color="auto"/>
            </w:tcBorders>
          </w:tcPr>
          <w:p w14:paraId="4C87A675" w14:textId="348CD627" w:rsidR="004967F2" w:rsidRPr="00DC21E6" w:rsidRDefault="002676AD"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lang w:eastAsia="en-US"/>
              </w:rPr>
              <w:t xml:space="preserve">BITnom </w:t>
            </w:r>
            <w:r w:rsidR="004967F2" w:rsidRPr="00DC21E6">
              <w:rPr>
                <w:rStyle w:val="FontStyle975"/>
                <w:rFonts w:ascii="Times New Roman" w:hAnsi="Times New Roman" w:cs="Times New Roman"/>
                <w:sz w:val="24"/>
                <w:szCs w:val="24"/>
                <w:vertAlign w:val="superscript"/>
                <w:lang w:eastAsia="en-US"/>
              </w:rPr>
              <w:t>[нс]</w:t>
            </w:r>
          </w:p>
        </w:tc>
        <w:tc>
          <w:tcPr>
            <w:tcW w:w="1752" w:type="dxa"/>
            <w:tcBorders>
              <w:top w:val="single" w:sz="6" w:space="0" w:color="auto"/>
              <w:left w:val="single" w:sz="6" w:space="0" w:color="auto"/>
              <w:bottom w:val="single" w:sz="6" w:space="0" w:color="auto"/>
              <w:right w:val="single" w:sz="6" w:space="0" w:color="auto"/>
            </w:tcBorders>
          </w:tcPr>
          <w:p w14:paraId="0B09C6D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c>
          <w:tcPr>
            <w:tcW w:w="1757" w:type="dxa"/>
            <w:tcBorders>
              <w:top w:val="single" w:sz="6" w:space="0" w:color="auto"/>
              <w:left w:val="single" w:sz="6" w:space="0" w:color="auto"/>
              <w:bottom w:val="single" w:sz="6" w:space="0" w:color="auto"/>
              <w:right w:val="single" w:sz="6" w:space="0" w:color="auto"/>
            </w:tcBorders>
          </w:tcPr>
          <w:p w14:paraId="111D4AD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w:t>
            </w:r>
          </w:p>
        </w:tc>
        <w:tc>
          <w:tcPr>
            <w:tcW w:w="1752" w:type="dxa"/>
            <w:tcBorders>
              <w:top w:val="single" w:sz="6" w:space="0" w:color="auto"/>
              <w:left w:val="single" w:sz="6" w:space="0" w:color="auto"/>
              <w:bottom w:val="single" w:sz="6" w:space="0" w:color="auto"/>
              <w:right w:val="single" w:sz="6" w:space="0" w:color="auto"/>
            </w:tcBorders>
          </w:tcPr>
          <w:p w14:paraId="2BCD112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c>
          <w:tcPr>
            <w:tcW w:w="1757" w:type="dxa"/>
            <w:tcBorders>
              <w:top w:val="single" w:sz="6" w:space="0" w:color="auto"/>
              <w:left w:val="single" w:sz="6" w:space="0" w:color="auto"/>
              <w:bottom w:val="single" w:sz="6" w:space="0" w:color="auto"/>
              <w:right w:val="single" w:sz="6" w:space="0" w:color="auto"/>
            </w:tcBorders>
          </w:tcPr>
          <w:p w14:paraId="75186A2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r>
      <w:tr w:rsidR="004967F2" w:rsidRPr="00DC21E6" w14:paraId="6AD2B7AD" w14:textId="77777777" w:rsidTr="001B76D0">
        <w:trPr>
          <w:trHeight w:val="326"/>
          <w:jc w:val="center"/>
        </w:trPr>
        <w:tc>
          <w:tcPr>
            <w:tcW w:w="2222" w:type="dxa"/>
            <w:tcBorders>
              <w:top w:val="single" w:sz="6" w:space="0" w:color="auto"/>
              <w:left w:val="single" w:sz="6" w:space="0" w:color="auto"/>
              <w:bottom w:val="single" w:sz="6" w:space="0" w:color="auto"/>
              <w:right w:val="single" w:sz="6" w:space="0" w:color="auto"/>
            </w:tcBorders>
          </w:tcPr>
          <w:p w14:paraId="3E7B3E7B" w14:textId="1A007016" w:rsidR="004967F2" w:rsidRPr="00DC21E6" w:rsidRDefault="002676AD"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lang w:eastAsia="en-US"/>
              </w:rPr>
              <w:t xml:space="preserve">BITtest </w:t>
            </w:r>
            <w:r w:rsidR="004967F2" w:rsidRPr="00DC21E6">
              <w:rPr>
                <w:rStyle w:val="FontStyle975"/>
                <w:rFonts w:ascii="Times New Roman" w:hAnsi="Times New Roman" w:cs="Times New Roman"/>
                <w:sz w:val="24"/>
                <w:szCs w:val="24"/>
                <w:vertAlign w:val="superscript"/>
                <w:lang w:eastAsia="en-US"/>
              </w:rPr>
              <w:t>[нс]</w:t>
            </w:r>
          </w:p>
        </w:tc>
        <w:tc>
          <w:tcPr>
            <w:tcW w:w="1752" w:type="dxa"/>
            <w:tcBorders>
              <w:top w:val="single" w:sz="6" w:space="0" w:color="auto"/>
              <w:left w:val="single" w:sz="6" w:space="0" w:color="auto"/>
              <w:bottom w:val="single" w:sz="6" w:space="0" w:color="auto"/>
              <w:right w:val="single" w:sz="6" w:space="0" w:color="auto"/>
            </w:tcBorders>
          </w:tcPr>
          <w:p w14:paraId="1918CF0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 0,05</w:t>
            </w:r>
          </w:p>
        </w:tc>
        <w:tc>
          <w:tcPr>
            <w:tcW w:w="1757" w:type="dxa"/>
            <w:tcBorders>
              <w:top w:val="single" w:sz="6" w:space="0" w:color="auto"/>
              <w:left w:val="single" w:sz="6" w:space="0" w:color="auto"/>
              <w:bottom w:val="single" w:sz="6" w:space="0" w:color="auto"/>
              <w:right w:val="single" w:sz="6" w:space="0" w:color="auto"/>
            </w:tcBorders>
          </w:tcPr>
          <w:p w14:paraId="67CBDB7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 ± 0,025</w:t>
            </w:r>
          </w:p>
        </w:tc>
        <w:tc>
          <w:tcPr>
            <w:tcW w:w="1752" w:type="dxa"/>
            <w:tcBorders>
              <w:top w:val="single" w:sz="6" w:space="0" w:color="auto"/>
              <w:left w:val="single" w:sz="6" w:space="0" w:color="auto"/>
              <w:bottom w:val="single" w:sz="6" w:space="0" w:color="auto"/>
              <w:right w:val="single" w:sz="6" w:space="0" w:color="auto"/>
            </w:tcBorders>
          </w:tcPr>
          <w:p w14:paraId="12AE875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 0,012 5</w:t>
            </w:r>
          </w:p>
        </w:tc>
        <w:tc>
          <w:tcPr>
            <w:tcW w:w="1757" w:type="dxa"/>
            <w:tcBorders>
              <w:top w:val="single" w:sz="6" w:space="0" w:color="auto"/>
              <w:left w:val="single" w:sz="6" w:space="0" w:color="auto"/>
              <w:bottom w:val="single" w:sz="6" w:space="0" w:color="auto"/>
              <w:right w:val="single" w:sz="6" w:space="0" w:color="auto"/>
            </w:tcBorders>
          </w:tcPr>
          <w:p w14:paraId="4C8A25A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 0,006 25</w:t>
            </w:r>
          </w:p>
        </w:tc>
      </w:tr>
      <w:tr w:rsidR="004967F2" w:rsidRPr="00DC21E6" w14:paraId="36717836" w14:textId="77777777" w:rsidTr="001B76D0">
        <w:trPr>
          <w:trHeight w:val="317"/>
          <w:jc w:val="center"/>
        </w:trPr>
        <w:tc>
          <w:tcPr>
            <w:tcW w:w="2222" w:type="dxa"/>
            <w:tcBorders>
              <w:top w:val="single" w:sz="6" w:space="0" w:color="auto"/>
              <w:left w:val="single" w:sz="6" w:space="0" w:color="auto"/>
              <w:bottom w:val="single" w:sz="6" w:space="0" w:color="auto"/>
              <w:right w:val="single" w:sz="6" w:space="0" w:color="auto"/>
            </w:tcBorders>
          </w:tcPr>
          <w:p w14:paraId="30DD636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Частота передачи данных (макс.)</w:t>
            </w:r>
          </w:p>
        </w:tc>
        <w:tc>
          <w:tcPr>
            <w:tcW w:w="1752" w:type="dxa"/>
            <w:tcBorders>
              <w:top w:val="single" w:sz="6" w:space="0" w:color="auto"/>
              <w:left w:val="single" w:sz="6" w:space="0" w:color="auto"/>
              <w:bottom w:val="single" w:sz="6" w:space="0" w:color="auto"/>
              <w:right w:val="single" w:sz="6" w:space="0" w:color="auto"/>
            </w:tcBorders>
          </w:tcPr>
          <w:p w14:paraId="383B547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tc>
        <w:tc>
          <w:tcPr>
            <w:tcW w:w="1757" w:type="dxa"/>
            <w:tcBorders>
              <w:top w:val="single" w:sz="6" w:space="0" w:color="auto"/>
              <w:left w:val="single" w:sz="6" w:space="0" w:color="auto"/>
              <w:bottom w:val="single" w:sz="6" w:space="0" w:color="auto"/>
              <w:right w:val="single" w:sz="6" w:space="0" w:color="auto"/>
            </w:tcBorders>
          </w:tcPr>
          <w:p w14:paraId="572512B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МГц</w:t>
            </w:r>
          </w:p>
        </w:tc>
        <w:tc>
          <w:tcPr>
            <w:tcW w:w="1752" w:type="dxa"/>
            <w:tcBorders>
              <w:top w:val="single" w:sz="6" w:space="0" w:color="auto"/>
              <w:left w:val="single" w:sz="6" w:space="0" w:color="auto"/>
              <w:bottom w:val="single" w:sz="6" w:space="0" w:color="auto"/>
              <w:right w:val="single" w:sz="6" w:space="0" w:color="auto"/>
            </w:tcBorders>
          </w:tcPr>
          <w:p w14:paraId="444C692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МГц</w:t>
            </w:r>
          </w:p>
        </w:tc>
        <w:tc>
          <w:tcPr>
            <w:tcW w:w="1757" w:type="dxa"/>
            <w:tcBorders>
              <w:top w:val="single" w:sz="6" w:space="0" w:color="auto"/>
              <w:left w:val="single" w:sz="6" w:space="0" w:color="auto"/>
              <w:bottom w:val="single" w:sz="6" w:space="0" w:color="auto"/>
              <w:right w:val="single" w:sz="6" w:space="0" w:color="auto"/>
            </w:tcBorders>
          </w:tcPr>
          <w:p w14:paraId="426BA3A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МГц</w:t>
            </w:r>
          </w:p>
        </w:tc>
      </w:tr>
      <w:tr w:rsidR="004967F2" w:rsidRPr="00DC21E6" w14:paraId="1D29320F" w14:textId="77777777" w:rsidTr="001B76D0">
        <w:trPr>
          <w:trHeight w:val="312"/>
          <w:jc w:val="center"/>
        </w:trPr>
        <w:tc>
          <w:tcPr>
            <w:tcW w:w="2222" w:type="dxa"/>
            <w:tcBorders>
              <w:top w:val="single" w:sz="6" w:space="0" w:color="auto"/>
              <w:left w:val="single" w:sz="6" w:space="0" w:color="auto"/>
              <w:bottom w:val="single" w:sz="6" w:space="0" w:color="auto"/>
              <w:right w:val="single" w:sz="6" w:space="0" w:color="auto"/>
            </w:tcBorders>
          </w:tcPr>
          <w:p w14:paraId="3A1D7AD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Время для форм кривых</w:t>
            </w:r>
          </w:p>
        </w:tc>
        <w:tc>
          <w:tcPr>
            <w:tcW w:w="7018" w:type="dxa"/>
            <w:gridSpan w:val="4"/>
            <w:tcBorders>
              <w:top w:val="single" w:sz="6" w:space="0" w:color="auto"/>
              <w:left w:val="single" w:sz="6" w:space="0" w:color="auto"/>
              <w:bottom w:val="single" w:sz="6" w:space="0" w:color="auto"/>
              <w:right w:val="single" w:sz="6" w:space="0" w:color="auto"/>
            </w:tcBorders>
          </w:tcPr>
          <w:p w14:paraId="17FE9866"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4C82E46E" w14:textId="77777777" w:rsidTr="001B76D0">
        <w:trPr>
          <w:trHeight w:val="312"/>
          <w:jc w:val="center"/>
        </w:trPr>
        <w:tc>
          <w:tcPr>
            <w:tcW w:w="2222" w:type="dxa"/>
            <w:tcBorders>
              <w:top w:val="single" w:sz="6" w:space="0" w:color="auto"/>
              <w:left w:val="single" w:sz="6" w:space="0" w:color="auto"/>
              <w:bottom w:val="single" w:sz="6" w:space="0" w:color="auto"/>
              <w:right w:val="single" w:sz="6" w:space="0" w:color="auto"/>
            </w:tcBorders>
          </w:tcPr>
          <w:p w14:paraId="50723B58" w14:textId="1DD8AE46" w:rsidR="004967F2" w:rsidRPr="00DC21E6" w:rsidRDefault="002676AD"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lang w:eastAsia="en-US"/>
              </w:rPr>
              <w:t>os [нс]</w:t>
            </w:r>
          </w:p>
        </w:tc>
        <w:tc>
          <w:tcPr>
            <w:tcW w:w="1752" w:type="dxa"/>
            <w:tcBorders>
              <w:top w:val="single" w:sz="6" w:space="0" w:color="auto"/>
              <w:left w:val="single" w:sz="6" w:space="0" w:color="auto"/>
              <w:bottom w:val="single" w:sz="6" w:space="0" w:color="auto"/>
              <w:right w:val="nil"/>
            </w:tcBorders>
          </w:tcPr>
          <w:p w14:paraId="495B8D4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1757" w:type="dxa"/>
            <w:tcBorders>
              <w:top w:val="single" w:sz="6" w:space="0" w:color="auto"/>
              <w:left w:val="nil"/>
              <w:bottom w:val="single" w:sz="6" w:space="0" w:color="auto"/>
              <w:right w:val="nil"/>
            </w:tcBorders>
          </w:tcPr>
          <w:p w14:paraId="58472B9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c>
          <w:tcPr>
            <w:tcW w:w="1752" w:type="dxa"/>
            <w:tcBorders>
              <w:top w:val="single" w:sz="6" w:space="0" w:color="auto"/>
              <w:left w:val="nil"/>
              <w:bottom w:val="single" w:sz="6" w:space="0" w:color="auto"/>
              <w:right w:val="nil"/>
            </w:tcBorders>
          </w:tcPr>
          <w:p w14:paraId="3D5F268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w:t>
            </w:r>
          </w:p>
        </w:tc>
        <w:tc>
          <w:tcPr>
            <w:tcW w:w="1757" w:type="dxa"/>
            <w:tcBorders>
              <w:top w:val="single" w:sz="6" w:space="0" w:color="auto"/>
              <w:left w:val="nil"/>
              <w:bottom w:val="single" w:sz="6" w:space="0" w:color="auto"/>
              <w:right w:val="single" w:sz="6" w:space="0" w:color="auto"/>
            </w:tcBorders>
          </w:tcPr>
          <w:p w14:paraId="0656D70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r>
      <w:tr w:rsidR="004967F2" w:rsidRPr="00DC21E6" w14:paraId="487E3F6A" w14:textId="77777777" w:rsidTr="001B76D0">
        <w:trPr>
          <w:trHeight w:val="317"/>
          <w:jc w:val="center"/>
        </w:trPr>
        <w:tc>
          <w:tcPr>
            <w:tcW w:w="2222" w:type="dxa"/>
            <w:tcBorders>
              <w:top w:val="single" w:sz="6" w:space="0" w:color="auto"/>
              <w:left w:val="single" w:sz="6" w:space="0" w:color="auto"/>
              <w:bottom w:val="single" w:sz="6" w:space="0" w:color="auto"/>
              <w:right w:val="single" w:sz="6" w:space="0" w:color="auto"/>
            </w:tcBorders>
          </w:tcPr>
          <w:p w14:paraId="54822A19" w14:textId="1CA26256" w:rsidR="004967F2" w:rsidRPr="00DC21E6" w:rsidRDefault="002676AD"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lang w:eastAsia="en-US"/>
              </w:rPr>
              <w:t>r [нс]</w:t>
            </w:r>
          </w:p>
        </w:tc>
        <w:tc>
          <w:tcPr>
            <w:tcW w:w="1752" w:type="dxa"/>
            <w:tcBorders>
              <w:top w:val="single" w:sz="6" w:space="0" w:color="auto"/>
              <w:left w:val="single" w:sz="6" w:space="0" w:color="auto"/>
              <w:bottom w:val="single" w:sz="6" w:space="0" w:color="auto"/>
              <w:right w:val="nil"/>
            </w:tcBorders>
          </w:tcPr>
          <w:p w14:paraId="2095EEA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c>
          <w:tcPr>
            <w:tcW w:w="1757" w:type="dxa"/>
            <w:tcBorders>
              <w:top w:val="single" w:sz="6" w:space="0" w:color="auto"/>
              <w:left w:val="nil"/>
              <w:bottom w:val="single" w:sz="6" w:space="0" w:color="auto"/>
              <w:right w:val="nil"/>
            </w:tcBorders>
          </w:tcPr>
          <w:p w14:paraId="32F05F6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w:t>
            </w:r>
          </w:p>
        </w:tc>
        <w:tc>
          <w:tcPr>
            <w:tcW w:w="1752" w:type="dxa"/>
            <w:tcBorders>
              <w:top w:val="single" w:sz="6" w:space="0" w:color="auto"/>
              <w:left w:val="nil"/>
              <w:bottom w:val="single" w:sz="6" w:space="0" w:color="auto"/>
              <w:right w:val="nil"/>
            </w:tcBorders>
          </w:tcPr>
          <w:p w14:paraId="4A88756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1757" w:type="dxa"/>
            <w:tcBorders>
              <w:top w:val="single" w:sz="6" w:space="0" w:color="auto"/>
              <w:left w:val="nil"/>
              <w:bottom w:val="single" w:sz="6" w:space="0" w:color="auto"/>
              <w:right w:val="single" w:sz="6" w:space="0" w:color="auto"/>
            </w:tcBorders>
          </w:tcPr>
          <w:p w14:paraId="700D478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r>
      <w:tr w:rsidR="004967F2" w:rsidRPr="00DC21E6" w14:paraId="6EC88A3F" w14:textId="77777777" w:rsidTr="001B76D0">
        <w:trPr>
          <w:trHeight w:val="312"/>
          <w:jc w:val="center"/>
        </w:trPr>
        <w:tc>
          <w:tcPr>
            <w:tcW w:w="2222" w:type="dxa"/>
            <w:tcBorders>
              <w:top w:val="single" w:sz="6" w:space="0" w:color="auto"/>
              <w:left w:val="single" w:sz="6" w:space="0" w:color="auto"/>
              <w:bottom w:val="single" w:sz="6" w:space="0" w:color="auto"/>
              <w:right w:val="single" w:sz="6" w:space="0" w:color="auto"/>
            </w:tcBorders>
          </w:tcPr>
          <w:p w14:paraId="2E53ADE2" w14:textId="1CA34BD8" w:rsidR="004967F2" w:rsidRPr="00DC21E6" w:rsidRDefault="002676AD"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w:t>
            </w:r>
            <w:r w:rsidR="004967F2" w:rsidRPr="00DC21E6">
              <w:rPr>
                <w:rStyle w:val="FontStyle975"/>
                <w:rFonts w:ascii="Times New Roman" w:hAnsi="Times New Roman" w:cs="Times New Roman"/>
                <w:sz w:val="24"/>
                <w:szCs w:val="24"/>
                <w:lang w:eastAsia="en-US"/>
              </w:rPr>
              <w:t>f [нс]</w:t>
            </w:r>
          </w:p>
        </w:tc>
        <w:tc>
          <w:tcPr>
            <w:tcW w:w="1752" w:type="dxa"/>
            <w:tcBorders>
              <w:top w:val="single" w:sz="6" w:space="0" w:color="auto"/>
              <w:left w:val="single" w:sz="6" w:space="0" w:color="auto"/>
              <w:bottom w:val="single" w:sz="6" w:space="0" w:color="auto"/>
              <w:right w:val="nil"/>
            </w:tcBorders>
          </w:tcPr>
          <w:p w14:paraId="5B4291E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150</w:t>
            </w:r>
          </w:p>
        </w:tc>
        <w:tc>
          <w:tcPr>
            <w:tcW w:w="1757" w:type="dxa"/>
            <w:tcBorders>
              <w:top w:val="single" w:sz="6" w:space="0" w:color="auto"/>
              <w:left w:val="nil"/>
              <w:bottom w:val="single" w:sz="6" w:space="0" w:color="auto"/>
              <w:right w:val="nil"/>
            </w:tcBorders>
          </w:tcPr>
          <w:p w14:paraId="23E49D8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110</w:t>
            </w:r>
          </w:p>
        </w:tc>
        <w:tc>
          <w:tcPr>
            <w:tcW w:w="1752" w:type="dxa"/>
            <w:tcBorders>
              <w:top w:val="single" w:sz="6" w:space="0" w:color="auto"/>
              <w:left w:val="nil"/>
              <w:bottom w:val="single" w:sz="6" w:space="0" w:color="auto"/>
              <w:right w:val="nil"/>
            </w:tcBorders>
          </w:tcPr>
          <w:p w14:paraId="147CA7A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1757" w:type="dxa"/>
            <w:tcBorders>
              <w:top w:val="single" w:sz="6" w:space="0" w:color="auto"/>
              <w:left w:val="nil"/>
              <w:bottom w:val="single" w:sz="6" w:space="0" w:color="auto"/>
              <w:right w:val="single" w:sz="6" w:space="0" w:color="auto"/>
            </w:tcBorders>
          </w:tcPr>
          <w:p w14:paraId="0D396AF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w:t>
            </w:r>
          </w:p>
        </w:tc>
      </w:tr>
      <w:tr w:rsidR="004967F2" w:rsidRPr="00DC21E6" w14:paraId="54D9DD22" w14:textId="77777777" w:rsidTr="001B76D0">
        <w:trPr>
          <w:trHeight w:val="331"/>
          <w:jc w:val="center"/>
        </w:trPr>
        <w:tc>
          <w:tcPr>
            <w:tcW w:w="2222" w:type="dxa"/>
            <w:tcBorders>
              <w:top w:val="single" w:sz="6" w:space="0" w:color="auto"/>
              <w:left w:val="single" w:sz="6" w:space="0" w:color="auto"/>
              <w:bottom w:val="single" w:sz="6" w:space="0" w:color="auto"/>
              <w:right w:val="single" w:sz="6" w:space="0" w:color="auto"/>
            </w:tcBorders>
          </w:tcPr>
          <w:p w14:paraId="1E6C85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Дрожание [нс]</w:t>
            </w:r>
          </w:p>
        </w:tc>
        <w:tc>
          <w:tcPr>
            <w:tcW w:w="1752" w:type="dxa"/>
            <w:tcBorders>
              <w:top w:val="single" w:sz="6" w:space="0" w:color="auto"/>
              <w:left w:val="single" w:sz="6" w:space="0" w:color="auto"/>
              <w:bottom w:val="single" w:sz="6" w:space="0" w:color="auto"/>
              <w:right w:val="nil"/>
            </w:tcBorders>
          </w:tcPr>
          <w:p w14:paraId="4459C1D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 </w:t>
            </w:r>
            <w:proofErr w:type="gramStart"/>
            <w:r w:rsidRPr="00DC21E6">
              <w:rPr>
                <w:rStyle w:val="FontStyle975"/>
                <w:rFonts w:ascii="Times New Roman" w:hAnsi="Times New Roman" w:cs="Times New Roman"/>
                <w:sz w:val="24"/>
                <w:szCs w:val="24"/>
                <w:lang w:eastAsia="en-US"/>
              </w:rPr>
              <w:t>&lt; Jnoise</w:t>
            </w:r>
            <w:proofErr w:type="gramEnd"/>
            <w:r w:rsidRPr="00DC21E6">
              <w:rPr>
                <w:rStyle w:val="FontStyle975"/>
                <w:rFonts w:ascii="Times New Roman" w:hAnsi="Times New Roman" w:cs="Times New Roman"/>
                <w:sz w:val="24"/>
                <w:szCs w:val="24"/>
                <w:lang w:eastAsia="en-US"/>
              </w:rPr>
              <w:t xml:space="preserve"> &lt; 10</w:t>
            </w:r>
          </w:p>
        </w:tc>
        <w:tc>
          <w:tcPr>
            <w:tcW w:w="1757" w:type="dxa"/>
            <w:tcBorders>
              <w:top w:val="single" w:sz="6" w:space="0" w:color="auto"/>
              <w:left w:val="nil"/>
              <w:bottom w:val="single" w:sz="6" w:space="0" w:color="auto"/>
              <w:right w:val="nil"/>
            </w:tcBorders>
          </w:tcPr>
          <w:p w14:paraId="426F180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0 </w:t>
            </w:r>
            <w:proofErr w:type="gramStart"/>
            <w:r w:rsidRPr="00DC21E6">
              <w:rPr>
                <w:rStyle w:val="FontStyle975"/>
                <w:rFonts w:ascii="Times New Roman" w:hAnsi="Times New Roman" w:cs="Times New Roman"/>
                <w:sz w:val="24"/>
                <w:szCs w:val="24"/>
                <w:lang w:eastAsia="en-US"/>
              </w:rPr>
              <w:t>&lt; Jnoise</w:t>
            </w:r>
            <w:proofErr w:type="gramEnd"/>
            <w:r w:rsidRPr="00DC21E6">
              <w:rPr>
                <w:rStyle w:val="FontStyle975"/>
                <w:rFonts w:ascii="Times New Roman" w:hAnsi="Times New Roman" w:cs="Times New Roman"/>
                <w:sz w:val="24"/>
                <w:szCs w:val="24"/>
                <w:lang w:eastAsia="en-US"/>
              </w:rPr>
              <w:t xml:space="preserve"> &lt; 10</w:t>
            </w:r>
          </w:p>
        </w:tc>
        <w:tc>
          <w:tcPr>
            <w:tcW w:w="1752" w:type="dxa"/>
            <w:tcBorders>
              <w:top w:val="single" w:sz="6" w:space="0" w:color="auto"/>
              <w:left w:val="nil"/>
              <w:bottom w:val="single" w:sz="6" w:space="0" w:color="auto"/>
              <w:right w:val="nil"/>
            </w:tcBorders>
          </w:tcPr>
          <w:p w14:paraId="3AFA5941"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vertAlign w:val="superscript"/>
                <w:lang w:eastAsia="en-US"/>
              </w:rPr>
              <w:t>0</w:t>
            </w: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 xml:space="preserve">&lt; </w:t>
            </w:r>
            <w:r w:rsidRPr="00DC21E6">
              <w:rPr>
                <w:rStyle w:val="FontStyle975"/>
                <w:rFonts w:ascii="Times New Roman" w:hAnsi="Times New Roman" w:cs="Times New Roman"/>
                <w:sz w:val="24"/>
                <w:szCs w:val="24"/>
                <w:vertAlign w:val="superscript"/>
                <w:lang w:eastAsia="en-US"/>
              </w:rPr>
              <w:t>J</w:t>
            </w:r>
            <w:r w:rsidRPr="00DC21E6">
              <w:rPr>
                <w:rStyle w:val="FontStyle975"/>
                <w:rFonts w:ascii="Times New Roman" w:hAnsi="Times New Roman" w:cs="Times New Roman"/>
                <w:sz w:val="24"/>
                <w:szCs w:val="24"/>
                <w:lang w:eastAsia="en-US"/>
              </w:rPr>
              <w:t>noise</w:t>
            </w:r>
            <w:proofErr w:type="gramEnd"/>
            <w:r w:rsidRPr="00DC21E6">
              <w:rPr>
                <w:rStyle w:val="FontStyle975"/>
                <w:rFonts w:ascii="Times New Roman" w:hAnsi="Times New Roman" w:cs="Times New Roman"/>
                <w:sz w:val="24"/>
                <w:szCs w:val="24"/>
                <w:lang w:eastAsia="en-US"/>
              </w:rPr>
              <w:t xml:space="preserve"> &lt; </w:t>
            </w:r>
            <w:r w:rsidRPr="00DC21E6">
              <w:rPr>
                <w:rStyle w:val="FontStyle975"/>
                <w:rFonts w:ascii="Times New Roman" w:hAnsi="Times New Roman" w:cs="Times New Roman"/>
                <w:sz w:val="24"/>
                <w:szCs w:val="24"/>
                <w:vertAlign w:val="superscript"/>
                <w:lang w:eastAsia="en-US"/>
              </w:rPr>
              <w:t>5</w:t>
            </w:r>
          </w:p>
        </w:tc>
        <w:tc>
          <w:tcPr>
            <w:tcW w:w="1757" w:type="dxa"/>
            <w:tcBorders>
              <w:top w:val="single" w:sz="6" w:space="0" w:color="auto"/>
              <w:left w:val="nil"/>
              <w:bottom w:val="single" w:sz="6" w:space="0" w:color="auto"/>
              <w:right w:val="single" w:sz="6" w:space="0" w:color="auto"/>
            </w:tcBorders>
          </w:tcPr>
          <w:p w14:paraId="313EE4BC"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vertAlign w:val="superscript"/>
                <w:lang w:eastAsia="en-US"/>
              </w:rPr>
              <w:t>0</w:t>
            </w:r>
            <w:r w:rsidRPr="00DC21E6">
              <w:rPr>
                <w:rStyle w:val="FontStyle975"/>
                <w:rFonts w:ascii="Times New Roman" w:hAnsi="Times New Roman" w:cs="Times New Roman"/>
                <w:sz w:val="24"/>
                <w:szCs w:val="24"/>
                <w:lang w:eastAsia="en-US"/>
              </w:rPr>
              <w:t xml:space="preserve"> </w:t>
            </w:r>
            <w:proofErr w:type="gramStart"/>
            <w:r w:rsidRPr="00DC21E6">
              <w:rPr>
                <w:rStyle w:val="FontStyle975"/>
                <w:rFonts w:ascii="Times New Roman" w:hAnsi="Times New Roman" w:cs="Times New Roman"/>
                <w:sz w:val="24"/>
                <w:szCs w:val="24"/>
                <w:lang w:eastAsia="en-US"/>
              </w:rPr>
              <w:t xml:space="preserve">&lt; </w:t>
            </w:r>
            <w:r w:rsidRPr="00DC21E6">
              <w:rPr>
                <w:rStyle w:val="FontStyle975"/>
                <w:rFonts w:ascii="Times New Roman" w:hAnsi="Times New Roman" w:cs="Times New Roman"/>
                <w:sz w:val="24"/>
                <w:szCs w:val="24"/>
                <w:vertAlign w:val="superscript"/>
                <w:lang w:eastAsia="en-US"/>
              </w:rPr>
              <w:t>J</w:t>
            </w:r>
            <w:r w:rsidRPr="00DC21E6">
              <w:rPr>
                <w:rStyle w:val="FontStyle975"/>
                <w:rFonts w:ascii="Times New Roman" w:hAnsi="Times New Roman" w:cs="Times New Roman"/>
                <w:sz w:val="24"/>
                <w:szCs w:val="24"/>
                <w:lang w:eastAsia="en-US"/>
              </w:rPr>
              <w:t>noise</w:t>
            </w:r>
            <w:proofErr w:type="gramEnd"/>
            <w:r w:rsidRPr="00DC21E6">
              <w:rPr>
                <w:rStyle w:val="FontStyle975"/>
                <w:rFonts w:ascii="Times New Roman" w:hAnsi="Times New Roman" w:cs="Times New Roman"/>
                <w:sz w:val="24"/>
                <w:szCs w:val="24"/>
                <w:lang w:eastAsia="en-US"/>
              </w:rPr>
              <w:t xml:space="preserve"> &lt; </w:t>
            </w:r>
            <w:r w:rsidRPr="00DC21E6">
              <w:rPr>
                <w:rStyle w:val="FontStyle975"/>
                <w:rFonts w:ascii="Times New Roman" w:hAnsi="Times New Roman" w:cs="Times New Roman"/>
                <w:sz w:val="24"/>
                <w:szCs w:val="24"/>
                <w:vertAlign w:val="superscript"/>
                <w:lang w:eastAsia="en-US"/>
              </w:rPr>
              <w:t>5</w:t>
            </w:r>
          </w:p>
        </w:tc>
      </w:tr>
    </w:tbl>
    <w:p w14:paraId="45053D37"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bookmarkStart w:id="153" w:name="bookmark168"/>
    </w:p>
    <w:p w14:paraId="750A34F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w:t>
      </w:r>
      <w:bookmarkEnd w:id="153"/>
      <w:r w:rsidRPr="00DC21E6">
        <w:rPr>
          <w:rStyle w:val="FontStyle977"/>
          <w:rFonts w:ascii="Times New Roman" w:hAnsi="Times New Roman" w:cs="Times New Roman"/>
          <w:sz w:val="24"/>
          <w:szCs w:val="24"/>
          <w:lang w:eastAsia="en-US"/>
        </w:rPr>
        <w:t xml:space="preserve">0.2.4 Исполнение ввода-вывода ведомого устройства </w:t>
      </w:r>
    </w:p>
    <w:p w14:paraId="239F5E65" w14:textId="45EBBCA8"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30.2.4.1 </w:t>
      </w:r>
      <w:r w:rsidR="00D65D94" w:rsidRPr="00DC21E6">
        <w:rPr>
          <w:rStyle w:val="FontStyle977"/>
          <w:rFonts w:ascii="Times New Roman" w:hAnsi="Times New Roman" w:cs="Times New Roman"/>
          <w:sz w:val="24"/>
          <w:szCs w:val="24"/>
          <w:lang w:eastAsia="en-US"/>
        </w:rPr>
        <w:t>Общие положения</w:t>
      </w:r>
    </w:p>
    <w:p w14:paraId="33F5210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168" w:history="1">
        <w:r w:rsidRPr="00DC21E6">
          <w:rPr>
            <w:rStyle w:val="FontStyle978"/>
            <w:rFonts w:ascii="Times New Roman" w:hAnsi="Times New Roman" w:cs="Times New Roman"/>
            <w:sz w:val="24"/>
            <w:szCs w:val="24"/>
            <w:lang w:eastAsia="en-US"/>
          </w:rPr>
          <w:t>30.2.4</w:t>
        </w:r>
      </w:hyperlink>
      <w:r w:rsidRPr="00DC21E6">
        <w:rPr>
          <w:rStyle w:val="FontStyle978"/>
          <w:rFonts w:ascii="Times New Roman" w:hAnsi="Times New Roman" w:cs="Times New Roman"/>
          <w:sz w:val="24"/>
          <w:szCs w:val="24"/>
          <w:lang w:eastAsia="en-US"/>
        </w:rPr>
        <w:t xml:space="preserve"> указывается исполнение ввода-вывода ведомого устройства синхронизации. Ведомое устройство должно принимать сигнал с определенным тактовым сигналом на своем оптическом входе. Среднее значение этого тактового сигнала равно тактовому сигналу передачи ведущего устройства. В долгосрочном плане ведомое устройство должно синхронизироваться с этим тактовым сигналом (путем оценки одного из восходящих или падающих фронтов).</w:t>
      </w:r>
    </w:p>
    <w:p w14:paraId="5E010FAA" w14:textId="54FE589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Ведомое устройство должно генерировать свои собственные тактовые сигналы. </w:t>
      </w:r>
      <w:r w:rsidR="008747C8"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тактовый сигнал должен использоваться для приема и передачи данных. Локальный тактовый сигнал ведомого устройства должен свободно перемещаться между синхронизирующими краями входящего битового потока. Во время синхронизации ведомое устройство должно регулировать фазы локального тактового сигнала (схема фазовой автоподстройки частоты). Это исполнение может наблюдаться на оптическом выходе, поскольку длительность высокого или низкого уровня сокращается или удлиняется по отношению к средней длительности бита (</w:t>
      </w:r>
      <w:r w:rsidRPr="00DC21E6">
        <w:rPr>
          <w:rStyle w:val="FontStyle971"/>
          <w:rFonts w:ascii="Times New Roman" w:hAnsi="Times New Roman" w:cs="Times New Roman"/>
          <w:sz w:val="24"/>
          <w:szCs w:val="24"/>
          <w:lang w:eastAsia="en-US"/>
        </w:rPr>
        <w:t>'</w:t>
      </w:r>
      <w:r w:rsidRPr="00DC21E6">
        <w:rPr>
          <w:rStyle w:val="FontStyle975"/>
          <w:rFonts w:ascii="Times New Roman" w:hAnsi="Times New Roman" w:cs="Times New Roman"/>
          <w:sz w:val="24"/>
          <w:szCs w:val="24"/>
          <w:vertAlign w:val="subscript"/>
          <w:lang w:eastAsia="en-US"/>
        </w:rPr>
        <w:t>BIT</w:t>
      </w:r>
      <w:r w:rsidRPr="00DC21E6">
        <w:rPr>
          <w:rStyle w:val="FontStyle978"/>
          <w:rFonts w:ascii="Times New Roman" w:hAnsi="Times New Roman" w:cs="Times New Roman"/>
          <w:sz w:val="24"/>
          <w:szCs w:val="24"/>
          <w:lang w:eastAsia="en-US"/>
        </w:rPr>
        <w:t xml:space="preserve">). Величина сокращения или удлинения называется временем регулировки тактового сигнала </w:t>
      </w:r>
      <w:r w:rsidR="008747C8" w:rsidRPr="00DC21E6">
        <w:rPr>
          <w:rStyle w:val="FontStyle971"/>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cad</w:t>
      </w:r>
      <w:r w:rsidRPr="00DC21E6">
        <w:rPr>
          <w:rStyle w:val="FontStyle978"/>
          <w:rFonts w:ascii="Times New Roman" w:hAnsi="Times New Roman" w:cs="Times New Roman"/>
          <w:sz w:val="24"/>
          <w:szCs w:val="24"/>
          <w:lang w:eastAsia="en-US"/>
        </w:rPr>
        <w:t>.</w:t>
      </w:r>
    </w:p>
    <w:p w14:paraId="69C2CBD7" w14:textId="6DE1CB7A"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Время регулировки тактового сигнала не должно превышать определенного значения (</w:t>
      </w:r>
      <w:r w:rsidR="008747C8" w:rsidRPr="00DC21E6">
        <w:rPr>
          <w:rStyle w:val="FontStyle971"/>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cadmax</w:t>
      </w:r>
      <w:r w:rsidRPr="00DC21E6">
        <w:rPr>
          <w:rStyle w:val="FontStyle978"/>
          <w:rFonts w:ascii="Times New Roman" w:hAnsi="Times New Roman" w:cs="Times New Roman"/>
          <w:sz w:val="24"/>
          <w:szCs w:val="24"/>
          <w:lang w:eastAsia="en-US"/>
        </w:rPr>
        <w:t>). Кроме того, реализованное максимальное время регулировки тактового сигнала (</w:t>
      </w:r>
      <w:r w:rsidR="008747C8" w:rsidRPr="00DC21E6">
        <w:rPr>
          <w:rStyle w:val="FontStyle971"/>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cadreal</w:t>
      </w:r>
      <w:r w:rsidRPr="00DC21E6">
        <w:rPr>
          <w:rStyle w:val="FontStyle978"/>
          <w:rFonts w:ascii="Times New Roman" w:hAnsi="Times New Roman" w:cs="Times New Roman"/>
          <w:sz w:val="24"/>
          <w:szCs w:val="24"/>
          <w:lang w:eastAsia="en-US"/>
        </w:rPr>
        <w:t>) каждого ведомого устройства должно быть указано изготовителем (e.g. '</w:t>
      </w:r>
      <w:r w:rsidRPr="00DC21E6">
        <w:rPr>
          <w:rStyle w:val="FontStyle978"/>
          <w:rFonts w:ascii="Times New Roman" w:hAnsi="Times New Roman" w:cs="Times New Roman"/>
          <w:sz w:val="24"/>
          <w:szCs w:val="24"/>
          <w:vertAlign w:val="subscript"/>
          <w:lang w:eastAsia="en-US"/>
        </w:rPr>
        <w:t>BIT</w:t>
      </w:r>
      <w:r w:rsidRPr="00DC21E6">
        <w:rPr>
          <w:rStyle w:val="FontStyle978"/>
          <w:rFonts w:ascii="Times New Roman" w:hAnsi="Times New Roman" w:cs="Times New Roman"/>
          <w:sz w:val="24"/>
          <w:szCs w:val="24"/>
          <w:lang w:eastAsia="en-US"/>
        </w:rPr>
        <w:t>/16).</w:t>
      </w:r>
    </w:p>
    <w:p w14:paraId="7112E433" w14:textId="65B4F5E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сигнал должен проходить через диапазон PT</w:t>
      </w:r>
      <w:r w:rsidRPr="00DC21E6">
        <w:rPr>
          <w:rStyle w:val="FontStyle975"/>
          <w:rFonts w:ascii="Times New Roman" w:hAnsi="Times New Roman" w:cs="Times New Roman"/>
          <w:sz w:val="24"/>
          <w:szCs w:val="24"/>
          <w:vertAlign w:val="subscript"/>
          <w:lang w:eastAsia="en-US"/>
        </w:rPr>
        <w:t>maX</w:t>
      </w:r>
      <w:r w:rsidRPr="00DC21E6">
        <w:rPr>
          <w:rStyle w:val="FontStyle978"/>
          <w:rFonts w:ascii="Times New Roman" w:hAnsi="Times New Roman" w:cs="Times New Roman"/>
          <w:sz w:val="24"/>
          <w:szCs w:val="24"/>
          <w:lang w:eastAsia="en-US"/>
        </w:rPr>
        <w:t xml:space="preserve">L - PTminH и наоборот огибающей всегда в одном и том же положении (с учетом </w:t>
      </w:r>
      <w:r w:rsidRPr="00DC21E6">
        <w:rPr>
          <w:rStyle w:val="FontStyle971"/>
          <w:rFonts w:ascii="Times New Roman" w:hAnsi="Times New Roman" w:cs="Times New Roman"/>
          <w:sz w:val="24"/>
          <w:szCs w:val="24"/>
          <w:lang w:eastAsia="en-US"/>
        </w:rPr>
        <w:t>J</w:t>
      </w:r>
      <w:r w:rsidRPr="00DC21E6">
        <w:rPr>
          <w:rStyle w:val="FontStyle971"/>
          <w:rFonts w:ascii="Times New Roman" w:hAnsi="Times New Roman" w:cs="Times New Roman"/>
          <w:sz w:val="24"/>
          <w:szCs w:val="24"/>
          <w:vertAlign w:val="subscript"/>
          <w:lang w:eastAsia="en-US"/>
        </w:rPr>
        <w:t>noise</w:t>
      </w:r>
      <w:r w:rsidRPr="00DC21E6">
        <w:rPr>
          <w:rStyle w:val="FontStyle978"/>
          <w:rFonts w:ascii="Times New Roman" w:hAnsi="Times New Roman" w:cs="Times New Roman"/>
          <w:sz w:val="24"/>
          <w:szCs w:val="24"/>
          <w:lang w:eastAsia="en-US"/>
        </w:rPr>
        <w:t xml:space="preserve">). Огибающая может быть смещена по оптическому сигналу (из-за короткого времени подъема и падения), </w:t>
      </w:r>
      <w:r w:rsidR="00D65D94" w:rsidRPr="00DC21E6">
        <w:rPr>
          <w:rStyle w:val="FontStyle978"/>
          <w:rFonts w:ascii="Times New Roman" w:hAnsi="Times New Roman" w:cs="Times New Roman"/>
          <w:sz w:val="24"/>
          <w:szCs w:val="24"/>
          <w:lang w:eastAsia="en-US"/>
        </w:rPr>
        <w:t>но Настоящий</w:t>
      </w:r>
      <w:r w:rsidRPr="00DC21E6">
        <w:rPr>
          <w:rStyle w:val="FontStyle978"/>
          <w:rFonts w:ascii="Times New Roman" w:hAnsi="Times New Roman" w:cs="Times New Roman"/>
          <w:sz w:val="24"/>
          <w:szCs w:val="24"/>
          <w:lang w:eastAsia="en-US"/>
        </w:rPr>
        <w:t xml:space="preserve"> возможный сдвиг не должен рассматриваться в качестве “бонуса” к настройке тактового сигнала.</w:t>
      </w:r>
    </w:p>
    <w:p w14:paraId="7CC96459" w14:textId="5D45809A"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Ведомое устройство должно быть в состоянии правильно принимать сигналы, если его время настройки тактового сигнала меньше или равно максимальному времени настройки тактового сигнала, </w:t>
      </w:r>
      <w:r w:rsidR="00D65D94" w:rsidRPr="00D65D94">
        <w:rPr>
          <w:rStyle w:val="FontStyle971"/>
          <w:rFonts w:ascii="Times New Roman" w:hAnsi="Times New Roman" w:cs="Times New Roman"/>
          <w:sz w:val="24"/>
          <w:szCs w:val="24"/>
          <w:lang w:eastAsia="en-US"/>
        </w:rPr>
        <w:t>t</w:t>
      </w:r>
      <w:r w:rsidR="00D65D94" w:rsidRPr="00D65D94">
        <w:rPr>
          <w:rStyle w:val="FontStyle975"/>
          <w:rFonts w:ascii="Times New Roman" w:hAnsi="Times New Roman" w:cs="Times New Roman"/>
          <w:sz w:val="24"/>
          <w:szCs w:val="24"/>
          <w:vertAlign w:val="subscript"/>
          <w:lang w:eastAsia="en-US"/>
        </w:rPr>
        <w:t>cadreal</w:t>
      </w:r>
      <w:r w:rsidR="00D65D94" w:rsidRPr="00D65D94">
        <w:rPr>
          <w:rStyle w:val="FontStyle978"/>
          <w:rFonts w:ascii="Times New Roman" w:hAnsi="Times New Roman" w:cs="Times New Roman"/>
          <w:sz w:val="24"/>
          <w:szCs w:val="24"/>
          <w:lang w:eastAsia="en-US"/>
        </w:rPr>
        <w:t>,</w:t>
      </w:r>
      <w:r w:rsidR="00D65D94" w:rsidRPr="00DC21E6">
        <w:rPr>
          <w:rStyle w:val="FontStyle978"/>
          <w:rFonts w:ascii="Times New Roman" w:hAnsi="Times New Roman" w:cs="Times New Roman"/>
          <w:sz w:val="24"/>
          <w:szCs w:val="24"/>
          <w:lang w:eastAsia="en-US"/>
        </w:rPr>
        <w:t xml:space="preserve"> реализованного</w:t>
      </w:r>
      <w:r w:rsidRPr="00DC21E6">
        <w:rPr>
          <w:rStyle w:val="FontStyle978"/>
          <w:rFonts w:ascii="Times New Roman" w:hAnsi="Times New Roman" w:cs="Times New Roman"/>
          <w:sz w:val="24"/>
          <w:szCs w:val="24"/>
          <w:lang w:eastAsia="en-US"/>
        </w:rPr>
        <w:t xml:space="preserve"> в этом ведомом устройстве. Если ведомые устройства физически расположены в кольце в восходящей</w:t>
      </w:r>
      <w:r w:rsidRPr="00DC21E6">
        <w:rPr>
          <w:rStyle w:val="FontStyle971"/>
          <w:rFonts w:ascii="Times New Roman" w:hAnsi="Times New Roman" w:cs="Times New Roman"/>
          <w:sz w:val="24"/>
          <w:szCs w:val="24"/>
          <w:lang w:eastAsia="en-US"/>
        </w:rPr>
        <w:t xml:space="preserve"> </w:t>
      </w:r>
      <w:r w:rsidR="00D65D94" w:rsidRPr="00DC21E6">
        <w:rPr>
          <w:rStyle w:val="FontStyle971"/>
          <w:rFonts w:ascii="Times New Roman" w:hAnsi="Times New Roman" w:cs="Times New Roman"/>
          <w:sz w:val="24"/>
          <w:szCs w:val="24"/>
          <w:lang w:eastAsia="en-US"/>
        </w:rPr>
        <w:t>t</w:t>
      </w:r>
      <w:r w:rsidR="00D65D94" w:rsidRPr="00DC21E6">
        <w:rPr>
          <w:rStyle w:val="FontStyle975"/>
          <w:rFonts w:ascii="Times New Roman" w:hAnsi="Times New Roman" w:cs="Times New Roman"/>
          <w:sz w:val="24"/>
          <w:szCs w:val="24"/>
          <w:vertAlign w:val="subscript"/>
          <w:lang w:eastAsia="en-US"/>
        </w:rPr>
        <w:t xml:space="preserve">cadreal </w:t>
      </w:r>
      <w:r w:rsidR="00D65D94" w:rsidRPr="00DC21E6">
        <w:rPr>
          <w:rStyle w:val="FontStyle978"/>
          <w:rFonts w:ascii="Times New Roman" w:hAnsi="Times New Roman" w:cs="Times New Roman"/>
          <w:sz w:val="24"/>
          <w:szCs w:val="24"/>
          <w:lang w:eastAsia="en-US"/>
        </w:rPr>
        <w:t>последовательности</w:t>
      </w:r>
      <w:r w:rsidRPr="00DC21E6">
        <w:rPr>
          <w:rStyle w:val="FontStyle978"/>
          <w:rFonts w:ascii="Times New Roman" w:hAnsi="Times New Roman" w:cs="Times New Roman"/>
          <w:sz w:val="24"/>
          <w:szCs w:val="24"/>
          <w:lang w:eastAsia="en-US"/>
        </w:rPr>
        <w:t xml:space="preserve">, система должна убедиться, что для любого ведомого устройства установлены надлежащие условия приема. Приемник ведущего устройства, являющийся последним блоком в кольце, должен иметь возможность обрабатывать максимально допустимое время настройки тактового сигнала </w:t>
      </w:r>
      <w:r w:rsidR="008747C8" w:rsidRPr="00DC21E6">
        <w:rPr>
          <w:rStyle w:val="FontStyle971"/>
          <w:rFonts w:ascii="Times New Roman" w:hAnsi="Times New Roman" w:cs="Times New Roman"/>
          <w:sz w:val="24"/>
          <w:szCs w:val="24"/>
          <w:lang w:eastAsia="en-US"/>
        </w:rPr>
        <w:t>t</w:t>
      </w:r>
      <w:r w:rsidRPr="00DC21E6">
        <w:rPr>
          <w:rStyle w:val="FontStyle975"/>
          <w:rFonts w:ascii="Times New Roman" w:hAnsi="Times New Roman" w:cs="Times New Roman"/>
          <w:sz w:val="24"/>
          <w:szCs w:val="24"/>
          <w:vertAlign w:val="subscript"/>
          <w:lang w:eastAsia="en-US"/>
        </w:rPr>
        <w:t>cadmax</w:t>
      </w:r>
      <w:r w:rsidRPr="00DC21E6">
        <w:rPr>
          <w:rStyle w:val="FontStyle978"/>
          <w:rFonts w:ascii="Times New Roman" w:hAnsi="Times New Roman" w:cs="Times New Roman"/>
          <w:sz w:val="24"/>
          <w:szCs w:val="24"/>
          <w:lang w:eastAsia="en-US"/>
        </w:rPr>
        <w:t>.</w:t>
      </w:r>
    </w:p>
    <w:p w14:paraId="551B92DB" w14:textId="77777777" w:rsidR="004967F2" w:rsidRPr="00DC21E6" w:rsidRDefault="004967F2" w:rsidP="004967F2">
      <w:pPr>
        <w:pStyle w:val="Style104"/>
        <w:widowControl/>
        <w:jc w:val="both"/>
        <w:rPr>
          <w:rStyle w:val="FontStyle995"/>
          <w:rFonts w:ascii="Times New Roman" w:hAnsi="Times New Roman" w:cs="Times New Roman"/>
          <w:sz w:val="24"/>
          <w:szCs w:val="24"/>
          <w:lang w:eastAsia="en-US"/>
        </w:rPr>
      </w:pPr>
    </w:p>
    <w:p w14:paraId="1DDDC463"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5FC3C1DC"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58ACE7A" wp14:editId="4920001A">
            <wp:extent cx="6115050" cy="610552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5050" cy="6105525"/>
                    </a:xfrm>
                    <a:prstGeom prst="rect">
                      <a:avLst/>
                    </a:prstGeom>
                    <a:noFill/>
                    <a:ln>
                      <a:noFill/>
                    </a:ln>
                  </pic:spPr>
                </pic:pic>
              </a:graphicData>
            </a:graphic>
          </wp:inline>
        </w:drawing>
      </w:r>
    </w:p>
    <w:p w14:paraId="73F10217"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7FEA1F24"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129 - Производительность входа-выхода ведомого устройства</w:t>
      </w:r>
    </w:p>
    <w:p w14:paraId="53B9B2C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bookmarkStart w:id="154" w:name="bookmark169"/>
    </w:p>
    <w:p w14:paraId="160C11CD" w14:textId="14835A2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w:t>
      </w:r>
      <w:bookmarkEnd w:id="154"/>
      <w:r w:rsidRPr="00DC21E6">
        <w:rPr>
          <w:rStyle w:val="FontStyle978"/>
          <w:rFonts w:ascii="Times New Roman" w:hAnsi="Times New Roman" w:cs="Times New Roman"/>
          <w:sz w:val="24"/>
          <w:szCs w:val="24"/>
          <w:lang w:eastAsia="en-US"/>
        </w:rPr>
        <w:t xml:space="preserve"> дополнение к только что описанному времени регулировки тактового сигнала должно быть указано минимальное время регулировки тактового сигнала (</w:t>
      </w:r>
      <w:r w:rsidR="003E7417" w:rsidRPr="00DC21E6">
        <w:rPr>
          <w:rStyle w:val="FontStyle1016"/>
          <w:rFonts w:ascii="Times New Roman" w:hAnsi="Times New Roman" w:cs="Times New Roman"/>
          <w:sz w:val="24"/>
          <w:szCs w:val="24"/>
          <w:vertAlign w:val="subscript"/>
          <w:lang w:eastAsia="en-US"/>
        </w:rPr>
        <w:t>t</w:t>
      </w:r>
      <w:r w:rsidRPr="00DC21E6">
        <w:rPr>
          <w:rStyle w:val="FontStyle1016"/>
          <w:rFonts w:ascii="Times New Roman" w:hAnsi="Times New Roman" w:cs="Times New Roman"/>
          <w:sz w:val="24"/>
          <w:szCs w:val="24"/>
          <w:vertAlign w:val="subscript"/>
          <w:lang w:eastAsia="en-US"/>
        </w:rPr>
        <w:t>cadmin</w:t>
      </w:r>
      <w:r w:rsidRPr="00DC21E6">
        <w:rPr>
          <w:rStyle w:val="FontStyle978"/>
          <w:rFonts w:ascii="Times New Roman" w:hAnsi="Times New Roman" w:cs="Times New Roman"/>
          <w:sz w:val="24"/>
          <w:szCs w:val="24"/>
          <w:lang w:eastAsia="en-US"/>
        </w:rPr>
        <w:t xml:space="preserve">). Каждое ведомое устройство должно быть в состоянии обрабатывать данные, если тактовый сигнал был отрегулирован </w:t>
      </w:r>
      <w:r w:rsidR="003E7417" w:rsidRPr="00DC21E6">
        <w:rPr>
          <w:rStyle w:val="FontStyle978"/>
          <w:rFonts w:ascii="Times New Roman" w:hAnsi="Times New Roman" w:cs="Times New Roman"/>
          <w:sz w:val="24"/>
          <w:szCs w:val="24"/>
          <w:lang w:eastAsia="en-US"/>
        </w:rPr>
        <w:t>t</w:t>
      </w:r>
      <w:r w:rsidRPr="00DC21E6">
        <w:rPr>
          <w:rStyle w:val="FontStyle1016"/>
          <w:rFonts w:ascii="Times New Roman" w:hAnsi="Times New Roman" w:cs="Times New Roman"/>
          <w:sz w:val="24"/>
          <w:szCs w:val="24"/>
          <w:vertAlign w:val="subscript"/>
          <w:lang w:eastAsia="en-US"/>
        </w:rPr>
        <w:t>cadmin</w:t>
      </w:r>
      <w:r w:rsidRPr="00DC21E6">
        <w:rPr>
          <w:rStyle w:val="FontStyle978"/>
          <w:rFonts w:ascii="Times New Roman" w:hAnsi="Times New Roman" w:cs="Times New Roman"/>
          <w:sz w:val="24"/>
          <w:szCs w:val="24"/>
          <w:lang w:eastAsia="en-US"/>
        </w:rPr>
        <w:t xml:space="preserve"> на его входе. Производительность входа/выхода ведомого устройства определяется следующими параметрами.</w:t>
      </w:r>
    </w:p>
    <w:p w14:paraId="68139DF7" w14:textId="5B1F57BA" w:rsidR="004967F2" w:rsidRPr="00DC21E6" w:rsidRDefault="003E741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t</w:t>
      </w:r>
      <w:r w:rsidR="004967F2" w:rsidRPr="00DC21E6">
        <w:rPr>
          <w:rStyle w:val="FontStyle1016"/>
          <w:rFonts w:ascii="Times New Roman" w:hAnsi="Times New Roman" w:cs="Times New Roman"/>
          <w:sz w:val="24"/>
          <w:szCs w:val="24"/>
          <w:vertAlign w:val="subscript"/>
          <w:lang w:eastAsia="en-US"/>
        </w:rPr>
        <w:t>rfi</w:t>
      </w:r>
      <w:r w:rsidR="004967F2" w:rsidRPr="00DC21E6">
        <w:rPr>
          <w:rStyle w:val="FontStyle1016"/>
          <w:rFonts w:ascii="Times New Roman" w:hAnsi="Times New Roman" w:cs="Times New Roman"/>
          <w:sz w:val="24"/>
          <w:szCs w:val="24"/>
          <w:lang w:eastAsia="en-US"/>
        </w:rPr>
        <w:t xml:space="preserve">: это время между точками 1 и 3 на </w:t>
      </w:r>
      <w:hyperlink w:anchor="bookmark169" w:history="1">
        <w:r w:rsidR="004967F2" w:rsidRPr="00DC21E6">
          <w:rPr>
            <w:rStyle w:val="FontStyle978"/>
            <w:rFonts w:ascii="Times New Roman" w:hAnsi="Times New Roman" w:cs="Times New Roman"/>
            <w:sz w:val="24"/>
            <w:szCs w:val="24"/>
            <w:lang w:eastAsia="en-US"/>
          </w:rPr>
          <w:t>Рисунке 129</w:t>
        </w:r>
      </w:hyperlink>
      <w:r w:rsidR="004967F2" w:rsidRPr="00DC21E6">
        <w:rPr>
          <w:rStyle w:val="FontStyle1016"/>
          <w:rFonts w:ascii="Times New Roman" w:hAnsi="Times New Roman" w:cs="Times New Roman"/>
          <w:sz w:val="24"/>
          <w:szCs w:val="24"/>
          <w:lang w:eastAsia="en-US"/>
        </w:rPr>
        <w:t xml:space="preserve"> на входе приемника.</w:t>
      </w:r>
    </w:p>
    <w:p w14:paraId="53A00B49" w14:textId="0E26DC1F" w:rsidR="004967F2" w:rsidRPr="00DC21E6" w:rsidRDefault="003E741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t</w:t>
      </w:r>
      <w:r w:rsidR="004967F2" w:rsidRPr="00DC21E6">
        <w:rPr>
          <w:rStyle w:val="FontStyle1016"/>
          <w:rFonts w:ascii="Times New Roman" w:hAnsi="Times New Roman" w:cs="Times New Roman"/>
          <w:sz w:val="24"/>
          <w:szCs w:val="24"/>
          <w:vertAlign w:val="subscript"/>
          <w:lang w:eastAsia="en-US"/>
        </w:rPr>
        <w:t>fri</w:t>
      </w:r>
      <w:r w:rsidR="004967F2" w:rsidRPr="00DC21E6">
        <w:rPr>
          <w:rStyle w:val="FontStyle1016"/>
          <w:rFonts w:ascii="Times New Roman" w:hAnsi="Times New Roman" w:cs="Times New Roman"/>
          <w:sz w:val="24"/>
          <w:szCs w:val="24"/>
          <w:lang w:eastAsia="en-US"/>
        </w:rPr>
        <w:t xml:space="preserve">: это время между точками 3 и 5 на </w:t>
      </w:r>
      <w:hyperlink w:anchor="bookmark169" w:history="1">
        <w:r w:rsidR="004967F2" w:rsidRPr="00DC21E6">
          <w:rPr>
            <w:rStyle w:val="FontStyle978"/>
            <w:rFonts w:ascii="Times New Roman" w:hAnsi="Times New Roman" w:cs="Times New Roman"/>
            <w:sz w:val="24"/>
            <w:szCs w:val="24"/>
            <w:lang w:eastAsia="en-US"/>
          </w:rPr>
          <w:t>Рисунке 129</w:t>
        </w:r>
      </w:hyperlink>
      <w:r w:rsidR="004967F2" w:rsidRPr="00DC21E6">
        <w:rPr>
          <w:rStyle w:val="FontStyle1016"/>
          <w:rFonts w:ascii="Times New Roman" w:hAnsi="Times New Roman" w:cs="Times New Roman"/>
          <w:sz w:val="24"/>
          <w:szCs w:val="24"/>
          <w:lang w:eastAsia="en-US"/>
        </w:rPr>
        <w:t xml:space="preserve"> на входе приемника.</w:t>
      </w:r>
    </w:p>
    <w:p w14:paraId="3DDDC157" w14:textId="03D74318" w:rsidR="004967F2" w:rsidRPr="00DC21E6" w:rsidRDefault="003E741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t</w:t>
      </w:r>
      <w:r w:rsidR="004967F2" w:rsidRPr="00DC21E6">
        <w:rPr>
          <w:rStyle w:val="FontStyle1016"/>
          <w:rFonts w:ascii="Times New Roman" w:hAnsi="Times New Roman" w:cs="Times New Roman"/>
          <w:sz w:val="24"/>
          <w:szCs w:val="24"/>
          <w:vertAlign w:val="subscript"/>
          <w:lang w:eastAsia="en-US"/>
        </w:rPr>
        <w:t>cadreal</w:t>
      </w:r>
      <w:proofErr w:type="gramStart"/>
      <w:r w:rsidR="004967F2" w:rsidRPr="00DC21E6">
        <w:rPr>
          <w:rStyle w:val="FontStyle978"/>
          <w:rFonts w:ascii="Times New Roman" w:hAnsi="Times New Roman" w:cs="Times New Roman"/>
          <w:sz w:val="24"/>
          <w:szCs w:val="24"/>
          <w:lang w:eastAsia="en-US"/>
        </w:rPr>
        <w:t>: Это</w:t>
      </w:r>
      <w:proofErr w:type="gramEnd"/>
      <w:r w:rsidR="004967F2" w:rsidRPr="00DC21E6">
        <w:rPr>
          <w:rStyle w:val="FontStyle978"/>
          <w:rFonts w:ascii="Times New Roman" w:hAnsi="Times New Roman" w:cs="Times New Roman"/>
          <w:sz w:val="24"/>
          <w:szCs w:val="24"/>
          <w:lang w:eastAsia="en-US"/>
        </w:rPr>
        <w:t xml:space="preserve"> максимальное время настройки тактового сигнала (сокращение или удлинение уровня), которое генерирует ведомое устройство на своем оптическом выходе. Это значение должно быть указано изготовителем. Ведомое устройство также должно быть в состоянии корректно обрабатывать это максимальное время регулировки тактового сигнала на своем входе в пределах заданной частоты битовых ошибок.</w:t>
      </w:r>
    </w:p>
    <w:p w14:paraId="7F4F0DEE" w14:textId="74359B2D" w:rsidR="004967F2" w:rsidRPr="00DC21E6" w:rsidRDefault="003E741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t</w:t>
      </w:r>
      <w:r w:rsidR="004967F2" w:rsidRPr="00DC21E6">
        <w:rPr>
          <w:rStyle w:val="FontStyle1016"/>
          <w:rFonts w:ascii="Times New Roman" w:hAnsi="Times New Roman" w:cs="Times New Roman"/>
          <w:sz w:val="24"/>
          <w:szCs w:val="24"/>
          <w:vertAlign w:val="subscript"/>
          <w:lang w:eastAsia="en-US"/>
        </w:rPr>
        <w:t>cadmin</w:t>
      </w:r>
      <w:r w:rsidR="004967F2" w:rsidRPr="00DC21E6">
        <w:rPr>
          <w:rStyle w:val="FontStyle978"/>
          <w:rFonts w:ascii="Times New Roman" w:hAnsi="Times New Roman" w:cs="Times New Roman"/>
          <w:sz w:val="24"/>
          <w:szCs w:val="24"/>
          <w:lang w:eastAsia="en-US"/>
        </w:rPr>
        <w:t>: это минимальное время настройки тактового сигнала, которое ведомое устройство должно быть в состоянии правильно обработать в пределах заданной частоты битовых ошибок.</w:t>
      </w:r>
    </w:p>
    <w:p w14:paraId="16D64FCF" w14:textId="478EF4AC" w:rsidR="004967F2" w:rsidRPr="00DC21E6" w:rsidRDefault="003E7417" w:rsidP="00D677C1">
      <w:pPr>
        <w:pStyle w:val="Style49"/>
        <w:widowControl/>
        <w:jc w:val="both"/>
        <w:rPr>
          <w:rStyle w:val="FontStyle978"/>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t</w:t>
      </w:r>
      <w:r w:rsidR="004967F2" w:rsidRPr="00DC21E6">
        <w:rPr>
          <w:rStyle w:val="FontStyle1016"/>
          <w:rFonts w:ascii="Times New Roman" w:hAnsi="Times New Roman" w:cs="Times New Roman"/>
          <w:sz w:val="24"/>
          <w:szCs w:val="24"/>
          <w:vertAlign w:val="subscript"/>
          <w:lang w:eastAsia="en-US"/>
        </w:rPr>
        <w:t>cadmax</w:t>
      </w:r>
      <w:r w:rsidR="004967F2" w:rsidRPr="00DC21E6">
        <w:rPr>
          <w:rStyle w:val="FontStyle978"/>
          <w:rFonts w:ascii="Times New Roman" w:hAnsi="Times New Roman" w:cs="Times New Roman"/>
          <w:sz w:val="24"/>
          <w:szCs w:val="24"/>
          <w:lang w:eastAsia="en-US"/>
        </w:rPr>
        <w:t xml:space="preserve">: это верхний предел для </w:t>
      </w:r>
      <w:r w:rsidR="004967F2" w:rsidRPr="00DC21E6">
        <w:rPr>
          <w:rStyle w:val="FontStyle1016"/>
          <w:rFonts w:ascii="Times New Roman" w:hAnsi="Times New Roman" w:cs="Times New Roman"/>
          <w:sz w:val="24"/>
          <w:szCs w:val="24"/>
          <w:vertAlign w:val="subscript"/>
          <w:lang w:eastAsia="en-US"/>
        </w:rPr>
        <w:t>'cadreal</w:t>
      </w:r>
      <w:r w:rsidR="004967F2" w:rsidRPr="00DC21E6">
        <w:rPr>
          <w:rStyle w:val="FontStyle978"/>
          <w:rFonts w:ascii="Times New Roman" w:hAnsi="Times New Roman" w:cs="Times New Roman"/>
          <w:sz w:val="24"/>
          <w:szCs w:val="24"/>
          <w:lang w:eastAsia="en-US"/>
        </w:rPr>
        <w:t>, также описывает максимальное время настройки тактового сигнала, которое ведущее устройство должно быть в состоянии правильно обработать в пределах заданной частоты битовых ошибок.</w:t>
      </w:r>
    </w:p>
    <w:p w14:paraId="36C084B4" w14:textId="77777777" w:rsidR="004967F2" w:rsidRPr="00DC21E6" w:rsidRDefault="004967F2" w:rsidP="004967F2">
      <w:pPr>
        <w:pStyle w:val="Style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w:t>
      </w:r>
      <w:r w:rsidRPr="00DC21E6">
        <w:rPr>
          <w:rStyle w:val="FontStyle1016"/>
          <w:rFonts w:ascii="Times New Roman" w:hAnsi="Times New Roman" w:cs="Times New Roman"/>
          <w:sz w:val="24"/>
          <w:szCs w:val="24"/>
          <w:vertAlign w:val="subscript"/>
          <w:lang w:eastAsia="en-US"/>
        </w:rPr>
        <w:t>rfo</w:t>
      </w:r>
      <w:r w:rsidRPr="00DC21E6">
        <w:rPr>
          <w:rStyle w:val="FontStyle978"/>
          <w:rFonts w:ascii="Times New Roman" w:hAnsi="Times New Roman" w:cs="Times New Roman"/>
          <w:sz w:val="24"/>
          <w:szCs w:val="24"/>
          <w:lang w:eastAsia="en-US"/>
        </w:rPr>
        <w:t xml:space="preserve">: это время между точками 1 и 3 на </w:t>
      </w:r>
      <w:hyperlink w:anchor="bookmark169" w:history="1">
        <w:r w:rsidRPr="00DC21E6">
          <w:rPr>
            <w:rStyle w:val="FontStyle978"/>
            <w:rFonts w:ascii="Times New Roman" w:hAnsi="Times New Roman" w:cs="Times New Roman"/>
            <w:sz w:val="24"/>
            <w:szCs w:val="24"/>
            <w:lang w:eastAsia="en-US"/>
          </w:rPr>
          <w:t>Рисунке 129</w:t>
        </w:r>
      </w:hyperlink>
      <w:r w:rsidRPr="00DC21E6">
        <w:rPr>
          <w:rStyle w:val="FontStyle978"/>
          <w:rFonts w:ascii="Times New Roman" w:hAnsi="Times New Roman" w:cs="Times New Roman"/>
          <w:sz w:val="24"/>
          <w:szCs w:val="24"/>
          <w:lang w:eastAsia="en-US"/>
        </w:rPr>
        <w:t xml:space="preserve"> на выходе передатчика. '</w:t>
      </w:r>
      <w:r w:rsidRPr="00DC21E6">
        <w:rPr>
          <w:rStyle w:val="FontStyle1016"/>
          <w:rFonts w:ascii="Times New Roman" w:hAnsi="Times New Roman" w:cs="Times New Roman"/>
          <w:sz w:val="24"/>
          <w:szCs w:val="24"/>
          <w:vertAlign w:val="subscript"/>
          <w:lang w:eastAsia="en-US"/>
        </w:rPr>
        <w:t>fro</w:t>
      </w:r>
      <w:r w:rsidRPr="00DC21E6">
        <w:rPr>
          <w:rStyle w:val="FontStyle978"/>
          <w:rFonts w:ascii="Times New Roman" w:hAnsi="Times New Roman" w:cs="Times New Roman"/>
          <w:sz w:val="24"/>
          <w:szCs w:val="24"/>
          <w:lang w:eastAsia="en-US"/>
        </w:rPr>
        <w:t xml:space="preserve">: это время между точками 3 и 5 на </w:t>
      </w:r>
      <w:hyperlink w:anchor="bookmark169" w:history="1">
        <w:r w:rsidRPr="00DC21E6">
          <w:rPr>
            <w:rStyle w:val="FontStyle978"/>
            <w:rFonts w:ascii="Times New Roman" w:hAnsi="Times New Roman" w:cs="Times New Roman"/>
            <w:sz w:val="24"/>
            <w:szCs w:val="24"/>
            <w:lang w:eastAsia="en-US"/>
          </w:rPr>
          <w:t>Рисунке 129</w:t>
        </w:r>
      </w:hyperlink>
      <w:r w:rsidRPr="00DC21E6">
        <w:rPr>
          <w:rStyle w:val="FontStyle978"/>
          <w:rFonts w:ascii="Times New Roman" w:hAnsi="Times New Roman" w:cs="Times New Roman"/>
          <w:sz w:val="24"/>
          <w:szCs w:val="24"/>
          <w:lang w:eastAsia="en-US"/>
        </w:rPr>
        <w:t xml:space="preserve"> на выходе передатчика.</w:t>
      </w:r>
    </w:p>
    <w:p w14:paraId="12AFB254" w14:textId="524D56E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vertAlign w:val="subscript"/>
          <w:lang w:eastAsia="en-US"/>
        </w:rPr>
        <w:t>del</w:t>
      </w:r>
      <w:r w:rsidRPr="00DC21E6">
        <w:rPr>
          <w:rStyle w:val="FontStyle978"/>
          <w:rFonts w:ascii="Times New Roman" w:hAnsi="Times New Roman" w:cs="Times New Roman"/>
          <w:sz w:val="24"/>
          <w:szCs w:val="24"/>
          <w:lang w:eastAsia="en-US"/>
        </w:rPr>
        <w:t xml:space="preserve">: это временная задержка огибающей между оптическим входом и выходом, измеренная на ведомом устройстве (см. </w:t>
      </w:r>
      <w:hyperlink w:anchor="bookmark169" w:history="1">
        <w:r w:rsidRPr="00DC21E6">
          <w:rPr>
            <w:rStyle w:val="FontStyle978"/>
            <w:rFonts w:ascii="Times New Roman" w:hAnsi="Times New Roman" w:cs="Times New Roman"/>
            <w:sz w:val="24"/>
            <w:szCs w:val="24"/>
            <w:lang w:eastAsia="en-US"/>
          </w:rPr>
          <w:t>Рисунке 129</w:t>
        </w:r>
      </w:hyperlink>
      <w:r w:rsidRPr="00DC21E6">
        <w:rPr>
          <w:rStyle w:val="FontStyle978"/>
          <w:rFonts w:ascii="Times New Roman" w:hAnsi="Times New Roman" w:cs="Times New Roman"/>
          <w:sz w:val="24"/>
          <w:szCs w:val="24"/>
          <w:lang w:eastAsia="en-US"/>
        </w:rPr>
        <w:t xml:space="preserve">). </w:t>
      </w:r>
      <w:r w:rsidR="003E7417"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параметр описывает задержку (время выполнения) оптического сигнала через ведомое устройство в режиме ретранслятора (см. также </w:t>
      </w:r>
      <w:hyperlink w:anchor="bookmark174" w:history="1">
        <w:r w:rsidRPr="00DC21E6">
          <w:rPr>
            <w:rStyle w:val="FontStyle978"/>
            <w:rFonts w:ascii="Times New Roman" w:hAnsi="Times New Roman" w:cs="Times New Roman"/>
            <w:sz w:val="24"/>
            <w:szCs w:val="24"/>
            <w:lang w:eastAsia="en-US"/>
          </w:rPr>
          <w:t>Таблицу 158).</w:t>
        </w:r>
      </w:hyperlink>
      <w:r w:rsidRPr="00DC21E6">
        <w:rPr>
          <w:rStyle w:val="FontStyle978"/>
          <w:rFonts w:ascii="Times New Roman" w:hAnsi="Times New Roman" w:cs="Times New Roman"/>
          <w:sz w:val="24"/>
          <w:szCs w:val="24"/>
          <w:lang w:eastAsia="en-US"/>
        </w:rPr>
        <w:t xml:space="preserve"> Задержка должна измеряться между фронтом включения света на оптическом входе и соответствующим фронтом светового сигнала на оптическом выходе (в неинвертирующих ведомых устройствах это фронт включения света; в инвертирующих ведомых устройствах это фронт выключения света).</w:t>
      </w:r>
    </w:p>
    <w:p w14:paraId="7958F82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vertAlign w:val="subscript"/>
          <w:lang w:eastAsia="en-US"/>
        </w:rPr>
        <w:t>del</w:t>
      </w:r>
      <w:r w:rsidRPr="00DC21E6">
        <w:rPr>
          <w:rStyle w:val="FontStyle978"/>
          <w:rFonts w:ascii="Times New Roman" w:hAnsi="Times New Roman" w:cs="Times New Roman"/>
          <w:sz w:val="24"/>
          <w:szCs w:val="24"/>
          <w:lang w:eastAsia="en-US"/>
        </w:rPr>
        <w:t>-optic: макс. задержка в электрооптических элементах приемника и передатчика.</w:t>
      </w:r>
    </w:p>
    <w:p w14:paraId="653621B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vertAlign w:val="subscript"/>
          <w:lang w:eastAsia="en-US"/>
        </w:rPr>
        <w:t>del</w:t>
      </w:r>
      <w:r w:rsidRPr="00DC21E6">
        <w:rPr>
          <w:rStyle w:val="FontStyle978"/>
          <w:rFonts w:ascii="Times New Roman" w:hAnsi="Times New Roman" w:cs="Times New Roman"/>
          <w:sz w:val="24"/>
          <w:szCs w:val="24"/>
          <w:lang w:eastAsia="en-US"/>
        </w:rPr>
        <w:t>-electric: макс. задержка прохождения электрического сигнала через ведомое устройство (например, с помощью ASIC).</w:t>
      </w:r>
    </w:p>
    <w:p w14:paraId="68B7CF2E"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70" w:history="1">
        <w:bookmarkStart w:id="155" w:name="bookmark170"/>
        <w:r w:rsidR="004967F2" w:rsidRPr="00DC21E6">
          <w:rPr>
            <w:rStyle w:val="FontStyle978"/>
            <w:rFonts w:ascii="Times New Roman" w:hAnsi="Times New Roman" w:cs="Times New Roman"/>
            <w:sz w:val="24"/>
            <w:szCs w:val="24"/>
            <w:lang w:eastAsia="en-US"/>
          </w:rPr>
          <w:t>П</w:t>
        </w:r>
        <w:bookmarkEnd w:id="155"/>
      </w:hyperlink>
      <w:r w:rsidR="004967F2" w:rsidRPr="00DC21E6">
        <w:rPr>
          <w:rStyle w:val="FontStyle978"/>
          <w:rFonts w:ascii="Times New Roman" w:hAnsi="Times New Roman" w:cs="Times New Roman"/>
          <w:sz w:val="24"/>
          <w:szCs w:val="24"/>
          <w:lang w:eastAsia="en-US"/>
        </w:rPr>
        <w:t xml:space="preserve">риемник должен иметь входной сигнал, определенный в случаях a) или b) </w:t>
      </w:r>
      <w:hyperlink w:anchor="bookmark170" w:history="1">
        <w:r w:rsidR="004967F2" w:rsidRPr="00DC21E6">
          <w:rPr>
            <w:rStyle w:val="FontStyle978"/>
            <w:rFonts w:ascii="Times New Roman" w:hAnsi="Times New Roman" w:cs="Times New Roman"/>
            <w:sz w:val="24"/>
            <w:szCs w:val="24"/>
            <w:lang w:eastAsia="en-US"/>
          </w:rPr>
          <w:t xml:space="preserve">Таблицы 154. </w:t>
        </w:r>
      </w:hyperlink>
      <w:r w:rsidR="004967F2" w:rsidRPr="00DC21E6">
        <w:rPr>
          <w:rStyle w:val="FontStyle978"/>
          <w:rFonts w:ascii="Times New Roman" w:hAnsi="Times New Roman" w:cs="Times New Roman"/>
          <w:sz w:val="24"/>
          <w:szCs w:val="24"/>
          <w:lang w:eastAsia="en-US"/>
        </w:rPr>
        <w:t>Изменение между случаями a) и b) не допускается. Таким образом, время настройки тактового сигнала сократит или удлинит только высокий уровень или только низкий уровень.</w:t>
      </w:r>
    </w:p>
    <w:p w14:paraId="3E0DCFB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154 - Возможные входные сигналы ведомого устройства</w:t>
      </w:r>
    </w:p>
    <w:tbl>
      <w:tblPr>
        <w:tblW w:w="0" w:type="auto"/>
        <w:tblInd w:w="40" w:type="dxa"/>
        <w:tblLayout w:type="fixed"/>
        <w:tblCellMar>
          <w:left w:w="40" w:type="dxa"/>
          <w:right w:w="40" w:type="dxa"/>
        </w:tblCellMar>
        <w:tblLook w:val="0000" w:firstRow="0" w:lastRow="0" w:firstColumn="0" w:lastColumn="0" w:noHBand="0" w:noVBand="0"/>
      </w:tblPr>
      <w:tblGrid>
        <w:gridCol w:w="9250"/>
      </w:tblGrid>
      <w:tr w:rsidR="004967F2" w:rsidRPr="00DC21E6" w14:paraId="63442492" w14:textId="77777777" w:rsidTr="001B76D0">
        <w:trPr>
          <w:trHeight w:val="326"/>
        </w:trPr>
        <w:tc>
          <w:tcPr>
            <w:tcW w:w="9250" w:type="dxa"/>
            <w:tcBorders>
              <w:top w:val="single" w:sz="6" w:space="0" w:color="auto"/>
              <w:left w:val="single" w:sz="6" w:space="0" w:color="auto"/>
              <w:bottom w:val="single" w:sz="6" w:space="0" w:color="auto"/>
              <w:right w:val="single" w:sz="6" w:space="0" w:color="auto"/>
            </w:tcBorders>
          </w:tcPr>
          <w:p w14:paraId="32E701FD" w14:textId="77777777" w:rsidR="004967F2" w:rsidRPr="00DC21E6" w:rsidRDefault="004967F2" w:rsidP="001B76D0">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Случай                                  trfi tfri</w:t>
            </w:r>
          </w:p>
        </w:tc>
      </w:tr>
      <w:tr w:rsidR="004967F2" w:rsidRPr="00F064B3" w14:paraId="39C71C0C" w14:textId="77777777" w:rsidTr="001B76D0">
        <w:trPr>
          <w:trHeight w:val="331"/>
        </w:trPr>
        <w:tc>
          <w:tcPr>
            <w:tcW w:w="9250" w:type="dxa"/>
            <w:tcBorders>
              <w:top w:val="single" w:sz="6" w:space="0" w:color="auto"/>
              <w:left w:val="single" w:sz="6" w:space="0" w:color="auto"/>
              <w:bottom w:val="single" w:sz="6" w:space="0" w:color="auto"/>
              <w:right w:val="single" w:sz="6" w:space="0" w:color="auto"/>
            </w:tcBorders>
          </w:tcPr>
          <w:p w14:paraId="483BD0D3" w14:textId="7C0BD5BF"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vertAlign w:val="superscript"/>
                <w:lang w:val="en-US" w:eastAsia="en-US"/>
              </w:rPr>
              <w:t>a)</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i</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 </w:t>
            </w:r>
            <w:r w:rsidRPr="00DC21E6">
              <w:rPr>
                <w:rStyle w:val="FontStyle12"/>
                <w:rFonts w:ascii="Times New Roman" w:hAnsi="Times New Roman" w:cs="Times New Roman"/>
                <w:sz w:val="24"/>
                <w:szCs w:val="24"/>
                <w:vertAlign w:val="superscript"/>
                <w:lang w:val="en-US" w:eastAsia="en-US"/>
              </w:rPr>
              <w:t>-</w:t>
            </w:r>
            <w:r w:rsidRPr="00DC21E6">
              <w:rPr>
                <w:rStyle w:val="FontStyle12"/>
                <w:rFonts w:ascii="Times New Roman" w:hAnsi="Times New Roman" w:cs="Times New Roman"/>
                <w:sz w:val="24"/>
                <w:szCs w:val="24"/>
                <w:lang w:val="en-US" w:eastAsia="en-US"/>
              </w:rPr>
              <w:t xml:space="preserve"> </w:t>
            </w:r>
            <w:r w:rsidR="003E7417" w:rsidRPr="00DC21E6">
              <w:rPr>
                <w:rStyle w:val="FontStyle12"/>
                <w:rFonts w:ascii="Times New Roman" w:hAnsi="Times New Roman" w:cs="Times New Roman"/>
                <w:sz w:val="24"/>
                <w:szCs w:val="24"/>
                <w:lang w:val="en-US" w:eastAsia="en-US"/>
              </w:rPr>
              <w:t>t</w:t>
            </w:r>
            <w:r w:rsidRPr="00DC21E6">
              <w:rPr>
                <w:rStyle w:val="FontStyle12"/>
                <w:rFonts w:ascii="Times New Roman" w:hAnsi="Times New Roman" w:cs="Times New Roman"/>
                <w:sz w:val="24"/>
                <w:szCs w:val="24"/>
                <w:lang w:val="en-US" w:eastAsia="en-US"/>
              </w:rPr>
              <w:t xml:space="preserve">cadreal &lt; 'rfi &lt; </w:t>
            </w:r>
            <w:r w:rsidRPr="00DC21E6">
              <w:rPr>
                <w:rStyle w:val="FontStyle12"/>
                <w:rFonts w:ascii="Times New Roman" w:hAnsi="Times New Roman" w:cs="Times New Roman"/>
                <w:sz w:val="24"/>
                <w:szCs w:val="24"/>
                <w:vertAlign w:val="superscript"/>
                <w:lang w:val="en-US" w:eastAsia="en-US"/>
              </w:rPr>
              <w:t>i</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 + 'cadreal                                 </w:t>
            </w:r>
            <w:r w:rsidRPr="00DC21E6">
              <w:rPr>
                <w:rStyle w:val="FontStyle12"/>
                <w:rFonts w:ascii="Times New Roman" w:hAnsi="Times New Roman" w:cs="Times New Roman"/>
                <w:sz w:val="24"/>
                <w:szCs w:val="24"/>
                <w:vertAlign w:val="superscript"/>
                <w:lang w:val="en-US" w:eastAsia="en-US"/>
              </w:rPr>
              <w:t>j</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w:t>
            </w:r>
          </w:p>
        </w:tc>
      </w:tr>
      <w:tr w:rsidR="004967F2" w:rsidRPr="00F064B3" w14:paraId="5E2B3344" w14:textId="77777777" w:rsidTr="001B76D0">
        <w:trPr>
          <w:trHeight w:val="326"/>
        </w:trPr>
        <w:tc>
          <w:tcPr>
            <w:tcW w:w="9250" w:type="dxa"/>
            <w:tcBorders>
              <w:top w:val="single" w:sz="6" w:space="0" w:color="auto"/>
              <w:left w:val="single" w:sz="6" w:space="0" w:color="auto"/>
              <w:bottom w:val="single" w:sz="6" w:space="0" w:color="auto"/>
              <w:right w:val="single" w:sz="6" w:space="0" w:color="auto"/>
            </w:tcBorders>
          </w:tcPr>
          <w:p w14:paraId="268BD9B1" w14:textId="77777777" w:rsidR="004967F2" w:rsidRPr="00DC21E6" w:rsidRDefault="004967F2" w:rsidP="001B76D0">
            <w:pPr>
              <w:pStyle w:val="Style1"/>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vertAlign w:val="superscript"/>
                <w:lang w:val="en-US" w:eastAsia="en-US"/>
              </w:rPr>
              <w:t>b)</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i</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                                 </w:t>
            </w:r>
            <w:r w:rsidRPr="00DC21E6">
              <w:rPr>
                <w:rStyle w:val="FontStyle12"/>
                <w:rFonts w:ascii="Times New Roman" w:hAnsi="Times New Roman" w:cs="Times New Roman"/>
                <w:sz w:val="24"/>
                <w:szCs w:val="24"/>
                <w:vertAlign w:val="superscript"/>
                <w:lang w:val="en-US" w:eastAsia="en-US"/>
              </w:rPr>
              <w:t>j</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w:t>
            </w:r>
            <w:r w:rsidRPr="00DC21E6">
              <w:rPr>
                <w:rStyle w:val="FontStyle12"/>
                <w:rFonts w:ascii="Times New Roman" w:hAnsi="Times New Roman" w:cs="Times New Roman"/>
                <w:sz w:val="24"/>
                <w:szCs w:val="24"/>
                <w:vertAlign w:val="superscript"/>
                <w:lang w:val="en-US" w:eastAsia="en-US"/>
              </w:rPr>
              <w:t>-</w:t>
            </w:r>
            <w:r w:rsidRPr="00DC21E6">
              <w:rPr>
                <w:rStyle w:val="FontStyle12"/>
                <w:rFonts w:ascii="Times New Roman" w:hAnsi="Times New Roman" w:cs="Times New Roman"/>
                <w:sz w:val="24"/>
                <w:szCs w:val="24"/>
                <w:lang w:val="en-US" w:eastAsia="en-US"/>
              </w:rPr>
              <w:t xml:space="preserve"> 'cadreal &lt; 'rfi &lt; </w:t>
            </w:r>
            <w:r w:rsidRPr="00DC21E6">
              <w:rPr>
                <w:rStyle w:val="FontStyle12"/>
                <w:rFonts w:ascii="Times New Roman" w:hAnsi="Times New Roman" w:cs="Times New Roman"/>
                <w:sz w:val="24"/>
                <w:szCs w:val="24"/>
                <w:vertAlign w:val="superscript"/>
                <w:lang w:val="en-US" w:eastAsia="en-US"/>
              </w:rPr>
              <w:t>j</w:t>
            </w:r>
            <w:r w:rsidRPr="00DC21E6">
              <w:rPr>
                <w:rStyle w:val="FontStyle12"/>
                <w:rFonts w:ascii="Times New Roman" w:hAnsi="Times New Roman" w:cs="Times New Roman"/>
                <w:sz w:val="24"/>
                <w:szCs w:val="24"/>
                <w:lang w:val="en-US" w:eastAsia="en-US"/>
              </w:rPr>
              <w:t xml:space="preserve"> </w:t>
            </w:r>
            <w:r w:rsidRPr="00DC21E6">
              <w:rPr>
                <w:rStyle w:val="FontStyle12"/>
                <w:rFonts w:ascii="Times New Roman" w:hAnsi="Times New Roman" w:cs="Times New Roman"/>
                <w:sz w:val="24"/>
                <w:szCs w:val="24"/>
                <w:vertAlign w:val="superscript"/>
                <w:lang w:val="en-US" w:eastAsia="en-US"/>
              </w:rPr>
              <w:t>x</w:t>
            </w:r>
            <w:r w:rsidRPr="00DC21E6">
              <w:rPr>
                <w:rStyle w:val="FontStyle12"/>
                <w:rFonts w:ascii="Times New Roman" w:hAnsi="Times New Roman" w:cs="Times New Roman"/>
                <w:sz w:val="24"/>
                <w:szCs w:val="24"/>
                <w:lang w:val="en-US" w:eastAsia="en-US"/>
              </w:rPr>
              <w:t xml:space="preserve"> 'BIT+ 'cadreal</w:t>
            </w:r>
          </w:p>
        </w:tc>
      </w:tr>
      <w:tr w:rsidR="004967F2" w:rsidRPr="00DC21E6" w14:paraId="40F882E0" w14:textId="77777777" w:rsidTr="001B76D0">
        <w:trPr>
          <w:trHeight w:val="389"/>
        </w:trPr>
        <w:tc>
          <w:tcPr>
            <w:tcW w:w="9250" w:type="dxa"/>
            <w:tcBorders>
              <w:top w:val="single" w:sz="6" w:space="0" w:color="auto"/>
              <w:left w:val="single" w:sz="6" w:space="0" w:color="auto"/>
              <w:bottom w:val="nil"/>
              <w:right w:val="single" w:sz="6" w:space="0" w:color="auto"/>
            </w:tcBorders>
          </w:tcPr>
          <w:p w14:paraId="3A5A9AFC" w14:textId="09E2C591" w:rsidR="004967F2" w:rsidRPr="00DC21E6" w:rsidRDefault="008C0F36" w:rsidP="001B76D0">
            <w:pPr>
              <w:pStyle w:val="Style1"/>
              <w:widowControl/>
              <w:rPr>
                <w:rStyle w:val="FontStyle12"/>
                <w:rFonts w:ascii="Times New Roman" w:hAnsi="Times New Roman" w:cs="Times New Roman"/>
                <w:sz w:val="24"/>
                <w:szCs w:val="24"/>
                <w:lang w:eastAsia="en-US"/>
              </w:rPr>
            </w:pPr>
            <w:r>
              <w:rPr>
                <w:rStyle w:val="FontStyle12"/>
                <w:rFonts w:ascii="Times New Roman" w:hAnsi="Times New Roman" w:cs="Times New Roman"/>
                <w:sz w:val="24"/>
                <w:szCs w:val="24"/>
                <w:lang w:eastAsia="en-US"/>
              </w:rPr>
              <w:t>Примечание</w:t>
            </w:r>
            <w:r w:rsidR="004967F2" w:rsidRPr="00DC21E6">
              <w:rPr>
                <w:rStyle w:val="FontStyle12"/>
                <w:rFonts w:ascii="Times New Roman" w:hAnsi="Times New Roman" w:cs="Times New Roman"/>
                <w:sz w:val="24"/>
                <w:szCs w:val="24"/>
                <w:lang w:eastAsia="en-US"/>
              </w:rPr>
              <w:t xml:space="preserve"> 1: i и j - обычные цифры; i не идентична последовательности сетей, приведенной в аббревиатурах.</w:t>
            </w:r>
          </w:p>
        </w:tc>
      </w:tr>
      <w:tr w:rsidR="004967F2" w:rsidRPr="00DC21E6" w14:paraId="54C724DD" w14:textId="77777777" w:rsidTr="001B76D0">
        <w:trPr>
          <w:trHeight w:val="288"/>
        </w:trPr>
        <w:tc>
          <w:tcPr>
            <w:tcW w:w="9250" w:type="dxa"/>
            <w:tcBorders>
              <w:top w:val="nil"/>
              <w:left w:val="single" w:sz="6" w:space="0" w:color="auto"/>
              <w:bottom w:val="nil"/>
              <w:right w:val="single" w:sz="6" w:space="0" w:color="auto"/>
            </w:tcBorders>
          </w:tcPr>
          <w:p w14:paraId="18C1903D" w14:textId="3C8E8B08" w:rsidR="004967F2" w:rsidRPr="00DC21E6" w:rsidRDefault="008C0F36" w:rsidP="001B76D0">
            <w:pPr>
              <w:pStyle w:val="Style1"/>
              <w:widowControl/>
              <w:rPr>
                <w:rStyle w:val="FontStyle12"/>
                <w:rFonts w:ascii="Times New Roman" w:hAnsi="Times New Roman" w:cs="Times New Roman"/>
                <w:sz w:val="24"/>
                <w:szCs w:val="24"/>
                <w:lang w:val="en-US" w:eastAsia="en-US"/>
              </w:rPr>
            </w:pPr>
            <w:r>
              <w:rPr>
                <w:rStyle w:val="FontStyle12"/>
                <w:rFonts w:ascii="Times New Roman" w:hAnsi="Times New Roman" w:cs="Times New Roman"/>
                <w:sz w:val="24"/>
                <w:szCs w:val="24"/>
                <w:lang w:eastAsia="en-US"/>
              </w:rPr>
              <w:t>Примечание</w:t>
            </w:r>
            <w:r w:rsidR="004967F2" w:rsidRPr="00DC21E6">
              <w:rPr>
                <w:rStyle w:val="FontStyle12"/>
                <w:rFonts w:ascii="Times New Roman" w:hAnsi="Times New Roman" w:cs="Times New Roman"/>
                <w:sz w:val="24"/>
                <w:szCs w:val="24"/>
                <w:lang w:eastAsia="en-US"/>
              </w:rPr>
              <w:t xml:space="preserve"> 2</w:t>
            </w:r>
            <w:proofErr w:type="gramStart"/>
            <w:r w:rsidR="004967F2" w:rsidRPr="00DC21E6">
              <w:rPr>
                <w:rStyle w:val="FontStyle12"/>
                <w:rFonts w:ascii="Times New Roman" w:hAnsi="Times New Roman" w:cs="Times New Roman"/>
                <w:sz w:val="24"/>
                <w:szCs w:val="24"/>
                <w:lang w:eastAsia="en-US"/>
              </w:rPr>
              <w:t>: Для</w:t>
            </w:r>
            <w:proofErr w:type="gramEnd"/>
            <w:r w:rsidR="004967F2" w:rsidRPr="00DC21E6">
              <w:rPr>
                <w:rStyle w:val="FontStyle12"/>
                <w:rFonts w:ascii="Times New Roman" w:hAnsi="Times New Roman" w:cs="Times New Roman"/>
                <w:sz w:val="24"/>
                <w:szCs w:val="24"/>
                <w:lang w:eastAsia="en-US"/>
              </w:rPr>
              <w:t xml:space="preserve"> нормальной работы i = 1-8 и j = 1-8, так что I + j = 2-16. При переключении с телеграммы </w:t>
            </w:r>
          </w:p>
        </w:tc>
      </w:tr>
      <w:tr w:rsidR="004967F2" w:rsidRPr="00DC21E6" w14:paraId="3FE5B4E6" w14:textId="77777777" w:rsidTr="001B76D0">
        <w:trPr>
          <w:trHeight w:val="288"/>
        </w:trPr>
        <w:tc>
          <w:tcPr>
            <w:tcW w:w="9250" w:type="dxa"/>
            <w:tcBorders>
              <w:top w:val="nil"/>
              <w:left w:val="single" w:sz="6" w:space="0" w:color="auto"/>
              <w:bottom w:val="single" w:sz="6" w:space="0" w:color="auto"/>
              <w:right w:val="single" w:sz="6" w:space="0" w:color="auto"/>
            </w:tcBorders>
          </w:tcPr>
          <w:p w14:paraId="76DE0EAB" w14:textId="77777777" w:rsidR="004967F2" w:rsidRPr="00DC21E6" w:rsidRDefault="004967F2" w:rsidP="001B76D0">
            <w:pPr>
              <w:pStyle w:val="Style1"/>
              <w:widowControl/>
              <w:rPr>
                <w:rStyle w:val="FontStyle12"/>
                <w:rFonts w:ascii="Times New Roman" w:hAnsi="Times New Roman" w:cs="Times New Roman"/>
                <w:sz w:val="24"/>
                <w:szCs w:val="24"/>
                <w:lang w:eastAsia="en-US"/>
              </w:rPr>
            </w:pPr>
            <w:r w:rsidRPr="00DC21E6">
              <w:rPr>
                <w:rStyle w:val="FontStyle12"/>
                <w:rFonts w:ascii="Times New Roman" w:hAnsi="Times New Roman" w:cs="Times New Roman"/>
                <w:sz w:val="24"/>
                <w:szCs w:val="24"/>
                <w:lang w:eastAsia="en-US"/>
              </w:rPr>
              <w:t>на полный сигнал и наоборот, i = 1 на 12 и j = 1 на 12, но I + j = 2 на 20.</w:t>
            </w:r>
          </w:p>
        </w:tc>
      </w:tr>
    </w:tbl>
    <w:p w14:paraId="6A59C24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07F1F1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помощью этих специфических входных сигналов ведомое устройство должно обеспечить выполнение следующих задач:</w:t>
      </w:r>
    </w:p>
    <w:p w14:paraId="77D9AF5E"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корректный прием и обработка данных в пределах частоты ошибочных битов;</w:t>
      </w:r>
    </w:p>
    <w:p w14:paraId="75299172"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генерирование допустимых выходных сигналов.</w:t>
      </w:r>
    </w:p>
    <w:p w14:paraId="56BDBC9F" w14:textId="40471C9E"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71" w:history="1">
        <w:bookmarkStart w:id="156" w:name="bookmark171"/>
        <w:r w:rsidR="004967F2" w:rsidRPr="00DC21E6">
          <w:rPr>
            <w:rStyle w:val="FontStyle978"/>
            <w:rFonts w:ascii="Times New Roman" w:hAnsi="Times New Roman" w:cs="Times New Roman"/>
            <w:sz w:val="24"/>
            <w:szCs w:val="24"/>
            <w:lang w:eastAsia="en-US"/>
          </w:rPr>
          <w:t>Д</w:t>
        </w:r>
        <w:bookmarkEnd w:id="156"/>
      </w:hyperlink>
      <w:r w:rsidR="004967F2" w:rsidRPr="00DC21E6">
        <w:rPr>
          <w:rStyle w:val="FontStyle978"/>
          <w:rFonts w:ascii="Times New Roman" w:hAnsi="Times New Roman" w:cs="Times New Roman"/>
          <w:sz w:val="24"/>
          <w:szCs w:val="24"/>
          <w:lang w:eastAsia="en-US"/>
        </w:rPr>
        <w:t xml:space="preserve">опустимые выходные сигналы должны иметь синхронизацию сигнала в указанных пределах и генерироваться в соответствии со случаями с) или d) </w:t>
      </w:r>
      <w:hyperlink w:anchor="bookmark171" w:history="1">
        <w:r w:rsidR="004967F2" w:rsidRPr="00DC21E6">
          <w:rPr>
            <w:rStyle w:val="FontStyle978"/>
            <w:rFonts w:ascii="Times New Roman" w:hAnsi="Times New Roman" w:cs="Times New Roman"/>
            <w:sz w:val="24"/>
            <w:szCs w:val="24"/>
            <w:lang w:eastAsia="en-US"/>
          </w:rPr>
          <w:t>Таблицы 155.</w:t>
        </w:r>
      </w:hyperlink>
      <w:r w:rsidR="004967F2" w:rsidRPr="00DC21E6">
        <w:rPr>
          <w:rStyle w:val="FontStyle978"/>
          <w:rFonts w:ascii="Times New Roman" w:hAnsi="Times New Roman" w:cs="Times New Roman"/>
          <w:sz w:val="24"/>
          <w:szCs w:val="24"/>
          <w:lang w:eastAsia="en-US"/>
        </w:rPr>
        <w:t xml:space="preserve"> Ведомое устройство должно быть в состоянии сокращать или удлинять только высокий уровень либо только низкий уровень с помощь</w:t>
      </w:r>
      <w:r w:rsidR="009E05EB" w:rsidRPr="00DC21E6">
        <w:rPr>
          <w:rStyle w:val="FontStyle978"/>
          <w:rFonts w:ascii="Times New Roman" w:hAnsi="Times New Roman" w:cs="Times New Roman"/>
          <w:sz w:val="24"/>
          <w:szCs w:val="24"/>
          <w:lang w:eastAsia="en-US"/>
        </w:rPr>
        <w:t>ю</w:t>
      </w:r>
      <w:r w:rsidR="004967F2" w:rsidRPr="00DC21E6">
        <w:rPr>
          <w:rStyle w:val="FontStyle978"/>
          <w:rFonts w:ascii="Times New Roman" w:hAnsi="Times New Roman" w:cs="Times New Roman"/>
          <w:sz w:val="24"/>
          <w:szCs w:val="24"/>
          <w:lang w:eastAsia="en-US"/>
        </w:rPr>
        <w:t xml:space="preserve"> регулировки тактового сигнала. Чередование между ними не допускается.</w:t>
      </w:r>
    </w:p>
    <w:p w14:paraId="47FA037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D64C98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155 - Возможные выходные сигналы ведомого устройства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045"/>
        <w:gridCol w:w="4205"/>
      </w:tblGrid>
      <w:tr w:rsidR="004967F2" w:rsidRPr="00DC21E6" w14:paraId="52051822" w14:textId="77777777" w:rsidTr="001B76D0">
        <w:trPr>
          <w:trHeight w:val="322"/>
        </w:trPr>
        <w:tc>
          <w:tcPr>
            <w:tcW w:w="5045" w:type="dxa"/>
          </w:tcPr>
          <w:p w14:paraId="7E94D25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Случай</w:t>
            </w:r>
          </w:p>
        </w:tc>
        <w:tc>
          <w:tcPr>
            <w:tcW w:w="4205" w:type="dxa"/>
          </w:tcPr>
          <w:p w14:paraId="2E56C66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trfo</w:t>
            </w:r>
          </w:p>
        </w:tc>
      </w:tr>
      <w:tr w:rsidR="004967F2" w:rsidRPr="00DC21E6" w14:paraId="108D56E4" w14:textId="77777777" w:rsidTr="001B76D0">
        <w:trPr>
          <w:trHeight w:val="331"/>
        </w:trPr>
        <w:tc>
          <w:tcPr>
            <w:tcW w:w="5045" w:type="dxa"/>
            <w:vAlign w:val="bottom"/>
          </w:tcPr>
          <w:p w14:paraId="287BA03A"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val="en-US" w:eastAsia="en-US"/>
              </w:rPr>
              <w:t>c</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val="en-US" w:eastAsia="en-US"/>
              </w:rPr>
              <w:t>m</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Тбит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lang w:val="en-US" w:eastAsia="en-US"/>
              </w:rPr>
              <w:t>tcadreal</w:t>
            </w:r>
            <w:r w:rsidRPr="00DC21E6">
              <w:rPr>
                <w:rStyle w:val="FontStyle975"/>
                <w:rFonts w:ascii="Times New Roman" w:hAnsi="Times New Roman" w:cs="Times New Roman"/>
                <w:sz w:val="24"/>
                <w:szCs w:val="24"/>
                <w:lang w:eastAsia="en-US"/>
              </w:rPr>
              <w:t xml:space="preserve"> ≤ </w:t>
            </w:r>
            <w:r w:rsidRPr="00DC21E6">
              <w:rPr>
                <w:rStyle w:val="FontStyle975"/>
                <w:rFonts w:ascii="Times New Roman" w:hAnsi="Times New Roman" w:cs="Times New Roman"/>
                <w:sz w:val="24"/>
                <w:szCs w:val="24"/>
                <w:lang w:val="en-US" w:eastAsia="en-US"/>
              </w:rPr>
              <w:t>trfo</w:t>
            </w:r>
            <w:r w:rsidRPr="00DC21E6">
              <w:rPr>
                <w:rStyle w:val="FontStyle975"/>
                <w:rFonts w:ascii="Times New Roman" w:hAnsi="Times New Roman" w:cs="Times New Roman"/>
                <w:sz w:val="24"/>
                <w:szCs w:val="24"/>
                <w:lang w:eastAsia="en-US"/>
              </w:rPr>
              <w:t xml:space="preserve"> ≤ </w:t>
            </w:r>
            <w:r w:rsidRPr="00DC21E6">
              <w:rPr>
                <w:rStyle w:val="FontStyle975"/>
                <w:rFonts w:ascii="Times New Roman" w:hAnsi="Times New Roman" w:cs="Times New Roman"/>
                <w:sz w:val="24"/>
                <w:szCs w:val="24"/>
                <w:vertAlign w:val="superscript"/>
                <w:lang w:val="en-US" w:eastAsia="en-US"/>
              </w:rPr>
              <w:t>m</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Тбит+ </w:t>
            </w:r>
            <w:r w:rsidRPr="00DC21E6">
              <w:rPr>
                <w:rStyle w:val="FontStyle975"/>
                <w:rFonts w:ascii="Times New Roman" w:hAnsi="Times New Roman" w:cs="Times New Roman"/>
                <w:sz w:val="24"/>
                <w:szCs w:val="24"/>
                <w:lang w:val="en-US" w:eastAsia="en-US"/>
              </w:rPr>
              <w:t>tcadreal</w:t>
            </w:r>
          </w:p>
        </w:tc>
        <w:tc>
          <w:tcPr>
            <w:tcW w:w="4205" w:type="dxa"/>
            <w:vAlign w:val="bottom"/>
          </w:tcPr>
          <w:p w14:paraId="29BE9CAD" w14:textId="77777777" w:rsidR="004967F2" w:rsidRPr="00DC21E6" w:rsidRDefault="004967F2" w:rsidP="001B76D0">
            <w:pPr>
              <w:pStyle w:val="Style296"/>
              <w:widowControl/>
              <w:jc w:val="both"/>
              <w:rPr>
                <w:rStyle w:val="FontStyle959"/>
                <w:rFonts w:ascii="Times New Roman" w:hAnsi="Times New Roman" w:cs="Times New Roman"/>
                <w:position w:val="-3"/>
                <w:sz w:val="24"/>
                <w:szCs w:val="24"/>
                <w:lang w:val="en-US" w:eastAsia="en-US"/>
              </w:rPr>
            </w:pPr>
            <w:r w:rsidRPr="00DC21E6">
              <w:rPr>
                <w:rStyle w:val="FontStyle975"/>
                <w:rFonts w:ascii="Times New Roman" w:hAnsi="Times New Roman" w:cs="Times New Roman"/>
                <w:position w:val="-3"/>
                <w:sz w:val="24"/>
                <w:szCs w:val="24"/>
                <w:vertAlign w:val="superscript"/>
                <w:lang w:eastAsia="en-US"/>
              </w:rPr>
              <w:t>n</w:t>
            </w:r>
            <w:r w:rsidRPr="00DC21E6">
              <w:rPr>
                <w:rStyle w:val="FontStyle975"/>
                <w:rFonts w:ascii="Times New Roman" w:hAnsi="Times New Roman" w:cs="Times New Roman"/>
                <w:position w:val="-3"/>
                <w:sz w:val="24"/>
                <w:szCs w:val="24"/>
                <w:lang w:eastAsia="en-US"/>
              </w:rPr>
              <w:t xml:space="preserve"> </w:t>
            </w:r>
            <w:r w:rsidRPr="00DC21E6">
              <w:rPr>
                <w:rStyle w:val="FontStyle975"/>
                <w:rFonts w:ascii="Times New Roman" w:hAnsi="Times New Roman" w:cs="Times New Roman"/>
                <w:position w:val="-3"/>
                <w:sz w:val="24"/>
                <w:szCs w:val="24"/>
                <w:vertAlign w:val="superscript"/>
                <w:lang w:eastAsia="en-US"/>
              </w:rPr>
              <w:t>×</w:t>
            </w:r>
            <w:r w:rsidRPr="00DC21E6">
              <w:rPr>
                <w:rStyle w:val="FontStyle975"/>
                <w:rFonts w:ascii="Times New Roman" w:hAnsi="Times New Roman" w:cs="Times New Roman"/>
                <w:position w:val="-3"/>
                <w:sz w:val="24"/>
                <w:szCs w:val="24"/>
                <w:lang w:eastAsia="en-US"/>
              </w:rPr>
              <w:t xml:space="preserve"> Тбит</w:t>
            </w:r>
          </w:p>
        </w:tc>
      </w:tr>
      <w:tr w:rsidR="004967F2" w:rsidRPr="00F064B3" w14:paraId="2A01BDD0" w14:textId="77777777" w:rsidTr="001B76D0">
        <w:trPr>
          <w:trHeight w:val="331"/>
        </w:trPr>
        <w:tc>
          <w:tcPr>
            <w:tcW w:w="5045" w:type="dxa"/>
            <w:vAlign w:val="bottom"/>
          </w:tcPr>
          <w:p w14:paraId="194B2B98" w14:textId="77777777" w:rsidR="004967F2" w:rsidRPr="00DC21E6" w:rsidRDefault="004967F2" w:rsidP="001B76D0">
            <w:pPr>
              <w:pStyle w:val="Style296"/>
              <w:widowControl/>
              <w:jc w:val="both"/>
              <w:rPr>
                <w:rStyle w:val="FontStyle959"/>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                                          m × Тбит</w:t>
            </w:r>
          </w:p>
        </w:tc>
        <w:tc>
          <w:tcPr>
            <w:tcW w:w="4205" w:type="dxa"/>
            <w:vAlign w:val="bottom"/>
          </w:tcPr>
          <w:p w14:paraId="73D4139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val="en-US" w:eastAsia="en-US"/>
              </w:rPr>
              <w:t>n</w:t>
            </w:r>
            <w:r w:rsidRPr="00DC21E6">
              <w:rPr>
                <w:rStyle w:val="FontStyle975"/>
                <w:rFonts w:ascii="Times New Roman" w:hAnsi="Times New Roman" w:cs="Times New Roman"/>
                <w:sz w:val="24"/>
                <w:szCs w:val="24"/>
                <w:lang w:val="en-US" w:eastAsia="en-US"/>
              </w:rPr>
              <w:t xml:space="preserve"> </w:t>
            </w:r>
            <w:r w:rsidRPr="00DC21E6">
              <w:rPr>
                <w:rStyle w:val="FontStyle975"/>
                <w:rFonts w:ascii="Times New Roman" w:hAnsi="Times New Roman" w:cs="Times New Roman"/>
                <w:sz w:val="24"/>
                <w:szCs w:val="24"/>
                <w:vertAlign w:val="superscript"/>
                <w:lang w:val="en-US" w:eastAsia="en-US"/>
              </w:rPr>
              <w:t>×</w:t>
            </w:r>
            <w:r w:rsidRPr="00DC21E6">
              <w:rPr>
                <w:rStyle w:val="FontStyle975"/>
                <w:rFonts w:ascii="Times New Roman" w:hAnsi="Times New Roman" w:cs="Times New Roman"/>
                <w:sz w:val="24"/>
                <w:szCs w:val="24"/>
                <w:lang w:val="en-US" w:eastAsia="en-US"/>
              </w:rPr>
              <w:t xml:space="preserve"> Тбит</w:t>
            </w:r>
            <w:r w:rsidRPr="00DC21E6">
              <w:rPr>
                <w:rStyle w:val="FontStyle975"/>
                <w:rFonts w:ascii="Times New Roman" w:hAnsi="Times New Roman" w:cs="Times New Roman"/>
                <w:sz w:val="24"/>
                <w:szCs w:val="24"/>
                <w:vertAlign w:val="superscript"/>
                <w:lang w:val="en-US" w:eastAsia="en-US"/>
              </w:rPr>
              <w:t>–</w:t>
            </w:r>
            <w:r w:rsidRPr="00DC21E6">
              <w:rPr>
                <w:rStyle w:val="FontStyle975"/>
                <w:rFonts w:ascii="Times New Roman" w:hAnsi="Times New Roman" w:cs="Times New Roman"/>
                <w:sz w:val="24"/>
                <w:szCs w:val="24"/>
                <w:lang w:val="en-US" w:eastAsia="en-US"/>
              </w:rPr>
              <w:t xml:space="preserve"> tcadreal ≤ trfo ≤ </w:t>
            </w:r>
            <w:r w:rsidRPr="00DC21E6">
              <w:rPr>
                <w:rStyle w:val="FontStyle975"/>
                <w:rFonts w:ascii="Times New Roman" w:hAnsi="Times New Roman" w:cs="Times New Roman"/>
                <w:sz w:val="24"/>
                <w:szCs w:val="24"/>
                <w:vertAlign w:val="superscript"/>
                <w:lang w:val="en-US" w:eastAsia="en-US"/>
              </w:rPr>
              <w:t>n</w:t>
            </w:r>
            <w:r w:rsidRPr="00DC21E6">
              <w:rPr>
                <w:rStyle w:val="FontStyle975"/>
                <w:rFonts w:ascii="Times New Roman" w:hAnsi="Times New Roman" w:cs="Times New Roman"/>
                <w:sz w:val="24"/>
                <w:szCs w:val="24"/>
                <w:lang w:val="en-US" w:eastAsia="en-US"/>
              </w:rPr>
              <w:t xml:space="preserve"> </w:t>
            </w:r>
            <w:r w:rsidRPr="00DC21E6">
              <w:rPr>
                <w:rStyle w:val="FontStyle975"/>
                <w:rFonts w:ascii="Times New Roman" w:hAnsi="Times New Roman" w:cs="Times New Roman"/>
                <w:sz w:val="24"/>
                <w:szCs w:val="24"/>
                <w:vertAlign w:val="superscript"/>
                <w:lang w:val="en-US" w:eastAsia="en-US"/>
              </w:rPr>
              <w:t>×</w:t>
            </w:r>
            <w:r w:rsidRPr="00DC21E6">
              <w:rPr>
                <w:rStyle w:val="FontStyle975"/>
                <w:rFonts w:ascii="Times New Roman" w:hAnsi="Times New Roman" w:cs="Times New Roman"/>
                <w:sz w:val="24"/>
                <w:szCs w:val="24"/>
                <w:lang w:val="en-US" w:eastAsia="en-US"/>
              </w:rPr>
              <w:t xml:space="preserve"> Тбит+ tcadreal</w:t>
            </w:r>
          </w:p>
        </w:tc>
      </w:tr>
      <w:tr w:rsidR="004967F2" w:rsidRPr="00DC21E6" w14:paraId="47F84B86" w14:textId="77777777" w:rsidTr="001B76D0">
        <w:trPr>
          <w:trHeight w:val="326"/>
        </w:trPr>
        <w:tc>
          <w:tcPr>
            <w:tcW w:w="9250" w:type="dxa"/>
            <w:gridSpan w:val="2"/>
          </w:tcPr>
          <w:p w14:paraId="1FDBA291" w14:textId="7F9F1232" w:rsidR="004967F2" w:rsidRPr="00DC21E6" w:rsidRDefault="008C0F36" w:rsidP="001B76D0">
            <w:pPr>
              <w:pStyle w:val="Style296"/>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m и n </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простые числа. Они не являются идентичными объяснению, приведенному в аббревиатурах.</w:t>
            </w:r>
          </w:p>
        </w:tc>
      </w:tr>
    </w:tbl>
    <w:p w14:paraId="1B762C0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F839B9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допустимых значений m и n следует различать четыре случая (приведенные в </w:t>
      </w:r>
      <w:hyperlink w:anchor="bookmark172" w:history="1">
        <w:r w:rsidRPr="00DC21E6">
          <w:rPr>
            <w:rStyle w:val="FontStyle978"/>
            <w:rFonts w:ascii="Times New Roman" w:hAnsi="Times New Roman" w:cs="Times New Roman"/>
            <w:sz w:val="24"/>
            <w:szCs w:val="24"/>
            <w:lang w:eastAsia="en-US"/>
          </w:rPr>
          <w:t>Таблице 156</w:t>
        </w:r>
      </w:hyperlink>
      <w:r w:rsidRPr="00DC21E6">
        <w:rPr>
          <w:rStyle w:val="FontStyle978"/>
          <w:rFonts w:ascii="Times New Roman" w:hAnsi="Times New Roman" w:cs="Times New Roman"/>
          <w:sz w:val="24"/>
          <w:szCs w:val="24"/>
          <w:lang w:eastAsia="en-US"/>
        </w:rPr>
        <w:t>):</w:t>
      </w:r>
    </w:p>
    <w:p w14:paraId="16F4357D"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1B4C325"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156 - Допустимые выходные сигналы ведомого устройства</w:t>
      </w:r>
    </w:p>
    <w:tbl>
      <w:tblPr>
        <w:tblW w:w="0" w:type="auto"/>
        <w:tblInd w:w="40" w:type="dxa"/>
        <w:tblLayout w:type="fixed"/>
        <w:tblCellMar>
          <w:left w:w="40" w:type="dxa"/>
          <w:right w:w="40" w:type="dxa"/>
        </w:tblCellMar>
        <w:tblLook w:val="0000" w:firstRow="0" w:lastRow="0" w:firstColumn="0" w:lastColumn="0" w:noHBand="0" w:noVBand="0"/>
      </w:tblPr>
      <w:tblGrid>
        <w:gridCol w:w="1853"/>
        <w:gridCol w:w="1555"/>
        <w:gridCol w:w="1982"/>
        <w:gridCol w:w="1560"/>
        <w:gridCol w:w="2141"/>
      </w:tblGrid>
      <w:tr w:rsidR="004967F2" w:rsidRPr="00DC21E6" w14:paraId="44F471DB" w14:textId="77777777" w:rsidTr="001B76D0">
        <w:trPr>
          <w:trHeight w:val="326"/>
        </w:trPr>
        <w:tc>
          <w:tcPr>
            <w:tcW w:w="1853" w:type="dxa"/>
            <w:tcBorders>
              <w:top w:val="single" w:sz="6" w:space="0" w:color="auto"/>
              <w:left w:val="single" w:sz="6" w:space="0" w:color="auto"/>
              <w:bottom w:val="single" w:sz="6" w:space="0" w:color="auto"/>
              <w:right w:val="nil"/>
            </w:tcBorders>
          </w:tcPr>
          <w:p w14:paraId="7EAF27E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bookmarkStart w:id="157" w:name="bookmark172"/>
            <w:r w:rsidRPr="00DC21E6">
              <w:rPr>
                <w:rStyle w:val="FontStyle953"/>
                <w:rFonts w:ascii="Times New Roman" w:hAnsi="Times New Roman" w:cs="Times New Roman"/>
                <w:sz w:val="24"/>
                <w:szCs w:val="24"/>
                <w:lang w:eastAsia="en-US"/>
              </w:rPr>
              <w:t>С</w:t>
            </w:r>
            <w:bookmarkEnd w:id="157"/>
            <w:r w:rsidRPr="00DC21E6">
              <w:rPr>
                <w:rStyle w:val="FontStyle953"/>
                <w:rFonts w:ascii="Times New Roman" w:hAnsi="Times New Roman" w:cs="Times New Roman"/>
                <w:sz w:val="24"/>
                <w:szCs w:val="24"/>
                <w:lang w:eastAsia="en-US"/>
              </w:rPr>
              <w:t>татус / ведомое устройство</w:t>
            </w:r>
          </w:p>
        </w:tc>
        <w:tc>
          <w:tcPr>
            <w:tcW w:w="3537" w:type="dxa"/>
            <w:gridSpan w:val="2"/>
            <w:tcBorders>
              <w:top w:val="single" w:sz="6" w:space="0" w:color="auto"/>
              <w:left w:val="nil"/>
              <w:bottom w:val="single" w:sz="6" w:space="0" w:color="auto"/>
              <w:right w:val="nil"/>
            </w:tcBorders>
          </w:tcPr>
          <w:p w14:paraId="209A8B0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Неинвертирующее ведомое устройство</w:t>
            </w:r>
          </w:p>
        </w:tc>
        <w:tc>
          <w:tcPr>
            <w:tcW w:w="3701" w:type="dxa"/>
            <w:gridSpan w:val="2"/>
            <w:tcBorders>
              <w:top w:val="single" w:sz="6" w:space="0" w:color="auto"/>
              <w:left w:val="nil"/>
              <w:bottom w:val="single" w:sz="6" w:space="0" w:color="auto"/>
              <w:right w:val="nil"/>
            </w:tcBorders>
          </w:tcPr>
          <w:p w14:paraId="63D3872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Инвертирующее ведомое устройство</w:t>
            </w:r>
          </w:p>
        </w:tc>
      </w:tr>
      <w:tr w:rsidR="004967F2" w:rsidRPr="00DC21E6" w14:paraId="3F7044B2" w14:textId="77777777" w:rsidTr="001B76D0">
        <w:trPr>
          <w:trHeight w:val="317"/>
        </w:trPr>
        <w:tc>
          <w:tcPr>
            <w:tcW w:w="1853" w:type="dxa"/>
            <w:tcBorders>
              <w:top w:val="single" w:sz="6" w:space="0" w:color="auto"/>
              <w:left w:val="single" w:sz="6" w:space="0" w:color="auto"/>
              <w:bottom w:val="single" w:sz="6" w:space="0" w:color="auto"/>
              <w:right w:val="nil"/>
            </w:tcBorders>
          </w:tcPr>
          <w:p w14:paraId="70C0A91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Ретранслятор</w:t>
            </w:r>
          </w:p>
        </w:tc>
        <w:tc>
          <w:tcPr>
            <w:tcW w:w="1555" w:type="dxa"/>
            <w:tcBorders>
              <w:top w:val="single" w:sz="6" w:space="0" w:color="auto"/>
              <w:left w:val="nil"/>
              <w:bottom w:val="single" w:sz="6" w:space="0" w:color="auto"/>
              <w:right w:val="nil"/>
            </w:tcBorders>
          </w:tcPr>
          <w:p w14:paraId="2A248D1C" w14:textId="0A142BB5"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 =</w:t>
            </w:r>
            <w:r w:rsidR="009E05EB" w:rsidRPr="00DC21E6">
              <w:rPr>
                <w:rStyle w:val="FontStyle953"/>
                <w:rFonts w:ascii="Times New Roman" w:hAnsi="Times New Roman" w:cs="Times New Roman"/>
                <w:sz w:val="24"/>
                <w:szCs w:val="24"/>
                <w:lang w:eastAsia="en-US"/>
              </w:rPr>
              <w:t xml:space="preserve"> m;</w:t>
            </w:r>
          </w:p>
        </w:tc>
        <w:tc>
          <w:tcPr>
            <w:tcW w:w="1982" w:type="dxa"/>
            <w:tcBorders>
              <w:top w:val="single" w:sz="6" w:space="0" w:color="auto"/>
              <w:left w:val="nil"/>
              <w:bottom w:val="single" w:sz="6" w:space="0" w:color="auto"/>
              <w:right w:val="nil"/>
            </w:tcBorders>
          </w:tcPr>
          <w:p w14:paraId="57464143" w14:textId="6D140DED"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j = n</w:t>
            </w:r>
          </w:p>
        </w:tc>
        <w:tc>
          <w:tcPr>
            <w:tcW w:w="3701" w:type="dxa"/>
            <w:gridSpan w:val="2"/>
            <w:tcBorders>
              <w:top w:val="single" w:sz="6" w:space="0" w:color="auto"/>
              <w:left w:val="nil"/>
              <w:bottom w:val="single" w:sz="6" w:space="0" w:color="auto"/>
              <w:right w:val="nil"/>
            </w:tcBorders>
          </w:tcPr>
          <w:p w14:paraId="3D429C3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i = n; j = m</w:t>
            </w:r>
          </w:p>
        </w:tc>
      </w:tr>
      <w:tr w:rsidR="004967F2" w:rsidRPr="00DC21E6" w14:paraId="345CD16C" w14:textId="77777777" w:rsidTr="001B76D0">
        <w:trPr>
          <w:trHeight w:val="264"/>
        </w:trPr>
        <w:tc>
          <w:tcPr>
            <w:tcW w:w="1853" w:type="dxa"/>
            <w:tcBorders>
              <w:top w:val="single" w:sz="6" w:space="0" w:color="auto"/>
              <w:left w:val="single" w:sz="6" w:space="0" w:color="auto"/>
              <w:bottom w:val="nil"/>
              <w:right w:val="single" w:sz="6" w:space="0" w:color="auto"/>
            </w:tcBorders>
          </w:tcPr>
          <w:p w14:paraId="5108428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Ведомое устройство передает</w:t>
            </w:r>
          </w:p>
        </w:tc>
        <w:tc>
          <w:tcPr>
            <w:tcW w:w="1555" w:type="dxa"/>
            <w:tcBorders>
              <w:top w:val="single" w:sz="6" w:space="0" w:color="auto"/>
              <w:left w:val="single" w:sz="6" w:space="0" w:color="auto"/>
              <w:bottom w:val="nil"/>
              <w:right w:val="single" w:sz="6" w:space="0" w:color="auto"/>
            </w:tcBorders>
          </w:tcPr>
          <w:p w14:paraId="44ECCA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Нормальное функционирование</w:t>
            </w:r>
          </w:p>
        </w:tc>
        <w:tc>
          <w:tcPr>
            <w:tcW w:w="1982" w:type="dxa"/>
            <w:tcBorders>
              <w:top w:val="single" w:sz="6" w:space="0" w:color="auto"/>
              <w:left w:val="single" w:sz="6" w:space="0" w:color="auto"/>
              <w:bottom w:val="nil"/>
              <w:right w:val="single" w:sz="6" w:space="0" w:color="auto"/>
            </w:tcBorders>
          </w:tcPr>
          <w:p w14:paraId="4B28FB7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 переключении с</w:t>
            </w:r>
          </w:p>
        </w:tc>
        <w:tc>
          <w:tcPr>
            <w:tcW w:w="1560" w:type="dxa"/>
            <w:tcBorders>
              <w:top w:val="single" w:sz="6" w:space="0" w:color="auto"/>
              <w:left w:val="single" w:sz="6" w:space="0" w:color="auto"/>
              <w:bottom w:val="nil"/>
              <w:right w:val="single" w:sz="6" w:space="0" w:color="auto"/>
            </w:tcBorders>
          </w:tcPr>
          <w:p w14:paraId="7E43ADD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Нормальное функционирование</w:t>
            </w:r>
          </w:p>
        </w:tc>
        <w:tc>
          <w:tcPr>
            <w:tcW w:w="2141" w:type="dxa"/>
            <w:tcBorders>
              <w:top w:val="single" w:sz="6" w:space="0" w:color="auto"/>
              <w:left w:val="single" w:sz="6" w:space="0" w:color="auto"/>
              <w:bottom w:val="nil"/>
              <w:right w:val="single" w:sz="6" w:space="0" w:color="auto"/>
            </w:tcBorders>
          </w:tcPr>
          <w:p w14:paraId="056FFD8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 переключении с</w:t>
            </w:r>
          </w:p>
        </w:tc>
      </w:tr>
      <w:tr w:rsidR="004967F2" w:rsidRPr="00DC21E6" w14:paraId="32AB67D1" w14:textId="77777777" w:rsidTr="001B76D0">
        <w:trPr>
          <w:trHeight w:val="605"/>
        </w:trPr>
        <w:tc>
          <w:tcPr>
            <w:tcW w:w="1853" w:type="dxa"/>
            <w:tcBorders>
              <w:top w:val="nil"/>
              <w:left w:val="single" w:sz="6" w:space="0" w:color="auto"/>
              <w:bottom w:val="nil"/>
              <w:right w:val="single" w:sz="6" w:space="0" w:color="auto"/>
            </w:tcBorders>
          </w:tcPr>
          <w:p w14:paraId="67DADF5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свою телеграмму</w:t>
            </w:r>
          </w:p>
        </w:tc>
        <w:tc>
          <w:tcPr>
            <w:tcW w:w="1555" w:type="dxa"/>
            <w:tcBorders>
              <w:top w:val="nil"/>
              <w:left w:val="single" w:sz="6" w:space="0" w:color="auto"/>
              <w:bottom w:val="nil"/>
              <w:right w:val="single" w:sz="6" w:space="0" w:color="auto"/>
            </w:tcBorders>
          </w:tcPr>
          <w:p w14:paraId="52B80FC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 j = 8</w:t>
            </w:r>
          </w:p>
        </w:tc>
        <w:tc>
          <w:tcPr>
            <w:tcW w:w="1982" w:type="dxa"/>
            <w:tcBorders>
              <w:top w:val="nil"/>
              <w:left w:val="single" w:sz="6" w:space="0" w:color="auto"/>
              <w:bottom w:val="nil"/>
              <w:right w:val="single" w:sz="6" w:space="0" w:color="auto"/>
            </w:tcBorders>
          </w:tcPr>
          <w:p w14:paraId="7A4173E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телеграммы на сигнал</w:t>
            </w:r>
          </w:p>
        </w:tc>
        <w:tc>
          <w:tcPr>
            <w:tcW w:w="1560" w:type="dxa"/>
            <w:tcBorders>
              <w:top w:val="nil"/>
              <w:left w:val="single" w:sz="6" w:space="0" w:color="auto"/>
              <w:bottom w:val="nil"/>
              <w:right w:val="single" w:sz="6" w:space="0" w:color="auto"/>
            </w:tcBorders>
          </w:tcPr>
          <w:p w14:paraId="3C08F48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 j =8</w:t>
            </w:r>
          </w:p>
        </w:tc>
        <w:tc>
          <w:tcPr>
            <w:tcW w:w="2141" w:type="dxa"/>
            <w:tcBorders>
              <w:top w:val="nil"/>
              <w:left w:val="single" w:sz="6" w:space="0" w:color="auto"/>
              <w:bottom w:val="nil"/>
              <w:right w:val="single" w:sz="6" w:space="0" w:color="auto"/>
            </w:tcBorders>
          </w:tcPr>
          <w:p w14:paraId="3E99F07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телеграммы на сигнал</w:t>
            </w:r>
          </w:p>
        </w:tc>
      </w:tr>
      <w:tr w:rsidR="004967F2" w:rsidRPr="00DC21E6" w14:paraId="1F094AE4" w14:textId="77777777" w:rsidTr="001B76D0">
        <w:trPr>
          <w:trHeight w:val="307"/>
        </w:trPr>
        <w:tc>
          <w:tcPr>
            <w:tcW w:w="1853" w:type="dxa"/>
            <w:tcBorders>
              <w:top w:val="nil"/>
              <w:left w:val="single" w:sz="6" w:space="0" w:color="auto"/>
              <w:bottom w:val="nil"/>
              <w:right w:val="single" w:sz="6" w:space="0" w:color="auto"/>
            </w:tcBorders>
          </w:tcPr>
          <w:p w14:paraId="74BA7B30"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nil"/>
              <w:right w:val="single" w:sz="6" w:space="0" w:color="auto"/>
            </w:tcBorders>
          </w:tcPr>
          <w:p w14:paraId="3114DE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 n = 1</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8</w:t>
            </w:r>
          </w:p>
        </w:tc>
        <w:tc>
          <w:tcPr>
            <w:tcW w:w="1982" w:type="dxa"/>
            <w:tcBorders>
              <w:top w:val="nil"/>
              <w:left w:val="single" w:sz="6" w:space="0" w:color="auto"/>
              <w:bottom w:val="nil"/>
              <w:right w:val="single" w:sz="6" w:space="0" w:color="auto"/>
            </w:tcBorders>
          </w:tcPr>
          <w:p w14:paraId="08A7690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12)</w:t>
            </w:r>
          </w:p>
        </w:tc>
        <w:tc>
          <w:tcPr>
            <w:tcW w:w="1560" w:type="dxa"/>
            <w:tcBorders>
              <w:top w:val="nil"/>
              <w:left w:val="single" w:sz="6" w:space="0" w:color="auto"/>
              <w:bottom w:val="nil"/>
              <w:right w:val="single" w:sz="6" w:space="0" w:color="auto"/>
            </w:tcBorders>
          </w:tcPr>
          <w:p w14:paraId="197402D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 n = 1</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8</w:t>
            </w:r>
          </w:p>
        </w:tc>
        <w:tc>
          <w:tcPr>
            <w:tcW w:w="2141" w:type="dxa"/>
            <w:tcBorders>
              <w:top w:val="nil"/>
              <w:left w:val="single" w:sz="6" w:space="0" w:color="auto"/>
              <w:bottom w:val="nil"/>
              <w:right w:val="single" w:sz="6" w:space="0" w:color="auto"/>
            </w:tcBorders>
          </w:tcPr>
          <w:p w14:paraId="129CA8E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12)</w:t>
            </w:r>
          </w:p>
        </w:tc>
      </w:tr>
      <w:tr w:rsidR="004967F2" w:rsidRPr="00DC21E6" w14:paraId="7BFE04EC" w14:textId="77777777" w:rsidTr="001B76D0">
        <w:trPr>
          <w:trHeight w:val="365"/>
        </w:trPr>
        <w:tc>
          <w:tcPr>
            <w:tcW w:w="1853" w:type="dxa"/>
            <w:tcBorders>
              <w:top w:val="nil"/>
              <w:left w:val="single" w:sz="6" w:space="0" w:color="auto"/>
              <w:bottom w:val="single" w:sz="6" w:space="0" w:color="auto"/>
              <w:right w:val="single" w:sz="6" w:space="0" w:color="auto"/>
            </w:tcBorders>
          </w:tcPr>
          <w:p w14:paraId="428AC88C" w14:textId="77777777" w:rsidR="004967F2" w:rsidRPr="00DC21E6" w:rsidRDefault="004967F2" w:rsidP="001B76D0">
            <w:pPr>
              <w:pStyle w:val="Style69"/>
              <w:widowControl/>
              <w:jc w:val="both"/>
              <w:rPr>
                <w:rFonts w:ascii="Times New Roman" w:hAnsi="Times New Roman" w:cs="Times New Roman"/>
              </w:rPr>
            </w:pPr>
          </w:p>
        </w:tc>
        <w:tc>
          <w:tcPr>
            <w:tcW w:w="1555" w:type="dxa"/>
            <w:tcBorders>
              <w:top w:val="nil"/>
              <w:left w:val="single" w:sz="6" w:space="0" w:color="auto"/>
              <w:bottom w:val="single" w:sz="6" w:space="0" w:color="auto"/>
              <w:right w:val="single" w:sz="6" w:space="0" w:color="auto"/>
            </w:tcBorders>
          </w:tcPr>
          <w:p w14:paraId="613C73C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 + n = 2</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16</w:t>
            </w:r>
          </w:p>
        </w:tc>
        <w:tc>
          <w:tcPr>
            <w:tcW w:w="1982" w:type="dxa"/>
            <w:tcBorders>
              <w:top w:val="nil"/>
              <w:left w:val="single" w:sz="6" w:space="0" w:color="auto"/>
              <w:bottom w:val="single" w:sz="6" w:space="0" w:color="auto"/>
              <w:right w:val="single" w:sz="6" w:space="0" w:color="auto"/>
            </w:tcBorders>
          </w:tcPr>
          <w:p w14:paraId="6732A01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20)</w:t>
            </w:r>
          </w:p>
        </w:tc>
        <w:tc>
          <w:tcPr>
            <w:tcW w:w="1560" w:type="dxa"/>
            <w:tcBorders>
              <w:top w:val="nil"/>
              <w:left w:val="single" w:sz="6" w:space="0" w:color="auto"/>
              <w:bottom w:val="single" w:sz="6" w:space="0" w:color="auto"/>
              <w:right w:val="single" w:sz="6" w:space="0" w:color="auto"/>
            </w:tcBorders>
          </w:tcPr>
          <w:p w14:paraId="1C34636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 + n = 2</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16</w:t>
            </w:r>
          </w:p>
        </w:tc>
        <w:tc>
          <w:tcPr>
            <w:tcW w:w="2141" w:type="dxa"/>
            <w:tcBorders>
              <w:top w:val="nil"/>
              <w:left w:val="single" w:sz="6" w:space="0" w:color="auto"/>
              <w:bottom w:val="single" w:sz="6" w:space="0" w:color="auto"/>
              <w:right w:val="single" w:sz="6" w:space="0" w:color="auto"/>
            </w:tcBorders>
          </w:tcPr>
          <w:p w14:paraId="20D73AF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roofErr w:type="gramStart"/>
            <w:r w:rsidRPr="00DC21E6">
              <w:rPr>
                <w:rStyle w:val="FontStyle975"/>
                <w:rFonts w:ascii="Times New Roman" w:hAnsi="Times New Roman" w:cs="Times New Roman"/>
                <w:sz w:val="24"/>
                <w:szCs w:val="24"/>
                <w:lang w:eastAsia="en-US"/>
              </w:rPr>
              <w:t xml:space="preserve"> ..</w:t>
            </w:r>
            <w:proofErr w:type="gramEnd"/>
            <w:r w:rsidRPr="00DC21E6">
              <w:rPr>
                <w:rStyle w:val="FontStyle975"/>
                <w:rFonts w:ascii="Times New Roman" w:hAnsi="Times New Roman" w:cs="Times New Roman"/>
                <w:sz w:val="24"/>
                <w:szCs w:val="24"/>
                <w:lang w:eastAsia="en-US"/>
              </w:rPr>
              <w:t xml:space="preserve"> 20)</w:t>
            </w:r>
          </w:p>
        </w:tc>
      </w:tr>
    </w:tbl>
    <w:p w14:paraId="5B0FC0DA" w14:textId="77777777" w:rsidR="004967F2" w:rsidRPr="00DC21E6" w:rsidRDefault="004967F2" w:rsidP="004967F2">
      <w:pPr>
        <w:pStyle w:val="Style277"/>
        <w:widowControl/>
        <w:jc w:val="both"/>
        <w:rPr>
          <w:rStyle w:val="FontStyle975"/>
          <w:rFonts w:ascii="Times New Roman" w:hAnsi="Times New Roman" w:cs="Times New Roman"/>
          <w:sz w:val="24"/>
          <w:szCs w:val="24"/>
          <w:lang w:val="en-US" w:eastAsia="en-US"/>
        </w:rPr>
      </w:pPr>
    </w:p>
    <w:p w14:paraId="0666536D" w14:textId="106F78E1" w:rsidR="004967F2" w:rsidRPr="00DC21E6" w:rsidRDefault="008C0F36" w:rsidP="004967F2">
      <w:pPr>
        <w:pStyle w:val="Style277"/>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Цифры в скобках представляют значения, которые могут возникнуть при переключении с телеграммы на сигнал заполнения.</w:t>
      </w:r>
    </w:p>
    <w:p w14:paraId="409ED0F3" w14:textId="77777777" w:rsidR="004967F2" w:rsidRPr="00DC21E6" w:rsidRDefault="004967F2" w:rsidP="004967F2">
      <w:pPr>
        <w:pStyle w:val="Style49"/>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30.2.4.2 Настройка тактового сигнала</w:t>
      </w:r>
    </w:p>
    <w:p w14:paraId="27C2C3B5"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73" w:history="1">
        <w:bookmarkStart w:id="158" w:name="bookmark173"/>
        <w:r w:rsidR="004967F2" w:rsidRPr="00DC21E6">
          <w:rPr>
            <w:rStyle w:val="FontStyle978"/>
            <w:rFonts w:ascii="Times New Roman" w:hAnsi="Times New Roman" w:cs="Times New Roman"/>
            <w:sz w:val="24"/>
            <w:szCs w:val="24"/>
            <w:lang w:eastAsia="en-US"/>
          </w:rPr>
          <w:t>П</w:t>
        </w:r>
        <w:bookmarkEnd w:id="158"/>
      </w:hyperlink>
      <w:r w:rsidR="004967F2" w:rsidRPr="00DC21E6">
        <w:rPr>
          <w:rStyle w:val="FontStyle978"/>
          <w:rFonts w:ascii="Times New Roman" w:hAnsi="Times New Roman" w:cs="Times New Roman"/>
          <w:sz w:val="24"/>
          <w:szCs w:val="24"/>
          <w:lang w:eastAsia="en-US"/>
        </w:rPr>
        <w:t xml:space="preserve">редельные значения времени настройки тактового сигнала указаны в </w:t>
      </w:r>
      <w:hyperlink w:anchor="bookmark173" w:history="1">
        <w:r w:rsidR="004967F2" w:rsidRPr="00DC21E6">
          <w:rPr>
            <w:rStyle w:val="FontStyle978"/>
            <w:rFonts w:ascii="Times New Roman" w:hAnsi="Times New Roman" w:cs="Times New Roman"/>
            <w:sz w:val="24"/>
            <w:szCs w:val="24"/>
            <w:lang w:eastAsia="en-US"/>
          </w:rPr>
          <w:t>Таблице 157.</w:t>
        </w:r>
      </w:hyperlink>
    </w:p>
    <w:p w14:paraId="75DAD0E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68CA85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157 - Спецификация времени настройки тактового сигнала</w:t>
      </w:r>
    </w:p>
    <w:tbl>
      <w:tblPr>
        <w:tblW w:w="0" w:type="auto"/>
        <w:jc w:val="center"/>
        <w:tblLayout w:type="fixed"/>
        <w:tblCellMar>
          <w:left w:w="40" w:type="dxa"/>
          <w:right w:w="40" w:type="dxa"/>
        </w:tblCellMar>
        <w:tblLook w:val="0000" w:firstRow="0" w:lastRow="0" w:firstColumn="0" w:lastColumn="0" w:noHBand="0" w:noVBand="0"/>
      </w:tblPr>
      <w:tblGrid>
        <w:gridCol w:w="1747"/>
        <w:gridCol w:w="2386"/>
      </w:tblGrid>
      <w:tr w:rsidR="004967F2" w:rsidRPr="00DC21E6" w14:paraId="1B692045" w14:textId="77777777" w:rsidTr="001B76D0">
        <w:trPr>
          <w:trHeight w:val="322"/>
          <w:jc w:val="center"/>
        </w:trPr>
        <w:tc>
          <w:tcPr>
            <w:tcW w:w="1747" w:type="dxa"/>
            <w:tcBorders>
              <w:top w:val="single" w:sz="6" w:space="0" w:color="auto"/>
              <w:left w:val="single" w:sz="6" w:space="0" w:color="auto"/>
              <w:bottom w:val="single" w:sz="6" w:space="0" w:color="auto"/>
              <w:right w:val="nil"/>
            </w:tcBorders>
          </w:tcPr>
          <w:p w14:paraId="3D2433C8" w14:textId="77777777" w:rsidR="004967F2" w:rsidRPr="00DC21E6" w:rsidRDefault="004967F2" w:rsidP="001B76D0">
            <w:pPr>
              <w:pStyle w:val="Style314"/>
              <w:widowControl/>
              <w:jc w:val="both"/>
              <w:rPr>
                <w:rStyle w:val="FontStyle1097"/>
                <w:rFonts w:ascii="Times New Roman" w:hAnsi="Times New Roman" w:cs="Times New Roman"/>
                <w:sz w:val="24"/>
                <w:szCs w:val="24"/>
                <w:lang w:val="en-US" w:eastAsia="en-US"/>
              </w:rPr>
            </w:pPr>
            <w:r w:rsidRPr="00DC21E6">
              <w:rPr>
                <w:rStyle w:val="FontStyle1097"/>
                <w:rFonts w:ascii="Times New Roman" w:hAnsi="Times New Roman" w:cs="Times New Roman"/>
                <w:sz w:val="24"/>
                <w:szCs w:val="24"/>
                <w:lang w:eastAsia="en-US"/>
              </w:rPr>
              <w:t>Время</w:t>
            </w:r>
          </w:p>
        </w:tc>
        <w:tc>
          <w:tcPr>
            <w:tcW w:w="2386" w:type="dxa"/>
            <w:tcBorders>
              <w:top w:val="single" w:sz="6" w:space="0" w:color="auto"/>
              <w:left w:val="nil"/>
              <w:bottom w:val="single" w:sz="6" w:space="0" w:color="auto"/>
              <w:right w:val="single" w:sz="6" w:space="0" w:color="auto"/>
            </w:tcBorders>
          </w:tcPr>
          <w:p w14:paraId="30E34F6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5B80E591" w14:textId="77777777" w:rsidTr="001B76D0">
        <w:trPr>
          <w:trHeight w:val="322"/>
          <w:jc w:val="center"/>
        </w:trPr>
        <w:tc>
          <w:tcPr>
            <w:tcW w:w="1747" w:type="dxa"/>
            <w:tcBorders>
              <w:top w:val="single" w:sz="6" w:space="0" w:color="auto"/>
              <w:left w:val="single" w:sz="6" w:space="0" w:color="auto"/>
              <w:bottom w:val="single" w:sz="6" w:space="0" w:color="auto"/>
              <w:right w:val="nil"/>
            </w:tcBorders>
          </w:tcPr>
          <w:p w14:paraId="2B07BD5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tcadmin</w:t>
            </w:r>
          </w:p>
        </w:tc>
        <w:tc>
          <w:tcPr>
            <w:tcW w:w="2386" w:type="dxa"/>
            <w:tcBorders>
              <w:top w:val="single" w:sz="6" w:space="0" w:color="auto"/>
              <w:left w:val="nil"/>
              <w:bottom w:val="single" w:sz="6" w:space="0" w:color="auto"/>
              <w:right w:val="single" w:sz="6" w:space="0" w:color="auto"/>
            </w:tcBorders>
          </w:tcPr>
          <w:p w14:paraId="62F7E7B5"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 Тбитnom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64</w:t>
            </w:r>
          </w:p>
        </w:tc>
      </w:tr>
      <w:tr w:rsidR="004967F2" w:rsidRPr="00DC21E6" w14:paraId="06708535" w14:textId="77777777" w:rsidTr="001B76D0">
        <w:trPr>
          <w:trHeight w:val="317"/>
          <w:jc w:val="center"/>
        </w:trPr>
        <w:tc>
          <w:tcPr>
            <w:tcW w:w="1747" w:type="dxa"/>
            <w:tcBorders>
              <w:top w:val="single" w:sz="6" w:space="0" w:color="auto"/>
              <w:left w:val="single" w:sz="6" w:space="0" w:color="auto"/>
              <w:bottom w:val="single" w:sz="6" w:space="0" w:color="auto"/>
              <w:right w:val="nil"/>
            </w:tcBorders>
          </w:tcPr>
          <w:p w14:paraId="7AF3CB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tcadmax</w:t>
            </w:r>
          </w:p>
        </w:tc>
        <w:tc>
          <w:tcPr>
            <w:tcW w:w="2386" w:type="dxa"/>
            <w:tcBorders>
              <w:top w:val="single" w:sz="6" w:space="0" w:color="auto"/>
              <w:left w:val="nil"/>
              <w:bottom w:val="single" w:sz="6" w:space="0" w:color="auto"/>
              <w:right w:val="single" w:sz="6" w:space="0" w:color="auto"/>
            </w:tcBorders>
          </w:tcPr>
          <w:p w14:paraId="75C7A0CB"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 Тбитnom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11</w:t>
            </w:r>
          </w:p>
        </w:tc>
      </w:tr>
      <w:tr w:rsidR="004967F2" w:rsidRPr="00DC21E6" w14:paraId="667106FC" w14:textId="77777777" w:rsidTr="001B76D0">
        <w:trPr>
          <w:trHeight w:val="336"/>
          <w:jc w:val="center"/>
        </w:trPr>
        <w:tc>
          <w:tcPr>
            <w:tcW w:w="1747" w:type="dxa"/>
            <w:tcBorders>
              <w:top w:val="single" w:sz="6" w:space="0" w:color="auto"/>
              <w:left w:val="single" w:sz="6" w:space="0" w:color="auto"/>
              <w:bottom w:val="single" w:sz="6" w:space="0" w:color="auto"/>
              <w:right w:val="nil"/>
            </w:tcBorders>
          </w:tcPr>
          <w:p w14:paraId="25B306A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tcadreal</w:t>
            </w:r>
          </w:p>
        </w:tc>
        <w:tc>
          <w:tcPr>
            <w:tcW w:w="2386" w:type="dxa"/>
            <w:tcBorders>
              <w:top w:val="single" w:sz="6" w:space="0" w:color="auto"/>
              <w:left w:val="nil"/>
              <w:bottom w:val="single" w:sz="6" w:space="0" w:color="auto"/>
              <w:right w:val="single" w:sz="6" w:space="0" w:color="auto"/>
            </w:tcBorders>
          </w:tcPr>
          <w:p w14:paraId="60137B6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0</w:t>
            </w:r>
            <w:r w:rsidRPr="00DC21E6">
              <w:rPr>
                <w:rStyle w:val="FontStyle975"/>
                <w:rFonts w:ascii="Times New Roman" w:hAnsi="Times New Roman" w:cs="Times New Roman"/>
                <w:sz w:val="24"/>
                <w:szCs w:val="24"/>
                <w:lang w:eastAsia="en-US"/>
              </w:rPr>
              <w:t xml:space="preserve"> ≤ tcadreal ≤ tcadmax</w:t>
            </w:r>
          </w:p>
        </w:tc>
      </w:tr>
    </w:tbl>
    <w:p w14:paraId="1925EE15"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5F2B4AC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30.2.4.3 Задержка сигнала из-за ведомого устройства</w:t>
      </w:r>
    </w:p>
    <w:p w14:paraId="1ADFD7FC"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74" w:history="1">
        <w:bookmarkStart w:id="159" w:name="bookmark174"/>
        <w:r w:rsidR="004967F2" w:rsidRPr="00DC21E6">
          <w:rPr>
            <w:rStyle w:val="FontStyle978"/>
            <w:rFonts w:ascii="Times New Roman" w:hAnsi="Times New Roman" w:cs="Times New Roman"/>
            <w:sz w:val="24"/>
            <w:szCs w:val="24"/>
            <w:lang w:eastAsia="en-US"/>
          </w:rPr>
          <w:t>З</w:t>
        </w:r>
        <w:bookmarkEnd w:id="159"/>
      </w:hyperlink>
      <w:r w:rsidR="004967F2" w:rsidRPr="00DC21E6">
        <w:rPr>
          <w:rStyle w:val="FontStyle978"/>
          <w:rFonts w:ascii="Times New Roman" w:hAnsi="Times New Roman" w:cs="Times New Roman"/>
          <w:sz w:val="24"/>
          <w:szCs w:val="24"/>
          <w:lang w:eastAsia="en-US"/>
        </w:rPr>
        <w:t xml:space="preserve">адержка сигнала из-за ведомого устройства (в режиме ретранслятора) определена в </w:t>
      </w:r>
      <w:hyperlink w:anchor="bookmark174" w:history="1">
        <w:r w:rsidR="004967F2" w:rsidRPr="00DC21E6">
          <w:rPr>
            <w:rStyle w:val="FontStyle978"/>
            <w:rFonts w:ascii="Times New Roman" w:hAnsi="Times New Roman" w:cs="Times New Roman"/>
            <w:sz w:val="24"/>
            <w:szCs w:val="24"/>
            <w:lang w:eastAsia="en-US"/>
          </w:rPr>
          <w:t>Таблице 158.</w:t>
        </w:r>
      </w:hyperlink>
    </w:p>
    <w:p w14:paraId="186D9A6B"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FC9B35E"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158 - Задержка оптического сигнала в ведомом устройстве</w:t>
      </w:r>
    </w:p>
    <w:tbl>
      <w:tblPr>
        <w:tblW w:w="0" w:type="auto"/>
        <w:jc w:val="center"/>
        <w:tblLayout w:type="fixed"/>
        <w:tblCellMar>
          <w:left w:w="40" w:type="dxa"/>
          <w:right w:w="40" w:type="dxa"/>
        </w:tblCellMar>
        <w:tblLook w:val="0000" w:firstRow="0" w:lastRow="0" w:firstColumn="0" w:lastColumn="0" w:noHBand="0" w:noVBand="0"/>
      </w:tblPr>
      <w:tblGrid>
        <w:gridCol w:w="1618"/>
        <w:gridCol w:w="1512"/>
        <w:gridCol w:w="1613"/>
        <w:gridCol w:w="1570"/>
      </w:tblGrid>
      <w:tr w:rsidR="004967F2" w:rsidRPr="00DC21E6" w14:paraId="13601C01" w14:textId="77777777" w:rsidTr="001B76D0">
        <w:trPr>
          <w:trHeight w:val="312"/>
          <w:jc w:val="center"/>
        </w:trPr>
        <w:tc>
          <w:tcPr>
            <w:tcW w:w="1618" w:type="dxa"/>
            <w:tcBorders>
              <w:top w:val="single" w:sz="6" w:space="0" w:color="auto"/>
              <w:left w:val="single" w:sz="6" w:space="0" w:color="auto"/>
              <w:bottom w:val="single" w:sz="6" w:space="0" w:color="auto"/>
              <w:right w:val="single" w:sz="6" w:space="0" w:color="auto"/>
            </w:tcBorders>
          </w:tcPr>
          <w:p w14:paraId="37F2F557"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Скорость передачи данных в бодах</w:t>
            </w:r>
          </w:p>
        </w:tc>
        <w:tc>
          <w:tcPr>
            <w:tcW w:w="1512" w:type="dxa"/>
            <w:tcBorders>
              <w:top w:val="single" w:sz="6" w:space="0" w:color="auto"/>
              <w:left w:val="single" w:sz="6" w:space="0" w:color="auto"/>
              <w:bottom w:val="single" w:sz="6" w:space="0" w:color="auto"/>
              <w:right w:val="single" w:sz="6" w:space="0" w:color="auto"/>
            </w:tcBorders>
          </w:tcPr>
          <w:p w14:paraId="7EBADC6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tdel-</w:t>
            </w:r>
            <w:r w:rsidRPr="00DC21E6">
              <w:rPr>
                <w:rStyle w:val="FontStyle953"/>
                <w:rFonts w:ascii="Times New Roman" w:hAnsi="Times New Roman" w:cs="Times New Roman"/>
                <w:sz w:val="24"/>
                <w:szCs w:val="24"/>
                <w:vertAlign w:val="subscript"/>
                <w:lang w:eastAsia="en-US"/>
              </w:rPr>
              <w:t>max</w:t>
            </w:r>
          </w:p>
        </w:tc>
        <w:tc>
          <w:tcPr>
            <w:tcW w:w="1613" w:type="dxa"/>
            <w:tcBorders>
              <w:top w:val="single" w:sz="6" w:space="0" w:color="auto"/>
              <w:left w:val="single" w:sz="6" w:space="0" w:color="auto"/>
              <w:bottom w:val="single" w:sz="6" w:space="0" w:color="auto"/>
              <w:right w:val="nil"/>
            </w:tcBorders>
          </w:tcPr>
          <w:p w14:paraId="61A728E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tdel-</w:t>
            </w:r>
            <w:r w:rsidRPr="00DC21E6">
              <w:rPr>
                <w:rStyle w:val="FontStyle953"/>
                <w:rFonts w:ascii="Times New Roman" w:hAnsi="Times New Roman" w:cs="Times New Roman"/>
                <w:sz w:val="24"/>
                <w:szCs w:val="24"/>
                <w:vertAlign w:val="subscript"/>
                <w:lang w:eastAsia="en-US"/>
              </w:rPr>
              <w:t>electric</w:t>
            </w:r>
          </w:p>
        </w:tc>
        <w:tc>
          <w:tcPr>
            <w:tcW w:w="1570" w:type="dxa"/>
            <w:tcBorders>
              <w:top w:val="single" w:sz="6" w:space="0" w:color="auto"/>
              <w:left w:val="nil"/>
              <w:bottom w:val="single" w:sz="6" w:space="0" w:color="auto"/>
              <w:right w:val="single" w:sz="6" w:space="0" w:color="auto"/>
            </w:tcBorders>
          </w:tcPr>
          <w:p w14:paraId="64D9D22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tdel-optic</w:t>
            </w:r>
          </w:p>
        </w:tc>
      </w:tr>
      <w:tr w:rsidR="004967F2" w:rsidRPr="00DC21E6" w14:paraId="583753E8" w14:textId="77777777" w:rsidTr="001B76D0">
        <w:trPr>
          <w:trHeight w:val="317"/>
          <w:jc w:val="center"/>
        </w:trPr>
        <w:tc>
          <w:tcPr>
            <w:tcW w:w="1618" w:type="dxa"/>
            <w:tcBorders>
              <w:top w:val="single" w:sz="6" w:space="0" w:color="auto"/>
              <w:left w:val="single" w:sz="6" w:space="0" w:color="auto"/>
              <w:bottom w:val="single" w:sz="6" w:space="0" w:color="auto"/>
              <w:right w:val="single" w:sz="6" w:space="0" w:color="auto"/>
            </w:tcBorders>
          </w:tcPr>
          <w:p w14:paraId="691F132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Мбит/с</w:t>
            </w:r>
          </w:p>
        </w:tc>
        <w:tc>
          <w:tcPr>
            <w:tcW w:w="1512" w:type="dxa"/>
            <w:tcBorders>
              <w:top w:val="single" w:sz="6" w:space="0" w:color="auto"/>
              <w:left w:val="single" w:sz="6" w:space="0" w:color="auto"/>
              <w:bottom w:val="single" w:sz="6" w:space="0" w:color="auto"/>
              <w:right w:val="single" w:sz="6" w:space="0" w:color="auto"/>
            </w:tcBorders>
          </w:tcPr>
          <w:p w14:paraId="682F83C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750 нс</w:t>
            </w:r>
          </w:p>
        </w:tc>
        <w:tc>
          <w:tcPr>
            <w:tcW w:w="1613" w:type="dxa"/>
            <w:tcBorders>
              <w:top w:val="single" w:sz="6" w:space="0" w:color="auto"/>
              <w:left w:val="single" w:sz="6" w:space="0" w:color="auto"/>
              <w:bottom w:val="single" w:sz="6" w:space="0" w:color="auto"/>
              <w:right w:val="nil"/>
            </w:tcBorders>
          </w:tcPr>
          <w:p w14:paraId="01DE7E3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 нс</w:t>
            </w:r>
          </w:p>
        </w:tc>
        <w:tc>
          <w:tcPr>
            <w:tcW w:w="1570" w:type="dxa"/>
            <w:tcBorders>
              <w:top w:val="single" w:sz="6" w:space="0" w:color="auto"/>
              <w:left w:val="nil"/>
              <w:bottom w:val="single" w:sz="6" w:space="0" w:color="auto"/>
              <w:right w:val="single" w:sz="6" w:space="0" w:color="auto"/>
            </w:tcBorders>
          </w:tcPr>
          <w:p w14:paraId="4F9D14E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350 нс</w:t>
            </w:r>
          </w:p>
        </w:tc>
      </w:tr>
      <w:tr w:rsidR="004967F2" w:rsidRPr="00DC21E6" w14:paraId="4FEF498F" w14:textId="77777777" w:rsidTr="001B76D0">
        <w:trPr>
          <w:trHeight w:val="312"/>
          <w:jc w:val="center"/>
        </w:trPr>
        <w:tc>
          <w:tcPr>
            <w:tcW w:w="1618" w:type="dxa"/>
            <w:tcBorders>
              <w:top w:val="single" w:sz="6" w:space="0" w:color="auto"/>
              <w:left w:val="single" w:sz="6" w:space="0" w:color="auto"/>
              <w:bottom w:val="single" w:sz="6" w:space="0" w:color="auto"/>
              <w:right w:val="single" w:sz="6" w:space="0" w:color="auto"/>
            </w:tcBorders>
          </w:tcPr>
          <w:p w14:paraId="5D9ADD6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Мбит/с</w:t>
            </w:r>
          </w:p>
        </w:tc>
        <w:tc>
          <w:tcPr>
            <w:tcW w:w="1512" w:type="dxa"/>
            <w:tcBorders>
              <w:top w:val="single" w:sz="6" w:space="0" w:color="auto"/>
              <w:left w:val="single" w:sz="6" w:space="0" w:color="auto"/>
              <w:bottom w:val="single" w:sz="6" w:space="0" w:color="auto"/>
              <w:right w:val="single" w:sz="6" w:space="0" w:color="auto"/>
            </w:tcBorders>
          </w:tcPr>
          <w:p w14:paraId="192C5E0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375 нс</w:t>
            </w:r>
          </w:p>
        </w:tc>
        <w:tc>
          <w:tcPr>
            <w:tcW w:w="1613" w:type="dxa"/>
            <w:tcBorders>
              <w:top w:val="single" w:sz="6" w:space="0" w:color="auto"/>
              <w:left w:val="single" w:sz="6" w:space="0" w:color="auto"/>
              <w:bottom w:val="single" w:sz="6" w:space="0" w:color="auto"/>
              <w:right w:val="nil"/>
            </w:tcBorders>
          </w:tcPr>
          <w:p w14:paraId="562039C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нс</w:t>
            </w:r>
          </w:p>
        </w:tc>
        <w:tc>
          <w:tcPr>
            <w:tcW w:w="1570" w:type="dxa"/>
            <w:tcBorders>
              <w:top w:val="single" w:sz="6" w:space="0" w:color="auto"/>
              <w:left w:val="nil"/>
              <w:bottom w:val="single" w:sz="6" w:space="0" w:color="auto"/>
              <w:right w:val="single" w:sz="6" w:space="0" w:color="auto"/>
            </w:tcBorders>
          </w:tcPr>
          <w:p w14:paraId="2D55CE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175 нс</w:t>
            </w:r>
          </w:p>
        </w:tc>
      </w:tr>
      <w:tr w:rsidR="004967F2" w:rsidRPr="00DC21E6" w14:paraId="607EC6D8" w14:textId="77777777" w:rsidTr="001B76D0">
        <w:trPr>
          <w:trHeight w:val="312"/>
          <w:jc w:val="center"/>
        </w:trPr>
        <w:tc>
          <w:tcPr>
            <w:tcW w:w="1618" w:type="dxa"/>
            <w:tcBorders>
              <w:top w:val="single" w:sz="6" w:space="0" w:color="auto"/>
              <w:left w:val="single" w:sz="6" w:space="0" w:color="auto"/>
              <w:bottom w:val="single" w:sz="6" w:space="0" w:color="auto"/>
              <w:right w:val="single" w:sz="6" w:space="0" w:color="auto"/>
            </w:tcBorders>
          </w:tcPr>
          <w:p w14:paraId="29E5E46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Мбит/с</w:t>
            </w:r>
          </w:p>
        </w:tc>
        <w:tc>
          <w:tcPr>
            <w:tcW w:w="1512" w:type="dxa"/>
            <w:tcBorders>
              <w:top w:val="single" w:sz="6" w:space="0" w:color="auto"/>
              <w:left w:val="single" w:sz="6" w:space="0" w:color="auto"/>
              <w:bottom w:val="single" w:sz="6" w:space="0" w:color="auto"/>
              <w:right w:val="single" w:sz="6" w:space="0" w:color="auto"/>
            </w:tcBorders>
          </w:tcPr>
          <w:p w14:paraId="7377AA5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 нс</w:t>
            </w:r>
          </w:p>
        </w:tc>
        <w:tc>
          <w:tcPr>
            <w:tcW w:w="1613" w:type="dxa"/>
            <w:tcBorders>
              <w:top w:val="single" w:sz="6" w:space="0" w:color="auto"/>
              <w:left w:val="single" w:sz="6" w:space="0" w:color="auto"/>
              <w:bottom w:val="single" w:sz="6" w:space="0" w:color="auto"/>
              <w:right w:val="nil"/>
            </w:tcBorders>
          </w:tcPr>
          <w:p w14:paraId="50CDC50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нс</w:t>
            </w:r>
          </w:p>
        </w:tc>
        <w:tc>
          <w:tcPr>
            <w:tcW w:w="1570" w:type="dxa"/>
            <w:tcBorders>
              <w:top w:val="single" w:sz="6" w:space="0" w:color="auto"/>
              <w:left w:val="nil"/>
              <w:bottom w:val="single" w:sz="6" w:space="0" w:color="auto"/>
              <w:right w:val="single" w:sz="6" w:space="0" w:color="auto"/>
            </w:tcBorders>
          </w:tcPr>
          <w:p w14:paraId="010CBB6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150 нс</w:t>
            </w:r>
          </w:p>
        </w:tc>
      </w:tr>
      <w:tr w:rsidR="004967F2" w:rsidRPr="00DC21E6" w14:paraId="797035F9" w14:textId="77777777" w:rsidTr="001B76D0">
        <w:trPr>
          <w:trHeight w:val="322"/>
          <w:jc w:val="center"/>
        </w:trPr>
        <w:tc>
          <w:tcPr>
            <w:tcW w:w="1618" w:type="dxa"/>
            <w:tcBorders>
              <w:top w:val="single" w:sz="6" w:space="0" w:color="auto"/>
              <w:left w:val="single" w:sz="6" w:space="0" w:color="auto"/>
              <w:bottom w:val="single" w:sz="6" w:space="0" w:color="auto"/>
              <w:right w:val="single" w:sz="6" w:space="0" w:color="auto"/>
            </w:tcBorders>
          </w:tcPr>
          <w:p w14:paraId="7A9F378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Мбит/с</w:t>
            </w:r>
          </w:p>
        </w:tc>
        <w:tc>
          <w:tcPr>
            <w:tcW w:w="1512" w:type="dxa"/>
            <w:tcBorders>
              <w:top w:val="single" w:sz="6" w:space="0" w:color="auto"/>
              <w:left w:val="single" w:sz="6" w:space="0" w:color="auto"/>
              <w:bottom w:val="single" w:sz="6" w:space="0" w:color="auto"/>
              <w:right w:val="single" w:sz="6" w:space="0" w:color="auto"/>
            </w:tcBorders>
          </w:tcPr>
          <w:p w14:paraId="4922A41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нс</w:t>
            </w:r>
          </w:p>
        </w:tc>
        <w:tc>
          <w:tcPr>
            <w:tcW w:w="1613" w:type="dxa"/>
            <w:tcBorders>
              <w:top w:val="single" w:sz="6" w:space="0" w:color="auto"/>
              <w:left w:val="single" w:sz="6" w:space="0" w:color="auto"/>
              <w:bottom w:val="single" w:sz="6" w:space="0" w:color="auto"/>
              <w:right w:val="nil"/>
            </w:tcBorders>
          </w:tcPr>
          <w:p w14:paraId="50FDE30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нс</w:t>
            </w:r>
          </w:p>
        </w:tc>
        <w:tc>
          <w:tcPr>
            <w:tcW w:w="1570" w:type="dxa"/>
            <w:tcBorders>
              <w:top w:val="single" w:sz="6" w:space="0" w:color="auto"/>
              <w:left w:val="nil"/>
              <w:bottom w:val="single" w:sz="6" w:space="0" w:color="auto"/>
              <w:right w:val="single" w:sz="6" w:space="0" w:color="auto"/>
            </w:tcBorders>
          </w:tcPr>
          <w:p w14:paraId="36FBEAE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150 нс</w:t>
            </w:r>
          </w:p>
        </w:tc>
      </w:tr>
    </w:tbl>
    <w:p w14:paraId="60D39448"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2FEC6D8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30.2.5 Идеализированная форма сигнала</w:t>
      </w:r>
    </w:p>
    <w:p w14:paraId="1C3329BE" w14:textId="77777777" w:rsidR="004967F2" w:rsidRPr="00DC21E6" w:rsidRDefault="004967F2" w:rsidP="004967F2">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Идеализированная форма сигнала характеризуется изменением состояния оптического сигнала. Оптический сигнал заменяется прямоугольными формами волн одинаковой высоты и бесконечно короткими временами подъема и спада. Изменение состояния (фронт) идеализированной формы сигнала (прямоугольник) определяется на выходе передатчика как момент времени, в который оптическая мощность составляет 0,5 × PTminH ± 20 %. Оба пороговых уровня (низкое затухание и высокое затухание) всегда должны находиться в интервале PTmaxL и PTminH.</w:t>
      </w:r>
    </w:p>
    <w:p w14:paraId="71D512FF" w14:textId="4E6386F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последующие периоды времени должны измеряться между изменениями состояния, определенными выше.</w:t>
      </w:r>
    </w:p>
    <w:p w14:paraId="5B3D5E3D"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478267B7" w14:textId="77777777" w:rsidR="00766A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60" w:name="bookmark175"/>
      <w:r w:rsidRPr="00DC21E6">
        <w:rPr>
          <w:rStyle w:val="FontStyle977"/>
          <w:rFonts w:ascii="Times New Roman" w:hAnsi="Times New Roman" w:cs="Times New Roman"/>
          <w:sz w:val="24"/>
          <w:szCs w:val="24"/>
          <w:lang w:eastAsia="en-US"/>
        </w:rPr>
        <w:t>3</w:t>
      </w:r>
      <w:bookmarkEnd w:id="160"/>
      <w:r w:rsidRPr="00DC21E6">
        <w:rPr>
          <w:rStyle w:val="FontStyle977"/>
          <w:rFonts w:ascii="Times New Roman" w:hAnsi="Times New Roman" w:cs="Times New Roman"/>
          <w:sz w:val="24"/>
          <w:szCs w:val="24"/>
          <w:lang w:eastAsia="en-US"/>
        </w:rPr>
        <w:t xml:space="preserve">0.3 Подключение к оптическому волокну </w:t>
      </w:r>
    </w:p>
    <w:p w14:paraId="1646AA97" w14:textId="70D1AC72"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30.3.1 Введение</w:t>
      </w:r>
    </w:p>
    <w:p w14:paraId="300B10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175" w:history="1">
        <w:r w:rsidRPr="00DC21E6">
          <w:rPr>
            <w:rStyle w:val="FontStyle978"/>
            <w:rFonts w:ascii="Times New Roman" w:hAnsi="Times New Roman" w:cs="Times New Roman"/>
            <w:sz w:val="24"/>
            <w:szCs w:val="24"/>
            <w:lang w:eastAsia="en-US"/>
          </w:rPr>
          <w:t>30.3</w:t>
        </w:r>
      </w:hyperlink>
      <w:r w:rsidRPr="00DC21E6">
        <w:rPr>
          <w:rStyle w:val="FontStyle978"/>
          <w:rFonts w:ascii="Times New Roman" w:hAnsi="Times New Roman" w:cs="Times New Roman"/>
          <w:sz w:val="24"/>
          <w:szCs w:val="24"/>
          <w:lang w:eastAsia="en-US"/>
        </w:rPr>
        <w:t xml:space="preserve"> более подробно описано подключение к оптическому волокну для ведущего и ведомого устройств, а также их взаимодействие.</w:t>
      </w:r>
    </w:p>
    <w:p w14:paraId="3378D72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w:t>
      </w:r>
      <w:hyperlink w:anchor="bookmark176" w:history="1">
        <w:bookmarkStart w:id="161" w:name="bookmark176"/>
        <w:r w:rsidRPr="00DC21E6">
          <w:rPr>
            <w:rStyle w:val="FontStyle978"/>
            <w:rFonts w:ascii="Times New Roman" w:hAnsi="Times New Roman" w:cs="Times New Roman"/>
            <w:sz w:val="24"/>
            <w:szCs w:val="24"/>
            <w:lang w:eastAsia="en-US"/>
          </w:rPr>
          <w:t>Т</w:t>
        </w:r>
        <w:bookmarkEnd w:id="161"/>
        <w:r w:rsidRPr="00DC21E6">
          <w:rPr>
            <w:rStyle w:val="FontStyle978"/>
            <w:rFonts w:ascii="Times New Roman" w:hAnsi="Times New Roman" w:cs="Times New Roman"/>
            <w:sz w:val="24"/>
            <w:szCs w:val="24"/>
            <w:lang w:eastAsia="en-US"/>
          </w:rPr>
          <w:t>аблице 159</w:t>
        </w:r>
      </w:hyperlink>
      <w:r w:rsidRPr="00DC21E6">
        <w:rPr>
          <w:rStyle w:val="FontStyle978"/>
          <w:rFonts w:ascii="Times New Roman" w:hAnsi="Times New Roman" w:cs="Times New Roman"/>
          <w:sz w:val="24"/>
          <w:szCs w:val="24"/>
          <w:lang w:eastAsia="en-US"/>
        </w:rPr>
        <w:t xml:space="preserve"> показаны все основные функции, которые должны выполняться подключением.</w:t>
      </w:r>
    </w:p>
    <w:p w14:paraId="3DE2EB9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57462A2"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159 - Основные функции подключения</w:t>
      </w:r>
    </w:p>
    <w:tbl>
      <w:tblPr>
        <w:tblW w:w="0" w:type="auto"/>
        <w:tblInd w:w="40" w:type="dxa"/>
        <w:tblLayout w:type="fixed"/>
        <w:tblCellMar>
          <w:left w:w="40" w:type="dxa"/>
          <w:right w:w="40" w:type="dxa"/>
        </w:tblCellMar>
        <w:tblLook w:val="0000" w:firstRow="0" w:lastRow="0" w:firstColumn="0" w:lastColumn="0" w:noHBand="0" w:noVBand="0"/>
      </w:tblPr>
      <w:tblGrid>
        <w:gridCol w:w="845"/>
        <w:gridCol w:w="4930"/>
        <w:gridCol w:w="1723"/>
        <w:gridCol w:w="1723"/>
      </w:tblGrid>
      <w:tr w:rsidR="004967F2" w:rsidRPr="00DC21E6" w14:paraId="7337D9AE" w14:textId="77777777" w:rsidTr="001B76D0">
        <w:trPr>
          <w:trHeight w:val="336"/>
        </w:trPr>
        <w:tc>
          <w:tcPr>
            <w:tcW w:w="5775" w:type="dxa"/>
            <w:gridSpan w:val="2"/>
            <w:tcBorders>
              <w:top w:val="single" w:sz="6" w:space="0" w:color="auto"/>
              <w:left w:val="single" w:sz="6" w:space="0" w:color="auto"/>
              <w:bottom w:val="single" w:sz="6" w:space="0" w:color="auto"/>
              <w:right w:val="single" w:sz="6" w:space="0" w:color="auto"/>
            </w:tcBorders>
          </w:tcPr>
          <w:p w14:paraId="1CF8C0D6" w14:textId="77777777" w:rsidR="004967F2" w:rsidRPr="00DC21E6" w:rsidRDefault="004967F2" w:rsidP="001B76D0">
            <w:pPr>
              <w:pStyle w:val="Style235"/>
              <w:widowControl/>
              <w:jc w:val="both"/>
              <w:rPr>
                <w:rStyle w:val="FontStyle97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Функция, которую должно выполнять </w:t>
            </w:r>
            <w:r w:rsidRPr="00DC21E6">
              <w:rPr>
                <w:rStyle w:val="FontStyle973"/>
                <w:rFonts w:ascii="Times New Roman" w:hAnsi="Times New Roman" w:cs="Times New Roman"/>
                <w:sz w:val="24"/>
                <w:szCs w:val="24"/>
                <w:lang w:eastAsia="en-US"/>
              </w:rPr>
              <w:t>—</w:t>
            </w:r>
          </w:p>
        </w:tc>
        <w:tc>
          <w:tcPr>
            <w:tcW w:w="1723" w:type="dxa"/>
            <w:tcBorders>
              <w:top w:val="single" w:sz="6" w:space="0" w:color="auto"/>
              <w:left w:val="single" w:sz="6" w:space="0" w:color="auto"/>
              <w:bottom w:val="single" w:sz="6" w:space="0" w:color="auto"/>
              <w:right w:val="single" w:sz="6" w:space="0" w:color="auto"/>
            </w:tcBorders>
          </w:tcPr>
          <w:p w14:paraId="0E0A9F5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Ведущее устройство</w:t>
            </w:r>
          </w:p>
        </w:tc>
        <w:tc>
          <w:tcPr>
            <w:tcW w:w="1723" w:type="dxa"/>
            <w:tcBorders>
              <w:top w:val="single" w:sz="6" w:space="0" w:color="auto"/>
              <w:left w:val="single" w:sz="6" w:space="0" w:color="auto"/>
              <w:bottom w:val="single" w:sz="6" w:space="0" w:color="auto"/>
              <w:right w:val="single" w:sz="6" w:space="0" w:color="auto"/>
            </w:tcBorders>
          </w:tcPr>
          <w:p w14:paraId="4890B9E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Ведомое устройство</w:t>
            </w:r>
          </w:p>
        </w:tc>
      </w:tr>
      <w:tr w:rsidR="004967F2" w:rsidRPr="00DC21E6" w14:paraId="2B94715E" w14:textId="77777777" w:rsidTr="001B76D0">
        <w:trPr>
          <w:trHeight w:val="317"/>
        </w:trPr>
        <w:tc>
          <w:tcPr>
            <w:tcW w:w="845" w:type="dxa"/>
            <w:tcBorders>
              <w:top w:val="single" w:sz="6" w:space="0" w:color="auto"/>
              <w:left w:val="single" w:sz="6" w:space="0" w:color="auto"/>
              <w:bottom w:val="single" w:sz="6" w:space="0" w:color="auto"/>
              <w:right w:val="nil"/>
            </w:tcBorders>
          </w:tcPr>
          <w:p w14:paraId="40A6EC76"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4930" w:type="dxa"/>
            <w:tcBorders>
              <w:top w:val="single" w:sz="6" w:space="0" w:color="auto"/>
              <w:left w:val="nil"/>
              <w:bottom w:val="single" w:sz="6" w:space="0" w:color="auto"/>
              <w:right w:val="single" w:sz="6" w:space="0" w:color="auto"/>
            </w:tcBorders>
          </w:tcPr>
          <w:p w14:paraId="5ECA3545"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Извлечение тактового сигнала из принятого сигнала</w:t>
            </w:r>
          </w:p>
        </w:tc>
        <w:tc>
          <w:tcPr>
            <w:tcW w:w="1723" w:type="dxa"/>
            <w:tcBorders>
              <w:top w:val="single" w:sz="6" w:space="0" w:color="auto"/>
              <w:left w:val="single" w:sz="6" w:space="0" w:color="auto"/>
              <w:bottom w:val="single" w:sz="6" w:space="0" w:color="auto"/>
              <w:right w:val="single" w:sz="6" w:space="0" w:color="auto"/>
            </w:tcBorders>
          </w:tcPr>
          <w:p w14:paraId="0E6A8012"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c>
          <w:tcPr>
            <w:tcW w:w="1723" w:type="dxa"/>
            <w:tcBorders>
              <w:top w:val="single" w:sz="6" w:space="0" w:color="auto"/>
              <w:left w:val="single" w:sz="6" w:space="0" w:color="auto"/>
              <w:bottom w:val="single" w:sz="6" w:space="0" w:color="auto"/>
              <w:right w:val="single" w:sz="6" w:space="0" w:color="auto"/>
            </w:tcBorders>
          </w:tcPr>
          <w:p w14:paraId="26BFEA83"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r>
      <w:tr w:rsidR="004967F2" w:rsidRPr="00DC21E6" w14:paraId="7C9E8517" w14:textId="77777777" w:rsidTr="001B76D0">
        <w:trPr>
          <w:trHeight w:val="317"/>
        </w:trPr>
        <w:tc>
          <w:tcPr>
            <w:tcW w:w="845" w:type="dxa"/>
            <w:tcBorders>
              <w:top w:val="single" w:sz="6" w:space="0" w:color="auto"/>
              <w:left w:val="single" w:sz="6" w:space="0" w:color="auto"/>
              <w:bottom w:val="single" w:sz="6" w:space="0" w:color="auto"/>
              <w:right w:val="nil"/>
            </w:tcBorders>
          </w:tcPr>
          <w:p w14:paraId="78CDEB73"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4930" w:type="dxa"/>
            <w:tcBorders>
              <w:top w:val="single" w:sz="6" w:space="0" w:color="auto"/>
              <w:left w:val="nil"/>
              <w:bottom w:val="single" w:sz="6" w:space="0" w:color="auto"/>
              <w:right w:val="single" w:sz="6" w:space="0" w:color="auto"/>
            </w:tcBorders>
          </w:tcPr>
          <w:p w14:paraId="0ECEA5D9"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Регенерация и передача принятого сигнала</w:t>
            </w:r>
          </w:p>
        </w:tc>
        <w:tc>
          <w:tcPr>
            <w:tcW w:w="3446" w:type="dxa"/>
            <w:gridSpan w:val="2"/>
            <w:tcBorders>
              <w:top w:val="single" w:sz="6" w:space="0" w:color="auto"/>
              <w:left w:val="single" w:sz="6" w:space="0" w:color="auto"/>
              <w:bottom w:val="single" w:sz="6" w:space="0" w:color="auto"/>
              <w:right w:val="single" w:sz="6" w:space="0" w:color="auto"/>
            </w:tcBorders>
          </w:tcPr>
          <w:p w14:paraId="28BD2E1B"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r>
      <w:tr w:rsidR="004967F2" w:rsidRPr="00DC21E6" w14:paraId="295A5B0C" w14:textId="77777777" w:rsidTr="001B76D0">
        <w:trPr>
          <w:trHeight w:val="322"/>
        </w:trPr>
        <w:tc>
          <w:tcPr>
            <w:tcW w:w="845" w:type="dxa"/>
            <w:tcBorders>
              <w:top w:val="single" w:sz="6" w:space="0" w:color="auto"/>
              <w:left w:val="single" w:sz="6" w:space="0" w:color="auto"/>
              <w:bottom w:val="single" w:sz="6" w:space="0" w:color="auto"/>
              <w:right w:val="nil"/>
            </w:tcBorders>
          </w:tcPr>
          <w:p w14:paraId="6864C7E7"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4930" w:type="dxa"/>
            <w:tcBorders>
              <w:top w:val="single" w:sz="6" w:space="0" w:color="auto"/>
              <w:left w:val="nil"/>
              <w:bottom w:val="single" w:sz="6" w:space="0" w:color="auto"/>
              <w:right w:val="single" w:sz="6" w:space="0" w:color="auto"/>
            </w:tcBorders>
          </w:tcPr>
          <w:p w14:paraId="7D55CF31"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Передача 0111 1111 в качестве сигнала заполнения</w:t>
            </w:r>
          </w:p>
        </w:tc>
        <w:tc>
          <w:tcPr>
            <w:tcW w:w="3446" w:type="dxa"/>
            <w:gridSpan w:val="2"/>
            <w:tcBorders>
              <w:top w:val="single" w:sz="6" w:space="0" w:color="auto"/>
              <w:left w:val="single" w:sz="6" w:space="0" w:color="auto"/>
              <w:bottom w:val="single" w:sz="6" w:space="0" w:color="auto"/>
              <w:right w:val="single" w:sz="6" w:space="0" w:color="auto"/>
            </w:tcBorders>
          </w:tcPr>
          <w:p w14:paraId="5FFA88AE"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r>
      <w:tr w:rsidR="004967F2" w:rsidRPr="00DC21E6" w14:paraId="383D26A1" w14:textId="77777777" w:rsidTr="001B76D0">
        <w:trPr>
          <w:trHeight w:val="317"/>
        </w:trPr>
        <w:tc>
          <w:tcPr>
            <w:tcW w:w="845" w:type="dxa"/>
            <w:tcBorders>
              <w:top w:val="single" w:sz="6" w:space="0" w:color="auto"/>
              <w:left w:val="single" w:sz="6" w:space="0" w:color="auto"/>
              <w:bottom w:val="single" w:sz="6" w:space="0" w:color="auto"/>
              <w:right w:val="nil"/>
            </w:tcBorders>
          </w:tcPr>
          <w:p w14:paraId="0A639B0D"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4930" w:type="dxa"/>
            <w:tcBorders>
              <w:top w:val="single" w:sz="6" w:space="0" w:color="auto"/>
              <w:left w:val="nil"/>
              <w:bottom w:val="single" w:sz="6" w:space="0" w:color="auto"/>
              <w:right w:val="single" w:sz="6" w:space="0" w:color="auto"/>
            </w:tcBorders>
          </w:tcPr>
          <w:p w14:paraId="2A400456"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Передача телеграммы</w:t>
            </w:r>
          </w:p>
        </w:tc>
        <w:tc>
          <w:tcPr>
            <w:tcW w:w="1723" w:type="dxa"/>
            <w:tcBorders>
              <w:top w:val="single" w:sz="6" w:space="0" w:color="auto"/>
              <w:left w:val="single" w:sz="6" w:space="0" w:color="auto"/>
              <w:bottom w:val="single" w:sz="6" w:space="0" w:color="auto"/>
              <w:right w:val="single" w:sz="6" w:space="0" w:color="auto"/>
            </w:tcBorders>
          </w:tcPr>
          <w:p w14:paraId="74F31D13"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c>
          <w:tcPr>
            <w:tcW w:w="1723" w:type="dxa"/>
            <w:tcBorders>
              <w:top w:val="single" w:sz="6" w:space="0" w:color="auto"/>
              <w:left w:val="single" w:sz="6" w:space="0" w:color="auto"/>
              <w:bottom w:val="single" w:sz="6" w:space="0" w:color="auto"/>
              <w:right w:val="single" w:sz="6" w:space="0" w:color="auto"/>
            </w:tcBorders>
          </w:tcPr>
          <w:p w14:paraId="2DAF46D5"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w:t>
            </w:r>
          </w:p>
        </w:tc>
      </w:tr>
      <w:tr w:rsidR="004967F2" w:rsidRPr="00DC21E6" w14:paraId="649597A4" w14:textId="77777777" w:rsidTr="001B76D0">
        <w:trPr>
          <w:trHeight w:val="653"/>
        </w:trPr>
        <w:tc>
          <w:tcPr>
            <w:tcW w:w="845" w:type="dxa"/>
            <w:tcBorders>
              <w:top w:val="single" w:sz="6" w:space="0" w:color="auto"/>
              <w:left w:val="single" w:sz="6" w:space="0" w:color="auto"/>
              <w:bottom w:val="single" w:sz="6" w:space="0" w:color="auto"/>
              <w:right w:val="single" w:sz="6" w:space="0" w:color="auto"/>
            </w:tcBorders>
          </w:tcPr>
          <w:p w14:paraId="1CFFD2BF"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4930" w:type="dxa"/>
            <w:tcBorders>
              <w:top w:val="single" w:sz="6" w:space="0" w:color="auto"/>
              <w:left w:val="single" w:sz="6" w:space="0" w:color="auto"/>
              <w:bottom w:val="single" w:sz="6" w:space="0" w:color="auto"/>
              <w:right w:val="single" w:sz="6" w:space="0" w:color="auto"/>
            </w:tcBorders>
          </w:tcPr>
          <w:p w14:paraId="1D449E37" w14:textId="77777777" w:rsidR="004967F2" w:rsidRPr="00DC21E6" w:rsidRDefault="004967F2" w:rsidP="001B76D0">
            <w:pPr>
              <w:pStyle w:val="Style13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Фазовая коррекция и беспичковый переход между числами</w:t>
            </w:r>
          </w:p>
        </w:tc>
        <w:tc>
          <w:tcPr>
            <w:tcW w:w="1723" w:type="dxa"/>
            <w:tcBorders>
              <w:top w:val="single" w:sz="6" w:space="0" w:color="auto"/>
              <w:left w:val="single" w:sz="6" w:space="0" w:color="auto"/>
              <w:bottom w:val="single" w:sz="6" w:space="0" w:color="auto"/>
              <w:right w:val="single" w:sz="6" w:space="0" w:color="auto"/>
            </w:tcBorders>
          </w:tcPr>
          <w:p w14:paraId="6C7659A0"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4 - 3 3 - 4</w:t>
            </w:r>
          </w:p>
        </w:tc>
        <w:tc>
          <w:tcPr>
            <w:tcW w:w="1723" w:type="dxa"/>
            <w:tcBorders>
              <w:top w:val="single" w:sz="6" w:space="0" w:color="auto"/>
              <w:left w:val="single" w:sz="6" w:space="0" w:color="auto"/>
              <w:bottom w:val="single" w:sz="6" w:space="0" w:color="auto"/>
              <w:right w:val="single" w:sz="6" w:space="0" w:color="auto"/>
            </w:tcBorders>
          </w:tcPr>
          <w:p w14:paraId="1359516E" w14:textId="77777777" w:rsidR="004967F2" w:rsidRPr="00DC21E6" w:rsidRDefault="004967F2" w:rsidP="001B76D0">
            <w:pPr>
              <w:pStyle w:val="Style13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4 - 2 2 - 4</w:t>
            </w:r>
          </w:p>
        </w:tc>
      </w:tr>
    </w:tbl>
    <w:p w14:paraId="59E74EA3"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46C6A934" w14:textId="77777777" w:rsidR="00766A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30.3.2 Ведущее соединение </w:t>
      </w:r>
    </w:p>
    <w:p w14:paraId="19C097D0" w14:textId="4E560695"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30.3.2.1 Функция</w:t>
      </w:r>
    </w:p>
    <w:p w14:paraId="0C8CBCD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177" w:history="1">
        <w:r w:rsidRPr="00DC21E6">
          <w:rPr>
            <w:rStyle w:val="FontStyle978"/>
            <w:rFonts w:ascii="Times New Roman" w:hAnsi="Times New Roman" w:cs="Times New Roman"/>
            <w:sz w:val="24"/>
            <w:szCs w:val="24"/>
            <w:lang w:eastAsia="en-US"/>
          </w:rPr>
          <w:t>Рисунке 130</w:t>
        </w:r>
      </w:hyperlink>
      <w:r w:rsidRPr="00DC21E6">
        <w:rPr>
          <w:rStyle w:val="FontStyle978"/>
          <w:rFonts w:ascii="Times New Roman" w:hAnsi="Times New Roman" w:cs="Times New Roman"/>
          <w:sz w:val="24"/>
          <w:szCs w:val="24"/>
          <w:lang w:eastAsia="en-US"/>
        </w:rPr>
        <w:t xml:space="preserve"> показаны функции, которыми должно обладать ведущее соединение.</w:t>
      </w:r>
    </w:p>
    <w:tbl>
      <w:tblPr>
        <w:tblW w:w="0" w:type="auto"/>
        <w:tblInd w:w="40" w:type="dxa"/>
        <w:tblLayout w:type="fixed"/>
        <w:tblCellMar>
          <w:left w:w="40" w:type="dxa"/>
          <w:right w:w="40" w:type="dxa"/>
        </w:tblCellMar>
        <w:tblLook w:val="0000" w:firstRow="0" w:lastRow="0" w:firstColumn="0" w:lastColumn="0" w:noHBand="0" w:noVBand="0"/>
      </w:tblPr>
      <w:tblGrid>
        <w:gridCol w:w="6676"/>
      </w:tblGrid>
      <w:tr w:rsidR="004967F2" w:rsidRPr="00DC21E6" w14:paraId="4E8A454C" w14:textId="77777777" w:rsidTr="001B76D0">
        <w:trPr>
          <w:trHeight w:val="278"/>
        </w:trPr>
        <w:tc>
          <w:tcPr>
            <w:tcW w:w="6676" w:type="dxa"/>
            <w:tcBorders>
              <w:top w:val="nil"/>
              <w:left w:val="nil"/>
              <w:bottom w:val="nil"/>
              <w:right w:val="nil"/>
            </w:tcBorders>
          </w:tcPr>
          <w:p w14:paraId="054F4EAF" w14:textId="77777777" w:rsidR="004967F2" w:rsidRPr="00DC21E6" w:rsidRDefault="004967F2" w:rsidP="001B76D0">
            <w:pPr>
              <w:pStyle w:val="Style2"/>
              <w:widowControl/>
              <w:rPr>
                <w:rStyle w:val="FontStyle12"/>
                <w:rFonts w:ascii="Times New Roman" w:hAnsi="Times New Roman" w:cs="Times New Roman"/>
                <w:sz w:val="24"/>
                <w:szCs w:val="24"/>
                <w:lang w:eastAsia="en-US"/>
              </w:rPr>
            </w:pPr>
            <w:r w:rsidRPr="00DC21E6">
              <w:rPr>
                <w:rStyle w:val="FontStyle12"/>
                <w:rFonts w:ascii="Times New Roman" w:hAnsi="Times New Roman" w:cs="Times New Roman"/>
                <w:sz w:val="24"/>
                <w:szCs w:val="24"/>
                <w:lang w:eastAsia="en-US"/>
              </w:rPr>
              <w:t>[2] Генератор сигналов заполнения [3] Мультиплексор [4] Передатчик</w:t>
            </w:r>
          </w:p>
        </w:tc>
      </w:tr>
    </w:tbl>
    <w:p w14:paraId="29915784"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BB0C0DB" wp14:editId="4A2B8156">
            <wp:extent cx="5990425" cy="360172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97662" cy="3606071"/>
                    </a:xfrm>
                    <a:prstGeom prst="rect">
                      <a:avLst/>
                    </a:prstGeom>
                    <a:noFill/>
                    <a:ln>
                      <a:noFill/>
                    </a:ln>
                  </pic:spPr>
                </pic:pic>
              </a:graphicData>
            </a:graphic>
          </wp:inline>
        </w:drawing>
      </w:r>
    </w:p>
    <w:p w14:paraId="47D733CD"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25EB18F0"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130 - Функции ведущего соединения</w:t>
      </w:r>
    </w:p>
    <w:p w14:paraId="786B6B3B"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77" w:history="1">
        <w:bookmarkStart w:id="162" w:name="bookmark177"/>
        <w:r w:rsidR="004967F2" w:rsidRPr="00DC21E6">
          <w:rPr>
            <w:rStyle w:val="FontStyle978"/>
            <w:rFonts w:ascii="Times New Roman" w:hAnsi="Times New Roman" w:cs="Times New Roman"/>
            <w:sz w:val="24"/>
            <w:szCs w:val="24"/>
            <w:lang w:eastAsia="en-US"/>
          </w:rPr>
          <w:t>Б</w:t>
        </w:r>
        <w:bookmarkEnd w:id="162"/>
      </w:hyperlink>
      <w:r w:rsidR="004967F2" w:rsidRPr="00DC21E6">
        <w:rPr>
          <w:rStyle w:val="FontStyle978"/>
          <w:rFonts w:ascii="Times New Roman" w:hAnsi="Times New Roman" w:cs="Times New Roman"/>
          <w:sz w:val="24"/>
          <w:szCs w:val="24"/>
          <w:lang w:eastAsia="en-US"/>
        </w:rPr>
        <w:t xml:space="preserve">лок управления - [1] на </w:t>
      </w:r>
      <w:hyperlink w:anchor="bookmark177" w:history="1">
        <w:r w:rsidR="004967F2" w:rsidRPr="00DC21E6">
          <w:rPr>
            <w:rStyle w:val="FontStyle978"/>
            <w:rFonts w:ascii="Times New Roman" w:hAnsi="Times New Roman" w:cs="Times New Roman"/>
            <w:sz w:val="24"/>
            <w:szCs w:val="24"/>
            <w:lang w:eastAsia="en-US"/>
          </w:rPr>
          <w:t>Рисунке 130</w:t>
        </w:r>
      </w:hyperlink>
      <w:r w:rsidR="004967F2" w:rsidRPr="00DC21E6">
        <w:rPr>
          <w:rStyle w:val="FontStyle978"/>
          <w:rFonts w:ascii="Times New Roman" w:hAnsi="Times New Roman" w:cs="Times New Roman"/>
          <w:sz w:val="24"/>
          <w:szCs w:val="24"/>
          <w:lang w:eastAsia="en-US"/>
        </w:rPr>
        <w:t xml:space="preserve"> - должен сформировать телеграмму для отправки в соответствии с Рисунком 130 и преобразовать ее в сигнал с кодом NRZI (без возвращения к нулю с инверсией). При получении телеграммы контрольный блок ведущего устройства распознает телеграмму, закодированную и регенерированную по NRZI, как телеграмму ведущего устройства на основе ее разделителей для телеграмм и адресного поля. Кроме того, блок управления [1] должен проверять телеграмму и передавать в блок обработки сигналов только правильные поля данных.</w:t>
      </w:r>
    </w:p>
    <w:p w14:paraId="4BFDA9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 исключением кодирования/декодирования NRZI и генерации/распознавания разделителей для телеграмм, описанные выше функции будут обсуждаться с более высокими уровнями протокола.</w:t>
      </w:r>
    </w:p>
    <w:p w14:paraId="5D4EF43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30.3.2.2 Генерация сигнала заполнения</w:t>
      </w:r>
    </w:p>
    <w:p w14:paraId="38FCB56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соответствии с </w:t>
      </w:r>
      <w:hyperlink w:anchor="bookmark177" w:history="1">
        <w:r w:rsidRPr="00DC21E6">
          <w:rPr>
            <w:rStyle w:val="FontStyle978"/>
            <w:rFonts w:ascii="Times New Roman" w:hAnsi="Times New Roman" w:cs="Times New Roman"/>
            <w:sz w:val="24"/>
            <w:szCs w:val="24"/>
            <w:lang w:eastAsia="en-US"/>
          </w:rPr>
          <w:t>Рисунком 13</w:t>
        </w:r>
      </w:hyperlink>
      <w:r w:rsidRPr="00DC21E6">
        <w:rPr>
          <w:rStyle w:val="FontStyle978"/>
          <w:rFonts w:ascii="Times New Roman" w:hAnsi="Times New Roman" w:cs="Times New Roman"/>
          <w:sz w:val="24"/>
          <w:szCs w:val="24"/>
          <w:lang w:eastAsia="en-US"/>
        </w:rPr>
        <w:t xml:space="preserve">0 блок управления [1] должен генерировать тактовый сигнал передачи (TxClk) для ведущего устройства. Он должен быть направлен в генератор сигнала заполнения - [2] на </w:t>
      </w:r>
      <w:hyperlink w:anchor="bookmark177" w:history="1">
        <w:r w:rsidRPr="00DC21E6">
          <w:rPr>
            <w:rStyle w:val="FontStyle978"/>
            <w:rFonts w:ascii="Times New Roman" w:hAnsi="Times New Roman" w:cs="Times New Roman"/>
            <w:sz w:val="24"/>
            <w:szCs w:val="24"/>
            <w:lang w:eastAsia="en-US"/>
          </w:rPr>
          <w:t>Рисунке 130</w:t>
        </w:r>
      </w:hyperlink>
      <w:r w:rsidRPr="00DC21E6">
        <w:rPr>
          <w:rStyle w:val="FontStyle978"/>
          <w:rFonts w:ascii="Times New Roman" w:hAnsi="Times New Roman" w:cs="Times New Roman"/>
          <w:sz w:val="24"/>
          <w:szCs w:val="24"/>
          <w:lang w:eastAsia="en-US"/>
        </w:rPr>
        <w:t xml:space="preserve">-, где сигнал заполнения генерируется в соответствии с </w:t>
      </w:r>
      <w:hyperlink w:anchor="bookmark60" w:history="1">
        <w:r w:rsidRPr="00DC21E6">
          <w:rPr>
            <w:rStyle w:val="FontStyle978"/>
            <w:rFonts w:ascii="Times New Roman" w:hAnsi="Times New Roman" w:cs="Times New Roman"/>
            <w:sz w:val="24"/>
            <w:szCs w:val="24"/>
            <w:lang w:eastAsia="en-US"/>
          </w:rPr>
          <w:t>9.10.2,</w:t>
        </w:r>
      </w:hyperlink>
      <w:r w:rsidRPr="00DC21E6">
        <w:rPr>
          <w:rStyle w:val="FontStyle978"/>
          <w:rFonts w:ascii="Times New Roman" w:hAnsi="Times New Roman" w:cs="Times New Roman"/>
          <w:sz w:val="24"/>
          <w:szCs w:val="24"/>
          <w:lang w:eastAsia="en-US"/>
        </w:rPr>
        <w:t xml:space="preserve"> </w:t>
      </w:r>
      <w:hyperlink w:anchor="bookmark61" w:history="1">
        <w:r w:rsidRPr="00DC21E6">
          <w:rPr>
            <w:rStyle w:val="FontStyle978"/>
            <w:rFonts w:ascii="Times New Roman" w:hAnsi="Times New Roman" w:cs="Times New Roman"/>
            <w:sz w:val="24"/>
            <w:szCs w:val="24"/>
            <w:lang w:eastAsia="en-US"/>
          </w:rPr>
          <w:t>Рисунок 53.</w:t>
        </w:r>
      </w:hyperlink>
    </w:p>
    <w:p w14:paraId="51C82A2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ведущее устройство передает сигнал заполнения (IDLE = 1), сигнал поступает через переключатель [3] на электрооптический преобразователь [4]. Переключатель должен работать таким образом, чтобы изменение сигнала на его выходе всегда совпадало с шаблоном тактового сигнала передачи. Таким образом, последующие блоки могут систему фазовой автоподстройки частоты для извлечения тактового сигнала. Таким образом, они всегда могут быть синхронизированы с тактовым сигналом передачи ведущего устройства.</w:t>
      </w:r>
    </w:p>
    <w:p w14:paraId="0706E08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Функциональный блок [6] будет рассмотрен в </w:t>
      </w:r>
      <w:hyperlink w:anchor="bookmark180" w:history="1">
        <w:r w:rsidRPr="00DC21E6">
          <w:rPr>
            <w:rStyle w:val="FontStyle978"/>
            <w:rFonts w:ascii="Times New Roman" w:hAnsi="Times New Roman" w:cs="Times New Roman"/>
            <w:sz w:val="24"/>
            <w:szCs w:val="24"/>
            <w:lang w:eastAsia="en-US"/>
          </w:rPr>
          <w:t>30.3.3.</w:t>
        </w:r>
      </w:hyperlink>
    </w:p>
    <w:p w14:paraId="2DE18A1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63" w:name="bookmark178"/>
      <w:r w:rsidRPr="00DC21E6">
        <w:rPr>
          <w:rStyle w:val="FontStyle977"/>
          <w:rFonts w:ascii="Times New Roman" w:hAnsi="Times New Roman" w:cs="Times New Roman"/>
          <w:sz w:val="24"/>
          <w:szCs w:val="24"/>
          <w:lang w:eastAsia="en-US"/>
        </w:rPr>
        <w:t>3</w:t>
      </w:r>
      <w:bookmarkEnd w:id="163"/>
      <w:r w:rsidRPr="00DC21E6">
        <w:rPr>
          <w:rStyle w:val="FontStyle977"/>
          <w:rFonts w:ascii="Times New Roman" w:hAnsi="Times New Roman" w:cs="Times New Roman"/>
          <w:sz w:val="24"/>
          <w:szCs w:val="24"/>
          <w:lang w:eastAsia="en-US"/>
        </w:rPr>
        <w:t>0.3.2.3 Переключение с сигнала заполнения на разделители для телеграмм и наоборот</w:t>
      </w:r>
    </w:p>
    <w:p w14:paraId="407C75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переходах от сигнала заполнения 0111 1111 к разделителям для телеграмм:</w:t>
      </w:r>
    </w:p>
    <w:p w14:paraId="01AB9FC7"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должна быть обеспечена возможность прерывания битовой строки 0111 1111 в любой момент;</w:t>
      </w:r>
    </w:p>
    <w:p w14:paraId="301D4240"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должна быть предусмотрена возможность вставки до двух произвольных (переходных) битов xx (например, для упрощения реализации).</w:t>
      </w:r>
    </w:p>
    <w:p w14:paraId="6D836A7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Однако все изменения сигнала, генерируемые таким образом, должны быть синхронизированы с тактовым сигналом передачи.</w:t>
      </w:r>
    </w:p>
    <w:p w14:paraId="65993B1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179" w:history="1">
        <w:r w:rsidRPr="00DC21E6">
          <w:rPr>
            <w:rStyle w:val="FontStyle978"/>
            <w:rFonts w:ascii="Times New Roman" w:hAnsi="Times New Roman" w:cs="Times New Roman"/>
            <w:sz w:val="24"/>
            <w:szCs w:val="24"/>
            <w:lang w:eastAsia="en-US"/>
          </w:rPr>
          <w:t>Рисунке 131</w:t>
        </w:r>
      </w:hyperlink>
      <w:r w:rsidRPr="00DC21E6">
        <w:rPr>
          <w:rStyle w:val="FontStyle978"/>
          <w:rFonts w:ascii="Times New Roman" w:hAnsi="Times New Roman" w:cs="Times New Roman"/>
          <w:sz w:val="24"/>
          <w:szCs w:val="24"/>
          <w:lang w:eastAsia="en-US"/>
        </w:rPr>
        <w:t xml:space="preserve"> показаны некоторые примеры допустимых паттернов сигналов передающего сигнала при переходах от сигнала заполнения к посылаемой телеграмме, где иногда вставленные (переходящие) биты выделяются темной заливкой.</w:t>
      </w:r>
    </w:p>
    <w:p w14:paraId="427BC62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Как показано на </w:t>
      </w:r>
      <w:hyperlink w:anchor="bookmark179" w:history="1">
        <w:r w:rsidRPr="00DC21E6">
          <w:rPr>
            <w:rStyle w:val="FontStyle978"/>
            <w:rFonts w:ascii="Times New Roman" w:hAnsi="Times New Roman" w:cs="Times New Roman"/>
            <w:sz w:val="24"/>
            <w:szCs w:val="24"/>
            <w:lang w:eastAsia="en-US"/>
          </w:rPr>
          <w:t>Рисунке 131</w:t>
        </w:r>
      </w:hyperlink>
      <w:r w:rsidRPr="00DC21E6">
        <w:rPr>
          <w:rStyle w:val="FontStyle978"/>
          <w:rFonts w:ascii="Times New Roman" w:hAnsi="Times New Roman" w:cs="Times New Roman"/>
          <w:sz w:val="24"/>
          <w:szCs w:val="24"/>
          <w:lang w:eastAsia="en-US"/>
        </w:rPr>
        <w:t>, можно генерировать последовательности битов, имеющие несколько разделителей. Приемник должен обеспечивать распознавание выделенного сигнала с двойной линией в качестве ведущего разделителя для телеграммы.</w:t>
      </w:r>
    </w:p>
    <w:p w14:paraId="216EA5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 переходе от разделителей для телеграмм к сигналам заполнения, Т.е. после последовательности битов </w:t>
      </w:r>
    </w:p>
    <w:p w14:paraId="2CD8DAA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01111110B (разделитель):</w:t>
      </w:r>
    </w:p>
    <w:p w14:paraId="16497C89"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можно вставить до четырех произвольных переходных битов;</w:t>
      </w:r>
    </w:p>
    <w:p w14:paraId="1C3B3FE8"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 последующим переключением на произвольную точку в последовательности битов 0111 1111 (заполнение битов).</w:t>
      </w:r>
    </w:p>
    <w:p w14:paraId="280F5A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Все изменения генерируемого сигнала должны синхронизироваться с тактовым сигналом передачи. На </w:t>
      </w:r>
      <w:hyperlink w:anchor="bookmark181" w:history="1">
        <w:r w:rsidRPr="00DC21E6">
          <w:rPr>
            <w:rStyle w:val="FontStyle978"/>
            <w:rFonts w:ascii="Times New Roman" w:hAnsi="Times New Roman" w:cs="Times New Roman"/>
            <w:sz w:val="24"/>
            <w:szCs w:val="24"/>
            <w:lang w:eastAsia="en-US"/>
          </w:rPr>
          <w:t>Рисунке 132</w:t>
        </w:r>
      </w:hyperlink>
      <w:r w:rsidRPr="00DC21E6">
        <w:rPr>
          <w:rStyle w:val="FontStyle978"/>
          <w:rFonts w:ascii="Times New Roman" w:hAnsi="Times New Roman" w:cs="Times New Roman"/>
          <w:sz w:val="24"/>
          <w:szCs w:val="24"/>
          <w:lang w:eastAsia="en-US"/>
        </w:rPr>
        <w:t xml:space="preserve"> приведены некоторые примеры. Иногда вставленные (переходные) биты выделяются темной заливкой. Возможно появление нескольких разделителей. Получатель должен обеспечивать распознавание первого разделителя как заключающий телеграмму разделитель.</w:t>
      </w:r>
    </w:p>
    <w:p w14:paraId="7005770D" w14:textId="77777777" w:rsidR="004967F2" w:rsidRPr="00DC21E6" w:rsidRDefault="004967F2" w:rsidP="004967F2">
      <w:pPr>
        <w:pStyle w:val="Style351"/>
        <w:widowControl/>
        <w:jc w:val="both"/>
        <w:rPr>
          <w:rStyle w:val="FontStyle1101"/>
          <w:rFonts w:ascii="Times New Roman" w:hAnsi="Times New Roman" w:cs="Times New Roman"/>
          <w:sz w:val="24"/>
          <w:szCs w:val="24"/>
          <w:lang w:eastAsia="en-US"/>
        </w:rPr>
      </w:pPr>
    </w:p>
    <w:p w14:paraId="1CB523F6" w14:textId="77777777" w:rsidR="004967F2" w:rsidRPr="00DC21E6" w:rsidRDefault="004967F2" w:rsidP="004967F2">
      <w:pPr>
        <w:pStyle w:val="Style351"/>
        <w:widowControl/>
        <w:jc w:val="both"/>
        <w:rPr>
          <w:rStyle w:val="FontStyle1101"/>
          <w:rFonts w:ascii="Times New Roman" w:hAnsi="Times New Roman" w:cs="Times New Roman"/>
          <w:sz w:val="24"/>
          <w:szCs w:val="24"/>
          <w:lang w:eastAsia="en-US"/>
        </w:rPr>
      </w:pPr>
    </w:p>
    <w:p w14:paraId="6C315FF8"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11151F9" wp14:editId="6082743A">
            <wp:extent cx="6124575" cy="7315200"/>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4575" cy="7315200"/>
                    </a:xfrm>
                    <a:prstGeom prst="rect">
                      <a:avLst/>
                    </a:prstGeom>
                    <a:noFill/>
                    <a:ln>
                      <a:noFill/>
                    </a:ln>
                  </pic:spPr>
                </pic:pic>
              </a:graphicData>
            </a:graphic>
          </wp:inline>
        </w:drawing>
      </w:r>
    </w:p>
    <w:p w14:paraId="3D3B9180"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31499E4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131 - Допустимые сигналы передачи при переходе от сигнала заполнения к разделителям телеграмм</w:t>
      </w:r>
    </w:p>
    <w:p w14:paraId="7049441B" w14:textId="77777777" w:rsidR="004967F2" w:rsidRPr="00DC21E6" w:rsidRDefault="004967F2" w:rsidP="004967F2">
      <w:pPr>
        <w:pStyle w:val="Style49"/>
        <w:widowControl/>
        <w:jc w:val="both"/>
        <w:rPr>
          <w:rFonts w:ascii="Times New Roman" w:hAnsi="Times New Roman" w:cs="Times New Roman"/>
        </w:rPr>
      </w:pPr>
    </w:p>
    <w:p w14:paraId="45C6C2DC" w14:textId="4F99FEEA"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81" w:history="1">
        <w:bookmarkStart w:id="164" w:name="bookmark179"/>
        <w:r w:rsidR="004967F2" w:rsidRPr="00DC21E6">
          <w:rPr>
            <w:rStyle w:val="FontStyle978"/>
            <w:rFonts w:ascii="Times New Roman" w:hAnsi="Times New Roman" w:cs="Times New Roman"/>
            <w:sz w:val="24"/>
            <w:szCs w:val="24"/>
            <w:lang w:eastAsia="en-US"/>
          </w:rPr>
          <w:t>Н</w:t>
        </w:r>
        <w:bookmarkEnd w:id="164"/>
      </w:hyperlink>
      <w:r w:rsidR="004967F2" w:rsidRPr="00DC21E6">
        <w:rPr>
          <w:rStyle w:val="FontStyle978"/>
          <w:rFonts w:ascii="Times New Roman" w:hAnsi="Times New Roman" w:cs="Times New Roman"/>
          <w:sz w:val="24"/>
          <w:szCs w:val="24"/>
          <w:lang w:eastAsia="en-US"/>
        </w:rPr>
        <w:t xml:space="preserve">а </w:t>
      </w:r>
      <w:hyperlink w:anchor="bookmark181" w:history="1">
        <w:r w:rsidR="004967F2" w:rsidRPr="00DC21E6">
          <w:rPr>
            <w:rStyle w:val="FontStyle978"/>
            <w:rFonts w:ascii="Times New Roman" w:hAnsi="Times New Roman" w:cs="Times New Roman"/>
            <w:sz w:val="24"/>
            <w:szCs w:val="24"/>
            <w:lang w:eastAsia="en-US"/>
          </w:rPr>
          <w:t>Рисунке 132</w:t>
        </w:r>
      </w:hyperlink>
      <w:r w:rsidR="004967F2" w:rsidRPr="00DC21E6">
        <w:rPr>
          <w:rStyle w:val="FontStyle978"/>
          <w:rFonts w:ascii="Times New Roman" w:hAnsi="Times New Roman" w:cs="Times New Roman"/>
          <w:sz w:val="24"/>
          <w:szCs w:val="24"/>
          <w:lang w:eastAsia="en-US"/>
        </w:rPr>
        <w:t xml:space="preserve"> случай е) определяется тем, что два последовательных края противоположных направлений должны быть разделены максимум 12 периодами тактового сигнала передачи (</w:t>
      </w:r>
      <w:r w:rsidR="000E3FE2" w:rsidRPr="00DC21E6">
        <w:rPr>
          <w:rStyle w:val="FontStyle978"/>
          <w:rFonts w:ascii="Times New Roman" w:hAnsi="Times New Roman" w:cs="Times New Roman"/>
          <w:sz w:val="24"/>
          <w:szCs w:val="24"/>
          <w:lang w:eastAsia="en-US"/>
        </w:rPr>
        <w:t>t</w:t>
      </w:r>
      <w:r w:rsidR="004967F2"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 а два последовательных края с одним и тем же направлением должны быть разделены максимум 20 периодами тактового сигнала передачи (</w:t>
      </w:r>
      <w:r w:rsidR="000E3FE2" w:rsidRPr="00DC21E6">
        <w:rPr>
          <w:rStyle w:val="FontStyle978"/>
          <w:rFonts w:ascii="Times New Roman" w:hAnsi="Times New Roman" w:cs="Times New Roman"/>
          <w:sz w:val="24"/>
          <w:szCs w:val="24"/>
          <w:lang w:eastAsia="en-US"/>
        </w:rPr>
        <w:t>t</w:t>
      </w:r>
      <w:r w:rsidR="004967F2" w:rsidRPr="00DC21E6">
        <w:rPr>
          <w:rStyle w:val="FontStyle978"/>
          <w:rFonts w:ascii="Times New Roman" w:hAnsi="Times New Roman" w:cs="Times New Roman"/>
          <w:sz w:val="24"/>
          <w:szCs w:val="24"/>
          <w:vertAlign w:val="subscript"/>
          <w:lang w:eastAsia="en-US"/>
        </w:rPr>
        <w:t>BIT</w:t>
      </w:r>
      <w:r w:rsidR="004967F2" w:rsidRPr="00DC21E6">
        <w:rPr>
          <w:rStyle w:val="FontStyle978"/>
          <w:rFonts w:ascii="Times New Roman" w:hAnsi="Times New Roman" w:cs="Times New Roman"/>
          <w:sz w:val="24"/>
          <w:szCs w:val="24"/>
          <w:lang w:eastAsia="en-US"/>
        </w:rPr>
        <w:t>). Это имеет важное значение для правильной работы DPLL.</w:t>
      </w:r>
    </w:p>
    <w:p w14:paraId="752E3FEB" w14:textId="77777777" w:rsidR="004967F2" w:rsidRPr="00DC21E6" w:rsidRDefault="004967F2" w:rsidP="004967F2">
      <w:pPr>
        <w:pStyle w:val="Style319"/>
        <w:widowControl/>
        <w:jc w:val="both"/>
        <w:rPr>
          <w:rStyle w:val="FontStyle975"/>
          <w:rFonts w:ascii="Times New Roman" w:hAnsi="Times New Roman" w:cs="Times New Roman"/>
          <w:sz w:val="24"/>
          <w:szCs w:val="24"/>
          <w:lang w:eastAsia="en-US"/>
        </w:rPr>
      </w:pPr>
    </w:p>
    <w:p w14:paraId="0A571DF3" w14:textId="77777777" w:rsidR="004967F2" w:rsidRPr="00DC21E6" w:rsidRDefault="004967F2" w:rsidP="004967F2">
      <w:pPr>
        <w:pStyle w:val="Style176"/>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07B1CCCF" wp14:editId="4B0ADEB7">
            <wp:extent cx="6115050" cy="7400925"/>
            <wp:effectExtent l="0" t="0" r="0"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5050" cy="7400925"/>
                    </a:xfrm>
                    <a:prstGeom prst="rect">
                      <a:avLst/>
                    </a:prstGeom>
                    <a:noFill/>
                    <a:ln>
                      <a:noFill/>
                    </a:ln>
                  </pic:spPr>
                </pic:pic>
              </a:graphicData>
            </a:graphic>
          </wp:inline>
        </w:drawing>
      </w:r>
    </w:p>
    <w:p w14:paraId="4B24A541"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57E48E5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132 - Допустимые сигналы передачи при переходе от разделителя телеграммы к сигналу заполнения</w:t>
      </w:r>
    </w:p>
    <w:p w14:paraId="2B48015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65" w:name="bookmark180"/>
    </w:p>
    <w:p w14:paraId="046745E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Start w:id="166" w:name="bookmark181"/>
      <w:bookmarkEnd w:id="165"/>
      <w:r w:rsidRPr="00DC21E6">
        <w:rPr>
          <w:rStyle w:val="FontStyle977"/>
          <w:rFonts w:ascii="Times New Roman" w:hAnsi="Times New Roman" w:cs="Times New Roman"/>
          <w:sz w:val="24"/>
          <w:szCs w:val="24"/>
          <w:lang w:eastAsia="en-US"/>
        </w:rPr>
        <w:t>0</w:t>
      </w:r>
      <w:bookmarkEnd w:id="166"/>
      <w:r w:rsidRPr="00DC21E6">
        <w:rPr>
          <w:rStyle w:val="FontStyle977"/>
          <w:rFonts w:ascii="Times New Roman" w:hAnsi="Times New Roman" w:cs="Times New Roman"/>
          <w:sz w:val="24"/>
          <w:szCs w:val="24"/>
          <w:lang w:eastAsia="en-US"/>
        </w:rPr>
        <w:t>.3.3 Ведомое соединение</w:t>
      </w:r>
    </w:p>
    <w:p w14:paraId="08F0D78E"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133 показаны функции, которыми должно обладать ведомое соединение.</w:t>
      </w:r>
    </w:p>
    <w:p w14:paraId="1A8A1E02" w14:textId="77777777" w:rsidR="004967F2" w:rsidRPr="00DC21E6" w:rsidRDefault="004967F2" w:rsidP="004967F2">
      <w:pPr>
        <w:pStyle w:val="Style277"/>
        <w:widowControl/>
        <w:jc w:val="both"/>
        <w:rPr>
          <w:rStyle w:val="FontStyle975"/>
          <w:rFonts w:ascii="Times New Roman" w:hAnsi="Times New Roman" w:cs="Times New Roman"/>
          <w:sz w:val="24"/>
          <w:szCs w:val="24"/>
          <w:vertAlign w:val="superscript"/>
          <w:lang w:eastAsia="en-US"/>
        </w:rPr>
      </w:pPr>
    </w:p>
    <w:p w14:paraId="3FADE7C7" w14:textId="77777777" w:rsidR="004967F2" w:rsidRPr="00DC21E6" w:rsidRDefault="004967F2" w:rsidP="004967F2">
      <w:pPr>
        <w:pStyle w:val="Style277"/>
        <w:widowControl/>
        <w:jc w:val="center"/>
        <w:rPr>
          <w:rStyle w:val="FontStyle975"/>
          <w:rFonts w:ascii="Times New Roman" w:hAnsi="Times New Roman" w:cs="Times New Roman"/>
          <w:sz w:val="24"/>
          <w:szCs w:val="24"/>
          <w:vertAlign w:val="superscript"/>
          <w:lang w:val="en-US" w:eastAsia="en-US"/>
        </w:rPr>
      </w:pPr>
      <w:r w:rsidRPr="00DC21E6">
        <w:rPr>
          <w:rFonts w:ascii="Times New Roman" w:hAnsi="Times New Roman" w:cs="Times New Roman"/>
          <w:noProof/>
          <w:color w:val="000000"/>
          <w:vertAlign w:val="superscript"/>
        </w:rPr>
        <w:drawing>
          <wp:inline distT="0" distB="0" distL="0" distR="0" wp14:anchorId="7B0EF130" wp14:editId="0747AF0F">
            <wp:extent cx="6124575" cy="2886075"/>
            <wp:effectExtent l="0" t="0" r="9525"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4575" cy="2886075"/>
                    </a:xfrm>
                    <a:prstGeom prst="rect">
                      <a:avLst/>
                    </a:prstGeom>
                    <a:noFill/>
                    <a:ln>
                      <a:noFill/>
                    </a:ln>
                  </pic:spPr>
                </pic:pic>
              </a:graphicData>
            </a:graphic>
          </wp:inline>
        </w:drawing>
      </w:r>
    </w:p>
    <w:p w14:paraId="0DA187DA"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08E55F69"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133 - Функции ведомого соединения</w:t>
      </w:r>
    </w:p>
    <w:p w14:paraId="6289EEDF"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609DD5E6" w14:textId="77777777" w:rsidR="004967F2" w:rsidRPr="00DC21E6" w:rsidRDefault="004967F2" w:rsidP="004967F2">
      <w:pPr>
        <w:pStyle w:val="Style11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Функциональный блок [6] имеет следующие задачи:</w:t>
      </w:r>
    </w:p>
    <w:p w14:paraId="2223C02F"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bookmarkStart w:id="167" w:name="bookmark182"/>
      <w:r w:rsidRPr="00DC21E6">
        <w:rPr>
          <w:rStyle w:val="FontStyle978"/>
          <w:rFonts w:ascii="Times New Roman" w:hAnsi="Times New Roman" w:cs="Times New Roman"/>
          <w:sz w:val="24"/>
          <w:szCs w:val="24"/>
          <w:lang w:eastAsia="en-US"/>
        </w:rPr>
        <w:t>a</w:t>
      </w:r>
      <w:bookmarkEnd w:id="167"/>
      <w:r w:rsidRPr="00DC21E6">
        <w:rPr>
          <w:rStyle w:val="FontStyle978"/>
          <w:rFonts w:ascii="Times New Roman" w:hAnsi="Times New Roman" w:cs="Times New Roman"/>
          <w:sz w:val="24"/>
          <w:szCs w:val="24"/>
          <w:lang w:eastAsia="en-US"/>
        </w:rPr>
        <w:t xml:space="preserve">) Извлечение тактового сигнала из электрического принятого сигнала (извлечение тактового сигнала, возможно, с помощью DPLL). Тактовый сигнал, извлеченный в [6], должен использоваться в качестве тактового сигнала приема и передачи для [1] (для ведущего устройства тактовый сигналы приема и передачи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разные сигналы);</w:t>
      </w:r>
    </w:p>
    <w:p w14:paraId="50908691"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Восстанавливая полученный сигнал, необходимо следить за тем, чтобы любые изменения сигнала происходили синхронно с тактовым сигналом, полученными в пункте</w:t>
      </w:r>
      <w:hyperlink w:anchor="bookmark182" w:history="1">
        <w:r w:rsidRPr="00DC21E6">
          <w:rPr>
            <w:rStyle w:val="FontStyle978"/>
            <w:rFonts w:ascii="Times New Roman" w:hAnsi="Times New Roman" w:cs="Times New Roman"/>
            <w:sz w:val="24"/>
            <w:szCs w:val="24"/>
            <w:lang w:eastAsia="en-US"/>
          </w:rPr>
          <w:t xml:space="preserve"> a).</w:t>
        </w:r>
      </w:hyperlink>
      <w:r w:rsidRPr="00DC21E6">
        <w:rPr>
          <w:rStyle w:val="FontStyle978"/>
          <w:rFonts w:ascii="Times New Roman" w:hAnsi="Times New Roman" w:cs="Times New Roman"/>
          <w:sz w:val="24"/>
          <w:szCs w:val="24"/>
          <w:lang w:eastAsia="en-US"/>
        </w:rPr>
        <w:t xml:space="preserve"> Если ведомому устройству не нужно передавать свою собственную телеграмму, то должен быть отправлен регенерированный принятый сигнал (режим ретранслятора, холостой ход = 1).</w:t>
      </w:r>
    </w:p>
    <w:p w14:paraId="53874B0E" w14:textId="77777777" w:rsidR="004967F2" w:rsidRPr="00DC21E6" w:rsidRDefault="004967F2" w:rsidP="004967F2">
      <w:pPr>
        <w:pStyle w:val="Style11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Мультиплексор [3] должен работать в соответствии с параметрами перехода, указанными в</w:t>
      </w:r>
      <w:hyperlink w:anchor="bookmark178" w:history="1">
        <w:r w:rsidRPr="00DC21E6">
          <w:rPr>
            <w:rStyle w:val="FontStyle978"/>
            <w:rFonts w:ascii="Times New Roman" w:hAnsi="Times New Roman" w:cs="Times New Roman"/>
            <w:sz w:val="24"/>
            <w:szCs w:val="24"/>
            <w:lang w:eastAsia="en-US"/>
          </w:rPr>
          <w:t xml:space="preserve"> 30.3.2.3. </w:t>
        </w:r>
      </w:hyperlink>
      <w:r w:rsidRPr="00DC21E6">
        <w:rPr>
          <w:rStyle w:val="FontStyle978"/>
          <w:rFonts w:ascii="Times New Roman" w:hAnsi="Times New Roman" w:cs="Times New Roman"/>
          <w:sz w:val="24"/>
          <w:szCs w:val="24"/>
          <w:lang w:eastAsia="en-US"/>
        </w:rPr>
        <w:t>Источник питания:</w:t>
      </w:r>
    </w:p>
    <w:p w14:paraId="085744E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выполнения вышеуказанных функций электронные компоненты должны продолжать работать (например, во время пуска и диагностики), даже если питание соответствующих устройств отключено. Ведомые устройства должны, по крайней мере, быть способны регенерировать поток данных и функционировать в качестве ретрансляторов, передавая данные.</w:t>
      </w:r>
    </w:p>
    <w:p w14:paraId="16FA620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30.3.4 Взаимодействие соединений</w:t>
      </w:r>
    </w:p>
    <w:p w14:paraId="1E905F4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134 показано взаимодействие соединения двух ведомых устройств в сети. Предполагается, что ведомое устройство 1 находится в процессе передачи телеграммы ведущему устройству. Мультиплексор [3] в ведущем устройстве должен передавать сигнал заполнения так, чтобы функциональный блок [6] ведомого устройства 1 мог извлекать тактовый сигнал. Ведомое устройство 2 мультиплексор [3] передает свой принимаемый с регенерацией сигнал (т.е. телеграмму ведомого устройства 1) ведущему устройству. Ведущее устройство, в свою очередь, извлекает тактовый сигнал приема из принятого сигнала с помощью своего функционального блока [6]. Все трехфазные замкнутые контуры на Рисунке 134 должны синхронизироваться в любое время. Эта синхронизация должна поддерживаться всегда, даже если активирован переход [3]. Во время переключения [3] важно избегать любых фронтов сигнала, которые не следуют шаблону тактового сигнала.</w:t>
      </w:r>
    </w:p>
    <w:p w14:paraId="23A4A088" w14:textId="77777777" w:rsidR="004967F2" w:rsidRPr="00DC21E6" w:rsidRDefault="004967F2" w:rsidP="004967F2">
      <w:pPr>
        <w:pStyle w:val="Style351"/>
        <w:widowControl/>
        <w:ind w:firstLine="720"/>
        <w:jc w:val="both"/>
        <w:rPr>
          <w:rStyle w:val="FontStyle1101"/>
          <w:rFonts w:ascii="Times New Roman" w:hAnsi="Times New Roman" w:cs="Times New Roman"/>
          <w:sz w:val="24"/>
          <w:szCs w:val="24"/>
          <w:lang w:eastAsia="en-US"/>
        </w:rPr>
      </w:pPr>
    </w:p>
    <w:p w14:paraId="7DAF448A"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64138639" wp14:editId="0C7FC469">
            <wp:extent cx="6155033" cy="6912428"/>
            <wp:effectExtent l="0" t="0" r="0" b="317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66878" cy="6925731"/>
                    </a:xfrm>
                    <a:prstGeom prst="rect">
                      <a:avLst/>
                    </a:prstGeom>
                    <a:noFill/>
                    <a:ln>
                      <a:noFill/>
                    </a:ln>
                  </pic:spPr>
                </pic:pic>
              </a:graphicData>
            </a:graphic>
          </wp:inline>
        </w:drawing>
      </w:r>
    </w:p>
    <w:p w14:paraId="448A5F8B" w14:textId="020D89E7" w:rsidR="004967F2"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134 - Сеть с двумя ведомыми устройствами</w:t>
      </w:r>
      <w:bookmarkStart w:id="168" w:name="bookmark183"/>
    </w:p>
    <w:p w14:paraId="5C70053C" w14:textId="78898F16" w:rsidR="00D65D94" w:rsidRDefault="00D65D94" w:rsidP="004967F2">
      <w:pPr>
        <w:pStyle w:val="Style303"/>
        <w:widowControl/>
        <w:jc w:val="center"/>
        <w:rPr>
          <w:rStyle w:val="FontStyle977"/>
          <w:rFonts w:ascii="Times New Roman" w:hAnsi="Times New Roman" w:cs="Times New Roman"/>
          <w:sz w:val="24"/>
          <w:szCs w:val="24"/>
          <w:lang w:eastAsia="en-US"/>
        </w:rPr>
      </w:pPr>
    </w:p>
    <w:p w14:paraId="50433142" w14:textId="46256F55" w:rsidR="00D65D94" w:rsidRDefault="00D65D94" w:rsidP="004967F2">
      <w:pPr>
        <w:pStyle w:val="Style303"/>
        <w:widowControl/>
        <w:jc w:val="center"/>
        <w:rPr>
          <w:rStyle w:val="FontStyle977"/>
          <w:rFonts w:ascii="Times New Roman" w:hAnsi="Times New Roman" w:cs="Times New Roman"/>
          <w:sz w:val="24"/>
          <w:szCs w:val="24"/>
          <w:lang w:eastAsia="en-US"/>
        </w:rPr>
      </w:pPr>
    </w:p>
    <w:p w14:paraId="252CF40F" w14:textId="77777777" w:rsidR="0018622D" w:rsidRPr="00DC21E6" w:rsidRDefault="0018622D" w:rsidP="004967F2">
      <w:pPr>
        <w:pStyle w:val="Style303"/>
        <w:widowControl/>
        <w:jc w:val="center"/>
        <w:rPr>
          <w:rStyle w:val="FontStyle977"/>
          <w:rFonts w:ascii="Times New Roman" w:hAnsi="Times New Roman" w:cs="Times New Roman"/>
          <w:sz w:val="24"/>
          <w:szCs w:val="24"/>
          <w:lang w:eastAsia="en-US"/>
        </w:rPr>
      </w:pPr>
    </w:p>
    <w:p w14:paraId="0B802E44" w14:textId="6FD0DD44" w:rsidR="004967F2" w:rsidRDefault="004967F2" w:rsidP="0018622D">
      <w:pPr>
        <w:pStyle w:val="Style117"/>
        <w:widowControl/>
        <w:ind w:firstLine="709"/>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68"/>
      <w:r w:rsidRPr="00DC21E6">
        <w:rPr>
          <w:rStyle w:val="FontStyle977"/>
          <w:rFonts w:ascii="Times New Roman" w:hAnsi="Times New Roman" w:cs="Times New Roman"/>
          <w:sz w:val="24"/>
          <w:szCs w:val="24"/>
          <w:lang w:eastAsia="en-US"/>
        </w:rPr>
        <w:t>1 Тип 18: Модуль сопряжения со средой: основная среда</w:t>
      </w:r>
    </w:p>
    <w:p w14:paraId="3AC57FFA" w14:textId="77777777" w:rsidR="00D65D94" w:rsidRPr="00DC21E6" w:rsidRDefault="00D65D94" w:rsidP="00D65D94">
      <w:pPr>
        <w:pStyle w:val="Style117"/>
        <w:widowControl/>
        <w:jc w:val="center"/>
        <w:rPr>
          <w:rStyle w:val="FontStyle977"/>
          <w:rFonts w:ascii="Times New Roman" w:hAnsi="Times New Roman" w:cs="Times New Roman"/>
          <w:sz w:val="24"/>
          <w:szCs w:val="24"/>
          <w:lang w:eastAsia="en-US"/>
        </w:rPr>
      </w:pPr>
    </w:p>
    <w:p w14:paraId="4F7BA737" w14:textId="197D51FF"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31.1 </w:t>
      </w:r>
      <w:r w:rsidR="00D65D94" w:rsidRPr="00DC21E6">
        <w:rPr>
          <w:rStyle w:val="FontStyle977"/>
          <w:rFonts w:ascii="Times New Roman" w:hAnsi="Times New Roman" w:cs="Times New Roman"/>
          <w:sz w:val="24"/>
          <w:szCs w:val="24"/>
          <w:lang w:eastAsia="en-US"/>
        </w:rPr>
        <w:t>Общие положения</w:t>
      </w:r>
    </w:p>
    <w:p w14:paraId="55CAD1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Тип 18-PhL-B реализует MAU, совместимый с многоточечными соединениями витой пары ISO/IEC 8482, названный TPMI во всей остальной части пункта </w:t>
      </w:r>
      <w:hyperlink w:anchor="bookmark183" w:history="1">
        <w:r w:rsidRPr="00DC21E6">
          <w:rPr>
            <w:rStyle w:val="FontStyle978"/>
            <w:rFonts w:ascii="Times New Roman" w:hAnsi="Times New Roman" w:cs="Times New Roman"/>
            <w:sz w:val="24"/>
            <w:szCs w:val="24"/>
            <w:lang w:eastAsia="en-US"/>
          </w:rPr>
          <w:t>31</w:t>
        </w:r>
      </w:hyperlink>
      <w:r w:rsidRPr="00DC21E6">
        <w:rPr>
          <w:rStyle w:val="FontStyle978"/>
          <w:rFonts w:ascii="Times New Roman" w:hAnsi="Times New Roman" w:cs="Times New Roman"/>
          <w:sz w:val="24"/>
          <w:szCs w:val="24"/>
          <w:lang w:eastAsia="en-US"/>
        </w:rPr>
        <w:t>, и является производным от ANSI TIA/EIA-485-A.</w:t>
      </w:r>
    </w:p>
    <w:p w14:paraId="60E289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 требованиям TPMI добавляются следующие:</w:t>
      </w:r>
    </w:p>
    <w:p w14:paraId="6DD3B1C7"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загрузка сигнала шины MAU</w:t>
      </w:r>
    </w:p>
    <w:p w14:paraId="6D581275"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требования к передаче сигнала</w:t>
      </w:r>
    </w:p>
    <w:p w14:paraId="66C8F362"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спецификации среды</w:t>
      </w:r>
    </w:p>
    <w:p w14:paraId="462DF18F"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описания топологии</w:t>
      </w:r>
    </w:p>
    <w:p w14:paraId="6B98D78F"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технические характеристики кабеля</w:t>
      </w:r>
    </w:p>
    <w:p w14:paraId="61927645"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технические характеристики окончания линии электропередачи</w:t>
      </w:r>
    </w:p>
    <w:p w14:paraId="4AD00F81"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конечные точки и ответвления магистральных кабельных разъемов</w:t>
      </w:r>
    </w:p>
    <w:p w14:paraId="2AEFAAEC"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рекомендуемая схема интерфейса</w:t>
      </w:r>
    </w:p>
    <w:p w14:paraId="477CD82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Полученная шина типа 18-PhL-B может поддерживать скорость передачи данных до 10 Мбит/с и длину передачи до 1,2 км.</w:t>
      </w:r>
    </w:p>
    <w:p w14:paraId="1B7D47C2" w14:textId="1A39036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В пункте </w:t>
      </w:r>
      <w:hyperlink w:anchor="bookmark183" w:history="1">
        <w:r w:rsidR="004967F2" w:rsidRPr="00DC21E6">
          <w:rPr>
            <w:rStyle w:val="FontStyle975"/>
            <w:rFonts w:ascii="Times New Roman" w:hAnsi="Times New Roman" w:cs="Times New Roman"/>
            <w:sz w:val="24"/>
            <w:szCs w:val="24"/>
            <w:lang w:eastAsia="en-US"/>
          </w:rPr>
          <w:t>31</w:t>
        </w:r>
      </w:hyperlink>
      <w:r w:rsidR="004967F2" w:rsidRPr="00DC21E6">
        <w:rPr>
          <w:rStyle w:val="FontStyle975"/>
          <w:rFonts w:ascii="Times New Roman" w:hAnsi="Times New Roman" w:cs="Times New Roman"/>
          <w:sz w:val="24"/>
          <w:szCs w:val="24"/>
          <w:lang w:eastAsia="en-US"/>
        </w:rPr>
        <w:t xml:space="preserve"> термин </w:t>
      </w:r>
      <w:r w:rsidR="004967F2" w:rsidRPr="00DC21E6">
        <w:rPr>
          <w:rStyle w:val="FontStyle995"/>
          <w:rFonts w:ascii="Times New Roman" w:hAnsi="Times New Roman" w:cs="Times New Roman"/>
          <w:sz w:val="24"/>
          <w:szCs w:val="24"/>
          <w:lang w:eastAsia="en-US"/>
        </w:rPr>
        <w:t>“станция”</w:t>
      </w:r>
      <w:r w:rsidR="004967F2" w:rsidRPr="00DC21E6">
        <w:rPr>
          <w:rStyle w:val="FontStyle975"/>
          <w:rFonts w:ascii="Times New Roman" w:hAnsi="Times New Roman" w:cs="Times New Roman"/>
          <w:sz w:val="24"/>
          <w:szCs w:val="24"/>
          <w:lang w:eastAsia="en-US"/>
        </w:rPr>
        <w:t xml:space="preserve"> относится к сетевому устройству и используется для согласования с DLL типа 18 и AL, где определены различные типы станций.</w:t>
      </w:r>
    </w:p>
    <w:p w14:paraId="30368D0F"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37CE390A"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31.2 Кодирование сигнала данных</w:t>
      </w:r>
    </w:p>
    <w:p w14:paraId="7D6EFE22" w14:textId="77BF5C34"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 18-PhL-B определяет кодирование сигнала данных NRZI (без возврата к нулю с инверсией) в соответствии с ISO/IEC 9314-1. Соответственно, переход от токовой посылки к паузе или переход от паузы к токовой посылке представляет собой логический переход PhPDU, а отсутствие перехода (от токовой посылки к паузе или от паузы к токовой посылке) представляет собой ноль PhPDU.</w:t>
      </w:r>
    </w:p>
    <w:p w14:paraId="03413C6B"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261865D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31.3 Загрузка сигнала</w:t>
      </w:r>
    </w:p>
    <w:p w14:paraId="110712B7" w14:textId="78B77C5B"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Реализация коммуникационного элемента MAU типа 18-PhL-B требует приемопередающих устройств, которые заданы не более чем на 0,5 единичных нагрузок (UL). Таким образом, максимальное количество подключенных устройств составляет 64.</w:t>
      </w:r>
    </w:p>
    <w:p w14:paraId="322AA4B3"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5765BFC2"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31.4 Требования к передаче сигналов</w:t>
      </w:r>
    </w:p>
    <w:p w14:paraId="757A68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проводка между коммуникационными устройствами показана на Рисунке 135.</w:t>
      </w:r>
    </w:p>
    <w:p w14:paraId="73F63D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489F206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1BAA732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5112677"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18F55485" wp14:editId="40D71000">
            <wp:extent cx="6268154" cy="1894115"/>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300985" cy="1904036"/>
                    </a:xfrm>
                    <a:prstGeom prst="rect">
                      <a:avLst/>
                    </a:prstGeom>
                    <a:noFill/>
                    <a:ln>
                      <a:noFill/>
                    </a:ln>
                  </pic:spPr>
                </pic:pic>
              </a:graphicData>
            </a:graphic>
          </wp:inline>
        </w:drawing>
      </w:r>
    </w:p>
    <w:p w14:paraId="2DFD8803"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72579A6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135 - Минимальная соединительная проводка</w:t>
      </w:r>
    </w:p>
    <w:p w14:paraId="25CB4DEB"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378E473" w14:textId="28FD3854"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Рекомендуется подключать SLD (экран) к FG (полевое заземление) на обоих концах магистрального кабеля с помощью низкоимпедансных (то есть низкоиндуктивных) соединений. Это необходимо для достижения разумной электромагнитной совместимости.</w:t>
      </w:r>
    </w:p>
    <w:p w14:paraId="1566A511"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78855A15" w14:textId="77777777" w:rsidR="0018622D" w:rsidRDefault="0018622D" w:rsidP="004967F2">
      <w:pPr>
        <w:pStyle w:val="Style303"/>
        <w:widowControl/>
        <w:ind w:firstLine="720"/>
        <w:jc w:val="both"/>
        <w:rPr>
          <w:rStyle w:val="FontStyle977"/>
          <w:rFonts w:ascii="Times New Roman" w:hAnsi="Times New Roman" w:cs="Times New Roman"/>
          <w:sz w:val="24"/>
          <w:szCs w:val="24"/>
          <w:lang w:eastAsia="en-US"/>
        </w:rPr>
      </w:pPr>
    </w:p>
    <w:p w14:paraId="0E88A552" w14:textId="77777777" w:rsidR="0018622D" w:rsidRDefault="0018622D" w:rsidP="004967F2">
      <w:pPr>
        <w:pStyle w:val="Style303"/>
        <w:widowControl/>
        <w:ind w:firstLine="720"/>
        <w:jc w:val="both"/>
        <w:rPr>
          <w:rStyle w:val="FontStyle977"/>
          <w:rFonts w:ascii="Times New Roman" w:hAnsi="Times New Roman" w:cs="Times New Roman"/>
          <w:sz w:val="24"/>
          <w:szCs w:val="24"/>
          <w:lang w:eastAsia="en-US"/>
        </w:rPr>
      </w:pPr>
    </w:p>
    <w:p w14:paraId="4FE0CC78" w14:textId="2EDDD031"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31.5 Среда </w:t>
      </w:r>
    </w:p>
    <w:p w14:paraId="7E10F660" w14:textId="02CE3F3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31.5.1 </w:t>
      </w:r>
      <w:r w:rsidR="00D65D94" w:rsidRPr="00DC21E6">
        <w:rPr>
          <w:rStyle w:val="FontStyle977"/>
          <w:rFonts w:ascii="Times New Roman" w:hAnsi="Times New Roman" w:cs="Times New Roman"/>
          <w:sz w:val="24"/>
          <w:szCs w:val="24"/>
          <w:lang w:eastAsia="en-US"/>
        </w:rPr>
        <w:t>Общие положения</w:t>
      </w:r>
    </w:p>
    <w:p w14:paraId="6BC8B87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каждого сегмента шины (магистрали) и ответвлений (ветвей) представляет собой неэкранированный кабель витой пары. Экран помогает улучшить электромагнитную совместимость (ЭМС).</w:t>
      </w:r>
    </w:p>
    <w:p w14:paraId="0E595CD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31.5.2 Топология</w:t>
      </w:r>
    </w:p>
    <w:p w14:paraId="154A583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31.5.2.1 Сквозная топология</w:t>
      </w:r>
    </w:p>
    <w:p w14:paraId="6027798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Выделенный кабель сконфигурирован с разъемом сквозного типа для каждого устройства, как показано на Рисунке 136.</w:t>
      </w:r>
    </w:p>
    <w:p w14:paraId="656EA67B" w14:textId="77777777" w:rsidR="004967F2" w:rsidRPr="00DC21E6" w:rsidRDefault="004967F2" w:rsidP="004967F2">
      <w:pPr>
        <w:pStyle w:val="Style259"/>
        <w:widowControl/>
        <w:jc w:val="both"/>
        <w:rPr>
          <w:rStyle w:val="FontStyle1078"/>
          <w:rFonts w:ascii="Times New Roman" w:hAnsi="Times New Roman" w:cs="Times New Roman"/>
          <w:position w:val="-8"/>
          <w:sz w:val="24"/>
          <w:szCs w:val="24"/>
          <w:lang w:eastAsia="en-US"/>
        </w:rPr>
      </w:pPr>
    </w:p>
    <w:p w14:paraId="60F5A67B" w14:textId="77777777" w:rsidR="004967F2" w:rsidRPr="00DC21E6" w:rsidRDefault="004967F2" w:rsidP="004967F2">
      <w:pPr>
        <w:pStyle w:val="Style277"/>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5CA5DAA" wp14:editId="2F78090B">
            <wp:extent cx="6115050" cy="12382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5050" cy="1238250"/>
                    </a:xfrm>
                    <a:prstGeom prst="rect">
                      <a:avLst/>
                    </a:prstGeom>
                    <a:noFill/>
                    <a:ln>
                      <a:noFill/>
                    </a:ln>
                  </pic:spPr>
                </pic:pic>
              </a:graphicData>
            </a:graphic>
          </wp:inline>
        </w:drawing>
      </w:r>
    </w:p>
    <w:p w14:paraId="4B00A8CE" w14:textId="77777777" w:rsidR="004967F2" w:rsidRPr="00DC21E6" w:rsidRDefault="004967F2" w:rsidP="004967F2">
      <w:pPr>
        <w:pStyle w:val="Style277"/>
        <w:widowControl/>
        <w:jc w:val="both"/>
        <w:rPr>
          <w:rStyle w:val="FontStyle1101"/>
          <w:rFonts w:ascii="Times New Roman" w:hAnsi="Times New Roman" w:cs="Times New Roman"/>
          <w:sz w:val="24"/>
          <w:szCs w:val="24"/>
          <w:lang w:eastAsia="en-US"/>
        </w:rPr>
      </w:pPr>
    </w:p>
    <w:p w14:paraId="7358C4CB" w14:textId="77777777" w:rsidR="004967F2" w:rsidRPr="00DC21E6" w:rsidRDefault="004967F2" w:rsidP="004967F2">
      <w:pPr>
        <w:pStyle w:val="Style36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136 - Топология выделенного кабеля</w:t>
      </w:r>
    </w:p>
    <w:p w14:paraId="2F829768" w14:textId="77777777" w:rsidR="004967F2" w:rsidRPr="00DC21E6" w:rsidRDefault="004967F2" w:rsidP="004967F2">
      <w:pPr>
        <w:pStyle w:val="Style364"/>
        <w:widowControl/>
        <w:jc w:val="both"/>
        <w:rPr>
          <w:rStyle w:val="FontStyle977"/>
          <w:rFonts w:ascii="Times New Roman" w:hAnsi="Times New Roman" w:cs="Times New Roman"/>
          <w:sz w:val="24"/>
          <w:szCs w:val="24"/>
          <w:lang w:eastAsia="en-US"/>
        </w:rPr>
      </w:pPr>
    </w:p>
    <w:p w14:paraId="3FF74DC5" w14:textId="77777777" w:rsidR="004967F2" w:rsidRPr="00DC21E6" w:rsidRDefault="004967F2" w:rsidP="004967F2">
      <w:pPr>
        <w:pStyle w:val="Style36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31.5.2.2 Т-образная топология</w:t>
      </w:r>
    </w:p>
    <w:p w14:paraId="0D6F42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Топология Т-образного шлейфа сконфигурирована с Т-образными соединителями в качестве разветвителей для обеспечения узловых точек для ответвлений (ветвей), как показано на Рисунке 137.</w:t>
      </w:r>
    </w:p>
    <w:p w14:paraId="0043E620" w14:textId="77777777" w:rsidR="004967F2" w:rsidRPr="00DC21E6" w:rsidRDefault="004967F2" w:rsidP="004967F2">
      <w:pPr>
        <w:pStyle w:val="Style375"/>
        <w:widowControl/>
        <w:jc w:val="both"/>
        <w:rPr>
          <w:rStyle w:val="FontStyle975"/>
          <w:rFonts w:ascii="Times New Roman" w:hAnsi="Times New Roman" w:cs="Times New Roman"/>
          <w:sz w:val="24"/>
          <w:szCs w:val="24"/>
          <w:lang w:eastAsia="en-US"/>
        </w:rPr>
      </w:pPr>
    </w:p>
    <w:p w14:paraId="47E01139"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2AFFAD02" wp14:editId="2D9D008B">
            <wp:extent cx="6115050" cy="233362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5050" cy="2333625"/>
                    </a:xfrm>
                    <a:prstGeom prst="rect">
                      <a:avLst/>
                    </a:prstGeom>
                    <a:noFill/>
                    <a:ln>
                      <a:noFill/>
                    </a:ln>
                  </pic:spPr>
                </pic:pic>
              </a:graphicData>
            </a:graphic>
          </wp:inline>
        </w:drawing>
      </w:r>
    </w:p>
    <w:p w14:paraId="7A018901"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27F1D6A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137 - Т-образная топология</w:t>
      </w:r>
    </w:p>
    <w:p w14:paraId="03C4EF6F"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522273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31.5.2.3 Требования к топологии </w:t>
      </w:r>
    </w:p>
    <w:p w14:paraId="7A47B4D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31.5.2.3.1 Сквозная топология</w:t>
      </w:r>
    </w:p>
    <w:p w14:paraId="2BF23F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длина кабеля в зависимости от скорости передачи данных указана в Таблице 160. Минимальное расстояние кабеля от устройства к устройству составляет 20 см.</w:t>
      </w:r>
    </w:p>
    <w:p w14:paraId="076C9B5A"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6C906E4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160 - Пределы сквозной топологии</w:t>
      </w:r>
    </w:p>
    <w:tbl>
      <w:tblPr>
        <w:tblW w:w="0" w:type="auto"/>
        <w:jc w:val="center"/>
        <w:tblLayout w:type="fixed"/>
        <w:tblCellMar>
          <w:left w:w="40" w:type="dxa"/>
          <w:right w:w="40" w:type="dxa"/>
        </w:tblCellMar>
        <w:tblLook w:val="0000" w:firstRow="0" w:lastRow="0" w:firstColumn="0" w:lastColumn="0" w:noHBand="0" w:noVBand="0"/>
      </w:tblPr>
      <w:tblGrid>
        <w:gridCol w:w="2040"/>
        <w:gridCol w:w="2030"/>
      </w:tblGrid>
      <w:tr w:rsidR="004967F2" w:rsidRPr="00DC21E6" w14:paraId="538E79C8" w14:textId="77777777" w:rsidTr="001B76D0">
        <w:trPr>
          <w:trHeight w:val="245"/>
          <w:jc w:val="center"/>
        </w:trPr>
        <w:tc>
          <w:tcPr>
            <w:tcW w:w="2040" w:type="dxa"/>
            <w:tcBorders>
              <w:top w:val="single" w:sz="6" w:space="0" w:color="auto"/>
              <w:left w:val="single" w:sz="6" w:space="0" w:color="auto"/>
              <w:bottom w:val="nil"/>
              <w:right w:val="single" w:sz="6" w:space="0" w:color="auto"/>
            </w:tcBorders>
          </w:tcPr>
          <w:p w14:paraId="7BE4C9C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Скорость передачи битов</w:t>
            </w:r>
          </w:p>
        </w:tc>
        <w:tc>
          <w:tcPr>
            <w:tcW w:w="2030" w:type="dxa"/>
            <w:tcBorders>
              <w:top w:val="single" w:sz="6" w:space="0" w:color="auto"/>
              <w:left w:val="single" w:sz="6" w:space="0" w:color="auto"/>
              <w:bottom w:val="nil"/>
              <w:right w:val="single" w:sz="6" w:space="0" w:color="auto"/>
            </w:tcBorders>
          </w:tcPr>
          <w:p w14:paraId="131CD11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Максимальная длина кабеля</w:t>
            </w:r>
          </w:p>
        </w:tc>
      </w:tr>
      <w:tr w:rsidR="004967F2" w:rsidRPr="00DC21E6" w14:paraId="2BCF785D" w14:textId="77777777" w:rsidTr="001B76D0">
        <w:trPr>
          <w:trHeight w:val="264"/>
          <w:jc w:val="center"/>
        </w:trPr>
        <w:tc>
          <w:tcPr>
            <w:tcW w:w="2040" w:type="dxa"/>
            <w:tcBorders>
              <w:top w:val="nil"/>
              <w:left w:val="single" w:sz="6" w:space="0" w:color="auto"/>
              <w:bottom w:val="single" w:sz="6" w:space="0" w:color="auto"/>
              <w:right w:val="single" w:sz="6" w:space="0" w:color="auto"/>
            </w:tcBorders>
          </w:tcPr>
          <w:p w14:paraId="1BE2D55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кбит/с</w:t>
            </w:r>
          </w:p>
        </w:tc>
        <w:tc>
          <w:tcPr>
            <w:tcW w:w="2030" w:type="dxa"/>
            <w:tcBorders>
              <w:top w:val="nil"/>
              <w:left w:val="single" w:sz="6" w:space="0" w:color="auto"/>
              <w:bottom w:val="single" w:sz="6" w:space="0" w:color="auto"/>
              <w:right w:val="single" w:sz="6" w:space="0" w:color="auto"/>
            </w:tcBorders>
          </w:tcPr>
          <w:p w14:paraId="681FECE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4967F2" w:rsidRPr="00DC21E6" w14:paraId="62084345" w14:textId="77777777" w:rsidTr="001B76D0">
        <w:trPr>
          <w:trHeight w:val="331"/>
          <w:jc w:val="center"/>
        </w:trPr>
        <w:tc>
          <w:tcPr>
            <w:tcW w:w="2040" w:type="dxa"/>
            <w:tcBorders>
              <w:top w:val="single" w:sz="6" w:space="0" w:color="auto"/>
              <w:left w:val="single" w:sz="6" w:space="0" w:color="auto"/>
              <w:bottom w:val="single" w:sz="6" w:space="0" w:color="auto"/>
              <w:right w:val="single" w:sz="6" w:space="0" w:color="auto"/>
            </w:tcBorders>
          </w:tcPr>
          <w:p w14:paraId="51494E9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10 000</w:t>
            </w:r>
          </w:p>
        </w:tc>
        <w:tc>
          <w:tcPr>
            <w:tcW w:w="2030" w:type="dxa"/>
            <w:tcBorders>
              <w:top w:val="single" w:sz="6" w:space="0" w:color="auto"/>
              <w:left w:val="single" w:sz="6" w:space="0" w:color="auto"/>
              <w:bottom w:val="single" w:sz="6" w:space="0" w:color="auto"/>
              <w:right w:val="single" w:sz="6" w:space="0" w:color="auto"/>
            </w:tcBorders>
          </w:tcPr>
          <w:p w14:paraId="0458E9A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r>
      <w:tr w:rsidR="004967F2" w:rsidRPr="00DC21E6" w14:paraId="274673F8" w14:textId="77777777" w:rsidTr="001B76D0">
        <w:trPr>
          <w:trHeight w:val="317"/>
          <w:jc w:val="center"/>
        </w:trPr>
        <w:tc>
          <w:tcPr>
            <w:tcW w:w="2040" w:type="dxa"/>
            <w:tcBorders>
              <w:top w:val="single" w:sz="6" w:space="0" w:color="auto"/>
              <w:left w:val="single" w:sz="6" w:space="0" w:color="auto"/>
              <w:bottom w:val="single" w:sz="6" w:space="0" w:color="auto"/>
              <w:right w:val="single" w:sz="6" w:space="0" w:color="auto"/>
            </w:tcBorders>
          </w:tcPr>
          <w:p w14:paraId="7209903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5 000</w:t>
            </w:r>
          </w:p>
        </w:tc>
        <w:tc>
          <w:tcPr>
            <w:tcW w:w="2030" w:type="dxa"/>
            <w:tcBorders>
              <w:top w:val="single" w:sz="6" w:space="0" w:color="auto"/>
              <w:left w:val="single" w:sz="6" w:space="0" w:color="auto"/>
              <w:bottom w:val="single" w:sz="6" w:space="0" w:color="auto"/>
              <w:right w:val="single" w:sz="6" w:space="0" w:color="auto"/>
            </w:tcBorders>
          </w:tcPr>
          <w:p w14:paraId="73EEB29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160</w:t>
            </w:r>
          </w:p>
        </w:tc>
      </w:tr>
      <w:tr w:rsidR="004967F2" w:rsidRPr="00DC21E6" w14:paraId="0D96E37F" w14:textId="77777777" w:rsidTr="001B76D0">
        <w:trPr>
          <w:trHeight w:val="317"/>
          <w:jc w:val="center"/>
        </w:trPr>
        <w:tc>
          <w:tcPr>
            <w:tcW w:w="2040" w:type="dxa"/>
            <w:tcBorders>
              <w:top w:val="single" w:sz="6" w:space="0" w:color="auto"/>
              <w:left w:val="single" w:sz="6" w:space="0" w:color="auto"/>
              <w:bottom w:val="single" w:sz="6" w:space="0" w:color="auto"/>
              <w:right w:val="single" w:sz="6" w:space="0" w:color="auto"/>
            </w:tcBorders>
          </w:tcPr>
          <w:p w14:paraId="54DBC99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2 500</w:t>
            </w:r>
          </w:p>
        </w:tc>
        <w:tc>
          <w:tcPr>
            <w:tcW w:w="2030" w:type="dxa"/>
            <w:tcBorders>
              <w:top w:val="single" w:sz="6" w:space="0" w:color="auto"/>
              <w:left w:val="single" w:sz="6" w:space="0" w:color="auto"/>
              <w:bottom w:val="single" w:sz="6" w:space="0" w:color="auto"/>
              <w:right w:val="single" w:sz="6" w:space="0" w:color="auto"/>
            </w:tcBorders>
          </w:tcPr>
          <w:p w14:paraId="0ED146D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w:t>
            </w:r>
          </w:p>
        </w:tc>
      </w:tr>
      <w:tr w:rsidR="004967F2" w:rsidRPr="00DC21E6" w14:paraId="5C1FA406" w14:textId="77777777" w:rsidTr="001B76D0">
        <w:trPr>
          <w:trHeight w:val="322"/>
          <w:jc w:val="center"/>
        </w:trPr>
        <w:tc>
          <w:tcPr>
            <w:tcW w:w="2040" w:type="dxa"/>
            <w:tcBorders>
              <w:top w:val="single" w:sz="6" w:space="0" w:color="auto"/>
              <w:left w:val="single" w:sz="6" w:space="0" w:color="auto"/>
              <w:bottom w:val="single" w:sz="6" w:space="0" w:color="auto"/>
              <w:right w:val="single" w:sz="6" w:space="0" w:color="auto"/>
            </w:tcBorders>
          </w:tcPr>
          <w:p w14:paraId="70A2469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c>
          <w:tcPr>
            <w:tcW w:w="2030" w:type="dxa"/>
            <w:tcBorders>
              <w:top w:val="single" w:sz="6" w:space="0" w:color="auto"/>
              <w:left w:val="single" w:sz="6" w:space="0" w:color="auto"/>
              <w:bottom w:val="single" w:sz="6" w:space="0" w:color="auto"/>
              <w:right w:val="single" w:sz="6" w:space="0" w:color="auto"/>
            </w:tcBorders>
          </w:tcPr>
          <w:p w14:paraId="1C7C002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900</w:t>
            </w:r>
          </w:p>
        </w:tc>
      </w:tr>
      <w:tr w:rsidR="004967F2" w:rsidRPr="00DC21E6" w14:paraId="0A5A3494" w14:textId="77777777" w:rsidTr="001B76D0">
        <w:trPr>
          <w:trHeight w:val="322"/>
          <w:jc w:val="center"/>
        </w:trPr>
        <w:tc>
          <w:tcPr>
            <w:tcW w:w="2040" w:type="dxa"/>
            <w:tcBorders>
              <w:top w:val="single" w:sz="6" w:space="0" w:color="auto"/>
              <w:left w:val="single" w:sz="6" w:space="0" w:color="auto"/>
              <w:bottom w:val="single" w:sz="6" w:space="0" w:color="auto"/>
              <w:right w:val="single" w:sz="6" w:space="0" w:color="auto"/>
            </w:tcBorders>
          </w:tcPr>
          <w:p w14:paraId="44E466A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w:t>
            </w:r>
          </w:p>
        </w:tc>
        <w:tc>
          <w:tcPr>
            <w:tcW w:w="2030" w:type="dxa"/>
            <w:tcBorders>
              <w:top w:val="single" w:sz="6" w:space="0" w:color="auto"/>
              <w:left w:val="single" w:sz="6" w:space="0" w:color="auto"/>
              <w:bottom w:val="single" w:sz="6" w:space="0" w:color="auto"/>
              <w:right w:val="single" w:sz="6" w:space="0" w:color="auto"/>
            </w:tcBorders>
          </w:tcPr>
          <w:p w14:paraId="0943D54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1 200</w:t>
            </w:r>
          </w:p>
        </w:tc>
      </w:tr>
    </w:tbl>
    <w:p w14:paraId="419FCA30"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2A1C64A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31.5.2.3.2 Т-образная топология</w:t>
      </w:r>
    </w:p>
    <w:p w14:paraId="1E4E7D5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Единственно допустимые скорости передачи битов для Т-образной топологии составляют 156 кбит/с и 625 кбит/с. Максимальные длины кабелей (в зависимости от скорости передачи данных) и другие ограничения топологии указаны в Таблице 161. См. Рисунок 137 для описания упомянутых компонентов шины.</w:t>
      </w:r>
    </w:p>
    <w:p w14:paraId="442B3332"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857CEA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161 - Пределы Т-образной топологии</w:t>
      </w:r>
    </w:p>
    <w:tbl>
      <w:tblPr>
        <w:tblW w:w="0" w:type="auto"/>
        <w:jc w:val="center"/>
        <w:tblLayout w:type="fixed"/>
        <w:tblCellMar>
          <w:left w:w="40" w:type="dxa"/>
          <w:right w:w="40" w:type="dxa"/>
        </w:tblCellMar>
        <w:tblLook w:val="0000" w:firstRow="0" w:lastRow="0" w:firstColumn="0" w:lastColumn="0" w:noHBand="0" w:noVBand="0"/>
      </w:tblPr>
      <w:tblGrid>
        <w:gridCol w:w="2266"/>
        <w:gridCol w:w="1699"/>
        <w:gridCol w:w="1430"/>
        <w:gridCol w:w="3672"/>
      </w:tblGrid>
      <w:tr w:rsidR="004967F2" w:rsidRPr="00DC21E6" w14:paraId="5E763EF2" w14:textId="77777777" w:rsidTr="001B76D0">
        <w:trPr>
          <w:trHeight w:val="322"/>
          <w:jc w:val="center"/>
        </w:trPr>
        <w:tc>
          <w:tcPr>
            <w:tcW w:w="3965" w:type="dxa"/>
            <w:gridSpan w:val="2"/>
            <w:tcBorders>
              <w:top w:val="single" w:sz="6" w:space="0" w:color="auto"/>
              <w:left w:val="single" w:sz="6" w:space="0" w:color="auto"/>
              <w:bottom w:val="single" w:sz="6" w:space="0" w:color="auto"/>
              <w:right w:val="single" w:sz="6" w:space="0" w:color="auto"/>
            </w:tcBorders>
          </w:tcPr>
          <w:p w14:paraId="6BA0573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430" w:type="dxa"/>
            <w:tcBorders>
              <w:top w:val="single" w:sz="6" w:space="0" w:color="auto"/>
              <w:left w:val="single" w:sz="6" w:space="0" w:color="auto"/>
              <w:bottom w:val="single" w:sz="6" w:space="0" w:color="auto"/>
              <w:right w:val="nil"/>
            </w:tcBorders>
          </w:tcPr>
          <w:p w14:paraId="013F358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3672" w:type="dxa"/>
            <w:tcBorders>
              <w:top w:val="single" w:sz="6" w:space="0" w:color="auto"/>
              <w:left w:val="nil"/>
              <w:bottom w:val="single" w:sz="6" w:space="0" w:color="auto"/>
              <w:right w:val="single" w:sz="6" w:space="0" w:color="auto"/>
            </w:tcBorders>
          </w:tcPr>
          <w:p w14:paraId="70F4127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2AE6DF61" w14:textId="77777777" w:rsidTr="001B76D0">
        <w:trPr>
          <w:trHeight w:val="331"/>
          <w:jc w:val="center"/>
        </w:trPr>
        <w:tc>
          <w:tcPr>
            <w:tcW w:w="2266" w:type="dxa"/>
            <w:vMerge w:val="restart"/>
            <w:tcBorders>
              <w:top w:val="single" w:sz="6" w:space="0" w:color="auto"/>
              <w:left w:val="single" w:sz="6" w:space="0" w:color="auto"/>
              <w:bottom w:val="nil"/>
              <w:right w:val="single" w:sz="6" w:space="0" w:color="auto"/>
            </w:tcBorders>
          </w:tcPr>
          <w:p w14:paraId="7959A0C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длина магистральной линии</w:t>
            </w:r>
          </w:p>
        </w:tc>
        <w:tc>
          <w:tcPr>
            <w:tcW w:w="1699" w:type="dxa"/>
            <w:tcBorders>
              <w:top w:val="single" w:sz="6" w:space="0" w:color="auto"/>
              <w:left w:val="single" w:sz="6" w:space="0" w:color="auto"/>
              <w:bottom w:val="single" w:sz="6" w:space="0" w:color="auto"/>
              <w:right w:val="single" w:sz="6" w:space="0" w:color="auto"/>
            </w:tcBorders>
            <w:vAlign w:val="bottom"/>
          </w:tcPr>
          <w:p w14:paraId="7E78F9F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кбит/с</w:t>
            </w:r>
          </w:p>
        </w:tc>
        <w:tc>
          <w:tcPr>
            <w:tcW w:w="1430" w:type="dxa"/>
            <w:tcBorders>
              <w:top w:val="single" w:sz="6" w:space="0" w:color="auto"/>
              <w:left w:val="single" w:sz="6" w:space="0" w:color="auto"/>
              <w:bottom w:val="single" w:sz="6" w:space="0" w:color="auto"/>
              <w:right w:val="single" w:sz="6" w:space="0" w:color="auto"/>
            </w:tcBorders>
            <w:vAlign w:val="bottom"/>
          </w:tcPr>
          <w:p w14:paraId="021A10C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м</w:t>
            </w:r>
          </w:p>
        </w:tc>
        <w:tc>
          <w:tcPr>
            <w:tcW w:w="3672" w:type="dxa"/>
            <w:tcBorders>
              <w:top w:val="single" w:sz="6" w:space="0" w:color="auto"/>
              <w:left w:val="single" w:sz="6" w:space="0" w:color="auto"/>
              <w:bottom w:val="nil"/>
              <w:right w:val="single" w:sz="6" w:space="0" w:color="auto"/>
            </w:tcBorders>
          </w:tcPr>
          <w:p w14:paraId="3D02AE56"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B67F927" w14:textId="77777777" w:rsidTr="001B76D0">
        <w:trPr>
          <w:trHeight w:val="317"/>
          <w:jc w:val="center"/>
        </w:trPr>
        <w:tc>
          <w:tcPr>
            <w:tcW w:w="2266" w:type="dxa"/>
            <w:tcBorders>
              <w:top w:val="nil"/>
              <w:left w:val="single" w:sz="6" w:space="0" w:color="auto"/>
              <w:bottom w:val="single" w:sz="6" w:space="0" w:color="auto"/>
              <w:right w:val="single" w:sz="6" w:space="0" w:color="auto"/>
            </w:tcBorders>
          </w:tcPr>
          <w:p w14:paraId="76145750" w14:textId="77777777" w:rsidR="004967F2" w:rsidRPr="00DC21E6" w:rsidRDefault="004967F2" w:rsidP="001B76D0">
            <w:pPr>
              <w:widowControl/>
              <w:jc w:val="both"/>
              <w:rPr>
                <w:rFonts w:ascii="Times New Roman" w:hAnsi="Times New Roman" w:cs="Times New Roman"/>
              </w:rPr>
            </w:pPr>
          </w:p>
          <w:p w14:paraId="0566986B" w14:textId="77777777" w:rsidR="004967F2" w:rsidRPr="00DC21E6" w:rsidRDefault="004967F2" w:rsidP="001B76D0">
            <w:pPr>
              <w:widowControl/>
              <w:jc w:val="both"/>
              <w:rPr>
                <w:rFonts w:ascii="Times New Roman" w:hAnsi="Times New Roman" w:cs="Times New Roman"/>
              </w:rPr>
            </w:pPr>
          </w:p>
        </w:tc>
        <w:tc>
          <w:tcPr>
            <w:tcW w:w="1699" w:type="dxa"/>
            <w:tcBorders>
              <w:top w:val="single" w:sz="6" w:space="0" w:color="auto"/>
              <w:left w:val="single" w:sz="6" w:space="0" w:color="auto"/>
              <w:bottom w:val="single" w:sz="6" w:space="0" w:color="auto"/>
              <w:right w:val="single" w:sz="6" w:space="0" w:color="auto"/>
            </w:tcBorders>
          </w:tcPr>
          <w:p w14:paraId="4BF1FA3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 кбит/с</w:t>
            </w:r>
          </w:p>
        </w:tc>
        <w:tc>
          <w:tcPr>
            <w:tcW w:w="1430" w:type="dxa"/>
            <w:tcBorders>
              <w:top w:val="single" w:sz="6" w:space="0" w:color="auto"/>
              <w:left w:val="single" w:sz="6" w:space="0" w:color="auto"/>
              <w:bottom w:val="single" w:sz="6" w:space="0" w:color="auto"/>
              <w:right w:val="single" w:sz="6" w:space="0" w:color="auto"/>
            </w:tcBorders>
          </w:tcPr>
          <w:p w14:paraId="1D1801E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м</w:t>
            </w:r>
          </w:p>
        </w:tc>
        <w:tc>
          <w:tcPr>
            <w:tcW w:w="3672" w:type="dxa"/>
            <w:tcBorders>
              <w:top w:val="nil"/>
              <w:left w:val="single" w:sz="6" w:space="0" w:color="auto"/>
              <w:bottom w:val="single" w:sz="6" w:space="0" w:color="auto"/>
              <w:right w:val="single" w:sz="6" w:space="0" w:color="auto"/>
            </w:tcBorders>
          </w:tcPr>
          <w:p w14:paraId="3D0E5F3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00EBDCD6" w14:textId="77777777" w:rsidTr="001B76D0">
        <w:trPr>
          <w:trHeight w:val="322"/>
          <w:jc w:val="center"/>
        </w:trPr>
        <w:tc>
          <w:tcPr>
            <w:tcW w:w="2266" w:type="dxa"/>
            <w:vMerge w:val="restart"/>
            <w:tcBorders>
              <w:top w:val="single" w:sz="6" w:space="0" w:color="auto"/>
              <w:left w:val="single" w:sz="6" w:space="0" w:color="auto"/>
              <w:bottom w:val="nil"/>
              <w:right w:val="single" w:sz="6" w:space="0" w:color="auto"/>
            </w:tcBorders>
          </w:tcPr>
          <w:p w14:paraId="0ECE392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длина ответвления</w:t>
            </w:r>
          </w:p>
        </w:tc>
        <w:tc>
          <w:tcPr>
            <w:tcW w:w="1699" w:type="dxa"/>
            <w:tcBorders>
              <w:top w:val="single" w:sz="6" w:space="0" w:color="auto"/>
              <w:left w:val="single" w:sz="6" w:space="0" w:color="auto"/>
              <w:bottom w:val="single" w:sz="6" w:space="0" w:color="auto"/>
              <w:right w:val="single" w:sz="6" w:space="0" w:color="auto"/>
            </w:tcBorders>
            <w:vAlign w:val="bottom"/>
          </w:tcPr>
          <w:p w14:paraId="1872EA2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 кбит/с</w:t>
            </w:r>
          </w:p>
        </w:tc>
        <w:tc>
          <w:tcPr>
            <w:tcW w:w="1430" w:type="dxa"/>
            <w:tcBorders>
              <w:top w:val="single" w:sz="6" w:space="0" w:color="auto"/>
              <w:left w:val="single" w:sz="6" w:space="0" w:color="auto"/>
              <w:bottom w:val="single" w:sz="6" w:space="0" w:color="auto"/>
              <w:right w:val="single" w:sz="6" w:space="0" w:color="auto"/>
            </w:tcBorders>
            <w:vAlign w:val="bottom"/>
          </w:tcPr>
          <w:p w14:paraId="0B8EA0D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см</w:t>
            </w:r>
          </w:p>
        </w:tc>
        <w:tc>
          <w:tcPr>
            <w:tcW w:w="3672" w:type="dxa"/>
            <w:tcBorders>
              <w:top w:val="single" w:sz="6" w:space="0" w:color="auto"/>
              <w:left w:val="single" w:sz="6" w:space="0" w:color="auto"/>
              <w:bottom w:val="nil"/>
              <w:right w:val="single" w:sz="6" w:space="0" w:color="auto"/>
            </w:tcBorders>
            <w:vAlign w:val="bottom"/>
          </w:tcPr>
          <w:p w14:paraId="79BDC99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кабеля на каждую ветвь (ответвление)</w:t>
            </w:r>
          </w:p>
        </w:tc>
      </w:tr>
      <w:tr w:rsidR="004967F2" w:rsidRPr="00DC21E6" w14:paraId="63B65FD8" w14:textId="77777777" w:rsidTr="001B76D0">
        <w:trPr>
          <w:trHeight w:val="317"/>
          <w:jc w:val="center"/>
        </w:trPr>
        <w:tc>
          <w:tcPr>
            <w:tcW w:w="2266" w:type="dxa"/>
            <w:tcBorders>
              <w:top w:val="nil"/>
              <w:left w:val="single" w:sz="6" w:space="0" w:color="auto"/>
              <w:bottom w:val="single" w:sz="6" w:space="0" w:color="auto"/>
              <w:right w:val="single" w:sz="6" w:space="0" w:color="auto"/>
            </w:tcBorders>
          </w:tcPr>
          <w:p w14:paraId="7383A095" w14:textId="77777777" w:rsidR="004967F2" w:rsidRPr="00DC21E6" w:rsidRDefault="004967F2" w:rsidP="001B76D0">
            <w:pPr>
              <w:widowControl/>
              <w:jc w:val="both"/>
              <w:rPr>
                <w:rStyle w:val="FontStyle975"/>
                <w:rFonts w:ascii="Times New Roman" w:hAnsi="Times New Roman" w:cs="Times New Roman"/>
                <w:sz w:val="24"/>
                <w:szCs w:val="24"/>
                <w:lang w:eastAsia="en-US"/>
              </w:rPr>
            </w:pPr>
          </w:p>
          <w:p w14:paraId="1BB45FBB" w14:textId="77777777" w:rsidR="004967F2" w:rsidRPr="00DC21E6" w:rsidRDefault="004967F2" w:rsidP="001B76D0">
            <w:pPr>
              <w:widowControl/>
              <w:jc w:val="both"/>
              <w:rPr>
                <w:rStyle w:val="FontStyle975"/>
                <w:rFonts w:ascii="Times New Roman" w:hAnsi="Times New Roman" w:cs="Times New Roman"/>
                <w:sz w:val="24"/>
                <w:szCs w:val="24"/>
                <w:lang w:eastAsia="en-US"/>
              </w:rPr>
            </w:pPr>
          </w:p>
        </w:tc>
        <w:tc>
          <w:tcPr>
            <w:tcW w:w="1699" w:type="dxa"/>
            <w:tcBorders>
              <w:top w:val="single" w:sz="6" w:space="0" w:color="auto"/>
              <w:left w:val="single" w:sz="6" w:space="0" w:color="auto"/>
              <w:bottom w:val="single" w:sz="6" w:space="0" w:color="auto"/>
              <w:right w:val="single" w:sz="6" w:space="0" w:color="auto"/>
            </w:tcBorders>
          </w:tcPr>
          <w:p w14:paraId="71C941A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 кбит/с</w:t>
            </w:r>
          </w:p>
        </w:tc>
        <w:tc>
          <w:tcPr>
            <w:tcW w:w="1430" w:type="dxa"/>
            <w:tcBorders>
              <w:top w:val="single" w:sz="6" w:space="0" w:color="auto"/>
              <w:left w:val="single" w:sz="6" w:space="0" w:color="auto"/>
              <w:bottom w:val="single" w:sz="6" w:space="0" w:color="auto"/>
              <w:right w:val="single" w:sz="6" w:space="0" w:color="auto"/>
            </w:tcBorders>
          </w:tcPr>
          <w:p w14:paraId="50E890C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см</w:t>
            </w:r>
          </w:p>
        </w:tc>
        <w:tc>
          <w:tcPr>
            <w:tcW w:w="3672" w:type="dxa"/>
            <w:tcBorders>
              <w:top w:val="nil"/>
              <w:left w:val="single" w:sz="6" w:space="0" w:color="auto"/>
              <w:bottom w:val="single" w:sz="6" w:space="0" w:color="auto"/>
              <w:right w:val="single" w:sz="6" w:space="0" w:color="auto"/>
            </w:tcBorders>
          </w:tcPr>
          <w:p w14:paraId="050674AA"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97A3BD9" w14:textId="77777777" w:rsidTr="001B76D0">
        <w:trPr>
          <w:trHeight w:val="322"/>
          <w:jc w:val="center"/>
        </w:trPr>
        <w:tc>
          <w:tcPr>
            <w:tcW w:w="2266" w:type="dxa"/>
            <w:tcBorders>
              <w:top w:val="single" w:sz="6" w:space="0" w:color="auto"/>
              <w:left w:val="single" w:sz="6" w:space="0" w:color="auto"/>
              <w:bottom w:val="single" w:sz="6" w:space="0" w:color="auto"/>
              <w:right w:val="nil"/>
            </w:tcBorders>
          </w:tcPr>
          <w:p w14:paraId="6687C34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общая длина ответвления</w:t>
            </w:r>
          </w:p>
        </w:tc>
        <w:tc>
          <w:tcPr>
            <w:tcW w:w="1699" w:type="dxa"/>
            <w:tcBorders>
              <w:top w:val="single" w:sz="6" w:space="0" w:color="auto"/>
              <w:left w:val="nil"/>
              <w:bottom w:val="single" w:sz="6" w:space="0" w:color="auto"/>
              <w:right w:val="single" w:sz="6" w:space="0" w:color="auto"/>
            </w:tcBorders>
          </w:tcPr>
          <w:p w14:paraId="015A49AB" w14:textId="77777777" w:rsidR="004967F2" w:rsidRPr="00DC21E6" w:rsidRDefault="004967F2" w:rsidP="001B76D0">
            <w:pPr>
              <w:pStyle w:val="Style69"/>
              <w:widowControl/>
              <w:jc w:val="both"/>
              <w:rPr>
                <w:rFonts w:ascii="Times New Roman" w:hAnsi="Times New Roman" w:cs="Times New Roman"/>
              </w:rPr>
            </w:pPr>
          </w:p>
        </w:tc>
        <w:tc>
          <w:tcPr>
            <w:tcW w:w="1430" w:type="dxa"/>
            <w:tcBorders>
              <w:top w:val="single" w:sz="6" w:space="0" w:color="auto"/>
              <w:left w:val="single" w:sz="6" w:space="0" w:color="auto"/>
              <w:bottom w:val="single" w:sz="6" w:space="0" w:color="auto"/>
              <w:right w:val="single" w:sz="6" w:space="0" w:color="auto"/>
            </w:tcBorders>
          </w:tcPr>
          <w:p w14:paraId="7FC8C94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м</w:t>
            </w:r>
          </w:p>
        </w:tc>
        <w:tc>
          <w:tcPr>
            <w:tcW w:w="3672" w:type="dxa"/>
            <w:tcBorders>
              <w:top w:val="single" w:sz="6" w:space="0" w:color="auto"/>
              <w:left w:val="single" w:sz="6" w:space="0" w:color="auto"/>
              <w:bottom w:val="single" w:sz="6" w:space="0" w:color="auto"/>
              <w:right w:val="single" w:sz="6" w:space="0" w:color="auto"/>
            </w:tcBorders>
          </w:tcPr>
          <w:p w14:paraId="54DFD1A3"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Общая протяженность всех ответвлений вместе взятых</w:t>
            </w:r>
          </w:p>
        </w:tc>
      </w:tr>
      <w:tr w:rsidR="004967F2" w:rsidRPr="00DC21E6" w14:paraId="3221EE81" w14:textId="77777777" w:rsidTr="001B76D0">
        <w:trPr>
          <w:trHeight w:val="317"/>
          <w:jc w:val="center"/>
        </w:trPr>
        <w:tc>
          <w:tcPr>
            <w:tcW w:w="3965" w:type="dxa"/>
            <w:gridSpan w:val="2"/>
            <w:tcBorders>
              <w:top w:val="single" w:sz="6" w:space="0" w:color="auto"/>
              <w:left w:val="single" w:sz="6" w:space="0" w:color="auto"/>
              <w:bottom w:val="single" w:sz="6" w:space="0" w:color="auto"/>
              <w:right w:val="single" w:sz="6" w:space="0" w:color="auto"/>
            </w:tcBorders>
          </w:tcPr>
          <w:p w14:paraId="5156C14F"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расстояние между Т-образными ответвлениями</w:t>
            </w:r>
          </w:p>
        </w:tc>
        <w:tc>
          <w:tcPr>
            <w:tcW w:w="1430" w:type="dxa"/>
            <w:tcBorders>
              <w:top w:val="single" w:sz="6" w:space="0" w:color="auto"/>
              <w:left w:val="single" w:sz="6" w:space="0" w:color="auto"/>
              <w:bottom w:val="single" w:sz="6" w:space="0" w:color="auto"/>
              <w:right w:val="single" w:sz="6" w:space="0" w:color="auto"/>
            </w:tcBorders>
          </w:tcPr>
          <w:p w14:paraId="0842C68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 ограничений</w:t>
            </w:r>
          </w:p>
        </w:tc>
        <w:tc>
          <w:tcPr>
            <w:tcW w:w="3672" w:type="dxa"/>
            <w:tcBorders>
              <w:top w:val="single" w:sz="6" w:space="0" w:color="auto"/>
              <w:left w:val="single" w:sz="6" w:space="0" w:color="auto"/>
              <w:bottom w:val="single" w:sz="6" w:space="0" w:color="auto"/>
              <w:right w:val="single" w:sz="6" w:space="0" w:color="auto"/>
            </w:tcBorders>
          </w:tcPr>
          <w:p w14:paraId="04C5C4F7"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Это расстояние измеряется на магистральной линии</w:t>
            </w:r>
          </w:p>
        </w:tc>
      </w:tr>
      <w:tr w:rsidR="004967F2" w:rsidRPr="00DC21E6" w14:paraId="506CAC34" w14:textId="77777777" w:rsidTr="001B76D0">
        <w:trPr>
          <w:trHeight w:val="317"/>
          <w:jc w:val="center"/>
        </w:trPr>
        <w:tc>
          <w:tcPr>
            <w:tcW w:w="3965" w:type="dxa"/>
            <w:gridSpan w:val="2"/>
            <w:tcBorders>
              <w:top w:val="single" w:sz="6" w:space="0" w:color="auto"/>
              <w:left w:val="single" w:sz="6" w:space="0" w:color="auto"/>
              <w:bottom w:val="single" w:sz="6" w:space="0" w:color="auto"/>
              <w:right w:val="single" w:sz="6" w:space="0" w:color="auto"/>
            </w:tcBorders>
          </w:tcPr>
          <w:p w14:paraId="5AC79C3C"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количество станций, подключенных к одному ответвлению</w:t>
            </w:r>
          </w:p>
        </w:tc>
        <w:tc>
          <w:tcPr>
            <w:tcW w:w="1430" w:type="dxa"/>
            <w:tcBorders>
              <w:top w:val="single" w:sz="6" w:space="0" w:color="auto"/>
              <w:left w:val="single" w:sz="6" w:space="0" w:color="auto"/>
              <w:bottom w:val="single" w:sz="6" w:space="0" w:color="auto"/>
              <w:right w:val="single" w:sz="6" w:space="0" w:color="auto"/>
            </w:tcBorders>
          </w:tcPr>
          <w:p w14:paraId="36C18DA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3672" w:type="dxa"/>
            <w:tcBorders>
              <w:top w:val="single" w:sz="6" w:space="0" w:color="auto"/>
              <w:left w:val="single" w:sz="6" w:space="0" w:color="auto"/>
              <w:bottom w:val="single" w:sz="6" w:space="0" w:color="auto"/>
              <w:right w:val="single" w:sz="6" w:space="0" w:color="auto"/>
            </w:tcBorders>
          </w:tcPr>
          <w:p w14:paraId="3A65048F"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743BC7BB" w14:textId="77777777" w:rsidTr="001B76D0">
        <w:trPr>
          <w:trHeight w:val="322"/>
          <w:jc w:val="center"/>
        </w:trPr>
        <w:tc>
          <w:tcPr>
            <w:tcW w:w="3965" w:type="dxa"/>
            <w:gridSpan w:val="2"/>
            <w:tcBorders>
              <w:top w:val="single" w:sz="6" w:space="0" w:color="auto"/>
              <w:left w:val="single" w:sz="6" w:space="0" w:color="auto"/>
              <w:bottom w:val="nil"/>
              <w:right w:val="single" w:sz="6" w:space="0" w:color="auto"/>
            </w:tcBorders>
          </w:tcPr>
          <w:p w14:paraId="741720F4"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Минимальное расстояние до ведущей станции</w:t>
            </w:r>
          </w:p>
        </w:tc>
        <w:tc>
          <w:tcPr>
            <w:tcW w:w="1430" w:type="dxa"/>
            <w:tcBorders>
              <w:top w:val="single" w:sz="6" w:space="0" w:color="auto"/>
              <w:left w:val="single" w:sz="6" w:space="0" w:color="auto"/>
              <w:bottom w:val="nil"/>
              <w:right w:val="single" w:sz="6" w:space="0" w:color="auto"/>
            </w:tcBorders>
          </w:tcPr>
          <w:p w14:paraId="3658173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w:t>
            </w:r>
          </w:p>
        </w:tc>
        <w:tc>
          <w:tcPr>
            <w:tcW w:w="3672" w:type="dxa"/>
            <w:tcBorders>
              <w:top w:val="single" w:sz="6" w:space="0" w:color="auto"/>
              <w:left w:val="single" w:sz="6" w:space="0" w:color="auto"/>
              <w:bottom w:val="nil"/>
              <w:right w:val="single" w:sz="6" w:space="0" w:color="auto"/>
            </w:tcBorders>
          </w:tcPr>
          <w:p w14:paraId="6C7F8C7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r w:rsidRPr="00DC21E6">
              <w:rPr>
                <w:rStyle w:val="FontStyle953"/>
                <w:rFonts w:ascii="Times New Roman" w:hAnsi="Times New Roman" w:cs="Times New Roman"/>
                <w:sz w:val="24"/>
                <w:szCs w:val="24"/>
                <w:lang w:eastAsia="en-US"/>
              </w:rPr>
              <w:t>*1</w:t>
            </w:r>
            <w:r w:rsidRPr="00DC21E6">
              <w:rPr>
                <w:rStyle w:val="FontStyle975"/>
                <w:rFonts w:ascii="Times New Roman" w:hAnsi="Times New Roman" w:cs="Times New Roman"/>
                <w:sz w:val="24"/>
                <w:szCs w:val="24"/>
                <w:lang w:eastAsia="en-US"/>
              </w:rPr>
              <w:t xml:space="preserve"> на Рисунке 137.</w:t>
            </w:r>
          </w:p>
        </w:tc>
      </w:tr>
      <w:tr w:rsidR="004967F2" w:rsidRPr="00DC21E6" w14:paraId="41AEE3C8" w14:textId="77777777" w:rsidTr="001B76D0">
        <w:trPr>
          <w:trHeight w:val="672"/>
          <w:jc w:val="center"/>
        </w:trPr>
        <w:tc>
          <w:tcPr>
            <w:tcW w:w="2266" w:type="dxa"/>
            <w:tcBorders>
              <w:top w:val="nil"/>
              <w:left w:val="single" w:sz="6" w:space="0" w:color="auto"/>
              <w:bottom w:val="single" w:sz="6" w:space="0" w:color="auto"/>
              <w:right w:val="nil"/>
            </w:tcBorders>
          </w:tcPr>
          <w:p w14:paraId="346A345D" w14:textId="77777777" w:rsidR="004967F2" w:rsidRPr="00DC21E6" w:rsidRDefault="004967F2" w:rsidP="001B76D0">
            <w:pPr>
              <w:pStyle w:val="Style69"/>
              <w:widowControl/>
              <w:jc w:val="both"/>
              <w:rPr>
                <w:rFonts w:ascii="Times New Roman" w:hAnsi="Times New Roman" w:cs="Times New Roman"/>
              </w:rPr>
            </w:pPr>
          </w:p>
        </w:tc>
        <w:tc>
          <w:tcPr>
            <w:tcW w:w="1699" w:type="dxa"/>
            <w:tcBorders>
              <w:top w:val="nil"/>
              <w:left w:val="nil"/>
              <w:bottom w:val="single" w:sz="6" w:space="0" w:color="auto"/>
              <w:right w:val="single" w:sz="6" w:space="0" w:color="auto"/>
            </w:tcBorders>
          </w:tcPr>
          <w:p w14:paraId="6967AF1F" w14:textId="77777777" w:rsidR="004967F2" w:rsidRPr="00DC21E6" w:rsidRDefault="004967F2" w:rsidP="001B76D0">
            <w:pPr>
              <w:pStyle w:val="Style69"/>
              <w:widowControl/>
              <w:jc w:val="both"/>
              <w:rPr>
                <w:rFonts w:ascii="Times New Roman" w:hAnsi="Times New Roman" w:cs="Times New Roman"/>
              </w:rPr>
            </w:pPr>
          </w:p>
        </w:tc>
        <w:tc>
          <w:tcPr>
            <w:tcW w:w="1430" w:type="dxa"/>
            <w:tcBorders>
              <w:top w:val="nil"/>
              <w:left w:val="single" w:sz="6" w:space="0" w:color="auto"/>
              <w:bottom w:val="single" w:sz="6" w:space="0" w:color="auto"/>
              <w:right w:val="single" w:sz="6" w:space="0" w:color="auto"/>
            </w:tcBorders>
          </w:tcPr>
          <w:p w14:paraId="49B62236" w14:textId="77777777" w:rsidR="004967F2" w:rsidRPr="00DC21E6" w:rsidRDefault="004967F2" w:rsidP="001B76D0">
            <w:pPr>
              <w:pStyle w:val="Style69"/>
              <w:widowControl/>
              <w:jc w:val="both"/>
              <w:rPr>
                <w:rFonts w:ascii="Times New Roman" w:hAnsi="Times New Roman" w:cs="Times New Roman"/>
              </w:rPr>
            </w:pPr>
          </w:p>
        </w:tc>
        <w:tc>
          <w:tcPr>
            <w:tcW w:w="3672" w:type="dxa"/>
            <w:tcBorders>
              <w:top w:val="nil"/>
              <w:left w:val="single" w:sz="6" w:space="0" w:color="auto"/>
              <w:bottom w:val="single" w:sz="6" w:space="0" w:color="auto"/>
              <w:right w:val="single" w:sz="6" w:space="0" w:color="auto"/>
            </w:tcBorders>
          </w:tcPr>
          <w:p w14:paraId="6B4B454F" w14:textId="27F911B8" w:rsidR="004967F2" w:rsidRPr="00DC21E6" w:rsidRDefault="00C64AFA"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r w:rsidR="004967F2" w:rsidRPr="00DC21E6">
              <w:rPr>
                <w:rStyle w:val="FontStyle975"/>
                <w:rFonts w:ascii="Times New Roman" w:hAnsi="Times New Roman" w:cs="Times New Roman"/>
                <w:sz w:val="24"/>
                <w:szCs w:val="24"/>
                <w:lang w:eastAsia="en-US"/>
              </w:rPr>
              <w:t xml:space="preserve"> параметр уменьшается до 1 м для систем, сконфигурированных без Локальных станций или Станций интеллектуальных устройств.</w:t>
            </w:r>
          </w:p>
        </w:tc>
      </w:tr>
      <w:tr w:rsidR="004967F2" w:rsidRPr="00DC21E6" w14:paraId="4B3F4DFE" w14:textId="77777777" w:rsidTr="001B76D0">
        <w:trPr>
          <w:trHeight w:val="322"/>
          <w:jc w:val="center"/>
        </w:trPr>
        <w:tc>
          <w:tcPr>
            <w:tcW w:w="3965" w:type="dxa"/>
            <w:gridSpan w:val="2"/>
            <w:tcBorders>
              <w:top w:val="single" w:sz="6" w:space="0" w:color="auto"/>
              <w:left w:val="single" w:sz="6" w:space="0" w:color="auto"/>
              <w:bottom w:val="single" w:sz="6" w:space="0" w:color="auto"/>
              <w:right w:val="nil"/>
            </w:tcBorders>
          </w:tcPr>
          <w:p w14:paraId="6D6541B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Минимальное расстояние между станциями</w:t>
            </w:r>
          </w:p>
        </w:tc>
        <w:tc>
          <w:tcPr>
            <w:tcW w:w="1430" w:type="dxa"/>
            <w:tcBorders>
              <w:top w:val="single" w:sz="6" w:space="0" w:color="auto"/>
              <w:left w:val="nil"/>
              <w:bottom w:val="single" w:sz="6" w:space="0" w:color="auto"/>
              <w:right w:val="nil"/>
            </w:tcBorders>
          </w:tcPr>
          <w:p w14:paraId="60966C4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см</w:t>
            </w:r>
          </w:p>
        </w:tc>
        <w:tc>
          <w:tcPr>
            <w:tcW w:w="3672" w:type="dxa"/>
            <w:tcBorders>
              <w:top w:val="single" w:sz="6" w:space="0" w:color="auto"/>
              <w:left w:val="nil"/>
              <w:bottom w:val="single" w:sz="6" w:space="0" w:color="auto"/>
              <w:right w:val="single" w:sz="6" w:space="0" w:color="auto"/>
            </w:tcBorders>
          </w:tcPr>
          <w:p w14:paraId="05C3FFF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r w:rsidRPr="00DC21E6">
              <w:rPr>
                <w:rStyle w:val="FontStyle953"/>
                <w:rFonts w:ascii="Times New Roman" w:hAnsi="Times New Roman" w:cs="Times New Roman"/>
                <w:sz w:val="24"/>
                <w:szCs w:val="24"/>
                <w:lang w:eastAsia="en-US"/>
              </w:rPr>
              <w:t>*2</w:t>
            </w:r>
            <w:r w:rsidRPr="00DC21E6">
              <w:rPr>
                <w:rStyle w:val="FontStyle975"/>
                <w:rFonts w:ascii="Times New Roman" w:hAnsi="Times New Roman" w:cs="Times New Roman"/>
                <w:sz w:val="24"/>
                <w:szCs w:val="24"/>
                <w:lang w:eastAsia="en-US"/>
              </w:rPr>
              <w:t xml:space="preserve"> на Рисунке 137.</w:t>
            </w:r>
          </w:p>
        </w:tc>
      </w:tr>
      <w:tr w:rsidR="004967F2" w:rsidRPr="00DC21E6" w14:paraId="4FE1154F" w14:textId="77777777" w:rsidTr="001B76D0">
        <w:trPr>
          <w:trHeight w:val="418"/>
          <w:jc w:val="center"/>
        </w:trPr>
        <w:tc>
          <w:tcPr>
            <w:tcW w:w="9067" w:type="dxa"/>
            <w:gridSpan w:val="4"/>
            <w:tcBorders>
              <w:top w:val="single" w:sz="6" w:space="0" w:color="auto"/>
              <w:left w:val="single" w:sz="6" w:space="0" w:color="auto"/>
              <w:bottom w:val="single" w:sz="6" w:space="0" w:color="auto"/>
              <w:right w:val="single" w:sz="6" w:space="0" w:color="auto"/>
            </w:tcBorders>
          </w:tcPr>
          <w:p w14:paraId="569FEA01" w14:textId="2AEA18BF" w:rsidR="004967F2" w:rsidRPr="00DC21E6" w:rsidRDefault="008C0F36" w:rsidP="001B76D0">
            <w:pPr>
              <w:pStyle w:val="Style278"/>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Типы станций (например, ведущая станция) определяются в DLL типа 18 и AP.</w:t>
            </w:r>
          </w:p>
        </w:tc>
      </w:tr>
    </w:tbl>
    <w:p w14:paraId="08FB5597"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2D0F25D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31.5.3 Технические характеристики сигнального кабеля</w:t>
      </w:r>
    </w:p>
    <w:p w14:paraId="392ACA5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3-жильного кабеля витой пары типа 18-PhL-B указана в пункте R.1.</w:t>
      </w:r>
    </w:p>
    <w:p w14:paraId="39A08E3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31.5.4 Терминирование среды</w:t>
      </w:r>
    </w:p>
    <w:p w14:paraId="5F7DD44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Сегмент магистральной линии должен заканчиваться на каждом конце своим характеристическим импедансом. Требования к этим </w:t>
      </w:r>
      <w:proofErr w:type="gramStart"/>
      <w:r w:rsidRPr="00DC21E6">
        <w:rPr>
          <w:rStyle w:val="FontStyle978"/>
          <w:rFonts w:ascii="Times New Roman" w:hAnsi="Times New Roman" w:cs="Times New Roman"/>
          <w:sz w:val="24"/>
          <w:szCs w:val="24"/>
          <w:lang w:eastAsia="en-US"/>
        </w:rPr>
        <w:t>двум  оконечным</w:t>
      </w:r>
      <w:proofErr w:type="gramEnd"/>
      <w:r w:rsidRPr="00DC21E6">
        <w:rPr>
          <w:rStyle w:val="FontStyle978"/>
          <w:rFonts w:ascii="Times New Roman" w:hAnsi="Times New Roman" w:cs="Times New Roman"/>
          <w:sz w:val="24"/>
          <w:szCs w:val="24"/>
          <w:lang w:eastAsia="en-US"/>
        </w:rPr>
        <w:t xml:space="preserve"> резисторам линии передачи приведены в Таблице 162.</w:t>
      </w:r>
    </w:p>
    <w:p w14:paraId="7945E6B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9B0A711"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162 - Требования к оконечным резисторам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86"/>
        <w:gridCol w:w="1651"/>
      </w:tblGrid>
      <w:tr w:rsidR="004967F2" w:rsidRPr="00DC21E6" w14:paraId="2A50A0A0" w14:textId="77777777" w:rsidTr="001B76D0">
        <w:trPr>
          <w:trHeight w:val="322"/>
          <w:jc w:val="center"/>
        </w:trPr>
        <w:tc>
          <w:tcPr>
            <w:tcW w:w="2386" w:type="dxa"/>
          </w:tcPr>
          <w:p w14:paraId="5905EDA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651" w:type="dxa"/>
          </w:tcPr>
          <w:p w14:paraId="537AD52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54A549F1" w14:textId="77777777" w:rsidTr="001B76D0">
        <w:trPr>
          <w:trHeight w:val="331"/>
          <w:jc w:val="center"/>
        </w:trPr>
        <w:tc>
          <w:tcPr>
            <w:tcW w:w="2386" w:type="dxa"/>
          </w:tcPr>
          <w:p w14:paraId="722ED0F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w:t>
            </w:r>
          </w:p>
        </w:tc>
        <w:tc>
          <w:tcPr>
            <w:tcW w:w="1651" w:type="dxa"/>
          </w:tcPr>
          <w:p w14:paraId="0913B8CD" w14:textId="77777777" w:rsidR="004967F2" w:rsidRPr="00DC21E6" w:rsidRDefault="004967F2" w:rsidP="001B76D0">
            <w:pPr>
              <w:pStyle w:val="Style202"/>
              <w:widowControl/>
              <w:jc w:val="both"/>
              <w:rPr>
                <w:rStyle w:val="FontStyle1035"/>
                <w:rFonts w:ascii="Times New Roman" w:hAnsi="Times New Roman" w:cs="Times New Roman"/>
                <w:sz w:val="24"/>
                <w:szCs w:val="24"/>
                <w:lang w:val="en-US" w:eastAsia="en-US"/>
              </w:rPr>
            </w:pPr>
            <w:r w:rsidRPr="00DC21E6">
              <w:rPr>
                <w:rStyle w:val="FontStyle1035"/>
                <w:rFonts w:ascii="Times New Roman" w:hAnsi="Times New Roman" w:cs="Times New Roman"/>
                <w:sz w:val="24"/>
                <w:szCs w:val="24"/>
                <w:lang w:eastAsia="en-US"/>
              </w:rPr>
              <w:t>110 н</w:t>
            </w:r>
          </w:p>
        </w:tc>
      </w:tr>
      <w:tr w:rsidR="004967F2" w:rsidRPr="00DC21E6" w14:paraId="079F7792" w14:textId="77777777" w:rsidTr="001B76D0">
        <w:trPr>
          <w:trHeight w:val="317"/>
          <w:jc w:val="center"/>
        </w:trPr>
        <w:tc>
          <w:tcPr>
            <w:tcW w:w="2386" w:type="dxa"/>
          </w:tcPr>
          <w:p w14:paraId="6412889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w:t>
            </w:r>
          </w:p>
        </w:tc>
        <w:tc>
          <w:tcPr>
            <w:tcW w:w="1651" w:type="dxa"/>
          </w:tcPr>
          <w:p w14:paraId="360F64E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Вт</w:t>
            </w:r>
          </w:p>
        </w:tc>
      </w:tr>
      <w:tr w:rsidR="004967F2" w:rsidRPr="00DC21E6" w14:paraId="1EE72756" w14:textId="77777777" w:rsidTr="001B76D0">
        <w:trPr>
          <w:trHeight w:val="341"/>
          <w:jc w:val="center"/>
        </w:trPr>
        <w:tc>
          <w:tcPr>
            <w:tcW w:w="2386" w:type="dxa"/>
          </w:tcPr>
          <w:p w14:paraId="0BBADA9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w:t>
            </w:r>
          </w:p>
        </w:tc>
        <w:tc>
          <w:tcPr>
            <w:tcW w:w="1651" w:type="dxa"/>
          </w:tcPr>
          <w:p w14:paraId="1A61397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5</w:t>
            </w:r>
            <w:proofErr w:type="gramEnd"/>
            <w:r w:rsidRPr="00DC21E6">
              <w:rPr>
                <w:rStyle w:val="FontStyle975"/>
                <w:rFonts w:ascii="Times New Roman" w:hAnsi="Times New Roman" w:cs="Times New Roman"/>
                <w:sz w:val="24"/>
                <w:szCs w:val="24"/>
                <w:lang w:eastAsia="en-US"/>
              </w:rPr>
              <w:t xml:space="preserve"> %</w:t>
            </w:r>
          </w:p>
        </w:tc>
      </w:tr>
    </w:tbl>
    <w:p w14:paraId="24DCC731"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44D25813" w14:textId="5221F785" w:rsidR="004967F2" w:rsidRPr="00DC21E6" w:rsidRDefault="00766A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31.6 </w:t>
      </w:r>
      <w:r w:rsidR="004967F2" w:rsidRPr="00DC21E6">
        <w:rPr>
          <w:rStyle w:val="FontStyle977"/>
          <w:rFonts w:ascii="Times New Roman" w:hAnsi="Times New Roman" w:cs="Times New Roman"/>
          <w:sz w:val="24"/>
          <w:szCs w:val="24"/>
          <w:lang w:eastAsia="en-US"/>
        </w:rPr>
        <w:t>Конечные точки и ответвления магистральных кабельных разъемов</w:t>
      </w:r>
    </w:p>
    <w:p w14:paraId="5489B0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Нет физического разъема, указанного для использования с типом 18-PhL-B.</w:t>
      </w:r>
    </w:p>
    <w:p w14:paraId="413FA2F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 соединителя должен быть винто-компрессионным, причем каждый терминал должен иметь два проводника типа, указанного для кабеля среды. Также требуется, чтобы для всех пяти точек подключения было предусмотрено достаточное количество терминалов или, как вариант, четыре точки подключения с отдельной точкой подключения, предусмотренной для схемы FG.</w:t>
      </w:r>
    </w:p>
    <w:p w14:paraId="415CE7DA" w14:textId="3D5B2C51"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Рекомендуется использовать двухсекционные разъемы для отключения сетевых устройств. Кроме того, разработчику рекомендуется изучить соответствующие отраслевые партнерские ассоциации и консорциумы на предмет широко используемых соединительных решений для отрасли целевого применения. Ссылки на эти и другие соответствующие спецификации см. в серии IEC 61784.</w:t>
      </w:r>
    </w:p>
    <w:p w14:paraId="6DC00062"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24378085"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31.7 Рекомендуемая схема MAU типа 18-PhL-B</w:t>
      </w:r>
    </w:p>
    <w:p w14:paraId="004A3E7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Гальваническая развязка коммуникационного элемента не требуется, однако рекомендуется и настоятельно предлагается для стабильной работы. Минимальные требования, чтобы коммуникационный элемент был сконфигурирован с гальванической развязкой, как показано на Рисунке 138. Далее рекомендуется настроить элемент входа/выхода с собственной гальванической развязкой, как показано на Рисунке 139.</w:t>
      </w:r>
    </w:p>
    <w:p w14:paraId="3B4C28E3" w14:textId="77777777" w:rsidR="004967F2" w:rsidRPr="00DC21E6" w:rsidRDefault="004967F2" w:rsidP="004967F2">
      <w:pPr>
        <w:pStyle w:val="Style340"/>
        <w:widowControl/>
        <w:ind w:firstLine="720"/>
        <w:jc w:val="both"/>
        <w:rPr>
          <w:rStyle w:val="FontStyle1075"/>
          <w:rFonts w:ascii="Times New Roman" w:hAnsi="Times New Roman" w:cs="Times New Roman"/>
          <w:sz w:val="24"/>
          <w:szCs w:val="24"/>
          <w:lang w:eastAsia="en-US"/>
        </w:rPr>
      </w:pPr>
    </w:p>
    <w:p w14:paraId="73C96062" w14:textId="77777777" w:rsidR="004967F2" w:rsidRPr="00DC21E6" w:rsidRDefault="004967F2" w:rsidP="004967F2">
      <w:pPr>
        <w:pStyle w:val="Style340"/>
        <w:widowControl/>
        <w:jc w:val="center"/>
        <w:rPr>
          <w:rStyle w:val="FontStyle1075"/>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7B2A8DAA" wp14:editId="45014B33">
            <wp:extent cx="5974147" cy="2647950"/>
            <wp:effectExtent l="0" t="0" r="762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77297" cy="2649346"/>
                    </a:xfrm>
                    <a:prstGeom prst="rect">
                      <a:avLst/>
                    </a:prstGeom>
                    <a:noFill/>
                    <a:ln>
                      <a:noFill/>
                    </a:ln>
                  </pic:spPr>
                </pic:pic>
              </a:graphicData>
            </a:graphic>
          </wp:inline>
        </w:drawing>
      </w:r>
    </w:p>
    <w:p w14:paraId="0F83889D"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41CB000"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Рисунок 138 - Изоляция коммуникационных элементов</w:t>
      </w:r>
    </w:p>
    <w:p w14:paraId="1B98B5FC"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4C8A510C"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D4A9411" wp14:editId="46CF6596">
            <wp:extent cx="5757963" cy="254317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9161" cy="2548121"/>
                    </a:xfrm>
                    <a:prstGeom prst="rect">
                      <a:avLst/>
                    </a:prstGeom>
                    <a:noFill/>
                    <a:ln>
                      <a:noFill/>
                    </a:ln>
                  </pic:spPr>
                </pic:pic>
              </a:graphicData>
            </a:graphic>
          </wp:inline>
        </w:drawing>
      </w:r>
    </w:p>
    <w:p w14:paraId="715424A7"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40F1F11" w14:textId="3E3F7B8A" w:rsidR="004967F2"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139 - Коммуникационный элемент и изоляция ввода/вывода</w:t>
      </w:r>
    </w:p>
    <w:p w14:paraId="24732BBC" w14:textId="77777777" w:rsidR="00716127" w:rsidRPr="00DC21E6" w:rsidRDefault="00716127" w:rsidP="004967F2">
      <w:pPr>
        <w:pStyle w:val="Style303"/>
        <w:widowControl/>
        <w:jc w:val="center"/>
        <w:rPr>
          <w:rStyle w:val="FontStyle977"/>
          <w:rFonts w:ascii="Times New Roman" w:hAnsi="Times New Roman" w:cs="Times New Roman"/>
          <w:sz w:val="24"/>
          <w:szCs w:val="24"/>
          <w:lang w:eastAsia="en-US"/>
        </w:rPr>
      </w:pPr>
    </w:p>
    <w:p w14:paraId="74061874" w14:textId="77777777" w:rsidR="00716127" w:rsidRDefault="00716127" w:rsidP="00716127">
      <w:pPr>
        <w:pStyle w:val="Style38"/>
        <w:widowControl/>
        <w:rPr>
          <w:rStyle w:val="FontStyle972"/>
          <w:rFonts w:ascii="Times New Roman" w:hAnsi="Times New Roman" w:cs="Times New Roman"/>
          <w:sz w:val="24"/>
          <w:szCs w:val="24"/>
          <w:lang w:eastAsia="en-US"/>
        </w:rPr>
      </w:pPr>
      <w:bookmarkStart w:id="169" w:name="bookmark184"/>
    </w:p>
    <w:p w14:paraId="76E5E283" w14:textId="77777777" w:rsidR="00716127" w:rsidRDefault="00716127" w:rsidP="00716127">
      <w:pPr>
        <w:pStyle w:val="Style38"/>
        <w:widowControl/>
        <w:rPr>
          <w:rStyle w:val="FontStyle972"/>
          <w:rFonts w:ascii="Times New Roman" w:hAnsi="Times New Roman" w:cs="Times New Roman"/>
          <w:sz w:val="24"/>
          <w:szCs w:val="24"/>
          <w:lang w:eastAsia="en-US"/>
        </w:rPr>
      </w:pPr>
    </w:p>
    <w:p w14:paraId="6E5464B2" w14:textId="71619386" w:rsidR="004967F2" w:rsidRDefault="004967F2" w:rsidP="00716127">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3</w:t>
      </w:r>
      <w:bookmarkEnd w:id="169"/>
      <w:r w:rsidRPr="00DC21E6">
        <w:rPr>
          <w:rStyle w:val="FontStyle972"/>
          <w:rFonts w:ascii="Times New Roman" w:hAnsi="Times New Roman" w:cs="Times New Roman"/>
          <w:sz w:val="24"/>
          <w:szCs w:val="24"/>
          <w:lang w:eastAsia="en-US"/>
        </w:rPr>
        <w:t>2 Тип 18: Модуль сопряжения со средой: силовая среда</w:t>
      </w:r>
    </w:p>
    <w:p w14:paraId="47657FC7" w14:textId="77777777" w:rsidR="00716127" w:rsidRDefault="00716127" w:rsidP="00716127">
      <w:pPr>
        <w:pStyle w:val="Style38"/>
        <w:widowControl/>
        <w:ind w:firstLine="709"/>
        <w:rPr>
          <w:rStyle w:val="FontStyle972"/>
          <w:rFonts w:ascii="Times New Roman" w:hAnsi="Times New Roman" w:cs="Times New Roman"/>
          <w:sz w:val="24"/>
          <w:szCs w:val="24"/>
          <w:lang w:eastAsia="en-US"/>
        </w:rPr>
      </w:pPr>
    </w:p>
    <w:p w14:paraId="3E43B40B" w14:textId="77777777" w:rsidR="00D65D94" w:rsidRPr="00DC21E6" w:rsidRDefault="00D65D94" w:rsidP="00D65D94">
      <w:pPr>
        <w:pStyle w:val="Style38"/>
        <w:widowControl/>
        <w:jc w:val="center"/>
        <w:rPr>
          <w:rStyle w:val="FontStyle972"/>
          <w:rFonts w:ascii="Times New Roman" w:hAnsi="Times New Roman" w:cs="Times New Roman"/>
          <w:sz w:val="24"/>
          <w:szCs w:val="24"/>
          <w:lang w:eastAsia="en-US"/>
        </w:rPr>
      </w:pPr>
    </w:p>
    <w:p w14:paraId="36A7F375" w14:textId="0B8ED44C"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32.1 </w:t>
      </w:r>
      <w:r w:rsidR="00D65D94" w:rsidRPr="00DC21E6">
        <w:rPr>
          <w:rStyle w:val="FontStyle977"/>
          <w:rFonts w:ascii="Times New Roman" w:hAnsi="Times New Roman" w:cs="Times New Roman"/>
          <w:sz w:val="24"/>
          <w:szCs w:val="24"/>
          <w:lang w:eastAsia="en-US"/>
        </w:rPr>
        <w:t>Общие положения</w:t>
      </w:r>
    </w:p>
    <w:p w14:paraId="64338D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Тип 18-PhL-P реализует MAU, совместимый с многоточечными соединениями витой пары ISO/IEC 8482, названный TPMI во всей остальной части пункта </w:t>
      </w:r>
      <w:hyperlink w:anchor="bookmark184" w:history="1">
        <w:r w:rsidRPr="00DC21E6">
          <w:rPr>
            <w:rStyle w:val="FontStyle978"/>
            <w:rFonts w:ascii="Times New Roman" w:hAnsi="Times New Roman" w:cs="Times New Roman"/>
            <w:sz w:val="24"/>
            <w:szCs w:val="24"/>
            <w:lang w:eastAsia="en-US"/>
          </w:rPr>
          <w:t>32</w:t>
        </w:r>
      </w:hyperlink>
      <w:r w:rsidRPr="00DC21E6">
        <w:rPr>
          <w:rStyle w:val="FontStyle978"/>
          <w:rFonts w:ascii="Times New Roman" w:hAnsi="Times New Roman" w:cs="Times New Roman"/>
          <w:sz w:val="24"/>
          <w:szCs w:val="24"/>
          <w:lang w:eastAsia="en-US"/>
        </w:rPr>
        <w:t>, и является производным от</w:t>
      </w:r>
    </w:p>
    <w:p w14:paraId="28C716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ANSI TIA/EIA-485-A.</w:t>
      </w:r>
    </w:p>
    <w:p w14:paraId="78C09B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 требованиям TPMI добавляются следующие:</w:t>
      </w:r>
    </w:p>
    <w:p w14:paraId="101FBEE5"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спецификации кодирования сигнала данных</w:t>
      </w:r>
    </w:p>
    <w:p w14:paraId="2CEB0247"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загрузка сигнала шины MAU</w:t>
      </w:r>
    </w:p>
    <w:p w14:paraId="4EC32247"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требования к передаче сигнала</w:t>
      </w:r>
    </w:p>
    <w:p w14:paraId="2F06D862"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спецификации среды</w:t>
      </w:r>
    </w:p>
    <w:p w14:paraId="34A7F23B"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описания топологии</w:t>
      </w:r>
    </w:p>
    <w:p w14:paraId="2A0497FA"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технические характеристики кабеля</w:t>
      </w:r>
    </w:p>
    <w:p w14:paraId="0D4723CC"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технические характеристики окончания линии электропередачи</w:t>
      </w:r>
    </w:p>
    <w:p w14:paraId="7D34F1A4"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конечные точки и ответвления магистральных кабельных разъемов</w:t>
      </w:r>
    </w:p>
    <w:p w14:paraId="73272B0B"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встроенное распределение питания</w:t>
      </w:r>
    </w:p>
    <w:p w14:paraId="40AB389C"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рекомендуемая схема интерфейса</w:t>
      </w:r>
    </w:p>
    <w:p w14:paraId="03A79D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Полученная шина типа 18-PhL-P может поддерживать скорость передачи данных до 2,5 Мбит/с и длину передачи до 500м.</w:t>
      </w:r>
    </w:p>
    <w:p w14:paraId="18D0356D" w14:textId="0AD2DB9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В пункте </w:t>
      </w:r>
      <w:hyperlink w:anchor="bookmark184" w:history="1">
        <w:r w:rsidR="004967F2" w:rsidRPr="00DC21E6">
          <w:rPr>
            <w:rStyle w:val="FontStyle975"/>
            <w:rFonts w:ascii="Times New Roman" w:hAnsi="Times New Roman" w:cs="Times New Roman"/>
            <w:sz w:val="24"/>
            <w:szCs w:val="24"/>
            <w:lang w:eastAsia="en-US"/>
          </w:rPr>
          <w:t>32</w:t>
        </w:r>
      </w:hyperlink>
      <w:r w:rsidR="004967F2" w:rsidRPr="00DC21E6">
        <w:rPr>
          <w:rStyle w:val="FontStyle975"/>
          <w:rFonts w:ascii="Times New Roman" w:hAnsi="Times New Roman" w:cs="Times New Roman"/>
          <w:sz w:val="24"/>
          <w:szCs w:val="24"/>
          <w:lang w:eastAsia="en-US"/>
        </w:rPr>
        <w:t xml:space="preserve"> термин </w:t>
      </w:r>
      <w:r w:rsidR="004967F2" w:rsidRPr="00DC21E6">
        <w:rPr>
          <w:rStyle w:val="FontStyle995"/>
          <w:rFonts w:ascii="Times New Roman" w:hAnsi="Times New Roman" w:cs="Times New Roman"/>
          <w:sz w:val="24"/>
          <w:szCs w:val="24"/>
          <w:lang w:eastAsia="en-US"/>
        </w:rPr>
        <w:t>“станция”</w:t>
      </w:r>
      <w:r w:rsidR="004967F2" w:rsidRPr="00DC21E6">
        <w:rPr>
          <w:rStyle w:val="FontStyle975"/>
          <w:rFonts w:ascii="Times New Roman" w:hAnsi="Times New Roman" w:cs="Times New Roman"/>
          <w:sz w:val="24"/>
          <w:szCs w:val="24"/>
          <w:lang w:eastAsia="en-US"/>
        </w:rPr>
        <w:t xml:space="preserve"> относится к сетевому устройству и используется для согласования с DLL типа 18 и AL, где определены различные типы станций.</w:t>
      </w:r>
    </w:p>
    <w:p w14:paraId="069E4C8D" w14:textId="77777777" w:rsidR="004967F2" w:rsidRPr="00D65D94" w:rsidRDefault="004967F2" w:rsidP="004967F2">
      <w:pPr>
        <w:pStyle w:val="Style313"/>
        <w:widowControl/>
        <w:ind w:firstLine="720"/>
        <w:jc w:val="both"/>
        <w:rPr>
          <w:rStyle w:val="FontStyle977"/>
          <w:rFonts w:ascii="Times New Roman" w:hAnsi="Times New Roman" w:cs="Times New Roman"/>
          <w:sz w:val="24"/>
          <w:szCs w:val="24"/>
          <w:lang w:eastAsia="en-US"/>
        </w:rPr>
      </w:pPr>
    </w:p>
    <w:p w14:paraId="01EB684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32.2 Кодирование сигнала данных</w:t>
      </w:r>
    </w:p>
    <w:p w14:paraId="3F0D632F" w14:textId="01730DAE"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 18-PhL-U определяет кодирование сигнала данных NRZI (без возврата к нулю с инверсией) в соответствии с ISO/IEC 9314-1. Соответственно, переход от токовой посылки к паузе или переход от паузы к токовой посылке представляет собой логический переход PhPDU, а отсутствие перехода (от токовой посылки к паузе или от паузы к токовой посылке) представляет собой ноль PhPDU.</w:t>
      </w:r>
    </w:p>
    <w:p w14:paraId="35E07178"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7FA2DCA9"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32.3 Загрузка сигнала</w:t>
      </w:r>
    </w:p>
    <w:p w14:paraId="25F84764" w14:textId="7E6DE52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Реализация коммуникационного элемента MAU типа 18-PhL-U требует приемопередающих устройств, которые заданы не более чем на 0,5 единичных нагрузок (UL). Таким образом, максимальное количество узлов устройства составляет 64.</w:t>
      </w:r>
    </w:p>
    <w:p w14:paraId="58FCCCD4"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40D794E1"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32.4 Требования к передаче сигналов</w:t>
      </w:r>
    </w:p>
    <w:p w14:paraId="62180091" w14:textId="713BF810" w:rsidR="004967F2" w:rsidRPr="00DC21E6" w:rsidRDefault="004967F2" w:rsidP="00D65D94">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Минимальная проводка между двумя коммуникационными устройствами показана на Рисунке 140.</w:t>
      </w:r>
    </w:p>
    <w:p w14:paraId="540EE128" w14:textId="6D1726B8" w:rsidR="004967F2" w:rsidRPr="00DC21E6" w:rsidRDefault="004967F2" w:rsidP="00D65D94">
      <w:pPr>
        <w:pStyle w:val="Style277"/>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6227008" wp14:editId="5E3B612B">
            <wp:extent cx="6037316" cy="2219325"/>
            <wp:effectExtent l="0" t="0" r="190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56747" cy="2226468"/>
                    </a:xfrm>
                    <a:prstGeom prst="rect">
                      <a:avLst/>
                    </a:prstGeom>
                    <a:noFill/>
                    <a:ln>
                      <a:noFill/>
                    </a:ln>
                  </pic:spPr>
                </pic:pic>
              </a:graphicData>
            </a:graphic>
          </wp:inline>
        </w:drawing>
      </w:r>
      <w:r w:rsidRPr="00DC21E6">
        <w:rPr>
          <w:rStyle w:val="FontStyle977"/>
          <w:rFonts w:ascii="Times New Roman" w:hAnsi="Times New Roman" w:cs="Times New Roman"/>
          <w:sz w:val="24"/>
          <w:szCs w:val="24"/>
          <w:lang w:eastAsia="en-US"/>
        </w:rPr>
        <w:t>Рисунок 140 - Минимальная соединительная проводка</w:t>
      </w:r>
    </w:p>
    <w:p w14:paraId="18D1E38C"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 Среда </w:t>
      </w:r>
    </w:p>
    <w:p w14:paraId="471331A0" w14:textId="12C651D5"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32.5.1 </w:t>
      </w:r>
      <w:r w:rsidR="00884710" w:rsidRPr="00DC21E6">
        <w:rPr>
          <w:rStyle w:val="FontStyle977"/>
          <w:rFonts w:ascii="Times New Roman" w:hAnsi="Times New Roman" w:cs="Times New Roman"/>
          <w:sz w:val="24"/>
          <w:szCs w:val="24"/>
          <w:lang w:eastAsia="en-US"/>
        </w:rPr>
        <w:t>Общие положения</w:t>
      </w:r>
    </w:p>
    <w:p w14:paraId="466390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каждого сегмента шины (магистрали) и ответвления (ветви) представляет собой 4-жильный неэкранированный кабель. Эти кабели указаны как в плоских, так и в круглых конфигурациях с проводниками как для связи, так и встроенного распределения питания.</w:t>
      </w:r>
    </w:p>
    <w:p w14:paraId="74B33177" w14:textId="77777777"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32.5.2 Топология </w:t>
      </w:r>
    </w:p>
    <w:p w14:paraId="197D8789" w14:textId="4BF7783E" w:rsidR="004967F2" w:rsidRPr="00DC21E6" w:rsidRDefault="004967F2" w:rsidP="004967F2">
      <w:pPr>
        <w:pStyle w:val="Style54"/>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32.5.2.1 </w:t>
      </w:r>
      <w:r w:rsidR="00884710" w:rsidRPr="00DC21E6">
        <w:rPr>
          <w:rStyle w:val="FontStyle977"/>
          <w:rFonts w:ascii="Times New Roman" w:hAnsi="Times New Roman" w:cs="Times New Roman"/>
          <w:sz w:val="24"/>
          <w:szCs w:val="24"/>
          <w:lang w:eastAsia="en-US"/>
        </w:rPr>
        <w:t>Общие положения</w:t>
      </w:r>
    </w:p>
    <w:p w14:paraId="7FC55C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Пример конфигурации плоского кабеля со встроенным распределением питания показан на Рисунке 141. Шина включает магистраль и может включать ответвления (ветви).</w:t>
      </w:r>
    </w:p>
    <w:p w14:paraId="51778A4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200A6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p>
    <w:p w14:paraId="1E128EDA"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BFAAB4D" wp14:editId="3A8A81FD">
            <wp:extent cx="6115050" cy="392430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5050" cy="3924300"/>
                    </a:xfrm>
                    <a:prstGeom prst="rect">
                      <a:avLst/>
                    </a:prstGeom>
                    <a:noFill/>
                    <a:ln>
                      <a:noFill/>
                    </a:ln>
                  </pic:spPr>
                </pic:pic>
              </a:graphicData>
            </a:graphic>
          </wp:inline>
        </w:drawing>
      </w:r>
    </w:p>
    <w:p w14:paraId="48FF065B"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7AA39DA2"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141 - Топология плоского кабеля</w:t>
      </w:r>
    </w:p>
    <w:p w14:paraId="71E3421D"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66C52E3" w14:textId="211632BD" w:rsidR="004967F2" w:rsidRPr="00DC21E6" w:rsidRDefault="00766A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32.5.2.2 </w:t>
      </w:r>
      <w:r w:rsidR="004967F2" w:rsidRPr="00DC21E6">
        <w:rPr>
          <w:rStyle w:val="FontStyle977"/>
          <w:rFonts w:ascii="Times New Roman" w:hAnsi="Times New Roman" w:cs="Times New Roman"/>
          <w:sz w:val="24"/>
          <w:szCs w:val="24"/>
          <w:lang w:eastAsia="en-US"/>
        </w:rPr>
        <w:t>Сквозная топология</w:t>
      </w:r>
    </w:p>
    <w:p w14:paraId="74B4AE2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Выделенный кабель сконфигурирован с разъемом сквозного типа для каждого устройства, как показано на Рисунке 142.</w:t>
      </w:r>
    </w:p>
    <w:p w14:paraId="5289BFE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9948B97" w14:textId="77777777" w:rsidR="004967F2" w:rsidRPr="00DC21E6" w:rsidRDefault="004967F2" w:rsidP="004967F2">
      <w:pPr>
        <w:pStyle w:val="Style317"/>
        <w:widowControl/>
        <w:jc w:val="both"/>
        <w:rPr>
          <w:rStyle w:val="FontStyle1102"/>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6EA998A8" wp14:editId="7B524563">
            <wp:extent cx="6115050" cy="1724025"/>
            <wp:effectExtent l="0" t="0" r="0"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14:paraId="22BBE4F1"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1D4AB729"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142 - Топология выделенного кабеля</w:t>
      </w:r>
    </w:p>
    <w:p w14:paraId="730F63E8" w14:textId="321990D2" w:rsidR="004967F2" w:rsidRPr="00DC21E6" w:rsidRDefault="00766A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32.5.2.3 </w:t>
      </w:r>
      <w:r w:rsidR="004967F2" w:rsidRPr="00DC21E6">
        <w:rPr>
          <w:rStyle w:val="FontStyle977"/>
          <w:rFonts w:ascii="Times New Roman" w:hAnsi="Times New Roman" w:cs="Times New Roman"/>
          <w:sz w:val="24"/>
          <w:szCs w:val="24"/>
          <w:lang w:eastAsia="en-US"/>
        </w:rPr>
        <w:t>Т-образная топология</w:t>
      </w:r>
    </w:p>
    <w:p w14:paraId="3078BD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Т-образная топология показана на Рисунке 143. В сети могут использоваться смешанные типы кабелей, однако они должны оставаться согласованными для данного ответвления сегмента магистрали.</w:t>
      </w:r>
    </w:p>
    <w:p w14:paraId="231671B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F151FD8" w14:textId="3A3A05C0" w:rsidR="004967F2" w:rsidRPr="00DC21E6" w:rsidRDefault="00FF5814" w:rsidP="004967F2">
      <w:pPr>
        <w:pStyle w:val="Style49"/>
        <w:widowControl/>
        <w:jc w:val="both"/>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24DFC866" wp14:editId="527A70D5">
            <wp:extent cx="6115050" cy="195262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1952625"/>
                    </a:xfrm>
                    <a:prstGeom prst="rect">
                      <a:avLst/>
                    </a:prstGeom>
                    <a:noFill/>
                    <a:ln>
                      <a:noFill/>
                    </a:ln>
                  </pic:spPr>
                </pic:pic>
              </a:graphicData>
            </a:graphic>
          </wp:inline>
        </w:drawing>
      </w:r>
    </w:p>
    <w:p w14:paraId="58BA4C59" w14:textId="77777777" w:rsidR="00FF5814" w:rsidRPr="00DC21E6" w:rsidRDefault="00FF5814" w:rsidP="004967F2">
      <w:pPr>
        <w:pStyle w:val="Style303"/>
        <w:widowControl/>
        <w:jc w:val="center"/>
        <w:rPr>
          <w:rStyle w:val="FontStyle977"/>
          <w:rFonts w:ascii="Times New Roman" w:hAnsi="Times New Roman" w:cs="Times New Roman"/>
          <w:b w:val="0"/>
          <w:sz w:val="24"/>
          <w:szCs w:val="24"/>
          <w:lang w:eastAsia="en-US"/>
        </w:rPr>
      </w:pPr>
    </w:p>
    <w:p w14:paraId="58737B4E"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143 - Т-образная топология</w:t>
      </w:r>
    </w:p>
    <w:p w14:paraId="614E575F"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157AB0E7" w14:textId="1C39E20B" w:rsidR="004967F2" w:rsidRPr="00DC21E6" w:rsidRDefault="00766A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32.5.3 </w:t>
      </w:r>
      <w:r w:rsidR="004967F2" w:rsidRPr="00DC21E6">
        <w:rPr>
          <w:rStyle w:val="FontStyle977"/>
          <w:rFonts w:ascii="Times New Roman" w:hAnsi="Times New Roman" w:cs="Times New Roman"/>
          <w:sz w:val="24"/>
          <w:szCs w:val="24"/>
          <w:lang w:eastAsia="en-US"/>
        </w:rPr>
        <w:t xml:space="preserve">Требования к топологии </w:t>
      </w:r>
    </w:p>
    <w:p w14:paraId="1EE15C25" w14:textId="03B0F727" w:rsidR="004967F2" w:rsidRPr="00DC21E6" w:rsidRDefault="00766A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32.5.3.1</w:t>
      </w:r>
      <w:r w:rsidR="004967F2" w:rsidRPr="00DC21E6">
        <w:rPr>
          <w:rStyle w:val="FontStyle977"/>
          <w:rFonts w:ascii="Times New Roman" w:hAnsi="Times New Roman" w:cs="Times New Roman"/>
          <w:sz w:val="24"/>
          <w:szCs w:val="24"/>
          <w:lang w:eastAsia="en-US"/>
        </w:rPr>
        <w:t xml:space="preserve"> Сквозная топология</w:t>
      </w:r>
    </w:p>
    <w:p w14:paraId="4698C3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Максимальная длина кабеля в зависимости от скорости передачи данных указана в Таблице 163.</w:t>
      </w:r>
    </w:p>
    <w:p w14:paraId="6D852124"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275542F6"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163 - Пределы сквозной топологии</w:t>
      </w:r>
    </w:p>
    <w:tbl>
      <w:tblPr>
        <w:tblW w:w="0" w:type="auto"/>
        <w:jc w:val="center"/>
        <w:tblLayout w:type="fixed"/>
        <w:tblCellMar>
          <w:left w:w="40" w:type="dxa"/>
          <w:right w:w="40" w:type="dxa"/>
        </w:tblCellMar>
        <w:tblLook w:val="0000" w:firstRow="0" w:lastRow="0" w:firstColumn="0" w:lastColumn="0" w:noHBand="0" w:noVBand="0"/>
      </w:tblPr>
      <w:tblGrid>
        <w:gridCol w:w="2040"/>
        <w:gridCol w:w="2030"/>
      </w:tblGrid>
      <w:tr w:rsidR="004967F2" w:rsidRPr="00DC21E6" w14:paraId="602F4A02" w14:textId="77777777" w:rsidTr="001B76D0">
        <w:trPr>
          <w:trHeight w:val="509"/>
          <w:jc w:val="center"/>
        </w:trPr>
        <w:tc>
          <w:tcPr>
            <w:tcW w:w="2040" w:type="dxa"/>
            <w:tcBorders>
              <w:top w:val="single" w:sz="6" w:space="0" w:color="auto"/>
              <w:left w:val="single" w:sz="6" w:space="0" w:color="auto"/>
              <w:bottom w:val="single" w:sz="6" w:space="0" w:color="auto"/>
              <w:right w:val="single" w:sz="6" w:space="0" w:color="auto"/>
            </w:tcBorders>
          </w:tcPr>
          <w:p w14:paraId="0CF6ABF7"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Скорость передачи битов</w:t>
            </w:r>
          </w:p>
          <w:p w14:paraId="6E2FD8FA"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кбит/с</w:t>
            </w:r>
          </w:p>
        </w:tc>
        <w:tc>
          <w:tcPr>
            <w:tcW w:w="2030" w:type="dxa"/>
            <w:tcBorders>
              <w:top w:val="single" w:sz="6" w:space="0" w:color="auto"/>
              <w:left w:val="single" w:sz="6" w:space="0" w:color="auto"/>
              <w:bottom w:val="single" w:sz="6" w:space="0" w:color="auto"/>
              <w:right w:val="single" w:sz="6" w:space="0" w:color="auto"/>
            </w:tcBorders>
          </w:tcPr>
          <w:p w14:paraId="3CA3DC2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Максимальная длина кабеля</w:t>
            </w:r>
          </w:p>
          <w:p w14:paraId="75412B8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4967F2" w:rsidRPr="00DC21E6" w14:paraId="22B3A082" w14:textId="77777777" w:rsidTr="001B76D0">
        <w:trPr>
          <w:trHeight w:val="326"/>
          <w:jc w:val="center"/>
        </w:trPr>
        <w:tc>
          <w:tcPr>
            <w:tcW w:w="2040" w:type="dxa"/>
            <w:tcBorders>
              <w:top w:val="single" w:sz="6" w:space="0" w:color="auto"/>
              <w:left w:val="single" w:sz="6" w:space="0" w:color="auto"/>
              <w:bottom w:val="single" w:sz="6" w:space="0" w:color="auto"/>
              <w:right w:val="single" w:sz="6" w:space="0" w:color="auto"/>
            </w:tcBorders>
          </w:tcPr>
          <w:p w14:paraId="11370D8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2 500</w:t>
            </w:r>
          </w:p>
        </w:tc>
        <w:tc>
          <w:tcPr>
            <w:tcW w:w="2030" w:type="dxa"/>
            <w:tcBorders>
              <w:top w:val="single" w:sz="6" w:space="0" w:color="auto"/>
              <w:left w:val="single" w:sz="6" w:space="0" w:color="auto"/>
              <w:bottom w:val="single" w:sz="6" w:space="0" w:color="auto"/>
              <w:right w:val="single" w:sz="6" w:space="0" w:color="auto"/>
            </w:tcBorders>
          </w:tcPr>
          <w:p w14:paraId="080E2BD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w:t>
            </w:r>
          </w:p>
        </w:tc>
      </w:tr>
      <w:tr w:rsidR="004967F2" w:rsidRPr="00DC21E6" w14:paraId="05849F12" w14:textId="77777777" w:rsidTr="001B76D0">
        <w:trPr>
          <w:trHeight w:val="322"/>
          <w:jc w:val="center"/>
        </w:trPr>
        <w:tc>
          <w:tcPr>
            <w:tcW w:w="2040" w:type="dxa"/>
            <w:tcBorders>
              <w:top w:val="single" w:sz="6" w:space="0" w:color="auto"/>
              <w:left w:val="single" w:sz="6" w:space="0" w:color="auto"/>
              <w:bottom w:val="single" w:sz="6" w:space="0" w:color="auto"/>
              <w:right w:val="single" w:sz="6" w:space="0" w:color="auto"/>
            </w:tcBorders>
          </w:tcPr>
          <w:p w14:paraId="60215BD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625</w:t>
            </w:r>
          </w:p>
        </w:tc>
        <w:tc>
          <w:tcPr>
            <w:tcW w:w="2030" w:type="dxa"/>
            <w:tcBorders>
              <w:top w:val="single" w:sz="6" w:space="0" w:color="auto"/>
              <w:left w:val="single" w:sz="6" w:space="0" w:color="auto"/>
              <w:bottom w:val="single" w:sz="6" w:space="0" w:color="auto"/>
              <w:right w:val="single" w:sz="6" w:space="0" w:color="auto"/>
            </w:tcBorders>
          </w:tcPr>
          <w:p w14:paraId="7ACC2A6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w:t>
            </w:r>
          </w:p>
        </w:tc>
      </w:tr>
      <w:tr w:rsidR="004967F2" w:rsidRPr="00DC21E6" w14:paraId="023DBE47" w14:textId="77777777" w:rsidTr="001B76D0">
        <w:trPr>
          <w:trHeight w:val="322"/>
          <w:jc w:val="center"/>
        </w:trPr>
        <w:tc>
          <w:tcPr>
            <w:tcW w:w="2040" w:type="dxa"/>
            <w:tcBorders>
              <w:top w:val="single" w:sz="6" w:space="0" w:color="auto"/>
              <w:left w:val="single" w:sz="6" w:space="0" w:color="auto"/>
              <w:bottom w:val="single" w:sz="6" w:space="0" w:color="auto"/>
              <w:right w:val="single" w:sz="6" w:space="0" w:color="auto"/>
            </w:tcBorders>
          </w:tcPr>
          <w:p w14:paraId="4BD7389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156</w:t>
            </w:r>
          </w:p>
        </w:tc>
        <w:tc>
          <w:tcPr>
            <w:tcW w:w="2030" w:type="dxa"/>
            <w:tcBorders>
              <w:top w:val="single" w:sz="6" w:space="0" w:color="auto"/>
              <w:left w:val="single" w:sz="6" w:space="0" w:color="auto"/>
              <w:bottom w:val="single" w:sz="6" w:space="0" w:color="auto"/>
              <w:right w:val="single" w:sz="6" w:space="0" w:color="auto"/>
            </w:tcBorders>
          </w:tcPr>
          <w:p w14:paraId="1AA3353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w:t>
            </w:r>
          </w:p>
        </w:tc>
      </w:tr>
    </w:tbl>
    <w:p w14:paraId="15B952DB"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01AC63B9" w14:textId="1B6794BA" w:rsidR="004967F2" w:rsidRPr="00DC21E6" w:rsidRDefault="00766A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32.5.3.2 </w:t>
      </w:r>
      <w:r w:rsidR="004967F2" w:rsidRPr="00DC21E6">
        <w:rPr>
          <w:rStyle w:val="FontStyle977"/>
          <w:rFonts w:ascii="Times New Roman" w:hAnsi="Times New Roman" w:cs="Times New Roman"/>
          <w:sz w:val="24"/>
          <w:szCs w:val="24"/>
          <w:lang w:eastAsia="en-US"/>
        </w:rPr>
        <w:t>Т-образная топология</w:t>
      </w:r>
    </w:p>
    <w:p w14:paraId="4D7A514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Топологическая реализация типа 18-PhL-P ограничена тем, что сегмент магистрали должен быть построен с использованием только одного типа кабеля (плоский, круглый предпочтительный или круглый альтернативный). Аналогичным образом каждая ветвь (ответвление) должна быть логически последовательной, то есть построенной только из одного типа кабеля. Однако типы ответвлений не обязательно должны совпадать с типом магистрального кабеля или других ответвлений в сегменте шины PhL.</w:t>
      </w:r>
    </w:p>
    <w:p w14:paraId="688BE20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Единственно допустимые скорости передачи битов для Т-образной топологии составляют 156 кбит/с, 625 кбит/с и</w:t>
      </w:r>
    </w:p>
    <w:p w14:paraId="596C5A2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2,5 Мбит/с.</w:t>
      </w:r>
    </w:p>
    <w:p w14:paraId="2CCC4C7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Максимальные длины кабелей (в зависимости от скорости передачи данных) и другие ограничения топологии указаны в Таблице 164.</w:t>
      </w:r>
    </w:p>
    <w:p w14:paraId="349D21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B10A549"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Рисунок 164 - Пределы Т-образной топологии</w:t>
      </w:r>
    </w:p>
    <w:tbl>
      <w:tblPr>
        <w:tblW w:w="0" w:type="auto"/>
        <w:tblInd w:w="40" w:type="dxa"/>
        <w:tblLayout w:type="fixed"/>
        <w:tblCellMar>
          <w:left w:w="40" w:type="dxa"/>
          <w:right w:w="40" w:type="dxa"/>
        </w:tblCellMar>
        <w:tblLook w:val="0000" w:firstRow="0" w:lastRow="0" w:firstColumn="0" w:lastColumn="0" w:noHBand="0" w:noVBand="0"/>
      </w:tblPr>
      <w:tblGrid>
        <w:gridCol w:w="3230"/>
        <w:gridCol w:w="821"/>
        <w:gridCol w:w="826"/>
        <w:gridCol w:w="816"/>
        <w:gridCol w:w="3466"/>
      </w:tblGrid>
      <w:tr w:rsidR="004967F2" w:rsidRPr="00DC21E6" w14:paraId="3F6BCB91" w14:textId="77777777" w:rsidTr="001B76D0">
        <w:trPr>
          <w:trHeight w:val="326"/>
        </w:trPr>
        <w:tc>
          <w:tcPr>
            <w:tcW w:w="3230" w:type="dxa"/>
            <w:vMerge w:val="restart"/>
            <w:tcBorders>
              <w:top w:val="single" w:sz="6" w:space="0" w:color="auto"/>
              <w:left w:val="single" w:sz="6" w:space="0" w:color="auto"/>
              <w:bottom w:val="nil"/>
              <w:right w:val="single" w:sz="6" w:space="0" w:color="auto"/>
            </w:tcBorders>
            <w:vAlign w:val="center"/>
          </w:tcPr>
          <w:p w14:paraId="18A194A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463" w:type="dxa"/>
            <w:gridSpan w:val="3"/>
            <w:tcBorders>
              <w:top w:val="single" w:sz="6" w:space="0" w:color="auto"/>
              <w:left w:val="single" w:sz="6" w:space="0" w:color="auto"/>
              <w:bottom w:val="single" w:sz="6" w:space="0" w:color="auto"/>
              <w:right w:val="single" w:sz="6" w:space="0" w:color="auto"/>
            </w:tcBorders>
          </w:tcPr>
          <w:p w14:paraId="09CF6CF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c>
          <w:tcPr>
            <w:tcW w:w="3466" w:type="dxa"/>
            <w:vMerge w:val="restart"/>
            <w:tcBorders>
              <w:top w:val="single" w:sz="6" w:space="0" w:color="auto"/>
              <w:left w:val="single" w:sz="6" w:space="0" w:color="auto"/>
              <w:bottom w:val="nil"/>
              <w:right w:val="single" w:sz="6" w:space="0" w:color="auto"/>
            </w:tcBorders>
            <w:vAlign w:val="center"/>
          </w:tcPr>
          <w:p w14:paraId="7593BAA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Комментарии</w:t>
            </w:r>
          </w:p>
        </w:tc>
      </w:tr>
      <w:tr w:rsidR="004967F2" w:rsidRPr="00DC21E6" w14:paraId="6C9C05FF" w14:textId="77777777" w:rsidTr="001B76D0">
        <w:trPr>
          <w:trHeight w:val="518"/>
        </w:trPr>
        <w:tc>
          <w:tcPr>
            <w:tcW w:w="3230" w:type="dxa"/>
            <w:tcBorders>
              <w:top w:val="nil"/>
              <w:left w:val="single" w:sz="6" w:space="0" w:color="auto"/>
              <w:bottom w:val="single" w:sz="6" w:space="0" w:color="auto"/>
              <w:right w:val="single" w:sz="6" w:space="0" w:color="auto"/>
            </w:tcBorders>
            <w:vAlign w:val="center"/>
          </w:tcPr>
          <w:p w14:paraId="256D571D"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p w14:paraId="6EB3BA6A"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tc>
        <w:tc>
          <w:tcPr>
            <w:tcW w:w="821" w:type="dxa"/>
            <w:tcBorders>
              <w:top w:val="single" w:sz="6" w:space="0" w:color="auto"/>
              <w:left w:val="single" w:sz="6" w:space="0" w:color="auto"/>
              <w:bottom w:val="single" w:sz="6" w:space="0" w:color="auto"/>
              <w:right w:val="single" w:sz="6" w:space="0" w:color="auto"/>
            </w:tcBorders>
          </w:tcPr>
          <w:p w14:paraId="00036E4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156 кбит/с</w:t>
            </w:r>
          </w:p>
        </w:tc>
        <w:tc>
          <w:tcPr>
            <w:tcW w:w="826" w:type="dxa"/>
            <w:tcBorders>
              <w:top w:val="single" w:sz="6" w:space="0" w:color="auto"/>
              <w:left w:val="single" w:sz="6" w:space="0" w:color="auto"/>
              <w:bottom w:val="single" w:sz="6" w:space="0" w:color="auto"/>
              <w:right w:val="single" w:sz="6" w:space="0" w:color="auto"/>
            </w:tcBorders>
          </w:tcPr>
          <w:p w14:paraId="1EAA06FD" w14:textId="77777777" w:rsidR="004967F2" w:rsidRPr="00DC21E6" w:rsidRDefault="004967F2" w:rsidP="001B76D0">
            <w:pPr>
              <w:pStyle w:val="Style352"/>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625 кбит/с</w:t>
            </w:r>
          </w:p>
        </w:tc>
        <w:tc>
          <w:tcPr>
            <w:tcW w:w="816" w:type="dxa"/>
            <w:tcBorders>
              <w:top w:val="single" w:sz="6" w:space="0" w:color="auto"/>
              <w:left w:val="single" w:sz="6" w:space="0" w:color="auto"/>
              <w:bottom w:val="single" w:sz="6" w:space="0" w:color="auto"/>
              <w:right w:val="single" w:sz="6" w:space="0" w:color="auto"/>
            </w:tcBorders>
          </w:tcPr>
          <w:p w14:paraId="7BDADB0B"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2 500</w:t>
            </w:r>
          </w:p>
          <w:p w14:paraId="1612396F"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кбит/с</w:t>
            </w:r>
          </w:p>
        </w:tc>
        <w:tc>
          <w:tcPr>
            <w:tcW w:w="3466" w:type="dxa"/>
            <w:tcBorders>
              <w:top w:val="nil"/>
              <w:left w:val="single" w:sz="6" w:space="0" w:color="auto"/>
              <w:bottom w:val="single" w:sz="6" w:space="0" w:color="auto"/>
              <w:right w:val="single" w:sz="6" w:space="0" w:color="auto"/>
            </w:tcBorders>
            <w:vAlign w:val="center"/>
          </w:tcPr>
          <w:p w14:paraId="54321FEE"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p>
          <w:p w14:paraId="21FFC7AD"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p>
        </w:tc>
      </w:tr>
      <w:tr w:rsidR="004967F2" w:rsidRPr="00DC21E6" w14:paraId="053AAA57" w14:textId="77777777" w:rsidTr="001B76D0">
        <w:trPr>
          <w:trHeight w:val="326"/>
        </w:trPr>
        <w:tc>
          <w:tcPr>
            <w:tcW w:w="3230" w:type="dxa"/>
            <w:tcBorders>
              <w:top w:val="single" w:sz="6" w:space="0" w:color="auto"/>
              <w:left w:val="single" w:sz="6" w:space="0" w:color="auto"/>
              <w:bottom w:val="single" w:sz="6" w:space="0" w:color="auto"/>
              <w:right w:val="single" w:sz="6" w:space="0" w:color="auto"/>
            </w:tcBorders>
          </w:tcPr>
          <w:p w14:paraId="389EF2C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длина сегмента магистрали</w:t>
            </w:r>
          </w:p>
        </w:tc>
        <w:tc>
          <w:tcPr>
            <w:tcW w:w="821" w:type="dxa"/>
            <w:tcBorders>
              <w:top w:val="single" w:sz="6" w:space="0" w:color="auto"/>
              <w:left w:val="single" w:sz="6" w:space="0" w:color="auto"/>
              <w:bottom w:val="single" w:sz="6" w:space="0" w:color="auto"/>
              <w:right w:val="single" w:sz="6" w:space="0" w:color="auto"/>
            </w:tcBorders>
          </w:tcPr>
          <w:p w14:paraId="44D4D91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м</w:t>
            </w:r>
          </w:p>
        </w:tc>
        <w:tc>
          <w:tcPr>
            <w:tcW w:w="826" w:type="dxa"/>
            <w:tcBorders>
              <w:top w:val="single" w:sz="6" w:space="0" w:color="auto"/>
              <w:left w:val="single" w:sz="6" w:space="0" w:color="auto"/>
              <w:bottom w:val="single" w:sz="6" w:space="0" w:color="auto"/>
              <w:right w:val="single" w:sz="6" w:space="0" w:color="auto"/>
            </w:tcBorders>
          </w:tcPr>
          <w:p w14:paraId="349A346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м</w:t>
            </w:r>
          </w:p>
        </w:tc>
        <w:tc>
          <w:tcPr>
            <w:tcW w:w="816" w:type="dxa"/>
            <w:tcBorders>
              <w:top w:val="single" w:sz="6" w:space="0" w:color="auto"/>
              <w:left w:val="single" w:sz="6" w:space="0" w:color="auto"/>
              <w:bottom w:val="single" w:sz="6" w:space="0" w:color="auto"/>
              <w:right w:val="single" w:sz="6" w:space="0" w:color="auto"/>
            </w:tcBorders>
          </w:tcPr>
          <w:p w14:paraId="1AD951D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м</w:t>
            </w:r>
          </w:p>
        </w:tc>
        <w:tc>
          <w:tcPr>
            <w:tcW w:w="3466" w:type="dxa"/>
            <w:tcBorders>
              <w:top w:val="single" w:sz="6" w:space="0" w:color="auto"/>
              <w:left w:val="single" w:sz="6" w:space="0" w:color="auto"/>
              <w:bottom w:val="single" w:sz="6" w:space="0" w:color="auto"/>
              <w:right w:val="single" w:sz="6" w:space="0" w:color="auto"/>
            </w:tcBorders>
          </w:tcPr>
          <w:p w14:paraId="1E24CF8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Не включая длину ответвления от линии</w:t>
            </w:r>
          </w:p>
        </w:tc>
      </w:tr>
      <w:tr w:rsidR="004967F2" w:rsidRPr="00DC21E6" w14:paraId="39D7F846" w14:textId="77777777" w:rsidTr="001B76D0">
        <w:trPr>
          <w:trHeight w:val="322"/>
        </w:trPr>
        <w:tc>
          <w:tcPr>
            <w:tcW w:w="3230" w:type="dxa"/>
            <w:tcBorders>
              <w:top w:val="single" w:sz="6" w:space="0" w:color="auto"/>
              <w:left w:val="single" w:sz="6" w:space="0" w:color="auto"/>
              <w:bottom w:val="single" w:sz="6" w:space="0" w:color="auto"/>
              <w:right w:val="single" w:sz="6" w:space="0" w:color="auto"/>
            </w:tcBorders>
          </w:tcPr>
          <w:p w14:paraId="36A590D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длина ответвления</w:t>
            </w:r>
          </w:p>
        </w:tc>
        <w:tc>
          <w:tcPr>
            <w:tcW w:w="821" w:type="dxa"/>
            <w:tcBorders>
              <w:top w:val="single" w:sz="6" w:space="0" w:color="auto"/>
              <w:left w:val="single" w:sz="6" w:space="0" w:color="auto"/>
              <w:bottom w:val="single" w:sz="6" w:space="0" w:color="auto"/>
              <w:right w:val="single" w:sz="6" w:space="0" w:color="auto"/>
            </w:tcBorders>
          </w:tcPr>
          <w:p w14:paraId="08B25BA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 м</w:t>
            </w:r>
          </w:p>
        </w:tc>
        <w:tc>
          <w:tcPr>
            <w:tcW w:w="826" w:type="dxa"/>
            <w:tcBorders>
              <w:top w:val="single" w:sz="6" w:space="0" w:color="auto"/>
              <w:left w:val="single" w:sz="6" w:space="0" w:color="auto"/>
              <w:bottom w:val="single" w:sz="6" w:space="0" w:color="auto"/>
              <w:right w:val="single" w:sz="6" w:space="0" w:color="auto"/>
            </w:tcBorders>
          </w:tcPr>
          <w:p w14:paraId="3D72DD7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м</w:t>
            </w:r>
          </w:p>
        </w:tc>
        <w:tc>
          <w:tcPr>
            <w:tcW w:w="816" w:type="dxa"/>
            <w:tcBorders>
              <w:top w:val="single" w:sz="6" w:space="0" w:color="auto"/>
              <w:left w:val="single" w:sz="6" w:space="0" w:color="auto"/>
              <w:bottom w:val="single" w:sz="6" w:space="0" w:color="auto"/>
              <w:right w:val="single" w:sz="6" w:space="0" w:color="auto"/>
            </w:tcBorders>
          </w:tcPr>
          <w:p w14:paraId="7AA65F1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м</w:t>
            </w:r>
          </w:p>
        </w:tc>
        <w:tc>
          <w:tcPr>
            <w:tcW w:w="3466" w:type="dxa"/>
            <w:tcBorders>
              <w:top w:val="single" w:sz="6" w:space="0" w:color="auto"/>
              <w:left w:val="single" w:sz="6" w:space="0" w:color="auto"/>
              <w:bottom w:val="single" w:sz="6" w:space="0" w:color="auto"/>
              <w:right w:val="single" w:sz="6" w:space="0" w:color="auto"/>
            </w:tcBorders>
          </w:tcPr>
          <w:p w14:paraId="5B99E44B"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кабеля на каждую ветвь (ответвление)</w:t>
            </w:r>
          </w:p>
        </w:tc>
      </w:tr>
      <w:tr w:rsidR="004967F2" w:rsidRPr="00DC21E6" w14:paraId="099CF895" w14:textId="77777777" w:rsidTr="001B76D0">
        <w:trPr>
          <w:trHeight w:val="317"/>
        </w:trPr>
        <w:tc>
          <w:tcPr>
            <w:tcW w:w="3230" w:type="dxa"/>
            <w:tcBorders>
              <w:top w:val="single" w:sz="6" w:space="0" w:color="auto"/>
              <w:left w:val="single" w:sz="6" w:space="0" w:color="auto"/>
              <w:bottom w:val="single" w:sz="6" w:space="0" w:color="auto"/>
              <w:right w:val="single" w:sz="6" w:space="0" w:color="auto"/>
            </w:tcBorders>
          </w:tcPr>
          <w:p w14:paraId="2D5C65E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общая длина ответвления</w:t>
            </w:r>
          </w:p>
        </w:tc>
        <w:tc>
          <w:tcPr>
            <w:tcW w:w="821" w:type="dxa"/>
            <w:tcBorders>
              <w:top w:val="single" w:sz="6" w:space="0" w:color="auto"/>
              <w:left w:val="single" w:sz="6" w:space="0" w:color="auto"/>
              <w:bottom w:val="single" w:sz="6" w:space="0" w:color="auto"/>
              <w:right w:val="single" w:sz="6" w:space="0" w:color="auto"/>
            </w:tcBorders>
          </w:tcPr>
          <w:p w14:paraId="4CBE2BE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м</w:t>
            </w:r>
          </w:p>
        </w:tc>
        <w:tc>
          <w:tcPr>
            <w:tcW w:w="826" w:type="dxa"/>
            <w:tcBorders>
              <w:top w:val="single" w:sz="6" w:space="0" w:color="auto"/>
              <w:left w:val="single" w:sz="6" w:space="0" w:color="auto"/>
              <w:bottom w:val="single" w:sz="6" w:space="0" w:color="auto"/>
              <w:right w:val="single" w:sz="6" w:space="0" w:color="auto"/>
            </w:tcBorders>
          </w:tcPr>
          <w:p w14:paraId="36A726B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 м</w:t>
            </w:r>
          </w:p>
        </w:tc>
        <w:tc>
          <w:tcPr>
            <w:tcW w:w="816" w:type="dxa"/>
            <w:tcBorders>
              <w:top w:val="single" w:sz="6" w:space="0" w:color="auto"/>
              <w:left w:val="single" w:sz="6" w:space="0" w:color="auto"/>
              <w:bottom w:val="single" w:sz="6" w:space="0" w:color="auto"/>
              <w:right w:val="single" w:sz="6" w:space="0" w:color="auto"/>
            </w:tcBorders>
          </w:tcPr>
          <w:p w14:paraId="4585269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м</w:t>
            </w:r>
          </w:p>
        </w:tc>
        <w:tc>
          <w:tcPr>
            <w:tcW w:w="3466" w:type="dxa"/>
            <w:tcBorders>
              <w:top w:val="single" w:sz="6" w:space="0" w:color="auto"/>
              <w:left w:val="single" w:sz="6" w:space="0" w:color="auto"/>
              <w:bottom w:val="single" w:sz="6" w:space="0" w:color="auto"/>
              <w:right w:val="single" w:sz="6" w:space="0" w:color="auto"/>
            </w:tcBorders>
          </w:tcPr>
          <w:p w14:paraId="2026BFE8"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Общая протяженность всех ответвлений вместе взятых</w:t>
            </w:r>
          </w:p>
        </w:tc>
      </w:tr>
      <w:tr w:rsidR="004967F2" w:rsidRPr="00DC21E6" w14:paraId="26EEC2AB" w14:textId="77777777" w:rsidTr="001B76D0">
        <w:trPr>
          <w:trHeight w:val="504"/>
        </w:trPr>
        <w:tc>
          <w:tcPr>
            <w:tcW w:w="3230" w:type="dxa"/>
            <w:tcBorders>
              <w:top w:val="single" w:sz="6" w:space="0" w:color="auto"/>
              <w:left w:val="single" w:sz="6" w:space="0" w:color="auto"/>
              <w:bottom w:val="single" w:sz="6" w:space="0" w:color="auto"/>
              <w:right w:val="single" w:sz="6" w:space="0" w:color="auto"/>
            </w:tcBorders>
          </w:tcPr>
          <w:p w14:paraId="65F922AD"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длина кабеля между подключенными устройствами</w:t>
            </w:r>
          </w:p>
        </w:tc>
        <w:tc>
          <w:tcPr>
            <w:tcW w:w="821" w:type="dxa"/>
            <w:tcBorders>
              <w:top w:val="single" w:sz="6" w:space="0" w:color="auto"/>
              <w:left w:val="single" w:sz="6" w:space="0" w:color="auto"/>
              <w:bottom w:val="single" w:sz="6" w:space="0" w:color="auto"/>
              <w:right w:val="single" w:sz="6" w:space="0" w:color="auto"/>
            </w:tcBorders>
          </w:tcPr>
          <w:p w14:paraId="21B429A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м</w:t>
            </w:r>
          </w:p>
        </w:tc>
        <w:tc>
          <w:tcPr>
            <w:tcW w:w="826" w:type="dxa"/>
            <w:tcBorders>
              <w:top w:val="single" w:sz="6" w:space="0" w:color="auto"/>
              <w:left w:val="single" w:sz="6" w:space="0" w:color="auto"/>
              <w:bottom w:val="single" w:sz="6" w:space="0" w:color="auto"/>
              <w:right w:val="single" w:sz="6" w:space="0" w:color="auto"/>
            </w:tcBorders>
          </w:tcPr>
          <w:p w14:paraId="17AFC21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м</w:t>
            </w:r>
          </w:p>
        </w:tc>
        <w:tc>
          <w:tcPr>
            <w:tcW w:w="816" w:type="dxa"/>
            <w:tcBorders>
              <w:top w:val="single" w:sz="6" w:space="0" w:color="auto"/>
              <w:left w:val="single" w:sz="6" w:space="0" w:color="auto"/>
              <w:bottom w:val="single" w:sz="6" w:space="0" w:color="auto"/>
              <w:right w:val="single" w:sz="6" w:space="0" w:color="auto"/>
            </w:tcBorders>
          </w:tcPr>
          <w:p w14:paraId="4CB5C9F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м</w:t>
            </w:r>
          </w:p>
        </w:tc>
        <w:tc>
          <w:tcPr>
            <w:tcW w:w="3466" w:type="dxa"/>
            <w:tcBorders>
              <w:top w:val="single" w:sz="6" w:space="0" w:color="auto"/>
              <w:left w:val="single" w:sz="6" w:space="0" w:color="auto"/>
              <w:bottom w:val="single" w:sz="6" w:space="0" w:color="auto"/>
              <w:right w:val="single" w:sz="6" w:space="0" w:color="auto"/>
            </w:tcBorders>
          </w:tcPr>
          <w:p w14:paraId="7510F75E"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37EFDB0E" w14:textId="77777777" w:rsidTr="001B76D0">
        <w:trPr>
          <w:trHeight w:val="322"/>
        </w:trPr>
        <w:tc>
          <w:tcPr>
            <w:tcW w:w="3230" w:type="dxa"/>
            <w:tcBorders>
              <w:top w:val="single" w:sz="6" w:space="0" w:color="auto"/>
              <w:left w:val="single" w:sz="6" w:space="0" w:color="auto"/>
              <w:bottom w:val="single" w:sz="6" w:space="0" w:color="auto"/>
              <w:right w:val="single" w:sz="6" w:space="0" w:color="auto"/>
            </w:tcBorders>
          </w:tcPr>
          <w:p w14:paraId="30AED4CB"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длина кабеля между Т-образными ответвлениями</w:t>
            </w:r>
          </w:p>
        </w:tc>
        <w:tc>
          <w:tcPr>
            <w:tcW w:w="2463" w:type="dxa"/>
            <w:gridSpan w:val="3"/>
            <w:tcBorders>
              <w:top w:val="single" w:sz="6" w:space="0" w:color="auto"/>
              <w:left w:val="single" w:sz="6" w:space="0" w:color="auto"/>
              <w:bottom w:val="single" w:sz="6" w:space="0" w:color="auto"/>
              <w:right w:val="single" w:sz="6" w:space="0" w:color="auto"/>
            </w:tcBorders>
          </w:tcPr>
          <w:p w14:paraId="3E262BD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Без ограничений</w:t>
            </w:r>
          </w:p>
        </w:tc>
        <w:tc>
          <w:tcPr>
            <w:tcW w:w="3466" w:type="dxa"/>
            <w:tcBorders>
              <w:top w:val="single" w:sz="6" w:space="0" w:color="auto"/>
              <w:left w:val="single" w:sz="6" w:space="0" w:color="auto"/>
              <w:bottom w:val="single" w:sz="6" w:space="0" w:color="auto"/>
              <w:right w:val="single" w:sz="6" w:space="0" w:color="auto"/>
            </w:tcBorders>
          </w:tcPr>
          <w:p w14:paraId="596CA481"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Это расстояние измеряется на магистральной линии</w:t>
            </w:r>
          </w:p>
        </w:tc>
      </w:tr>
      <w:tr w:rsidR="004967F2" w:rsidRPr="00DC21E6" w14:paraId="3D1A1A93" w14:textId="77777777" w:rsidTr="001B76D0">
        <w:trPr>
          <w:trHeight w:val="504"/>
        </w:trPr>
        <w:tc>
          <w:tcPr>
            <w:tcW w:w="3230" w:type="dxa"/>
            <w:tcBorders>
              <w:top w:val="single" w:sz="6" w:space="0" w:color="auto"/>
              <w:left w:val="single" w:sz="6" w:space="0" w:color="auto"/>
              <w:bottom w:val="single" w:sz="6" w:space="0" w:color="auto"/>
              <w:right w:val="single" w:sz="6" w:space="0" w:color="auto"/>
            </w:tcBorders>
          </w:tcPr>
          <w:p w14:paraId="07B37B0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количество устройств, подключенных к одному ответвлению</w:t>
            </w:r>
          </w:p>
        </w:tc>
        <w:tc>
          <w:tcPr>
            <w:tcW w:w="2463" w:type="dxa"/>
            <w:gridSpan w:val="3"/>
            <w:tcBorders>
              <w:top w:val="single" w:sz="6" w:space="0" w:color="auto"/>
              <w:left w:val="single" w:sz="6" w:space="0" w:color="auto"/>
              <w:bottom w:val="single" w:sz="6" w:space="0" w:color="auto"/>
              <w:right w:val="single" w:sz="6" w:space="0" w:color="auto"/>
            </w:tcBorders>
          </w:tcPr>
          <w:p w14:paraId="0B83BEA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3466" w:type="dxa"/>
            <w:tcBorders>
              <w:top w:val="single" w:sz="6" w:space="0" w:color="auto"/>
              <w:left w:val="single" w:sz="6" w:space="0" w:color="auto"/>
              <w:bottom w:val="single" w:sz="6" w:space="0" w:color="auto"/>
              <w:right w:val="single" w:sz="6" w:space="0" w:color="auto"/>
            </w:tcBorders>
          </w:tcPr>
          <w:p w14:paraId="58367B04" w14:textId="77777777" w:rsidR="004967F2" w:rsidRPr="00DC21E6" w:rsidRDefault="004967F2" w:rsidP="001B76D0">
            <w:pPr>
              <w:pStyle w:val="Style69"/>
              <w:widowControl/>
              <w:jc w:val="both"/>
              <w:rPr>
                <w:rFonts w:ascii="Times New Roman" w:hAnsi="Times New Roman" w:cs="Times New Roman"/>
              </w:rPr>
            </w:pPr>
          </w:p>
        </w:tc>
      </w:tr>
    </w:tbl>
    <w:p w14:paraId="2D7A563D"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p>
    <w:p w14:paraId="494B3E06"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32.5.4 Технические характеристики сигнального кабеля</w:t>
      </w:r>
    </w:p>
    <w:p w14:paraId="66973A2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32.5.4.1 Плоский кабель</w:t>
      </w:r>
    </w:p>
    <w:p w14:paraId="529FD3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4-жильного неэкранированного плоского кабеля Типа-18-PhL-P указана в R.2.1.</w:t>
      </w:r>
    </w:p>
    <w:p w14:paraId="5891DD1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32.5.4.2 Круглый кабель - предпочтительно</w:t>
      </w:r>
    </w:p>
    <w:p w14:paraId="6EDB01A8" w14:textId="6F7CDE2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Предпочтительная среда 4-жильного неэкранированного круглого кабеля Типа-18-PhL-P указана в R.2.2. </w:t>
      </w:r>
      <w:r w:rsidR="000339EC"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тип кабеля также известен как провод VCTF.</w:t>
      </w:r>
    </w:p>
    <w:p w14:paraId="62DB8F7A"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32.5.4.3 Круглый кабель - альтернативный</w:t>
      </w:r>
    </w:p>
    <w:p w14:paraId="1C1C287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Альтернативная среда 4-жильного неэкранированного круглого кабеля Типа-18-PhL-P указана в R.2.3.</w:t>
      </w:r>
    </w:p>
    <w:p w14:paraId="7F4A3632"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32.5.5 Терминирование среды</w:t>
      </w:r>
    </w:p>
    <w:p w14:paraId="5D0E26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Сегмент магистральной линии должен заканчиваться на каждом конце своим характеристическим импедансом. Требования к этим двум оконечным резисторам линии передачи указаны в Таблице 165 для плоского кабеля и Таблице 166 для круглого кабеля.</w:t>
      </w:r>
    </w:p>
    <w:p w14:paraId="02F581CB"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1F81013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165 - Требования к оконечным резисторам - плоский кабель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86"/>
        <w:gridCol w:w="1651"/>
      </w:tblGrid>
      <w:tr w:rsidR="004967F2" w:rsidRPr="00DC21E6" w14:paraId="28252699" w14:textId="77777777" w:rsidTr="001B76D0">
        <w:trPr>
          <w:trHeight w:val="326"/>
          <w:jc w:val="center"/>
        </w:trPr>
        <w:tc>
          <w:tcPr>
            <w:tcW w:w="2386" w:type="dxa"/>
          </w:tcPr>
          <w:p w14:paraId="33197FB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651" w:type="dxa"/>
          </w:tcPr>
          <w:p w14:paraId="7445784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2B478A72" w14:textId="77777777" w:rsidTr="001B76D0">
        <w:trPr>
          <w:trHeight w:val="326"/>
          <w:jc w:val="center"/>
        </w:trPr>
        <w:tc>
          <w:tcPr>
            <w:tcW w:w="2386" w:type="dxa"/>
          </w:tcPr>
          <w:p w14:paraId="3446826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w:t>
            </w:r>
          </w:p>
        </w:tc>
        <w:tc>
          <w:tcPr>
            <w:tcW w:w="1651" w:type="dxa"/>
          </w:tcPr>
          <w:p w14:paraId="100502C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680 н</w:t>
            </w:r>
          </w:p>
        </w:tc>
      </w:tr>
      <w:tr w:rsidR="004967F2" w:rsidRPr="00DC21E6" w14:paraId="3E6137D4" w14:textId="77777777" w:rsidTr="001B76D0">
        <w:trPr>
          <w:trHeight w:val="322"/>
          <w:jc w:val="center"/>
        </w:trPr>
        <w:tc>
          <w:tcPr>
            <w:tcW w:w="2386" w:type="dxa"/>
          </w:tcPr>
          <w:p w14:paraId="7296F33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w:t>
            </w:r>
          </w:p>
        </w:tc>
        <w:tc>
          <w:tcPr>
            <w:tcW w:w="1651" w:type="dxa"/>
          </w:tcPr>
          <w:p w14:paraId="23FD102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Вт</w:t>
            </w:r>
          </w:p>
        </w:tc>
      </w:tr>
      <w:tr w:rsidR="004967F2" w:rsidRPr="00DC21E6" w14:paraId="3A2E2CE7" w14:textId="77777777" w:rsidTr="001B76D0">
        <w:trPr>
          <w:trHeight w:val="336"/>
          <w:jc w:val="center"/>
        </w:trPr>
        <w:tc>
          <w:tcPr>
            <w:tcW w:w="2386" w:type="dxa"/>
          </w:tcPr>
          <w:p w14:paraId="32A7986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w:t>
            </w:r>
          </w:p>
        </w:tc>
        <w:tc>
          <w:tcPr>
            <w:tcW w:w="1651" w:type="dxa"/>
          </w:tcPr>
          <w:p w14:paraId="628F9AB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&lt;10 %</w:t>
            </w:r>
          </w:p>
        </w:tc>
      </w:tr>
    </w:tbl>
    <w:p w14:paraId="187D610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p>
    <w:p w14:paraId="1D000B7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166 - Требования к оконечным резисторам - круглый кабель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86"/>
        <w:gridCol w:w="1651"/>
      </w:tblGrid>
      <w:tr w:rsidR="004967F2" w:rsidRPr="00DC21E6" w14:paraId="28808BD5" w14:textId="77777777" w:rsidTr="001B76D0">
        <w:trPr>
          <w:trHeight w:val="326"/>
          <w:jc w:val="center"/>
        </w:trPr>
        <w:tc>
          <w:tcPr>
            <w:tcW w:w="2386" w:type="dxa"/>
          </w:tcPr>
          <w:p w14:paraId="25C5418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651" w:type="dxa"/>
          </w:tcPr>
          <w:p w14:paraId="1B6FBBB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38A4AB8B" w14:textId="77777777" w:rsidTr="001B76D0">
        <w:trPr>
          <w:trHeight w:val="326"/>
          <w:jc w:val="center"/>
        </w:trPr>
        <w:tc>
          <w:tcPr>
            <w:tcW w:w="2386" w:type="dxa"/>
          </w:tcPr>
          <w:p w14:paraId="668140F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w:t>
            </w:r>
          </w:p>
        </w:tc>
        <w:tc>
          <w:tcPr>
            <w:tcW w:w="1651" w:type="dxa"/>
          </w:tcPr>
          <w:p w14:paraId="07A74F9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680 н</w:t>
            </w:r>
          </w:p>
        </w:tc>
      </w:tr>
      <w:tr w:rsidR="004967F2" w:rsidRPr="00DC21E6" w14:paraId="1E03FFE0" w14:textId="77777777" w:rsidTr="001B76D0">
        <w:trPr>
          <w:trHeight w:val="322"/>
          <w:jc w:val="center"/>
        </w:trPr>
        <w:tc>
          <w:tcPr>
            <w:tcW w:w="2386" w:type="dxa"/>
          </w:tcPr>
          <w:p w14:paraId="2055D7F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Источник</w:t>
            </w:r>
          </w:p>
        </w:tc>
        <w:tc>
          <w:tcPr>
            <w:tcW w:w="1651" w:type="dxa"/>
          </w:tcPr>
          <w:p w14:paraId="184B5B8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Вт</w:t>
            </w:r>
          </w:p>
        </w:tc>
      </w:tr>
      <w:tr w:rsidR="004967F2" w:rsidRPr="00DC21E6" w14:paraId="5EC35256" w14:textId="77777777" w:rsidTr="001B76D0">
        <w:trPr>
          <w:trHeight w:val="336"/>
          <w:jc w:val="center"/>
        </w:trPr>
        <w:tc>
          <w:tcPr>
            <w:tcW w:w="2386" w:type="dxa"/>
          </w:tcPr>
          <w:p w14:paraId="1A7BEB1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w:t>
            </w:r>
          </w:p>
        </w:tc>
        <w:tc>
          <w:tcPr>
            <w:tcW w:w="1651" w:type="dxa"/>
          </w:tcPr>
          <w:p w14:paraId="1EF6024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&lt;10 %</w:t>
            </w:r>
          </w:p>
        </w:tc>
      </w:tr>
    </w:tbl>
    <w:p w14:paraId="063A8B95" w14:textId="77777777" w:rsidR="004967F2" w:rsidRPr="00DC21E6" w:rsidRDefault="004967F2" w:rsidP="004967F2">
      <w:pPr>
        <w:pStyle w:val="Style313"/>
        <w:widowControl/>
        <w:jc w:val="both"/>
        <w:rPr>
          <w:rStyle w:val="FontStyle977"/>
          <w:rFonts w:ascii="Times New Roman" w:hAnsi="Times New Roman" w:cs="Times New Roman"/>
          <w:sz w:val="24"/>
          <w:szCs w:val="24"/>
          <w:lang w:val="en-US" w:eastAsia="en-US"/>
        </w:rPr>
      </w:pPr>
    </w:p>
    <w:p w14:paraId="0F097A8B"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 Конечные точки и ответвления магистральных кабельных разъемов</w:t>
      </w:r>
    </w:p>
    <w:p w14:paraId="79AEEEC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32.6.1 Разъем устройства</w:t>
      </w:r>
    </w:p>
    <w:p w14:paraId="470C132D" w14:textId="24627EB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устройства типа 18-PhL-P указаны в пункте </w:t>
      </w:r>
      <w:r w:rsidR="0035774F" w:rsidRPr="00DC21E6">
        <w:rPr>
          <w:rStyle w:val="FontStyle978"/>
          <w:rFonts w:ascii="Times New Roman" w:hAnsi="Times New Roman" w:cs="Times New Roman"/>
          <w:sz w:val="24"/>
          <w:szCs w:val="24"/>
          <w:lang w:eastAsia="en-US"/>
        </w:rPr>
        <w:t>О</w:t>
      </w:r>
      <w:r w:rsidR="000339EC"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.2.</w:t>
      </w:r>
    </w:p>
    <w:p w14:paraId="354883F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32.6.2 Разъем плоского кабеля</w:t>
      </w:r>
    </w:p>
    <w:p w14:paraId="39FC1DD5" w14:textId="71A40D8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плоского кабеля типа 18-PhL-P указаны в пункте </w:t>
      </w:r>
      <w:r w:rsidR="0035774F" w:rsidRPr="00DC21E6">
        <w:rPr>
          <w:rStyle w:val="FontStyle978"/>
          <w:rFonts w:ascii="Times New Roman" w:hAnsi="Times New Roman" w:cs="Times New Roman"/>
          <w:sz w:val="24"/>
          <w:szCs w:val="24"/>
          <w:lang w:eastAsia="en-US"/>
        </w:rPr>
        <w:t>О</w:t>
      </w:r>
      <w:r w:rsidR="000339EC"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.3.</w:t>
      </w:r>
    </w:p>
    <w:p w14:paraId="18115291"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32.6.3 Разъем круглого кабеля</w:t>
      </w:r>
    </w:p>
    <w:p w14:paraId="6B994483" w14:textId="5C4F618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круглого кабеля типа 18-PhL-P указаны в пункте </w:t>
      </w:r>
      <w:r w:rsidR="0035774F" w:rsidRPr="00DC21E6">
        <w:rPr>
          <w:rStyle w:val="FontStyle978"/>
          <w:rFonts w:ascii="Times New Roman" w:hAnsi="Times New Roman" w:cs="Times New Roman"/>
          <w:sz w:val="24"/>
          <w:szCs w:val="24"/>
          <w:lang w:eastAsia="en-US"/>
        </w:rPr>
        <w:t>О</w:t>
      </w:r>
      <w:r w:rsidR="000339EC"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 xml:space="preserve">.4. </w:t>
      </w:r>
      <w:r w:rsidR="000339EC"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разъем применим к обоим типам круглого кабеля типа 18-PhL-P.</w:t>
      </w:r>
    </w:p>
    <w:p w14:paraId="71E64C8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32.6.4 Альтернативный разъем круглого кабеля</w:t>
      </w:r>
    </w:p>
    <w:p w14:paraId="2B11AE88" w14:textId="6C5C8C7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альтернативного разъема круглого кабеля типа 18-PhL-P указаны в пункте </w:t>
      </w:r>
      <w:r w:rsidR="0035774F" w:rsidRPr="00DC21E6">
        <w:rPr>
          <w:rStyle w:val="FontStyle978"/>
          <w:rFonts w:ascii="Times New Roman" w:hAnsi="Times New Roman" w:cs="Times New Roman"/>
          <w:sz w:val="24"/>
          <w:szCs w:val="24"/>
          <w:lang w:eastAsia="en-US"/>
        </w:rPr>
        <w:t>О</w:t>
      </w:r>
      <w:r w:rsidR="000339EC"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.5.</w:t>
      </w:r>
    </w:p>
    <w:p w14:paraId="60615DC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32.6.5 Т-образный шлейфный ответвитель</w:t>
      </w:r>
    </w:p>
    <w:p w14:paraId="1256F130" w14:textId="270B9041"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Т-образного шлейфного ответвителя типа 18-PhL-P отсутствуют требуемые размеры. Можно использовать любой подходящий терминальный блок, имеющийся в продаже.</w:t>
      </w:r>
    </w:p>
    <w:p w14:paraId="01A9DB18"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2C6F6EC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32.7 Встроенное распределение питания </w:t>
      </w:r>
    </w:p>
    <w:p w14:paraId="49F9351C" w14:textId="76B3476C"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32.7.1 </w:t>
      </w:r>
      <w:r w:rsidR="00884710" w:rsidRPr="00DC21E6">
        <w:rPr>
          <w:rStyle w:val="FontStyle977"/>
          <w:rFonts w:ascii="Times New Roman" w:hAnsi="Times New Roman" w:cs="Times New Roman"/>
          <w:sz w:val="24"/>
          <w:szCs w:val="24"/>
          <w:lang w:eastAsia="en-US"/>
        </w:rPr>
        <w:t>Общие положения</w:t>
      </w:r>
    </w:p>
    <w:p w14:paraId="787760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 18-PhL-P включает спецификации для встроенного распределения питания сети Силовой элемент PhL-сегмента может быть либо единой взаимосвязанной системой распределения мощности, либо разделен на несколько сегментов распределения мощности. Пример блок-схемы на Рисунке 144 демонстрирует PhL-сегмент с двумя сегментами распределения мощности.</w:t>
      </w:r>
    </w:p>
    <w:p w14:paraId="16B21CA8"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4A021F3D" w14:textId="77777777" w:rsidR="004967F2" w:rsidRPr="00DC21E6" w:rsidRDefault="004967F2" w:rsidP="004967F2">
      <w:pPr>
        <w:pStyle w:val="Style132"/>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64A5CF77" wp14:editId="4814F6C0">
            <wp:extent cx="6115050" cy="2219325"/>
            <wp:effectExtent l="0" t="0" r="0"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2219325"/>
                    </a:xfrm>
                    <a:prstGeom prst="rect">
                      <a:avLst/>
                    </a:prstGeom>
                    <a:noFill/>
                    <a:ln>
                      <a:noFill/>
                    </a:ln>
                  </pic:spPr>
                </pic:pic>
              </a:graphicData>
            </a:graphic>
          </wp:inline>
        </w:drawing>
      </w:r>
    </w:p>
    <w:p w14:paraId="4E754891" w14:textId="77777777" w:rsidR="004967F2" w:rsidRPr="00DC21E6" w:rsidRDefault="004967F2" w:rsidP="004967F2">
      <w:pPr>
        <w:pStyle w:val="Style132"/>
        <w:widowControl/>
        <w:jc w:val="center"/>
        <w:rPr>
          <w:rStyle w:val="FontStyle977"/>
          <w:rFonts w:ascii="Times New Roman" w:hAnsi="Times New Roman" w:cs="Times New Roman"/>
          <w:sz w:val="24"/>
          <w:szCs w:val="24"/>
          <w:highlight w:val="yellow"/>
          <w:lang w:eastAsia="en-US"/>
        </w:rPr>
      </w:pPr>
    </w:p>
    <w:p w14:paraId="046DC19D"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144 - Тип 18-PhL-P распределение питания</w:t>
      </w:r>
    </w:p>
    <w:p w14:paraId="01A95CD6" w14:textId="77777777" w:rsidR="004967F2" w:rsidRPr="00DC21E6" w:rsidRDefault="004967F2" w:rsidP="004967F2">
      <w:pPr>
        <w:pStyle w:val="Style132"/>
        <w:widowControl/>
        <w:jc w:val="both"/>
        <w:rPr>
          <w:rStyle w:val="FontStyle977"/>
          <w:rFonts w:ascii="Times New Roman" w:hAnsi="Times New Roman" w:cs="Times New Roman"/>
          <w:sz w:val="24"/>
          <w:szCs w:val="24"/>
          <w:lang w:eastAsia="en-US"/>
        </w:rPr>
      </w:pPr>
    </w:p>
    <w:p w14:paraId="595B2514" w14:textId="77777777" w:rsidR="004967F2" w:rsidRPr="00DC21E6" w:rsidRDefault="004967F2" w:rsidP="004967F2">
      <w:pPr>
        <w:pStyle w:val="Style13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32.7.2 Питание</w:t>
      </w:r>
    </w:p>
    <w:p w14:paraId="59FD9305" w14:textId="6C46D426" w:rsidR="004967F2" w:rsidRPr="00DC21E6" w:rsidRDefault="004967F2" w:rsidP="00D65D94">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Устройства питания должны быть выполнены с двумя разъемами шины устройства, которые обеспечивают сквозное подключение сигналов данных, однако питание подается только на один разъем. Принципиальная схема на Рисунке 145 показывает взаимосвязь источника питания.</w:t>
      </w:r>
    </w:p>
    <w:p w14:paraId="7DE204E8" w14:textId="7445AAFE" w:rsidR="004967F2" w:rsidRPr="00DC21E6" w:rsidRDefault="004967F2" w:rsidP="00D65D94">
      <w:pPr>
        <w:pStyle w:val="Style49"/>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noProof/>
          <w:color w:val="000000"/>
        </w:rPr>
        <w:drawing>
          <wp:inline distT="0" distB="0" distL="0" distR="0" wp14:anchorId="674AFA84" wp14:editId="427980D4">
            <wp:extent cx="6115050" cy="26860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15050" cy="2686050"/>
                    </a:xfrm>
                    <a:prstGeom prst="rect">
                      <a:avLst/>
                    </a:prstGeom>
                    <a:noFill/>
                    <a:ln>
                      <a:noFill/>
                    </a:ln>
                  </pic:spPr>
                </pic:pic>
              </a:graphicData>
            </a:graphic>
          </wp:inline>
        </w:drawing>
      </w:r>
    </w:p>
    <w:p w14:paraId="62E33E07"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145 - Тип 18-PhL-P распределение питания</w:t>
      </w:r>
    </w:p>
    <w:p w14:paraId="2BD0EE0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Источник питания 24 В для типа 18-PhL-P должен соответствовать техническим характеристикам, приведенным в Таблице 167.</w:t>
      </w:r>
    </w:p>
    <w:p w14:paraId="0947CEE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2D9E171" w14:textId="77777777" w:rsidR="004967F2" w:rsidRPr="00DC21E6" w:rsidRDefault="004967F2" w:rsidP="004967F2">
      <w:pPr>
        <w:pStyle w:val="Style132"/>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167 - Технические характеристики источника питания 24 В</w:t>
      </w:r>
    </w:p>
    <w:tbl>
      <w:tblPr>
        <w:tblW w:w="0" w:type="auto"/>
        <w:jc w:val="center"/>
        <w:tblLayout w:type="fixed"/>
        <w:tblCellMar>
          <w:left w:w="40" w:type="dxa"/>
          <w:right w:w="40" w:type="dxa"/>
        </w:tblCellMar>
        <w:tblLook w:val="0000" w:firstRow="0" w:lastRow="0" w:firstColumn="0" w:lastColumn="0" w:noHBand="0" w:noVBand="0"/>
      </w:tblPr>
      <w:tblGrid>
        <w:gridCol w:w="3134"/>
        <w:gridCol w:w="3787"/>
      </w:tblGrid>
      <w:tr w:rsidR="004967F2" w:rsidRPr="00DC21E6" w14:paraId="5C9ED00A" w14:textId="77777777" w:rsidTr="001B76D0">
        <w:trPr>
          <w:trHeight w:val="322"/>
          <w:jc w:val="center"/>
        </w:trPr>
        <w:tc>
          <w:tcPr>
            <w:tcW w:w="3134" w:type="dxa"/>
            <w:tcBorders>
              <w:top w:val="single" w:sz="6" w:space="0" w:color="auto"/>
              <w:left w:val="single" w:sz="6" w:space="0" w:color="auto"/>
              <w:bottom w:val="single" w:sz="6" w:space="0" w:color="auto"/>
              <w:right w:val="single" w:sz="6" w:space="0" w:color="auto"/>
            </w:tcBorders>
          </w:tcPr>
          <w:p w14:paraId="1BAA7E4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787" w:type="dxa"/>
            <w:tcBorders>
              <w:top w:val="single" w:sz="6" w:space="0" w:color="auto"/>
              <w:left w:val="single" w:sz="6" w:space="0" w:color="auto"/>
              <w:bottom w:val="single" w:sz="6" w:space="0" w:color="auto"/>
              <w:right w:val="single" w:sz="6" w:space="0" w:color="auto"/>
            </w:tcBorders>
          </w:tcPr>
          <w:p w14:paraId="76BA1AB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r>
      <w:tr w:rsidR="004967F2" w:rsidRPr="00DC21E6" w14:paraId="2F0D1A85" w14:textId="77777777" w:rsidTr="001B76D0">
        <w:trPr>
          <w:trHeight w:val="331"/>
          <w:jc w:val="center"/>
        </w:trPr>
        <w:tc>
          <w:tcPr>
            <w:tcW w:w="3134" w:type="dxa"/>
            <w:tcBorders>
              <w:top w:val="single" w:sz="6" w:space="0" w:color="auto"/>
              <w:left w:val="single" w:sz="6" w:space="0" w:color="auto"/>
              <w:bottom w:val="single" w:sz="6" w:space="0" w:color="auto"/>
              <w:right w:val="single" w:sz="6" w:space="0" w:color="auto"/>
            </w:tcBorders>
          </w:tcPr>
          <w:p w14:paraId="53A0047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рабочее напряжение</w:t>
            </w:r>
          </w:p>
        </w:tc>
        <w:tc>
          <w:tcPr>
            <w:tcW w:w="3787" w:type="dxa"/>
            <w:tcBorders>
              <w:top w:val="single" w:sz="6" w:space="0" w:color="auto"/>
              <w:left w:val="single" w:sz="6" w:space="0" w:color="auto"/>
              <w:bottom w:val="single" w:sz="6" w:space="0" w:color="auto"/>
              <w:right w:val="single" w:sz="6" w:space="0" w:color="auto"/>
            </w:tcBorders>
          </w:tcPr>
          <w:p w14:paraId="3CD76A1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28,8 В</w:t>
            </w:r>
          </w:p>
        </w:tc>
      </w:tr>
      <w:tr w:rsidR="004967F2" w:rsidRPr="00DC21E6" w14:paraId="70E80C57" w14:textId="77777777" w:rsidTr="001B76D0">
        <w:trPr>
          <w:trHeight w:val="317"/>
          <w:jc w:val="center"/>
        </w:trPr>
        <w:tc>
          <w:tcPr>
            <w:tcW w:w="3134" w:type="dxa"/>
            <w:tcBorders>
              <w:top w:val="single" w:sz="6" w:space="0" w:color="auto"/>
              <w:left w:val="single" w:sz="6" w:space="0" w:color="auto"/>
              <w:bottom w:val="single" w:sz="6" w:space="0" w:color="auto"/>
              <w:right w:val="single" w:sz="6" w:space="0" w:color="auto"/>
            </w:tcBorders>
          </w:tcPr>
          <w:p w14:paraId="24BF1BF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Минимальное рабочее напряжение</w:t>
            </w:r>
          </w:p>
        </w:tc>
        <w:tc>
          <w:tcPr>
            <w:tcW w:w="3787" w:type="dxa"/>
            <w:tcBorders>
              <w:top w:val="single" w:sz="6" w:space="0" w:color="auto"/>
              <w:left w:val="single" w:sz="6" w:space="0" w:color="auto"/>
              <w:bottom w:val="single" w:sz="6" w:space="0" w:color="auto"/>
              <w:right w:val="single" w:sz="6" w:space="0" w:color="auto"/>
            </w:tcBorders>
          </w:tcPr>
          <w:p w14:paraId="52A0765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20,4 В</w:t>
            </w:r>
          </w:p>
        </w:tc>
      </w:tr>
      <w:tr w:rsidR="004967F2" w:rsidRPr="00DC21E6" w14:paraId="0751B89D" w14:textId="77777777" w:rsidTr="001B76D0">
        <w:trPr>
          <w:trHeight w:val="322"/>
          <w:jc w:val="center"/>
        </w:trPr>
        <w:tc>
          <w:tcPr>
            <w:tcW w:w="3134" w:type="dxa"/>
            <w:tcBorders>
              <w:top w:val="single" w:sz="6" w:space="0" w:color="auto"/>
              <w:left w:val="single" w:sz="6" w:space="0" w:color="auto"/>
              <w:bottom w:val="single" w:sz="6" w:space="0" w:color="auto"/>
              <w:right w:val="single" w:sz="6" w:space="0" w:color="auto"/>
            </w:tcBorders>
          </w:tcPr>
          <w:p w14:paraId="112E5CA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ток</w:t>
            </w:r>
          </w:p>
        </w:tc>
        <w:tc>
          <w:tcPr>
            <w:tcW w:w="3787" w:type="dxa"/>
            <w:tcBorders>
              <w:top w:val="single" w:sz="6" w:space="0" w:color="auto"/>
              <w:left w:val="single" w:sz="6" w:space="0" w:color="auto"/>
              <w:bottom w:val="single" w:sz="6" w:space="0" w:color="auto"/>
              <w:right w:val="single" w:sz="6" w:space="0" w:color="auto"/>
            </w:tcBorders>
          </w:tcPr>
          <w:p w14:paraId="3AA5D7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А</w:t>
            </w:r>
          </w:p>
        </w:tc>
      </w:tr>
      <w:tr w:rsidR="004967F2" w:rsidRPr="00DC21E6" w14:paraId="1FAB2E6D" w14:textId="77777777" w:rsidTr="001B76D0">
        <w:trPr>
          <w:trHeight w:val="317"/>
          <w:jc w:val="center"/>
        </w:trPr>
        <w:tc>
          <w:tcPr>
            <w:tcW w:w="3134" w:type="dxa"/>
            <w:tcBorders>
              <w:top w:val="single" w:sz="6" w:space="0" w:color="auto"/>
              <w:left w:val="single" w:sz="6" w:space="0" w:color="auto"/>
              <w:bottom w:val="single" w:sz="6" w:space="0" w:color="auto"/>
              <w:right w:val="single" w:sz="6" w:space="0" w:color="auto"/>
            </w:tcBorders>
          </w:tcPr>
          <w:p w14:paraId="652421C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Изоляция - питание сигналов данных</w:t>
            </w:r>
          </w:p>
        </w:tc>
        <w:tc>
          <w:tcPr>
            <w:tcW w:w="3787" w:type="dxa"/>
            <w:tcBorders>
              <w:top w:val="single" w:sz="6" w:space="0" w:color="auto"/>
              <w:left w:val="single" w:sz="6" w:space="0" w:color="auto"/>
              <w:bottom w:val="single" w:sz="6" w:space="0" w:color="auto"/>
              <w:right w:val="single" w:sz="6" w:space="0" w:color="auto"/>
            </w:tcBorders>
          </w:tcPr>
          <w:p w14:paraId="363162E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Vrms</w:t>
            </w:r>
          </w:p>
        </w:tc>
      </w:tr>
      <w:tr w:rsidR="004967F2" w:rsidRPr="00DC21E6" w14:paraId="06E09D33" w14:textId="77777777" w:rsidTr="001B76D0">
        <w:trPr>
          <w:trHeight w:val="322"/>
          <w:jc w:val="center"/>
        </w:trPr>
        <w:tc>
          <w:tcPr>
            <w:tcW w:w="3134" w:type="dxa"/>
            <w:tcBorders>
              <w:top w:val="single" w:sz="6" w:space="0" w:color="auto"/>
              <w:left w:val="single" w:sz="6" w:space="0" w:color="auto"/>
              <w:bottom w:val="single" w:sz="6" w:space="0" w:color="auto"/>
              <w:right w:val="single" w:sz="6" w:space="0" w:color="auto"/>
            </w:tcBorders>
          </w:tcPr>
          <w:p w14:paraId="0520D98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Защита от обратного перенапряжения</w:t>
            </w:r>
          </w:p>
        </w:tc>
        <w:tc>
          <w:tcPr>
            <w:tcW w:w="3787" w:type="dxa"/>
            <w:tcBorders>
              <w:top w:val="single" w:sz="6" w:space="0" w:color="auto"/>
              <w:left w:val="single" w:sz="6" w:space="0" w:color="auto"/>
              <w:bottom w:val="single" w:sz="6" w:space="0" w:color="auto"/>
              <w:right w:val="single" w:sz="6" w:space="0" w:color="auto"/>
            </w:tcBorders>
          </w:tcPr>
          <w:p w14:paraId="5845BFE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95 В</w:t>
            </w:r>
          </w:p>
        </w:tc>
      </w:tr>
      <w:tr w:rsidR="004967F2" w:rsidRPr="00DC21E6" w14:paraId="2FEB0F92" w14:textId="77777777" w:rsidTr="001B76D0">
        <w:trPr>
          <w:trHeight w:val="518"/>
          <w:jc w:val="center"/>
        </w:trPr>
        <w:tc>
          <w:tcPr>
            <w:tcW w:w="3134" w:type="dxa"/>
            <w:tcBorders>
              <w:top w:val="single" w:sz="6" w:space="0" w:color="auto"/>
              <w:left w:val="single" w:sz="6" w:space="0" w:color="auto"/>
              <w:bottom w:val="single" w:sz="6" w:space="0" w:color="auto"/>
              <w:right w:val="single" w:sz="6" w:space="0" w:color="auto"/>
            </w:tcBorders>
            <w:vAlign w:val="center"/>
          </w:tcPr>
          <w:p w14:paraId="71FB668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Допуск перенапряжения тока</w:t>
            </w:r>
          </w:p>
        </w:tc>
        <w:tc>
          <w:tcPr>
            <w:tcW w:w="3787" w:type="dxa"/>
            <w:tcBorders>
              <w:top w:val="single" w:sz="6" w:space="0" w:color="auto"/>
              <w:left w:val="single" w:sz="6" w:space="0" w:color="auto"/>
              <w:bottom w:val="single" w:sz="6" w:space="0" w:color="auto"/>
              <w:right w:val="single" w:sz="6" w:space="0" w:color="auto"/>
            </w:tcBorders>
            <w:vAlign w:val="center"/>
          </w:tcPr>
          <w:p w14:paraId="5499EB77"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Выходное напряжение в пределах от 19,2 В до 30,0 В для импульса ±5 А/1 мС</w:t>
            </w:r>
          </w:p>
        </w:tc>
      </w:tr>
    </w:tbl>
    <w:p w14:paraId="67C1179F"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75B428D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32.7.3 Нагрузка энергосистемы</w:t>
      </w:r>
    </w:p>
    <w:p w14:paraId="1B8ED6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Каждое устройство, подключенное к шине типа 18-PhL-P, которое также потребляет энергию, должно соответствовать требованиям, указанным в Таблице 168.</w:t>
      </w:r>
    </w:p>
    <w:p w14:paraId="51B4DCC6"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22866DCD"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168 - 24В Технические характеристики энергопотребления</w:t>
      </w:r>
    </w:p>
    <w:tbl>
      <w:tblPr>
        <w:tblW w:w="0" w:type="auto"/>
        <w:jc w:val="center"/>
        <w:tblLayout w:type="fixed"/>
        <w:tblCellMar>
          <w:left w:w="40" w:type="dxa"/>
          <w:right w:w="40" w:type="dxa"/>
        </w:tblCellMar>
        <w:tblLook w:val="0000" w:firstRow="0" w:lastRow="0" w:firstColumn="0" w:lastColumn="0" w:noHBand="0" w:noVBand="0"/>
      </w:tblPr>
      <w:tblGrid>
        <w:gridCol w:w="3120"/>
        <w:gridCol w:w="3773"/>
      </w:tblGrid>
      <w:tr w:rsidR="004967F2" w:rsidRPr="00DC21E6" w14:paraId="5E41C1B3" w14:textId="77777777" w:rsidTr="001B76D0">
        <w:trPr>
          <w:trHeight w:val="326"/>
          <w:jc w:val="center"/>
        </w:trPr>
        <w:tc>
          <w:tcPr>
            <w:tcW w:w="3120" w:type="dxa"/>
            <w:tcBorders>
              <w:top w:val="single" w:sz="6" w:space="0" w:color="auto"/>
              <w:left w:val="single" w:sz="6" w:space="0" w:color="auto"/>
              <w:bottom w:val="single" w:sz="6" w:space="0" w:color="auto"/>
              <w:right w:val="single" w:sz="6" w:space="0" w:color="auto"/>
            </w:tcBorders>
          </w:tcPr>
          <w:p w14:paraId="1A2F0B1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773" w:type="dxa"/>
            <w:tcBorders>
              <w:top w:val="single" w:sz="6" w:space="0" w:color="auto"/>
              <w:left w:val="single" w:sz="6" w:space="0" w:color="auto"/>
              <w:bottom w:val="single" w:sz="6" w:space="0" w:color="auto"/>
              <w:right w:val="single" w:sz="6" w:space="0" w:color="auto"/>
            </w:tcBorders>
          </w:tcPr>
          <w:p w14:paraId="19C9655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r>
      <w:tr w:rsidR="004967F2" w:rsidRPr="00DC21E6" w14:paraId="63716C4C" w14:textId="77777777" w:rsidTr="001B76D0">
        <w:trPr>
          <w:trHeight w:val="326"/>
          <w:jc w:val="center"/>
        </w:trPr>
        <w:tc>
          <w:tcPr>
            <w:tcW w:w="3120" w:type="dxa"/>
            <w:tcBorders>
              <w:top w:val="single" w:sz="6" w:space="0" w:color="auto"/>
              <w:left w:val="single" w:sz="6" w:space="0" w:color="auto"/>
              <w:bottom w:val="single" w:sz="6" w:space="0" w:color="auto"/>
              <w:right w:val="single" w:sz="6" w:space="0" w:color="auto"/>
            </w:tcBorders>
          </w:tcPr>
          <w:p w14:paraId="1BB0DCF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рабочее напряжение</w:t>
            </w:r>
          </w:p>
        </w:tc>
        <w:tc>
          <w:tcPr>
            <w:tcW w:w="3773" w:type="dxa"/>
            <w:tcBorders>
              <w:top w:val="single" w:sz="6" w:space="0" w:color="auto"/>
              <w:left w:val="single" w:sz="6" w:space="0" w:color="auto"/>
              <w:bottom w:val="single" w:sz="6" w:space="0" w:color="auto"/>
              <w:right w:val="single" w:sz="6" w:space="0" w:color="auto"/>
            </w:tcBorders>
          </w:tcPr>
          <w:p w14:paraId="6B1A1A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30,0 В</w:t>
            </w:r>
          </w:p>
        </w:tc>
      </w:tr>
      <w:tr w:rsidR="004967F2" w:rsidRPr="00DC21E6" w14:paraId="050684AD" w14:textId="77777777" w:rsidTr="001B76D0">
        <w:trPr>
          <w:trHeight w:val="322"/>
          <w:jc w:val="center"/>
        </w:trPr>
        <w:tc>
          <w:tcPr>
            <w:tcW w:w="3120" w:type="dxa"/>
            <w:tcBorders>
              <w:top w:val="single" w:sz="6" w:space="0" w:color="auto"/>
              <w:left w:val="single" w:sz="6" w:space="0" w:color="auto"/>
              <w:bottom w:val="single" w:sz="6" w:space="0" w:color="auto"/>
              <w:right w:val="single" w:sz="6" w:space="0" w:color="auto"/>
            </w:tcBorders>
          </w:tcPr>
          <w:p w14:paraId="115480A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Минимальное рабочее напряжение</w:t>
            </w:r>
          </w:p>
        </w:tc>
        <w:tc>
          <w:tcPr>
            <w:tcW w:w="3773" w:type="dxa"/>
            <w:tcBorders>
              <w:top w:val="single" w:sz="6" w:space="0" w:color="auto"/>
              <w:left w:val="single" w:sz="6" w:space="0" w:color="auto"/>
              <w:bottom w:val="single" w:sz="6" w:space="0" w:color="auto"/>
              <w:right w:val="single" w:sz="6" w:space="0" w:color="auto"/>
            </w:tcBorders>
          </w:tcPr>
          <w:p w14:paraId="71D7F60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19,2 В</w:t>
            </w:r>
          </w:p>
        </w:tc>
      </w:tr>
      <w:tr w:rsidR="004967F2" w:rsidRPr="00DC21E6" w14:paraId="458A5961" w14:textId="77777777" w:rsidTr="001B76D0">
        <w:trPr>
          <w:trHeight w:val="317"/>
          <w:jc w:val="center"/>
        </w:trPr>
        <w:tc>
          <w:tcPr>
            <w:tcW w:w="3120" w:type="dxa"/>
            <w:tcBorders>
              <w:top w:val="single" w:sz="6" w:space="0" w:color="auto"/>
              <w:left w:val="single" w:sz="6" w:space="0" w:color="auto"/>
              <w:bottom w:val="single" w:sz="6" w:space="0" w:color="auto"/>
              <w:right w:val="single" w:sz="6" w:space="0" w:color="auto"/>
            </w:tcBorders>
          </w:tcPr>
          <w:p w14:paraId="661C866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Максимальный ток</w:t>
            </w:r>
          </w:p>
        </w:tc>
        <w:tc>
          <w:tcPr>
            <w:tcW w:w="3773" w:type="dxa"/>
            <w:tcBorders>
              <w:top w:val="single" w:sz="6" w:space="0" w:color="auto"/>
              <w:left w:val="single" w:sz="6" w:space="0" w:color="auto"/>
              <w:bottom w:val="single" w:sz="6" w:space="0" w:color="auto"/>
              <w:right w:val="single" w:sz="6" w:space="0" w:color="auto"/>
            </w:tcBorders>
          </w:tcPr>
          <w:p w14:paraId="6F5C5DE0"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5 А </w:t>
            </w:r>
            <w:r w:rsidRPr="00DC21E6">
              <w:rPr>
                <w:rStyle w:val="FontStyle975"/>
                <w:rFonts w:ascii="Times New Roman" w:hAnsi="Times New Roman" w:cs="Times New Roman"/>
                <w:sz w:val="24"/>
                <w:szCs w:val="24"/>
                <w:vertAlign w:val="superscript"/>
                <w:lang w:eastAsia="en-US"/>
              </w:rPr>
              <w:t>а</w:t>
            </w:r>
          </w:p>
        </w:tc>
      </w:tr>
      <w:tr w:rsidR="004967F2" w:rsidRPr="00DC21E6" w14:paraId="1A220724" w14:textId="77777777" w:rsidTr="001B76D0">
        <w:trPr>
          <w:trHeight w:val="322"/>
          <w:jc w:val="center"/>
        </w:trPr>
        <w:tc>
          <w:tcPr>
            <w:tcW w:w="3120" w:type="dxa"/>
            <w:tcBorders>
              <w:top w:val="single" w:sz="6" w:space="0" w:color="auto"/>
              <w:left w:val="single" w:sz="6" w:space="0" w:color="auto"/>
              <w:bottom w:val="single" w:sz="6" w:space="0" w:color="auto"/>
              <w:right w:val="single" w:sz="6" w:space="0" w:color="auto"/>
            </w:tcBorders>
          </w:tcPr>
          <w:p w14:paraId="6793B3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Начальный ток</w:t>
            </w:r>
          </w:p>
        </w:tc>
        <w:tc>
          <w:tcPr>
            <w:tcW w:w="3773" w:type="dxa"/>
            <w:tcBorders>
              <w:top w:val="single" w:sz="6" w:space="0" w:color="auto"/>
              <w:left w:val="single" w:sz="6" w:space="0" w:color="auto"/>
              <w:bottom w:val="single" w:sz="6" w:space="0" w:color="auto"/>
              <w:right w:val="single" w:sz="6" w:space="0" w:color="auto"/>
            </w:tcBorders>
          </w:tcPr>
          <w:p w14:paraId="285D30B3" w14:textId="77777777" w:rsidR="004967F2" w:rsidRPr="00DC21E6" w:rsidRDefault="004967F2" w:rsidP="001B76D0">
            <w:pPr>
              <w:pStyle w:val="Style191"/>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 xml:space="preserve">1,33 кратный рабочий ток </w:t>
            </w:r>
            <w:r w:rsidRPr="00DC21E6">
              <w:rPr>
                <w:rStyle w:val="FontStyle975"/>
                <w:rFonts w:ascii="Times New Roman" w:hAnsi="Times New Roman" w:cs="Times New Roman"/>
                <w:sz w:val="24"/>
                <w:szCs w:val="24"/>
                <w:vertAlign w:val="superscript"/>
                <w:lang w:eastAsia="en-US"/>
              </w:rPr>
              <w:t>b</w:t>
            </w:r>
          </w:p>
        </w:tc>
      </w:tr>
      <w:tr w:rsidR="004967F2" w:rsidRPr="00DC21E6" w14:paraId="75EC6121" w14:textId="77777777" w:rsidTr="001B76D0">
        <w:trPr>
          <w:trHeight w:val="504"/>
          <w:jc w:val="center"/>
        </w:trPr>
        <w:tc>
          <w:tcPr>
            <w:tcW w:w="3120" w:type="dxa"/>
            <w:tcBorders>
              <w:top w:val="single" w:sz="6" w:space="0" w:color="auto"/>
              <w:left w:val="single" w:sz="6" w:space="0" w:color="auto"/>
              <w:bottom w:val="single" w:sz="6" w:space="0" w:color="auto"/>
              <w:right w:val="single" w:sz="6" w:space="0" w:color="auto"/>
            </w:tcBorders>
          </w:tcPr>
          <w:p w14:paraId="2678A7D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Защита от обратного тока</w:t>
            </w:r>
          </w:p>
        </w:tc>
        <w:tc>
          <w:tcPr>
            <w:tcW w:w="3773" w:type="dxa"/>
            <w:tcBorders>
              <w:top w:val="single" w:sz="6" w:space="0" w:color="auto"/>
              <w:left w:val="single" w:sz="6" w:space="0" w:color="auto"/>
              <w:bottom w:val="single" w:sz="6" w:space="0" w:color="auto"/>
              <w:right w:val="single" w:sz="6" w:space="0" w:color="auto"/>
            </w:tcBorders>
          </w:tcPr>
          <w:p w14:paraId="7DCB28E2"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отсутствие повреждения устройства или сети от обратного проводного питания</w:t>
            </w:r>
          </w:p>
        </w:tc>
      </w:tr>
      <w:tr w:rsidR="004967F2" w:rsidRPr="00DC21E6" w14:paraId="152FEBBD" w14:textId="77777777" w:rsidTr="001B76D0">
        <w:trPr>
          <w:trHeight w:val="514"/>
          <w:jc w:val="center"/>
        </w:trPr>
        <w:tc>
          <w:tcPr>
            <w:tcW w:w="6893" w:type="dxa"/>
            <w:gridSpan w:val="2"/>
            <w:tcBorders>
              <w:top w:val="single" w:sz="6" w:space="0" w:color="auto"/>
              <w:left w:val="single" w:sz="6" w:space="0" w:color="auto"/>
              <w:bottom w:val="nil"/>
              <w:right w:val="single" w:sz="6" w:space="0" w:color="auto"/>
            </w:tcBorders>
          </w:tcPr>
          <w:p w14:paraId="085738EF"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proofErr w:type="gramStart"/>
            <w:r w:rsidRPr="00DC21E6">
              <w:rPr>
                <w:rStyle w:val="FontStyle975"/>
                <w:rFonts w:ascii="Times New Roman" w:hAnsi="Times New Roman" w:cs="Times New Roman"/>
                <w:sz w:val="24"/>
                <w:szCs w:val="24"/>
                <w:vertAlign w:val="superscript"/>
                <w:lang w:eastAsia="en-US"/>
              </w:rPr>
              <w:t>а</w:t>
            </w:r>
            <w:proofErr w:type="gramEnd"/>
            <w:r w:rsidRPr="00DC21E6">
              <w:rPr>
                <w:rStyle w:val="FontStyle975"/>
                <w:rFonts w:ascii="Times New Roman" w:hAnsi="Times New Roman" w:cs="Times New Roman"/>
                <w:sz w:val="24"/>
                <w:szCs w:val="24"/>
                <w:lang w:eastAsia="en-US"/>
              </w:rPr>
              <w:t xml:space="preserve"> Для полной дальности передачи необходимо ограничить энергопотребление до 0,1 А на одно устройство.</w:t>
            </w:r>
          </w:p>
        </w:tc>
      </w:tr>
      <w:tr w:rsidR="004967F2" w:rsidRPr="00DC21E6" w14:paraId="692993CE" w14:textId="77777777" w:rsidTr="001B76D0">
        <w:trPr>
          <w:trHeight w:val="864"/>
          <w:jc w:val="center"/>
        </w:trPr>
        <w:tc>
          <w:tcPr>
            <w:tcW w:w="6893" w:type="dxa"/>
            <w:gridSpan w:val="2"/>
            <w:tcBorders>
              <w:top w:val="nil"/>
              <w:left w:val="single" w:sz="6" w:space="0" w:color="auto"/>
              <w:bottom w:val="single" w:sz="6" w:space="0" w:color="auto"/>
              <w:right w:val="single" w:sz="6" w:space="0" w:color="auto"/>
            </w:tcBorders>
          </w:tcPr>
          <w:p w14:paraId="6A736D00" w14:textId="77777777" w:rsidR="004967F2" w:rsidRPr="00DC21E6" w:rsidRDefault="004967F2" w:rsidP="001B76D0">
            <w:pPr>
              <w:pStyle w:val="Style191"/>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vertAlign w:val="superscript"/>
                <w:lang w:eastAsia="en-US"/>
              </w:rPr>
              <w:t>b</w:t>
            </w:r>
            <w:r w:rsidRPr="00DC21E6">
              <w:rPr>
                <w:rStyle w:val="FontStyle975"/>
                <w:rFonts w:ascii="Times New Roman" w:hAnsi="Times New Roman" w:cs="Times New Roman"/>
                <w:sz w:val="24"/>
                <w:szCs w:val="24"/>
                <w:lang w:eastAsia="en-US"/>
              </w:rPr>
              <w:t xml:space="preserve"> Исключение составляет начальный ток, необходимый для зарядки входных блокировочных конденсаторов. Когда они включены, необходимо ограничить общий пусковой ток таким образом, чтобы мощность шины не падала до менее чем 19,2 В в течение более чем 1 мс при подключении устройства к рабочей сети.</w:t>
            </w:r>
          </w:p>
        </w:tc>
      </w:tr>
    </w:tbl>
    <w:p w14:paraId="7B183AD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B977292" w14:textId="61E907E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Технические характеристики начального и пускового тока (Таблица 168, Примечание 2) необходимы для поддержки устройств, подключаемых в “горячем” режиме, то есть устройств, которые могут быть подключены к рабочей сети или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ы из нее без ущерба для сети или устройств.</w:t>
      </w:r>
    </w:p>
    <w:p w14:paraId="2C134B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Фильтрация схемы ввода питания и защита от обратного подключения питания также необходимы для стабильной работы при более высоких скоростях передачи битов. Параметры фильтра не заданы. Типичная схема фильтра и защиты показана на Рисунке 146 с маркировкой критических компонентов.</w:t>
      </w:r>
    </w:p>
    <w:p w14:paraId="7B349B8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C3F72A5"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4A502DEA" wp14:editId="00FE4F3D">
            <wp:extent cx="6115050" cy="4410075"/>
            <wp:effectExtent l="0" t="0" r="0"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15050" cy="4410075"/>
                    </a:xfrm>
                    <a:prstGeom prst="rect">
                      <a:avLst/>
                    </a:prstGeom>
                    <a:noFill/>
                    <a:ln>
                      <a:noFill/>
                    </a:ln>
                  </pic:spPr>
                </pic:pic>
              </a:graphicData>
            </a:graphic>
          </wp:inline>
        </w:drawing>
      </w:r>
    </w:p>
    <w:p w14:paraId="191DED4D"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p>
    <w:p w14:paraId="2C254FC8"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146 - Фильтрация и защита источника питания Типа 18-PhL-P</w:t>
      </w:r>
    </w:p>
    <w:p w14:paraId="1CB9CCAE" w14:textId="77777777" w:rsidR="00D65D94" w:rsidRDefault="00D65D94" w:rsidP="004967F2">
      <w:pPr>
        <w:pStyle w:val="Style303"/>
        <w:widowControl/>
        <w:ind w:firstLine="720"/>
        <w:jc w:val="both"/>
        <w:rPr>
          <w:rStyle w:val="FontStyle977"/>
          <w:rFonts w:ascii="Times New Roman" w:hAnsi="Times New Roman" w:cs="Times New Roman"/>
          <w:sz w:val="24"/>
          <w:szCs w:val="24"/>
          <w:lang w:eastAsia="en-US"/>
        </w:rPr>
      </w:pPr>
    </w:p>
    <w:p w14:paraId="784A83E5" w14:textId="2FBDBAF3"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32.8 Рекомендуемая схема MAU типа 18-PhL-P</w:t>
      </w:r>
    </w:p>
    <w:p w14:paraId="5DB2E1CC" w14:textId="38C82EB3"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32.8.1 </w:t>
      </w:r>
      <w:r w:rsidR="00D65D94" w:rsidRPr="00DC21E6">
        <w:rPr>
          <w:rStyle w:val="FontStyle977"/>
          <w:rFonts w:ascii="Times New Roman" w:hAnsi="Times New Roman" w:cs="Times New Roman"/>
          <w:sz w:val="24"/>
          <w:szCs w:val="24"/>
          <w:lang w:eastAsia="en-US"/>
        </w:rPr>
        <w:t>Общие положения</w:t>
      </w:r>
    </w:p>
    <w:p w14:paraId="328D47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Принципиальные схемы, приведенные в подпунктах </w:t>
      </w:r>
      <w:hyperlink w:anchor="bookmark185" w:history="1">
        <w:r w:rsidRPr="00DC21E6">
          <w:rPr>
            <w:rStyle w:val="FontStyle978"/>
            <w:rFonts w:ascii="Times New Roman" w:hAnsi="Times New Roman" w:cs="Times New Roman"/>
            <w:sz w:val="24"/>
            <w:szCs w:val="24"/>
            <w:lang w:eastAsia="en-US"/>
          </w:rPr>
          <w:t>32.8.2</w:t>
        </w:r>
      </w:hyperlink>
      <w:r w:rsidRPr="00DC21E6">
        <w:rPr>
          <w:rStyle w:val="FontStyle978"/>
          <w:rFonts w:ascii="Times New Roman" w:hAnsi="Times New Roman" w:cs="Times New Roman"/>
          <w:sz w:val="24"/>
          <w:szCs w:val="24"/>
          <w:lang w:eastAsia="en-US"/>
        </w:rPr>
        <w:t xml:space="preserve"> и </w:t>
      </w:r>
      <w:hyperlink w:anchor="bookmark186" w:history="1">
        <w:r w:rsidRPr="00DC21E6">
          <w:rPr>
            <w:rStyle w:val="FontStyle978"/>
            <w:rFonts w:ascii="Times New Roman" w:hAnsi="Times New Roman" w:cs="Times New Roman"/>
            <w:sz w:val="24"/>
            <w:szCs w:val="24"/>
            <w:lang w:eastAsia="en-US"/>
          </w:rPr>
          <w:t>32.8.3</w:t>
        </w:r>
      </w:hyperlink>
      <w:r w:rsidRPr="00DC21E6">
        <w:rPr>
          <w:rStyle w:val="FontStyle978"/>
          <w:rFonts w:ascii="Times New Roman" w:hAnsi="Times New Roman" w:cs="Times New Roman"/>
          <w:sz w:val="24"/>
          <w:szCs w:val="24"/>
          <w:lang w:eastAsia="en-US"/>
        </w:rPr>
        <w:t>, приведены в информационных целях.</w:t>
      </w:r>
    </w:p>
    <w:p w14:paraId="71090EAA"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bookmarkStart w:id="170" w:name="bookmark185"/>
      <w:r w:rsidRPr="00DC21E6">
        <w:rPr>
          <w:rStyle w:val="FontStyle977"/>
          <w:rFonts w:ascii="Times New Roman" w:hAnsi="Times New Roman" w:cs="Times New Roman"/>
          <w:sz w:val="24"/>
          <w:szCs w:val="24"/>
          <w:lang w:eastAsia="en-US"/>
        </w:rPr>
        <w:t>3</w:t>
      </w:r>
      <w:bookmarkEnd w:id="170"/>
      <w:r w:rsidRPr="00DC21E6">
        <w:rPr>
          <w:rStyle w:val="FontStyle977"/>
          <w:rFonts w:ascii="Times New Roman" w:hAnsi="Times New Roman" w:cs="Times New Roman"/>
          <w:sz w:val="24"/>
          <w:szCs w:val="24"/>
          <w:lang w:eastAsia="en-US"/>
        </w:rPr>
        <w:t>2.8.2 Гальваническая развязка коммуникационных элементов</w:t>
      </w:r>
    </w:p>
    <w:p w14:paraId="038485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Гальваническая развязка коммуникационного элемента не требуется, однако рекомендуется и настоятельно предлагается для стабильной работы. Минимальные требования, чтобы коммуникационный элемент был сконфигурирован с гальванической развязкой, как показано на Рисунке 147. Далее рекомендуется настроить элемент входа/выхода с собственной гальванической развязкой, как показано на Рисунке 148.</w:t>
      </w:r>
    </w:p>
    <w:p w14:paraId="0E06F3F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BC9FDFB" w14:textId="77777777" w:rsidR="004967F2" w:rsidRPr="00DC21E6" w:rsidRDefault="004967F2" w:rsidP="004967F2">
      <w:pPr>
        <w:pStyle w:val="Style49"/>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373299D9" wp14:editId="2B44E6A3">
            <wp:extent cx="6115050" cy="32956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15050" cy="3295650"/>
                    </a:xfrm>
                    <a:prstGeom prst="rect">
                      <a:avLst/>
                    </a:prstGeom>
                    <a:noFill/>
                    <a:ln>
                      <a:noFill/>
                    </a:ln>
                  </pic:spPr>
                </pic:pic>
              </a:graphicData>
            </a:graphic>
          </wp:inline>
        </w:drawing>
      </w:r>
    </w:p>
    <w:p w14:paraId="4F216950"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FD207D1"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147 - Изоляция коммуникационных элементов</w:t>
      </w:r>
    </w:p>
    <w:p w14:paraId="4782AA07"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p>
    <w:p w14:paraId="7AC1A4DB"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0D50C120" wp14:editId="6E0DAE28">
            <wp:extent cx="6115050" cy="30480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15050" cy="3048000"/>
                    </a:xfrm>
                    <a:prstGeom prst="rect">
                      <a:avLst/>
                    </a:prstGeom>
                    <a:noFill/>
                    <a:ln>
                      <a:noFill/>
                    </a:ln>
                  </pic:spPr>
                </pic:pic>
              </a:graphicData>
            </a:graphic>
          </wp:inline>
        </w:drawing>
      </w:r>
    </w:p>
    <w:p w14:paraId="71DE6F59"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7D62AB08"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148 - Коммуникационный элемент и изоляция ввода/вывода</w:t>
      </w:r>
    </w:p>
    <w:p w14:paraId="4D483BEE"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bookmarkStart w:id="171" w:name="bookmark186"/>
    </w:p>
    <w:p w14:paraId="672FF43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71"/>
      <w:r w:rsidRPr="00DC21E6">
        <w:rPr>
          <w:rStyle w:val="FontStyle977"/>
          <w:rFonts w:ascii="Times New Roman" w:hAnsi="Times New Roman" w:cs="Times New Roman"/>
          <w:sz w:val="24"/>
          <w:szCs w:val="24"/>
          <w:lang w:eastAsia="en-US"/>
        </w:rPr>
        <w:t>2.8.3 Питание</w:t>
      </w:r>
    </w:p>
    <w:p w14:paraId="35B821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Полная схема стабилизации питания показана на Рисунке 149. Эта схема служит информативным руководством для рекомендуемой реализации компонентов источника питания типа 18-PhL-P.</w:t>
      </w:r>
    </w:p>
    <w:p w14:paraId="73DA640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1C3BE68A"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DDF23F4" wp14:editId="1472FF04">
            <wp:extent cx="6124575" cy="2124075"/>
            <wp:effectExtent l="0" t="0" r="9525"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4575" cy="2124075"/>
                    </a:xfrm>
                    <a:prstGeom prst="rect">
                      <a:avLst/>
                    </a:prstGeom>
                    <a:noFill/>
                    <a:ln>
                      <a:noFill/>
                    </a:ln>
                  </pic:spPr>
                </pic:pic>
              </a:graphicData>
            </a:graphic>
          </wp:inline>
        </w:drawing>
      </w:r>
    </w:p>
    <w:p w14:paraId="410803FD"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6B8DE22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149 - Схема питания PhL-P</w:t>
      </w:r>
    </w:p>
    <w:p w14:paraId="3D2A5C9E" w14:textId="72B44890" w:rsidR="004967F2" w:rsidRDefault="004967F2" w:rsidP="004967F2">
      <w:pPr>
        <w:pStyle w:val="Style172"/>
        <w:widowControl/>
        <w:jc w:val="both"/>
        <w:rPr>
          <w:rStyle w:val="FontStyle977"/>
          <w:rFonts w:ascii="Times New Roman" w:hAnsi="Times New Roman" w:cs="Times New Roman"/>
          <w:sz w:val="24"/>
          <w:szCs w:val="24"/>
          <w:lang w:eastAsia="en-US"/>
        </w:rPr>
      </w:pPr>
      <w:bookmarkStart w:id="172" w:name="bookmark187"/>
    </w:p>
    <w:p w14:paraId="0950BDB8" w14:textId="77777777" w:rsidR="00D65D94" w:rsidRPr="00DC21E6" w:rsidRDefault="00D65D94" w:rsidP="004967F2">
      <w:pPr>
        <w:pStyle w:val="Style172"/>
        <w:widowControl/>
        <w:jc w:val="both"/>
        <w:rPr>
          <w:rStyle w:val="FontStyle977"/>
          <w:rFonts w:ascii="Times New Roman" w:hAnsi="Times New Roman" w:cs="Times New Roman"/>
          <w:sz w:val="24"/>
          <w:szCs w:val="24"/>
          <w:lang w:eastAsia="en-US"/>
        </w:rPr>
      </w:pPr>
    </w:p>
    <w:p w14:paraId="1D3000E0" w14:textId="766A5591" w:rsidR="004967F2" w:rsidRDefault="004967F2" w:rsidP="00884710">
      <w:pPr>
        <w:pStyle w:val="Style172"/>
        <w:widowControl/>
        <w:ind w:firstLine="709"/>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72"/>
      <w:r w:rsidRPr="00DC21E6">
        <w:rPr>
          <w:rStyle w:val="FontStyle977"/>
          <w:rFonts w:ascii="Times New Roman" w:hAnsi="Times New Roman" w:cs="Times New Roman"/>
          <w:sz w:val="24"/>
          <w:szCs w:val="24"/>
          <w:lang w:eastAsia="en-US"/>
        </w:rPr>
        <w:t>3 Тип 24: Модуль сопряжения со средой: Проводная среда витой пары</w:t>
      </w:r>
    </w:p>
    <w:p w14:paraId="6861949C" w14:textId="77777777" w:rsidR="00D65D94" w:rsidRPr="00DC21E6" w:rsidRDefault="00D65D94" w:rsidP="00D65D94">
      <w:pPr>
        <w:pStyle w:val="Style172"/>
        <w:widowControl/>
        <w:jc w:val="center"/>
        <w:rPr>
          <w:rStyle w:val="FontStyle977"/>
          <w:rFonts w:ascii="Times New Roman" w:hAnsi="Times New Roman" w:cs="Times New Roman"/>
          <w:sz w:val="24"/>
          <w:szCs w:val="24"/>
          <w:lang w:eastAsia="en-US"/>
        </w:rPr>
      </w:pPr>
    </w:p>
    <w:p w14:paraId="559E654B" w14:textId="26033502"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33.1 </w:t>
      </w:r>
      <w:r w:rsidR="00D65D94" w:rsidRPr="00DC21E6">
        <w:rPr>
          <w:rStyle w:val="FontStyle977"/>
          <w:rFonts w:ascii="Times New Roman" w:hAnsi="Times New Roman" w:cs="Times New Roman"/>
          <w:sz w:val="24"/>
          <w:szCs w:val="24"/>
          <w:lang w:eastAsia="en-US"/>
        </w:rPr>
        <w:t>Общие положения</w:t>
      </w:r>
    </w:p>
    <w:p w14:paraId="38A0D8DF"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val="en-US" w:eastAsia="en-US"/>
        </w:rPr>
      </w:pPr>
      <w:hyperlink w:anchor="bookmark188" w:history="1">
        <w:bookmarkStart w:id="173" w:name="bookmark188"/>
        <w:r w:rsidR="004967F2" w:rsidRPr="00DC21E6">
          <w:rPr>
            <w:rStyle w:val="FontStyle978"/>
            <w:rFonts w:ascii="Times New Roman" w:hAnsi="Times New Roman" w:cs="Times New Roman"/>
            <w:sz w:val="24"/>
            <w:szCs w:val="24"/>
            <w:lang w:eastAsia="en-US"/>
          </w:rPr>
          <w:t>Э</w:t>
        </w:r>
        <w:bookmarkEnd w:id="173"/>
      </w:hyperlink>
      <w:r w:rsidR="004967F2" w:rsidRPr="00DC21E6">
        <w:rPr>
          <w:rStyle w:val="FontStyle978"/>
          <w:rFonts w:ascii="Times New Roman" w:hAnsi="Times New Roman" w:cs="Times New Roman"/>
          <w:sz w:val="24"/>
          <w:szCs w:val="24"/>
          <w:lang w:eastAsia="en-US"/>
        </w:rPr>
        <w:t xml:space="preserve">та спецификация MAU описывает сбалансированную линейную передачу, соответствующую ANSI TIA/EIA -485-A. Максимальная длина кабеля составляет 50 м, а скорость передачи данных - 10 Мбит/с. Терминаторы расположены на обоих концах кабеля витой пары. Приемопередатчик MAU изолирован от линии передачи гальванической развязкой с использованием трансформатора. В </w:t>
      </w:r>
      <w:hyperlink w:anchor="bookmark188" w:history="1">
        <w:r w:rsidR="004967F2" w:rsidRPr="00DC21E6">
          <w:rPr>
            <w:rStyle w:val="FontStyle978"/>
            <w:rFonts w:ascii="Times New Roman" w:hAnsi="Times New Roman" w:cs="Times New Roman"/>
            <w:sz w:val="24"/>
            <w:szCs w:val="24"/>
            <w:lang w:eastAsia="en-US"/>
          </w:rPr>
          <w:t>Таблице 169</w:t>
        </w:r>
      </w:hyperlink>
      <w:r w:rsidR="004967F2" w:rsidRPr="00DC21E6">
        <w:rPr>
          <w:rStyle w:val="FontStyle978"/>
          <w:rFonts w:ascii="Times New Roman" w:hAnsi="Times New Roman" w:cs="Times New Roman"/>
          <w:sz w:val="24"/>
          <w:szCs w:val="24"/>
          <w:lang w:eastAsia="en-US"/>
        </w:rPr>
        <w:t xml:space="preserve"> обобщены характеристики MAU.</w:t>
      </w:r>
    </w:p>
    <w:p w14:paraId="0DACA8B3"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33D08BA8"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169 - Краткое описание MAU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656"/>
        <w:gridCol w:w="4642"/>
      </w:tblGrid>
      <w:tr w:rsidR="004967F2" w:rsidRPr="00DC21E6" w14:paraId="4B93E46A" w14:textId="77777777" w:rsidTr="001B76D0">
        <w:trPr>
          <w:trHeight w:val="312"/>
          <w:jc w:val="center"/>
        </w:trPr>
        <w:tc>
          <w:tcPr>
            <w:tcW w:w="4656" w:type="dxa"/>
          </w:tcPr>
          <w:p w14:paraId="628A817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Характеристика</w:t>
            </w:r>
          </w:p>
        </w:tc>
        <w:tc>
          <w:tcPr>
            <w:tcW w:w="4642" w:type="dxa"/>
          </w:tcPr>
          <w:p w14:paraId="7694F55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Ограничения</w:t>
            </w:r>
          </w:p>
        </w:tc>
      </w:tr>
      <w:tr w:rsidR="004967F2" w:rsidRPr="00DC21E6" w14:paraId="3EEA3CF9" w14:textId="77777777" w:rsidTr="001B76D0">
        <w:trPr>
          <w:trHeight w:val="317"/>
          <w:jc w:val="center"/>
        </w:trPr>
        <w:tc>
          <w:tcPr>
            <w:tcW w:w="4656" w:type="dxa"/>
          </w:tcPr>
          <w:p w14:paraId="03AE94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Топология</w:t>
            </w:r>
          </w:p>
        </w:tc>
        <w:tc>
          <w:tcPr>
            <w:tcW w:w="4642" w:type="dxa"/>
          </w:tcPr>
          <w:p w14:paraId="5B96AFFC"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Линейная шина с терминальным устройством на обоих концах, ответвления отсутствуют</w:t>
            </w:r>
          </w:p>
        </w:tc>
      </w:tr>
      <w:tr w:rsidR="004967F2" w:rsidRPr="00DC21E6" w14:paraId="363B2799" w14:textId="77777777" w:rsidTr="001B76D0">
        <w:trPr>
          <w:trHeight w:val="312"/>
          <w:jc w:val="center"/>
        </w:trPr>
        <w:tc>
          <w:tcPr>
            <w:tcW w:w="4656" w:type="dxa"/>
          </w:tcPr>
          <w:p w14:paraId="3B3201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Среда</w:t>
            </w:r>
          </w:p>
        </w:tc>
        <w:tc>
          <w:tcPr>
            <w:tcW w:w="4642" w:type="dxa"/>
          </w:tcPr>
          <w:p w14:paraId="08801F3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Экранированный кабель витой пары, см. </w:t>
            </w:r>
            <w:hyperlink w:anchor="bookmark190" w:history="1">
              <w:r w:rsidRPr="00DC21E6">
                <w:rPr>
                  <w:rStyle w:val="FontStyle975"/>
                  <w:rFonts w:ascii="Times New Roman" w:hAnsi="Times New Roman" w:cs="Times New Roman"/>
                  <w:sz w:val="24"/>
                  <w:szCs w:val="24"/>
                  <w:lang w:eastAsia="en-US"/>
                </w:rPr>
                <w:t>33.4</w:t>
              </w:r>
            </w:hyperlink>
          </w:p>
        </w:tc>
      </w:tr>
      <w:tr w:rsidR="004967F2" w:rsidRPr="00DC21E6" w14:paraId="650F4BDC" w14:textId="77777777" w:rsidTr="001B76D0">
        <w:trPr>
          <w:trHeight w:val="312"/>
          <w:jc w:val="center"/>
        </w:trPr>
        <w:tc>
          <w:tcPr>
            <w:tcW w:w="4656" w:type="dxa"/>
          </w:tcPr>
          <w:p w14:paraId="166AFA8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линии</w:t>
            </w:r>
          </w:p>
        </w:tc>
        <w:tc>
          <w:tcPr>
            <w:tcW w:w="4642" w:type="dxa"/>
          </w:tcPr>
          <w:p w14:paraId="21195CF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50</w:t>
            </w:r>
            <w:proofErr w:type="gramEnd"/>
            <w:r w:rsidRPr="00DC21E6">
              <w:rPr>
                <w:rStyle w:val="FontStyle975"/>
                <w:rFonts w:ascii="Times New Roman" w:hAnsi="Times New Roman" w:cs="Times New Roman"/>
                <w:sz w:val="24"/>
                <w:szCs w:val="24"/>
                <w:lang w:eastAsia="en-US"/>
              </w:rPr>
              <w:t xml:space="preserve"> м</w:t>
            </w:r>
          </w:p>
        </w:tc>
      </w:tr>
      <w:tr w:rsidR="004967F2" w:rsidRPr="00DC21E6" w14:paraId="3019857A" w14:textId="77777777" w:rsidTr="001B76D0">
        <w:trPr>
          <w:trHeight w:val="619"/>
          <w:jc w:val="center"/>
        </w:trPr>
        <w:tc>
          <w:tcPr>
            <w:tcW w:w="4656" w:type="dxa"/>
          </w:tcPr>
          <w:p w14:paraId="16DE2D9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устройств</w:t>
            </w:r>
          </w:p>
        </w:tc>
        <w:tc>
          <w:tcPr>
            <w:tcW w:w="4642" w:type="dxa"/>
          </w:tcPr>
          <w:p w14:paraId="648888B8"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17(Длина линии </w:t>
            </w:r>
            <w:proofErr w:type="gramStart"/>
            <w:r w:rsidRPr="00DC21E6">
              <w:rPr>
                <w:rStyle w:val="FontStyle975"/>
                <w:rFonts w:ascii="Times New Roman" w:hAnsi="Times New Roman" w:cs="Times New Roman"/>
                <w:sz w:val="24"/>
                <w:szCs w:val="24"/>
                <w:lang w:eastAsia="en-US"/>
              </w:rPr>
              <w:t>&lt; 30</w:t>
            </w:r>
            <w:proofErr w:type="gramEnd"/>
            <w:r w:rsidRPr="00DC21E6">
              <w:rPr>
                <w:rStyle w:val="FontStyle975"/>
                <w:rFonts w:ascii="Times New Roman" w:hAnsi="Times New Roman" w:cs="Times New Roman"/>
                <w:sz w:val="24"/>
                <w:szCs w:val="24"/>
                <w:lang w:eastAsia="en-US"/>
              </w:rPr>
              <w:t xml:space="preserve"> м)</w:t>
            </w:r>
          </w:p>
          <w:p w14:paraId="64F1ECE2"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16(Длина линии &gt;30 м и </w:t>
            </w:r>
            <w:proofErr w:type="gramStart"/>
            <w:r w:rsidRPr="00DC21E6">
              <w:rPr>
                <w:rStyle w:val="FontStyle975"/>
                <w:rFonts w:ascii="Times New Roman" w:hAnsi="Times New Roman" w:cs="Times New Roman"/>
                <w:sz w:val="24"/>
                <w:szCs w:val="24"/>
                <w:lang w:eastAsia="en-US"/>
              </w:rPr>
              <w:t>&lt; 50</w:t>
            </w:r>
            <w:proofErr w:type="gramEnd"/>
            <w:r w:rsidRPr="00DC21E6">
              <w:rPr>
                <w:rStyle w:val="FontStyle975"/>
                <w:rFonts w:ascii="Times New Roman" w:hAnsi="Times New Roman" w:cs="Times New Roman"/>
                <w:sz w:val="24"/>
                <w:szCs w:val="24"/>
                <w:lang w:eastAsia="en-US"/>
              </w:rPr>
              <w:t xml:space="preserve"> м)</w:t>
            </w:r>
          </w:p>
        </w:tc>
      </w:tr>
      <w:tr w:rsidR="004967F2" w:rsidRPr="00DC21E6" w14:paraId="08A516C2" w14:textId="77777777" w:rsidTr="001B76D0">
        <w:trPr>
          <w:trHeight w:val="322"/>
          <w:jc w:val="center"/>
        </w:trPr>
        <w:tc>
          <w:tcPr>
            <w:tcW w:w="4656" w:type="dxa"/>
          </w:tcPr>
          <w:p w14:paraId="5E2257F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данных</w:t>
            </w:r>
          </w:p>
        </w:tc>
        <w:tc>
          <w:tcPr>
            <w:tcW w:w="4642" w:type="dxa"/>
          </w:tcPr>
          <w:p w14:paraId="66954C8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Мбит/с</w:t>
            </w:r>
          </w:p>
        </w:tc>
      </w:tr>
    </w:tbl>
    <w:p w14:paraId="4066C9CC"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p>
    <w:p w14:paraId="42586F3A"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33.2 Сеть</w:t>
      </w:r>
    </w:p>
    <w:p w14:paraId="55AFCEE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33.2.1 Компонент</w:t>
      </w:r>
    </w:p>
    <w:p w14:paraId="54A21F2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MAU работает в сети, состоящей из следующих компонентов:</w:t>
      </w:r>
    </w:p>
    <w:p w14:paraId="6A9313AE"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кабель;</w:t>
      </w:r>
    </w:p>
    <w:p w14:paraId="2766F099"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разъемы;</w:t>
      </w:r>
    </w:p>
    <w:p w14:paraId="3328F71F"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устройства (содержащие по меньшей мере один элемент связи).</w:t>
      </w:r>
    </w:p>
    <w:p w14:paraId="459D3C6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33.2.2 Топология</w:t>
      </w:r>
    </w:p>
    <w:p w14:paraId="3C23E51C" w14:textId="3673B6CB" w:rsidR="004967F2" w:rsidRPr="00DC21E6" w:rsidRDefault="000C0439"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MAU должен работать в линейной топологии шины с терминаторами на обоих концах. Непосредственно подключается до 17 устройств полевой шины. Общая длина кабеля не должна превышать 50 м. Максимальное количество подключаемых устройств зависит от длины линии, как показано в </w:t>
      </w:r>
      <w:hyperlink w:anchor="bookmark188" w:history="1">
        <w:r w:rsidR="004967F2" w:rsidRPr="00DC21E6">
          <w:rPr>
            <w:rStyle w:val="FontStyle978"/>
            <w:rFonts w:ascii="Times New Roman" w:hAnsi="Times New Roman" w:cs="Times New Roman"/>
            <w:sz w:val="24"/>
            <w:szCs w:val="24"/>
            <w:lang w:eastAsia="en-US"/>
          </w:rPr>
          <w:t xml:space="preserve">Таблице 169. </w:t>
        </w:r>
      </w:hyperlink>
      <w:r w:rsidR="004967F2" w:rsidRPr="00DC21E6">
        <w:rPr>
          <w:rStyle w:val="FontStyle978"/>
          <w:rFonts w:ascii="Times New Roman" w:hAnsi="Times New Roman" w:cs="Times New Roman"/>
          <w:sz w:val="24"/>
          <w:szCs w:val="24"/>
          <w:lang w:eastAsia="en-US"/>
        </w:rPr>
        <w:t xml:space="preserve">Длина линии и количество устройств могут быть увеличены с помощью ретранслятора. Допускается только один </w:t>
      </w:r>
      <w:proofErr w:type="gramStart"/>
      <w:r w:rsidR="004967F2" w:rsidRPr="00DC21E6">
        <w:rPr>
          <w:rStyle w:val="FontStyle978"/>
          <w:rFonts w:ascii="Times New Roman" w:hAnsi="Times New Roman" w:cs="Times New Roman"/>
          <w:sz w:val="24"/>
          <w:szCs w:val="24"/>
          <w:lang w:eastAsia="en-US"/>
        </w:rPr>
        <w:t>ретранслятор.На</w:t>
      </w:r>
      <w:proofErr w:type="gramEnd"/>
      <w:r w:rsidR="004967F2" w:rsidRPr="00DC21E6">
        <w:rPr>
          <w:rStyle w:val="FontStyle978"/>
          <w:rFonts w:ascii="Times New Roman" w:hAnsi="Times New Roman" w:cs="Times New Roman"/>
          <w:sz w:val="24"/>
          <w:szCs w:val="24"/>
          <w:lang w:eastAsia="en-US"/>
        </w:rPr>
        <w:t xml:space="preserve"> </w:t>
      </w:r>
      <w:hyperlink w:anchor="bookmark189" w:history="1">
        <w:r w:rsidR="004967F2" w:rsidRPr="00DC21E6">
          <w:rPr>
            <w:rStyle w:val="FontStyle978"/>
            <w:rFonts w:ascii="Times New Roman" w:hAnsi="Times New Roman" w:cs="Times New Roman"/>
            <w:sz w:val="24"/>
            <w:szCs w:val="24"/>
            <w:lang w:eastAsia="en-US"/>
          </w:rPr>
          <w:t>Рисунке 150</w:t>
        </w:r>
      </w:hyperlink>
      <w:r w:rsidR="004967F2" w:rsidRPr="00DC21E6">
        <w:rPr>
          <w:rStyle w:val="FontStyle978"/>
          <w:rFonts w:ascii="Times New Roman" w:hAnsi="Times New Roman" w:cs="Times New Roman"/>
          <w:sz w:val="24"/>
          <w:szCs w:val="24"/>
          <w:lang w:eastAsia="en-US"/>
        </w:rPr>
        <w:t xml:space="preserve"> показан пример расширенной сети с использованием ретранслятора.</w:t>
      </w:r>
    </w:p>
    <w:p w14:paraId="48192FE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94F6466" w14:textId="77777777" w:rsidR="004967F2" w:rsidRPr="00DC21E6" w:rsidRDefault="004967F2" w:rsidP="004967F2">
      <w:pPr>
        <w:pStyle w:val="Style49"/>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1AADF8D9" wp14:editId="1F305FBF">
            <wp:extent cx="6115050" cy="4505325"/>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5050" cy="4505325"/>
                    </a:xfrm>
                    <a:prstGeom prst="rect">
                      <a:avLst/>
                    </a:prstGeom>
                    <a:noFill/>
                    <a:ln>
                      <a:noFill/>
                    </a:ln>
                  </pic:spPr>
                </pic:pic>
              </a:graphicData>
            </a:graphic>
          </wp:inline>
        </w:drawing>
      </w:r>
    </w:p>
    <w:p w14:paraId="45CB485D"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22A3F12D"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150 - Расширенная сеть Типа 24 с использованием ретранслятора</w:t>
      </w:r>
    </w:p>
    <w:p w14:paraId="06681994"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62A9E827"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33.3 Электрические характеристики</w:t>
      </w:r>
    </w:p>
    <w:p w14:paraId="2B3C1283" w14:textId="64154D6A"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Уровни напряжения на выходе передатчика и входе приемника соответствуют стандарту ANSI TIA/EIA-485-A. Выход передатчика и вход приемника гальванически изолированы импульсным трансформатором.</w:t>
      </w:r>
    </w:p>
    <w:p w14:paraId="2047C47C"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7CEB0739" w14:textId="77777777" w:rsidR="00C60C3B"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bookmarkStart w:id="174" w:name="bookmark190"/>
      <w:r w:rsidRPr="00DC21E6">
        <w:rPr>
          <w:rStyle w:val="FontStyle977"/>
          <w:rFonts w:ascii="Times New Roman" w:hAnsi="Times New Roman" w:cs="Times New Roman"/>
          <w:sz w:val="24"/>
          <w:szCs w:val="24"/>
          <w:lang w:eastAsia="en-US"/>
        </w:rPr>
        <w:t>3</w:t>
      </w:r>
      <w:bookmarkEnd w:id="174"/>
      <w:r w:rsidRPr="00DC21E6">
        <w:rPr>
          <w:rStyle w:val="FontStyle977"/>
          <w:rFonts w:ascii="Times New Roman" w:hAnsi="Times New Roman" w:cs="Times New Roman"/>
          <w:sz w:val="24"/>
          <w:szCs w:val="24"/>
          <w:lang w:eastAsia="en-US"/>
        </w:rPr>
        <w:t xml:space="preserve">3.4 Технические характеристики среды </w:t>
      </w:r>
    </w:p>
    <w:p w14:paraId="3A9EE61C" w14:textId="5F810FB0"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33.4.1 Разъем</w:t>
      </w:r>
    </w:p>
    <w:p w14:paraId="7CEE94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Соединитель указан в пункте S.2. Для обеспечения согласования импеданса с линией передачи индуктор 100 нГ должен быть установлен в соединителе со стороны кабеля, как показано на </w:t>
      </w:r>
      <w:hyperlink w:anchor="bookmark191" w:history="1">
        <w:r w:rsidRPr="00DC21E6">
          <w:rPr>
            <w:rStyle w:val="FontStyle978"/>
            <w:rFonts w:ascii="Times New Roman" w:hAnsi="Times New Roman" w:cs="Times New Roman"/>
            <w:sz w:val="24"/>
            <w:szCs w:val="24"/>
            <w:lang w:eastAsia="en-US"/>
          </w:rPr>
          <w:t>Рисунке 151</w:t>
        </w:r>
      </w:hyperlink>
      <w:r w:rsidRPr="00DC21E6">
        <w:rPr>
          <w:rStyle w:val="FontStyle978"/>
          <w:rFonts w:ascii="Times New Roman" w:hAnsi="Times New Roman" w:cs="Times New Roman"/>
          <w:sz w:val="24"/>
          <w:szCs w:val="24"/>
          <w:lang w:eastAsia="en-US"/>
        </w:rPr>
        <w:t>.</w:t>
      </w:r>
    </w:p>
    <w:p w14:paraId="67CB1FF1" w14:textId="77777777" w:rsidR="004967F2" w:rsidRPr="00DC21E6" w:rsidRDefault="004967F2" w:rsidP="004967F2">
      <w:pPr>
        <w:pStyle w:val="Style102"/>
        <w:widowControl/>
        <w:ind w:firstLine="720"/>
        <w:jc w:val="center"/>
        <w:rPr>
          <w:rStyle w:val="FontStyle984"/>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DD5DDBB" wp14:editId="30A82361">
            <wp:extent cx="4829175" cy="3171825"/>
            <wp:effectExtent l="0" t="0" r="9525"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29175" cy="3171825"/>
                    </a:xfrm>
                    <a:prstGeom prst="rect">
                      <a:avLst/>
                    </a:prstGeom>
                    <a:noFill/>
                    <a:ln>
                      <a:noFill/>
                    </a:ln>
                  </pic:spPr>
                </pic:pic>
              </a:graphicData>
            </a:graphic>
          </wp:inline>
        </w:drawing>
      </w:r>
    </w:p>
    <w:p w14:paraId="76955210"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597A3722"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151 - Соединитель с индуктором</w:t>
      </w:r>
    </w:p>
    <w:p w14:paraId="40A1EED7"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1F547FA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33.4.2 Кабель</w:t>
      </w:r>
    </w:p>
    <w:p w14:paraId="07B10EF2"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Среда шины - экранированный кабель витой пары. Экран помогает улучшить электромагнитную совместимость (ЭМС). Структура и технические характеристики кабеля показаны на </w:t>
      </w:r>
      <w:hyperlink w:anchor="bookmark192" w:history="1">
        <w:r w:rsidRPr="00DC21E6">
          <w:rPr>
            <w:rStyle w:val="FontStyle978"/>
            <w:rFonts w:ascii="Times New Roman" w:hAnsi="Times New Roman" w:cs="Times New Roman"/>
            <w:sz w:val="24"/>
            <w:szCs w:val="24"/>
            <w:lang w:eastAsia="en-US"/>
          </w:rPr>
          <w:t>Рисунке 152</w:t>
        </w:r>
      </w:hyperlink>
      <w:r w:rsidRPr="00DC21E6">
        <w:rPr>
          <w:rStyle w:val="FontStyle978"/>
          <w:rFonts w:ascii="Times New Roman" w:hAnsi="Times New Roman" w:cs="Times New Roman"/>
          <w:sz w:val="24"/>
          <w:szCs w:val="24"/>
          <w:lang w:eastAsia="en-US"/>
        </w:rPr>
        <w:t xml:space="preserve"> и в </w:t>
      </w:r>
      <w:hyperlink w:anchor="bookmark193" w:history="1">
        <w:r w:rsidRPr="00DC21E6">
          <w:rPr>
            <w:rStyle w:val="FontStyle978"/>
            <w:rFonts w:ascii="Times New Roman" w:hAnsi="Times New Roman" w:cs="Times New Roman"/>
            <w:sz w:val="24"/>
            <w:szCs w:val="24"/>
            <w:lang w:eastAsia="en-US"/>
          </w:rPr>
          <w:t xml:space="preserve">Таблице 170 </w:t>
        </w:r>
      </w:hyperlink>
      <w:r w:rsidRPr="00DC21E6">
        <w:rPr>
          <w:rStyle w:val="FontStyle978"/>
          <w:rFonts w:ascii="Times New Roman" w:hAnsi="Times New Roman" w:cs="Times New Roman"/>
          <w:sz w:val="24"/>
          <w:szCs w:val="24"/>
          <w:lang w:eastAsia="en-US"/>
        </w:rPr>
        <w:t>соответственно.</w:t>
      </w:r>
    </w:p>
    <w:p w14:paraId="2E970A05" w14:textId="1038610A" w:rsidR="004967F2" w:rsidRPr="00DC21E6" w:rsidRDefault="00EA640B" w:rsidP="004967F2">
      <w:pPr>
        <w:pStyle w:val="Style287"/>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CD2C719" wp14:editId="7110D665">
            <wp:extent cx="4641215" cy="3347085"/>
            <wp:effectExtent l="0" t="0" r="6985"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41215" cy="3347085"/>
                    </a:xfrm>
                    <a:prstGeom prst="rect">
                      <a:avLst/>
                    </a:prstGeom>
                    <a:noFill/>
                    <a:ln>
                      <a:noFill/>
                    </a:ln>
                  </pic:spPr>
                </pic:pic>
              </a:graphicData>
            </a:graphic>
          </wp:inline>
        </w:drawing>
      </w:r>
    </w:p>
    <w:p w14:paraId="7E8C474E"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152 - Структура кабеля </w:t>
      </w:r>
    </w:p>
    <w:p w14:paraId="6698856D"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p>
    <w:p w14:paraId="04439DD0"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170 - Технические характеристики кабеля</w:t>
      </w:r>
    </w:p>
    <w:tbl>
      <w:tblPr>
        <w:tblW w:w="0" w:type="auto"/>
        <w:jc w:val="center"/>
        <w:tblLayout w:type="fixed"/>
        <w:tblCellMar>
          <w:left w:w="40" w:type="dxa"/>
          <w:right w:w="40" w:type="dxa"/>
        </w:tblCellMar>
        <w:tblLook w:val="0000" w:firstRow="0" w:lastRow="0" w:firstColumn="0" w:lastColumn="0" w:noHBand="0" w:noVBand="0"/>
      </w:tblPr>
      <w:tblGrid>
        <w:gridCol w:w="2918"/>
        <w:gridCol w:w="3336"/>
      </w:tblGrid>
      <w:tr w:rsidR="004967F2" w:rsidRPr="00DC21E6" w14:paraId="51010D45" w14:textId="77777777" w:rsidTr="001B76D0">
        <w:trPr>
          <w:trHeight w:val="312"/>
          <w:jc w:val="center"/>
        </w:trPr>
        <w:tc>
          <w:tcPr>
            <w:tcW w:w="2918" w:type="dxa"/>
            <w:tcBorders>
              <w:top w:val="single" w:sz="6" w:space="0" w:color="auto"/>
              <w:left w:val="single" w:sz="6" w:space="0" w:color="auto"/>
              <w:bottom w:val="single" w:sz="6" w:space="0" w:color="auto"/>
              <w:right w:val="single" w:sz="6" w:space="0" w:color="auto"/>
            </w:tcBorders>
          </w:tcPr>
          <w:p w14:paraId="3109E7A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Характеристика</w:t>
            </w:r>
          </w:p>
        </w:tc>
        <w:tc>
          <w:tcPr>
            <w:tcW w:w="3336" w:type="dxa"/>
            <w:tcBorders>
              <w:top w:val="single" w:sz="6" w:space="0" w:color="auto"/>
              <w:left w:val="single" w:sz="6" w:space="0" w:color="auto"/>
              <w:bottom w:val="single" w:sz="6" w:space="0" w:color="auto"/>
              <w:right w:val="single" w:sz="6" w:space="0" w:color="auto"/>
            </w:tcBorders>
          </w:tcPr>
          <w:p w14:paraId="640939F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Ограничения</w:t>
            </w:r>
          </w:p>
        </w:tc>
      </w:tr>
      <w:tr w:rsidR="004967F2" w:rsidRPr="00DC21E6" w14:paraId="60BBCFBB" w14:textId="77777777" w:rsidTr="001B76D0">
        <w:trPr>
          <w:trHeight w:val="317"/>
          <w:jc w:val="center"/>
        </w:trPr>
        <w:tc>
          <w:tcPr>
            <w:tcW w:w="2918" w:type="dxa"/>
            <w:tcBorders>
              <w:top w:val="single" w:sz="6" w:space="0" w:color="auto"/>
              <w:left w:val="single" w:sz="6" w:space="0" w:color="auto"/>
              <w:bottom w:val="single" w:sz="6" w:space="0" w:color="auto"/>
              <w:right w:val="single" w:sz="6" w:space="0" w:color="auto"/>
            </w:tcBorders>
          </w:tcPr>
          <w:p w14:paraId="306702C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bookmarkStart w:id="175" w:name="bookmark192"/>
            <w:r w:rsidRPr="00DC21E6">
              <w:rPr>
                <w:rStyle w:val="FontStyle975"/>
                <w:rFonts w:ascii="Times New Roman" w:hAnsi="Times New Roman" w:cs="Times New Roman"/>
                <w:sz w:val="24"/>
                <w:szCs w:val="24"/>
                <w:lang w:eastAsia="en-US"/>
              </w:rPr>
              <w:t>О</w:t>
            </w:r>
            <w:bookmarkStart w:id="176" w:name="bookmark193"/>
            <w:bookmarkEnd w:id="175"/>
            <w:r w:rsidRPr="00DC21E6">
              <w:rPr>
                <w:rStyle w:val="FontStyle975"/>
                <w:rFonts w:ascii="Times New Roman" w:hAnsi="Times New Roman" w:cs="Times New Roman"/>
                <w:sz w:val="24"/>
                <w:szCs w:val="24"/>
                <w:lang w:eastAsia="en-US"/>
              </w:rPr>
              <w:t>бщ</w:t>
            </w:r>
            <w:bookmarkEnd w:id="176"/>
            <w:r w:rsidRPr="00DC21E6">
              <w:rPr>
                <w:rStyle w:val="FontStyle975"/>
                <w:rFonts w:ascii="Times New Roman" w:hAnsi="Times New Roman" w:cs="Times New Roman"/>
                <w:sz w:val="24"/>
                <w:szCs w:val="24"/>
                <w:lang w:eastAsia="en-US"/>
              </w:rPr>
              <w:t>ий диаметр</w:t>
            </w:r>
          </w:p>
        </w:tc>
        <w:tc>
          <w:tcPr>
            <w:tcW w:w="3336" w:type="dxa"/>
            <w:tcBorders>
              <w:top w:val="single" w:sz="6" w:space="0" w:color="auto"/>
              <w:left w:val="single" w:sz="6" w:space="0" w:color="auto"/>
              <w:bottom w:val="single" w:sz="6" w:space="0" w:color="auto"/>
              <w:right w:val="single" w:sz="6" w:space="0" w:color="auto"/>
            </w:tcBorders>
          </w:tcPr>
          <w:p w14:paraId="7AE2900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4,8±0,2 мм</w:t>
            </w:r>
          </w:p>
        </w:tc>
      </w:tr>
      <w:tr w:rsidR="004967F2" w:rsidRPr="00DC21E6" w14:paraId="76FE0F9D" w14:textId="77777777" w:rsidTr="001B76D0">
        <w:trPr>
          <w:trHeight w:val="312"/>
          <w:jc w:val="center"/>
        </w:trPr>
        <w:tc>
          <w:tcPr>
            <w:tcW w:w="2918" w:type="dxa"/>
            <w:tcBorders>
              <w:top w:val="single" w:sz="6" w:space="0" w:color="auto"/>
              <w:left w:val="single" w:sz="6" w:space="0" w:color="auto"/>
              <w:bottom w:val="single" w:sz="6" w:space="0" w:color="auto"/>
              <w:right w:val="single" w:sz="6" w:space="0" w:color="auto"/>
            </w:tcBorders>
          </w:tcPr>
          <w:p w14:paraId="201D108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Проводник</w:t>
            </w:r>
          </w:p>
        </w:tc>
        <w:tc>
          <w:tcPr>
            <w:tcW w:w="3336" w:type="dxa"/>
            <w:tcBorders>
              <w:top w:val="single" w:sz="6" w:space="0" w:color="auto"/>
              <w:left w:val="single" w:sz="6" w:space="0" w:color="auto"/>
              <w:bottom w:val="single" w:sz="6" w:space="0" w:color="auto"/>
              <w:right w:val="single" w:sz="6" w:space="0" w:color="auto"/>
            </w:tcBorders>
          </w:tcPr>
          <w:p w14:paraId="160FCB7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Луженая отожженная медь</w:t>
            </w:r>
          </w:p>
        </w:tc>
      </w:tr>
      <w:tr w:rsidR="004967F2" w:rsidRPr="00DC21E6" w14:paraId="7EA7E71D" w14:textId="77777777" w:rsidTr="001B76D0">
        <w:trPr>
          <w:trHeight w:val="317"/>
          <w:jc w:val="center"/>
        </w:trPr>
        <w:tc>
          <w:tcPr>
            <w:tcW w:w="2918" w:type="dxa"/>
            <w:tcBorders>
              <w:top w:val="single" w:sz="6" w:space="0" w:color="auto"/>
              <w:left w:val="single" w:sz="6" w:space="0" w:color="auto"/>
              <w:bottom w:val="single" w:sz="6" w:space="0" w:color="auto"/>
              <w:right w:val="single" w:sz="6" w:space="0" w:color="auto"/>
            </w:tcBorders>
          </w:tcPr>
          <w:p w14:paraId="0BA9E36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Электрическое сопротивление проводника</w:t>
            </w:r>
          </w:p>
        </w:tc>
        <w:tc>
          <w:tcPr>
            <w:tcW w:w="3336" w:type="dxa"/>
            <w:tcBorders>
              <w:top w:val="single" w:sz="6" w:space="0" w:color="auto"/>
              <w:left w:val="single" w:sz="6" w:space="0" w:color="auto"/>
              <w:bottom w:val="single" w:sz="6" w:space="0" w:color="auto"/>
              <w:right w:val="single" w:sz="6" w:space="0" w:color="auto"/>
            </w:tcBorders>
          </w:tcPr>
          <w:p w14:paraId="0F850F4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proofErr w:type="gramStart"/>
            <w:r w:rsidRPr="00DC21E6">
              <w:rPr>
                <w:rStyle w:val="FontStyle975"/>
                <w:rFonts w:ascii="Times New Roman" w:hAnsi="Times New Roman" w:cs="Times New Roman"/>
                <w:sz w:val="24"/>
                <w:szCs w:val="24"/>
                <w:lang w:eastAsia="en-US"/>
              </w:rPr>
              <w:t>&lt; 114</w:t>
            </w:r>
            <w:proofErr w:type="gramEnd"/>
            <w:r w:rsidRPr="00DC21E6">
              <w:rPr>
                <w:rStyle w:val="FontStyle975"/>
                <w:rFonts w:ascii="Times New Roman" w:hAnsi="Times New Roman" w:cs="Times New Roman"/>
                <w:sz w:val="24"/>
                <w:szCs w:val="24"/>
                <w:lang w:eastAsia="en-US"/>
              </w:rPr>
              <w:t>,4 н/км</w:t>
            </w:r>
          </w:p>
        </w:tc>
      </w:tr>
      <w:tr w:rsidR="004967F2" w:rsidRPr="00DC21E6" w14:paraId="4E2094E2" w14:textId="77777777" w:rsidTr="001B76D0">
        <w:trPr>
          <w:trHeight w:val="312"/>
          <w:jc w:val="center"/>
        </w:trPr>
        <w:tc>
          <w:tcPr>
            <w:tcW w:w="2918" w:type="dxa"/>
            <w:tcBorders>
              <w:top w:val="single" w:sz="6" w:space="0" w:color="auto"/>
              <w:left w:val="single" w:sz="6" w:space="0" w:color="auto"/>
              <w:bottom w:val="single" w:sz="6" w:space="0" w:color="auto"/>
              <w:right w:val="single" w:sz="6" w:space="0" w:color="auto"/>
            </w:tcBorders>
          </w:tcPr>
          <w:p w14:paraId="0A5A38F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Выдерживаемое напряжение</w:t>
            </w:r>
          </w:p>
        </w:tc>
        <w:tc>
          <w:tcPr>
            <w:tcW w:w="3336" w:type="dxa"/>
            <w:tcBorders>
              <w:top w:val="single" w:sz="6" w:space="0" w:color="auto"/>
              <w:left w:val="single" w:sz="6" w:space="0" w:color="auto"/>
              <w:bottom w:val="single" w:sz="6" w:space="0" w:color="auto"/>
              <w:right w:val="single" w:sz="6" w:space="0" w:color="auto"/>
            </w:tcBorders>
          </w:tcPr>
          <w:p w14:paraId="42478E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 В переменного тока, 1 мин</w:t>
            </w:r>
          </w:p>
        </w:tc>
      </w:tr>
      <w:tr w:rsidR="004967F2" w:rsidRPr="00DC21E6" w14:paraId="113CABD2" w14:textId="77777777" w:rsidTr="001B76D0">
        <w:trPr>
          <w:trHeight w:val="312"/>
          <w:jc w:val="center"/>
        </w:trPr>
        <w:tc>
          <w:tcPr>
            <w:tcW w:w="2918" w:type="dxa"/>
            <w:tcBorders>
              <w:top w:val="single" w:sz="6" w:space="0" w:color="auto"/>
              <w:left w:val="single" w:sz="6" w:space="0" w:color="auto"/>
              <w:bottom w:val="single" w:sz="6" w:space="0" w:color="auto"/>
              <w:right w:val="single" w:sz="6" w:space="0" w:color="auto"/>
            </w:tcBorders>
          </w:tcPr>
          <w:p w14:paraId="52FC82F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изоляции</w:t>
            </w:r>
          </w:p>
        </w:tc>
        <w:tc>
          <w:tcPr>
            <w:tcW w:w="3336" w:type="dxa"/>
            <w:tcBorders>
              <w:top w:val="single" w:sz="6" w:space="0" w:color="auto"/>
              <w:left w:val="single" w:sz="6" w:space="0" w:color="auto"/>
              <w:bottom w:val="single" w:sz="6" w:space="0" w:color="auto"/>
              <w:right w:val="single" w:sz="6" w:space="0" w:color="auto"/>
            </w:tcBorders>
          </w:tcPr>
          <w:p w14:paraId="3C39D21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 100 Мн/км</w:t>
            </w:r>
          </w:p>
        </w:tc>
      </w:tr>
      <w:tr w:rsidR="004967F2" w:rsidRPr="00DC21E6" w14:paraId="207A4053" w14:textId="77777777" w:rsidTr="001B76D0">
        <w:trPr>
          <w:trHeight w:val="317"/>
          <w:jc w:val="center"/>
        </w:trPr>
        <w:tc>
          <w:tcPr>
            <w:tcW w:w="2918" w:type="dxa"/>
            <w:tcBorders>
              <w:top w:val="single" w:sz="6" w:space="0" w:color="auto"/>
              <w:left w:val="single" w:sz="6" w:space="0" w:color="auto"/>
              <w:bottom w:val="single" w:sz="6" w:space="0" w:color="auto"/>
              <w:right w:val="single" w:sz="6" w:space="0" w:color="auto"/>
            </w:tcBorders>
          </w:tcPr>
          <w:p w14:paraId="5F98625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w:t>
            </w:r>
          </w:p>
        </w:tc>
        <w:tc>
          <w:tcPr>
            <w:tcW w:w="3336" w:type="dxa"/>
            <w:tcBorders>
              <w:top w:val="single" w:sz="6" w:space="0" w:color="auto"/>
              <w:left w:val="single" w:sz="6" w:space="0" w:color="auto"/>
              <w:bottom w:val="single" w:sz="6" w:space="0" w:color="auto"/>
              <w:right w:val="single" w:sz="6" w:space="0" w:color="auto"/>
            </w:tcBorders>
          </w:tcPr>
          <w:p w14:paraId="74028A2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130 н</w:t>
            </w:r>
          </w:p>
        </w:tc>
      </w:tr>
      <w:tr w:rsidR="004967F2" w:rsidRPr="00DC21E6" w14:paraId="5F4D6FFC" w14:textId="77777777" w:rsidTr="001B76D0">
        <w:trPr>
          <w:trHeight w:val="312"/>
          <w:jc w:val="center"/>
        </w:trPr>
        <w:tc>
          <w:tcPr>
            <w:tcW w:w="2918" w:type="dxa"/>
            <w:tcBorders>
              <w:top w:val="single" w:sz="6" w:space="0" w:color="auto"/>
              <w:left w:val="single" w:sz="6" w:space="0" w:color="auto"/>
              <w:bottom w:val="single" w:sz="6" w:space="0" w:color="auto"/>
              <w:right w:val="single" w:sz="6" w:space="0" w:color="auto"/>
            </w:tcBorders>
          </w:tcPr>
          <w:p w14:paraId="0D02814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w:t>
            </w:r>
          </w:p>
        </w:tc>
        <w:tc>
          <w:tcPr>
            <w:tcW w:w="3336" w:type="dxa"/>
            <w:tcBorders>
              <w:top w:val="single" w:sz="6" w:space="0" w:color="auto"/>
              <w:left w:val="single" w:sz="6" w:space="0" w:color="auto"/>
              <w:bottom w:val="single" w:sz="6" w:space="0" w:color="auto"/>
              <w:right w:val="single" w:sz="6" w:space="0" w:color="auto"/>
            </w:tcBorders>
          </w:tcPr>
          <w:p w14:paraId="342735F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110 нФ/км</w:t>
            </w:r>
          </w:p>
        </w:tc>
      </w:tr>
      <w:tr w:rsidR="004967F2" w:rsidRPr="00DC21E6" w14:paraId="4059EC02" w14:textId="77777777" w:rsidTr="001B76D0">
        <w:trPr>
          <w:trHeight w:val="619"/>
          <w:jc w:val="center"/>
        </w:trPr>
        <w:tc>
          <w:tcPr>
            <w:tcW w:w="2918" w:type="dxa"/>
            <w:tcBorders>
              <w:top w:val="single" w:sz="6" w:space="0" w:color="auto"/>
              <w:left w:val="single" w:sz="6" w:space="0" w:color="auto"/>
              <w:bottom w:val="single" w:sz="6" w:space="0" w:color="auto"/>
              <w:right w:val="single" w:sz="6" w:space="0" w:color="auto"/>
            </w:tcBorders>
          </w:tcPr>
          <w:p w14:paraId="38CE060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w:t>
            </w:r>
          </w:p>
        </w:tc>
        <w:tc>
          <w:tcPr>
            <w:tcW w:w="3336" w:type="dxa"/>
            <w:tcBorders>
              <w:top w:val="single" w:sz="6" w:space="0" w:color="auto"/>
              <w:left w:val="single" w:sz="6" w:space="0" w:color="auto"/>
              <w:bottom w:val="single" w:sz="6" w:space="0" w:color="auto"/>
              <w:right w:val="single" w:sz="6" w:space="0" w:color="auto"/>
            </w:tcBorders>
          </w:tcPr>
          <w:p w14:paraId="52CA9243"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40 дБ/км (при 4 МГц) 60 дБ/км (при 10 МГц)</w:t>
            </w:r>
          </w:p>
        </w:tc>
      </w:tr>
      <w:tr w:rsidR="004967F2" w:rsidRPr="00DC21E6" w14:paraId="7247BC9E" w14:textId="77777777" w:rsidTr="001B76D0">
        <w:trPr>
          <w:trHeight w:val="317"/>
          <w:jc w:val="center"/>
        </w:trPr>
        <w:tc>
          <w:tcPr>
            <w:tcW w:w="2918" w:type="dxa"/>
            <w:tcBorders>
              <w:top w:val="single" w:sz="6" w:space="0" w:color="auto"/>
              <w:left w:val="nil"/>
              <w:bottom w:val="single" w:sz="6" w:space="0" w:color="auto"/>
              <w:right w:val="nil"/>
            </w:tcBorders>
          </w:tcPr>
          <w:p w14:paraId="54BFD02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Цветовой код</w:t>
            </w:r>
          </w:p>
        </w:tc>
        <w:tc>
          <w:tcPr>
            <w:tcW w:w="3336" w:type="dxa"/>
            <w:tcBorders>
              <w:top w:val="single" w:sz="6" w:space="0" w:color="auto"/>
              <w:left w:val="nil"/>
              <w:bottom w:val="single" w:sz="6" w:space="0" w:color="auto"/>
              <w:right w:val="nil"/>
            </w:tcBorders>
          </w:tcPr>
          <w:p w14:paraId="5DA086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Черный / Красный</w:t>
            </w:r>
          </w:p>
        </w:tc>
      </w:tr>
    </w:tbl>
    <w:p w14:paraId="451BDE8D" w14:textId="77777777" w:rsidR="004967F2" w:rsidRPr="00DC21E6" w:rsidRDefault="004967F2" w:rsidP="004967F2">
      <w:pPr>
        <w:pStyle w:val="Style70"/>
        <w:widowControl/>
        <w:jc w:val="both"/>
        <w:rPr>
          <w:rStyle w:val="FontStyle978"/>
          <w:rFonts w:ascii="Times New Roman" w:hAnsi="Times New Roman" w:cs="Times New Roman"/>
          <w:sz w:val="24"/>
          <w:szCs w:val="24"/>
          <w:lang w:eastAsia="en-US"/>
        </w:rPr>
      </w:pPr>
    </w:p>
    <w:p w14:paraId="5935A94D"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Проводка между двумя устройствами показана на </w:t>
      </w:r>
      <w:hyperlink w:anchor="bookmark194" w:history="1">
        <w:r w:rsidRPr="00DC21E6">
          <w:rPr>
            <w:rStyle w:val="FontStyle978"/>
            <w:rFonts w:ascii="Times New Roman" w:hAnsi="Times New Roman" w:cs="Times New Roman"/>
            <w:sz w:val="24"/>
            <w:szCs w:val="24"/>
            <w:lang w:eastAsia="en-US"/>
          </w:rPr>
          <w:t>Рисунке 153.</w:t>
        </w:r>
      </w:hyperlink>
    </w:p>
    <w:p w14:paraId="7AACE641"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p>
    <w:p w14:paraId="560A5269" w14:textId="77777777" w:rsidR="004967F2" w:rsidRPr="00DC21E6" w:rsidRDefault="004967F2" w:rsidP="004967F2">
      <w:pPr>
        <w:pStyle w:val="Style109"/>
        <w:widowControl/>
        <w:ind w:firstLine="720"/>
        <w:jc w:val="center"/>
        <w:rPr>
          <w:rStyle w:val="FontStyle981"/>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F0C28DF" wp14:editId="3088AFC8">
            <wp:extent cx="5124450" cy="297180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124450" cy="2971800"/>
                    </a:xfrm>
                    <a:prstGeom prst="rect">
                      <a:avLst/>
                    </a:prstGeom>
                    <a:noFill/>
                    <a:ln>
                      <a:noFill/>
                    </a:ln>
                  </pic:spPr>
                </pic:pic>
              </a:graphicData>
            </a:graphic>
          </wp:inline>
        </w:drawing>
      </w:r>
    </w:p>
    <w:p w14:paraId="6508574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177" w:name="bookmark194"/>
      <w:r w:rsidRPr="00DC21E6">
        <w:rPr>
          <w:rStyle w:val="FontStyle978"/>
          <w:rFonts w:ascii="Times New Roman" w:hAnsi="Times New Roman" w:cs="Times New Roman"/>
          <w:sz w:val="24"/>
          <w:szCs w:val="24"/>
          <w:lang w:eastAsia="en-US"/>
        </w:rPr>
        <w:t>И</w:t>
      </w:r>
      <w:bookmarkEnd w:id="177"/>
      <w:r w:rsidRPr="00DC21E6">
        <w:rPr>
          <w:rStyle w:val="FontStyle978"/>
          <w:rFonts w:ascii="Times New Roman" w:hAnsi="Times New Roman" w:cs="Times New Roman"/>
          <w:sz w:val="24"/>
          <w:szCs w:val="24"/>
          <w:lang w:eastAsia="en-US"/>
        </w:rPr>
        <w:t>нверсия двух проводов SRD - и SRD+ не допускается</w:t>
      </w:r>
    </w:p>
    <w:p w14:paraId="0C09A739"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6960FA6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153 - Соединительная проводка</w:t>
      </w:r>
    </w:p>
    <w:p w14:paraId="4873A400"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76778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Проводка, показанная на </w:t>
      </w:r>
      <w:hyperlink w:anchor="bookmark194" w:history="1">
        <w:r w:rsidRPr="00DC21E6">
          <w:rPr>
            <w:rStyle w:val="FontStyle978"/>
            <w:rFonts w:ascii="Times New Roman" w:hAnsi="Times New Roman" w:cs="Times New Roman"/>
            <w:sz w:val="24"/>
            <w:szCs w:val="24"/>
            <w:lang w:eastAsia="en-US"/>
          </w:rPr>
          <w:t>Рисунке 153,</w:t>
        </w:r>
      </w:hyperlink>
      <w:r w:rsidRPr="00DC21E6">
        <w:rPr>
          <w:rStyle w:val="FontStyle978"/>
          <w:rFonts w:ascii="Times New Roman" w:hAnsi="Times New Roman" w:cs="Times New Roman"/>
          <w:sz w:val="24"/>
          <w:szCs w:val="24"/>
          <w:lang w:eastAsia="en-US"/>
        </w:rPr>
        <w:t xml:space="preserve"> допускает синфазное напряжение между обоими устройствами (то есть разность напряжений между защитными заземлениями) не более 7 В. Если ожидается более высокое синфазное напряжение, то между точками заземления должен быть установлен компенсационный проводник.</w:t>
      </w:r>
    </w:p>
    <w:p w14:paraId="1024761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33.4.3 Правила заземления и экранирования</w:t>
      </w:r>
    </w:p>
    <w:p w14:paraId="61D281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Рекомендуется подключать экран к защитному заземлению на обоих концах кабеля с помощью низкоимпедансных (то есть низкоиндуктивных) соединений. Это необходимо для достижения разумной электромагнитной совместимости.</w:t>
      </w:r>
    </w:p>
    <w:p w14:paraId="63B4957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Предпочтительно соединения между экраном кабеля и защитным заземлением (например, металлическим корпусом устройства) должны выполняться через металлические корпуса соединителей.</w:t>
      </w:r>
    </w:p>
    <w:p w14:paraId="21D6D8B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33.4.4 Терминатор шины</w:t>
      </w:r>
    </w:p>
    <w:p w14:paraId="4A43A557" w14:textId="49306B5D" w:rsidR="004967F2" w:rsidRPr="00DC21E6" w:rsidRDefault="00F84AB5"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Магистральная шина</w:t>
      </w:r>
      <w:r w:rsidR="004967F2" w:rsidRPr="00DC21E6">
        <w:rPr>
          <w:rStyle w:val="FontStyle978"/>
          <w:rFonts w:ascii="Times New Roman" w:hAnsi="Times New Roman" w:cs="Times New Roman"/>
          <w:sz w:val="24"/>
          <w:szCs w:val="24"/>
          <w:lang w:eastAsia="en-US"/>
        </w:rPr>
        <w:t xml:space="preserve"> должен терминироваться с обоих концов Rt. Значение терминатора должно составлять 130 н ± 5% (1/2 Вт мин.), как показано на </w:t>
      </w:r>
      <w:hyperlink w:anchor="bookmark195" w:history="1">
        <w:r w:rsidR="004967F2" w:rsidRPr="00DC21E6">
          <w:rPr>
            <w:rStyle w:val="FontStyle978"/>
            <w:rFonts w:ascii="Times New Roman" w:hAnsi="Times New Roman" w:cs="Times New Roman"/>
            <w:sz w:val="24"/>
            <w:szCs w:val="24"/>
            <w:lang w:eastAsia="en-US"/>
          </w:rPr>
          <w:t>Рисунке 154.</w:t>
        </w:r>
      </w:hyperlink>
    </w:p>
    <w:p w14:paraId="202AC66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40B6346" w14:textId="77777777" w:rsidR="004967F2" w:rsidRPr="00DC21E6" w:rsidRDefault="004967F2" w:rsidP="004967F2">
      <w:pPr>
        <w:pStyle w:val="Style303"/>
        <w:widowControl/>
        <w:ind w:firstLine="720"/>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6CC4B0D" wp14:editId="6667D875">
            <wp:extent cx="4219575" cy="2952750"/>
            <wp:effectExtent l="0" t="0" r="952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219575" cy="2952750"/>
                    </a:xfrm>
                    <a:prstGeom prst="rect">
                      <a:avLst/>
                    </a:prstGeom>
                    <a:noFill/>
                    <a:ln>
                      <a:noFill/>
                    </a:ln>
                  </pic:spPr>
                </pic:pic>
              </a:graphicData>
            </a:graphic>
          </wp:inline>
        </w:drawing>
      </w:r>
    </w:p>
    <w:p w14:paraId="63EC2AD3" w14:textId="77777777" w:rsidR="004967F2" w:rsidRPr="00DC21E6" w:rsidRDefault="004967F2" w:rsidP="004967F2">
      <w:pPr>
        <w:pStyle w:val="Style303"/>
        <w:widowControl/>
        <w:jc w:val="both"/>
        <w:rPr>
          <w:rStyle w:val="FontStyle977"/>
          <w:rFonts w:ascii="Times New Roman" w:hAnsi="Times New Roman" w:cs="Times New Roman"/>
          <w:sz w:val="24"/>
          <w:szCs w:val="24"/>
          <w:highlight w:val="yellow"/>
          <w:lang w:eastAsia="en-US"/>
        </w:rPr>
      </w:pPr>
    </w:p>
    <w:p w14:paraId="7633DBE8"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154 - Терминатор шины</w:t>
      </w:r>
    </w:p>
    <w:p w14:paraId="3E884BC4"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0DCF7B0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33.5 Способ передачи </w:t>
      </w:r>
    </w:p>
    <w:p w14:paraId="6BB00A7E" w14:textId="59696056" w:rsidR="004967F2" w:rsidRPr="00DC21E6" w:rsidRDefault="00C60C3B"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33.5.1 </w:t>
      </w:r>
      <w:r w:rsidR="004967F2" w:rsidRPr="00DC21E6">
        <w:rPr>
          <w:rStyle w:val="FontStyle977"/>
          <w:rFonts w:ascii="Times New Roman" w:hAnsi="Times New Roman" w:cs="Times New Roman"/>
          <w:sz w:val="24"/>
          <w:szCs w:val="24"/>
          <w:lang w:eastAsia="en-US"/>
        </w:rPr>
        <w:t>Битовое кодирование</w:t>
      </w:r>
    </w:p>
    <w:p w14:paraId="5B8F782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Данные манчестерского кодирования передаются через кабель витой пары из MDS. Дифференциальный сигнал линии передачи получен от pin2 (SRD-) и pin3 (SRD+) разъема шины.</w:t>
      </w:r>
    </w:p>
    <w:p w14:paraId="2A00B4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он Низкий, а вторая половина Высокая, первая половина бита дифференциального сигнала становится двоичной “1” (DL_symbol = “ЕДИНИЦА”). Когда он Высокий, а вторая половина Низкая, первая половина бита становится двоичным “0” (DL_symbol = “НОЛЬ”).</w:t>
      </w:r>
    </w:p>
    <w:p w14:paraId="7806434E" w14:textId="48EBB89A" w:rsidR="004967F2" w:rsidRPr="00DC21E6" w:rsidRDefault="00C60C3B"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33.5.2 </w:t>
      </w:r>
      <w:r w:rsidR="004967F2" w:rsidRPr="00DC21E6">
        <w:rPr>
          <w:rStyle w:val="FontStyle977"/>
          <w:rFonts w:ascii="Times New Roman" w:hAnsi="Times New Roman" w:cs="Times New Roman"/>
          <w:sz w:val="24"/>
          <w:szCs w:val="24"/>
          <w:lang w:eastAsia="en-US"/>
        </w:rPr>
        <w:t>Управление приемопередатчиком</w:t>
      </w:r>
    </w:p>
    <w:p w14:paraId="23510957"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197" w:history="1">
        <w:bookmarkStart w:id="178" w:name="bookmark196"/>
        <w:r w:rsidR="004967F2" w:rsidRPr="00DC21E6">
          <w:rPr>
            <w:rStyle w:val="FontStyle978"/>
            <w:rFonts w:ascii="Times New Roman" w:hAnsi="Times New Roman" w:cs="Times New Roman"/>
            <w:sz w:val="24"/>
            <w:szCs w:val="24"/>
            <w:lang w:eastAsia="en-US"/>
          </w:rPr>
          <w:t>П</w:t>
        </w:r>
        <w:bookmarkEnd w:id="178"/>
      </w:hyperlink>
      <w:r w:rsidR="004967F2" w:rsidRPr="00DC21E6">
        <w:rPr>
          <w:rStyle w:val="FontStyle978"/>
          <w:rFonts w:ascii="Times New Roman" w:hAnsi="Times New Roman" w:cs="Times New Roman"/>
          <w:sz w:val="24"/>
          <w:szCs w:val="24"/>
          <w:lang w:eastAsia="en-US"/>
        </w:rPr>
        <w:t xml:space="preserve">риемопередатчик типа 24 MAU должен соответствовать техническим характеристикам передатчика и приемника, приведенным в </w:t>
      </w:r>
      <w:hyperlink w:anchor="bookmark196" w:history="1">
        <w:r w:rsidR="004967F2" w:rsidRPr="00DC21E6">
          <w:rPr>
            <w:rStyle w:val="FontStyle978"/>
            <w:rFonts w:ascii="Times New Roman" w:hAnsi="Times New Roman" w:cs="Times New Roman"/>
            <w:sz w:val="24"/>
            <w:szCs w:val="24"/>
            <w:lang w:eastAsia="en-US"/>
          </w:rPr>
          <w:t>Таблицах 171</w:t>
        </w:r>
      </w:hyperlink>
      <w:r w:rsidR="004967F2" w:rsidRPr="00DC21E6">
        <w:rPr>
          <w:rStyle w:val="FontStyle978"/>
          <w:rFonts w:ascii="Times New Roman" w:hAnsi="Times New Roman" w:cs="Times New Roman"/>
          <w:sz w:val="24"/>
          <w:szCs w:val="24"/>
          <w:lang w:eastAsia="en-US"/>
        </w:rPr>
        <w:t xml:space="preserve"> и </w:t>
      </w:r>
      <w:hyperlink w:anchor="bookmark197" w:history="1">
        <w:r w:rsidR="004967F2" w:rsidRPr="00DC21E6">
          <w:rPr>
            <w:rStyle w:val="FontStyle978"/>
            <w:rFonts w:ascii="Times New Roman" w:hAnsi="Times New Roman" w:cs="Times New Roman"/>
            <w:sz w:val="24"/>
            <w:szCs w:val="24"/>
            <w:lang w:eastAsia="en-US"/>
          </w:rPr>
          <w:t>172.</w:t>
        </w:r>
      </w:hyperlink>
      <w:r w:rsidR="004967F2" w:rsidRPr="00DC21E6">
        <w:rPr>
          <w:rStyle w:val="FontStyle978"/>
          <w:rFonts w:ascii="Times New Roman" w:hAnsi="Times New Roman" w:cs="Times New Roman"/>
          <w:sz w:val="24"/>
          <w:szCs w:val="24"/>
          <w:lang w:eastAsia="en-US"/>
        </w:rPr>
        <w:t xml:space="preserve"> Другие технические характеристики, не перечисленные в этих таблицах, должны соответствовать стандарту ANSI TIA/EIA-485-A.</w:t>
      </w:r>
    </w:p>
    <w:p w14:paraId="1DA1028C" w14:textId="77777777" w:rsidR="00C60C3B" w:rsidRPr="00DC21E6" w:rsidRDefault="00C60C3B" w:rsidP="004967F2">
      <w:pPr>
        <w:pStyle w:val="Style303"/>
        <w:widowControl/>
        <w:jc w:val="center"/>
        <w:rPr>
          <w:rStyle w:val="FontStyle977"/>
          <w:rFonts w:ascii="Times New Roman" w:hAnsi="Times New Roman" w:cs="Times New Roman"/>
          <w:sz w:val="24"/>
          <w:szCs w:val="24"/>
          <w:lang w:eastAsia="en-US"/>
        </w:rPr>
      </w:pPr>
    </w:p>
    <w:p w14:paraId="0B97277A"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171 - Спецификация передатчика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16"/>
        <w:gridCol w:w="2971"/>
      </w:tblGrid>
      <w:tr w:rsidR="004967F2" w:rsidRPr="00DC21E6" w14:paraId="0AEC64E4" w14:textId="77777777" w:rsidTr="001B76D0">
        <w:trPr>
          <w:trHeight w:val="322"/>
          <w:jc w:val="center"/>
        </w:trPr>
        <w:tc>
          <w:tcPr>
            <w:tcW w:w="3816" w:type="dxa"/>
          </w:tcPr>
          <w:p w14:paraId="40D2200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2971" w:type="dxa"/>
          </w:tcPr>
          <w:p w14:paraId="58247D6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r>
      <w:tr w:rsidR="004967F2" w:rsidRPr="00DC21E6" w14:paraId="6B1C2A48" w14:textId="77777777" w:rsidTr="001B76D0">
        <w:trPr>
          <w:trHeight w:val="326"/>
          <w:jc w:val="center"/>
        </w:trPr>
        <w:tc>
          <w:tcPr>
            <w:tcW w:w="3816" w:type="dxa"/>
          </w:tcPr>
          <w:p w14:paraId="29E72B56"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Высокий уровень выходного тока Высокий ток, IOH</w:t>
            </w:r>
          </w:p>
        </w:tc>
        <w:tc>
          <w:tcPr>
            <w:tcW w:w="2971" w:type="dxa"/>
          </w:tcPr>
          <w:p w14:paraId="24765809"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-100 мА мин.</w:t>
            </w:r>
          </w:p>
        </w:tc>
      </w:tr>
      <w:tr w:rsidR="004967F2" w:rsidRPr="00DC21E6" w14:paraId="233760CA" w14:textId="77777777" w:rsidTr="001B76D0">
        <w:trPr>
          <w:trHeight w:val="317"/>
          <w:jc w:val="center"/>
        </w:trPr>
        <w:tc>
          <w:tcPr>
            <w:tcW w:w="3816" w:type="dxa"/>
          </w:tcPr>
          <w:p w14:paraId="328F0444"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bookmarkStart w:id="179" w:name="bookmark197"/>
            <w:r w:rsidRPr="00DC21E6">
              <w:rPr>
                <w:rStyle w:val="FontStyle1016"/>
                <w:rFonts w:ascii="Times New Roman" w:hAnsi="Times New Roman" w:cs="Times New Roman"/>
                <w:sz w:val="24"/>
                <w:szCs w:val="24"/>
                <w:lang w:eastAsia="en-US"/>
              </w:rPr>
              <w:t>Н</w:t>
            </w:r>
            <w:bookmarkEnd w:id="179"/>
            <w:r w:rsidRPr="00DC21E6">
              <w:rPr>
                <w:rStyle w:val="FontStyle1016"/>
                <w:rFonts w:ascii="Times New Roman" w:hAnsi="Times New Roman" w:cs="Times New Roman"/>
                <w:sz w:val="24"/>
                <w:szCs w:val="24"/>
                <w:lang w:eastAsia="en-US"/>
              </w:rPr>
              <w:t>изкий уровень выходного тока Низкий ток, IOL</w:t>
            </w:r>
          </w:p>
        </w:tc>
        <w:tc>
          <w:tcPr>
            <w:tcW w:w="2971" w:type="dxa"/>
          </w:tcPr>
          <w:p w14:paraId="33A38523"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100 мА мин.</w:t>
            </w:r>
          </w:p>
        </w:tc>
      </w:tr>
    </w:tbl>
    <w:p w14:paraId="1E88ED64"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0607DE2A"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172 - Спецификация приемника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739"/>
        <w:gridCol w:w="2837"/>
      </w:tblGrid>
      <w:tr w:rsidR="004967F2" w:rsidRPr="00DC21E6" w14:paraId="5EF46169" w14:textId="77777777" w:rsidTr="001B76D0">
        <w:trPr>
          <w:trHeight w:val="322"/>
          <w:jc w:val="center"/>
        </w:trPr>
        <w:tc>
          <w:tcPr>
            <w:tcW w:w="3739" w:type="dxa"/>
          </w:tcPr>
          <w:p w14:paraId="76E293A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2837" w:type="dxa"/>
          </w:tcPr>
          <w:p w14:paraId="6D472F7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 характеристики</w:t>
            </w:r>
          </w:p>
        </w:tc>
      </w:tr>
      <w:tr w:rsidR="004967F2" w:rsidRPr="00DC21E6" w14:paraId="05235A47" w14:textId="77777777" w:rsidTr="001B76D0">
        <w:trPr>
          <w:trHeight w:val="326"/>
          <w:jc w:val="center"/>
        </w:trPr>
        <w:tc>
          <w:tcPr>
            <w:tcW w:w="3739" w:type="dxa"/>
          </w:tcPr>
          <w:p w14:paraId="6049E51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Положительное входное пороговое напряжение</w:t>
            </w:r>
          </w:p>
        </w:tc>
        <w:tc>
          <w:tcPr>
            <w:tcW w:w="2837" w:type="dxa"/>
          </w:tcPr>
          <w:p w14:paraId="0DE77FE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 мВ макс.</w:t>
            </w:r>
          </w:p>
        </w:tc>
      </w:tr>
      <w:tr w:rsidR="004967F2" w:rsidRPr="00DC21E6" w14:paraId="0C9897AA" w14:textId="77777777" w:rsidTr="001B76D0">
        <w:trPr>
          <w:trHeight w:val="317"/>
          <w:jc w:val="center"/>
        </w:trPr>
        <w:tc>
          <w:tcPr>
            <w:tcW w:w="3739" w:type="dxa"/>
          </w:tcPr>
          <w:p w14:paraId="384B0B98"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Отрицательное входное пороговое напряжение</w:t>
            </w:r>
          </w:p>
        </w:tc>
        <w:tc>
          <w:tcPr>
            <w:tcW w:w="2837" w:type="dxa"/>
          </w:tcPr>
          <w:p w14:paraId="320889B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-200 мВ мин.</w:t>
            </w:r>
          </w:p>
        </w:tc>
      </w:tr>
    </w:tbl>
    <w:p w14:paraId="56EBB7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устройство не передает сигнал, выход передатчика должен быть отключен и представлять высокий импеданс линии. В периоды ожидания, т.е. когда данные не передаются ни одним из устройств, сигнал приемной линии должен представлять собой двоичную “1”. Уровень напряжения дифференциального сигнала, принимаемого в периоды ожидания, составляет 0 В. Поэтому пороговое напряжение приемника должно быть ниже 0 В, как указано в </w:t>
      </w:r>
      <w:hyperlink w:anchor="bookmark197" w:history="1">
        <w:r w:rsidRPr="00DC21E6">
          <w:rPr>
            <w:rStyle w:val="FontStyle978"/>
            <w:rFonts w:ascii="Times New Roman" w:hAnsi="Times New Roman" w:cs="Times New Roman"/>
            <w:sz w:val="24"/>
            <w:szCs w:val="24"/>
            <w:lang w:eastAsia="en-US"/>
          </w:rPr>
          <w:t>Таблице 172</w:t>
        </w:r>
      </w:hyperlink>
      <w:r w:rsidRPr="00DC21E6">
        <w:rPr>
          <w:rStyle w:val="FontStyle978"/>
          <w:rFonts w:ascii="Times New Roman" w:hAnsi="Times New Roman" w:cs="Times New Roman"/>
          <w:sz w:val="24"/>
          <w:szCs w:val="24"/>
          <w:lang w:eastAsia="en-US"/>
        </w:rPr>
        <w:t xml:space="preserve">, чтобы приемник представлял собой двоичную “1”. Кроме того, принимаемый сигнал должен соответствовать глазковой индикации, указанному на </w:t>
      </w:r>
      <w:hyperlink w:anchor="bookmark198" w:history="1">
        <w:r w:rsidRPr="00DC21E6">
          <w:rPr>
            <w:rStyle w:val="FontStyle978"/>
            <w:rFonts w:ascii="Times New Roman" w:hAnsi="Times New Roman" w:cs="Times New Roman"/>
            <w:sz w:val="24"/>
            <w:szCs w:val="24"/>
            <w:lang w:eastAsia="en-US"/>
          </w:rPr>
          <w:t>Рисунке 155.</w:t>
        </w:r>
      </w:hyperlink>
    </w:p>
    <w:p w14:paraId="2BEA4FFC"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8E7FD2F" wp14:editId="4F47CE8B">
            <wp:extent cx="5148417" cy="279082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149145" cy="2791220"/>
                    </a:xfrm>
                    <a:prstGeom prst="rect">
                      <a:avLst/>
                    </a:prstGeom>
                    <a:noFill/>
                    <a:ln>
                      <a:noFill/>
                    </a:ln>
                  </pic:spPr>
                </pic:pic>
              </a:graphicData>
            </a:graphic>
          </wp:inline>
        </w:drawing>
      </w:r>
    </w:p>
    <w:p w14:paraId="570B44C5"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665A2BAE"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155 - Глазковая индикация</w:t>
      </w:r>
    </w:p>
    <w:p w14:paraId="2C4AA48E"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bookmarkStart w:id="180" w:name="bookmark198"/>
    </w:p>
    <w:p w14:paraId="15AE9F7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80"/>
      <w:r w:rsidRPr="00DC21E6">
        <w:rPr>
          <w:rStyle w:val="FontStyle977"/>
          <w:rFonts w:ascii="Times New Roman" w:hAnsi="Times New Roman" w:cs="Times New Roman"/>
          <w:sz w:val="24"/>
          <w:szCs w:val="24"/>
          <w:lang w:eastAsia="en-US"/>
        </w:rPr>
        <w:t>3.5.3 Трансформатор</w:t>
      </w:r>
    </w:p>
    <w:p w14:paraId="6727B8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гальванической развязки между средой и MAU должен использоваться импульсный трансформатор, указанный на Рисунке 156 и в </w:t>
      </w:r>
      <w:hyperlink w:anchor="bookmark199" w:history="1">
        <w:r w:rsidRPr="00DC21E6">
          <w:rPr>
            <w:rStyle w:val="FontStyle978"/>
            <w:rFonts w:ascii="Times New Roman" w:hAnsi="Times New Roman" w:cs="Times New Roman"/>
            <w:sz w:val="24"/>
            <w:szCs w:val="24"/>
            <w:lang w:eastAsia="en-US"/>
          </w:rPr>
          <w:t>Таблице 173</w:t>
        </w:r>
      </w:hyperlink>
      <w:r w:rsidRPr="00DC21E6">
        <w:rPr>
          <w:rStyle w:val="FontStyle978"/>
          <w:rFonts w:ascii="Times New Roman" w:hAnsi="Times New Roman" w:cs="Times New Roman"/>
          <w:sz w:val="24"/>
          <w:szCs w:val="24"/>
          <w:lang w:eastAsia="en-US"/>
        </w:rPr>
        <w:t>.</w:t>
      </w:r>
    </w:p>
    <w:p w14:paraId="79CE6F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F8CC261" w14:textId="77777777" w:rsidR="004967F2" w:rsidRPr="00DC21E6" w:rsidRDefault="004967F2" w:rsidP="004967F2">
      <w:pPr>
        <w:pStyle w:val="Style277"/>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DA04B21" wp14:editId="55BF5F88">
            <wp:extent cx="5248943" cy="2619375"/>
            <wp:effectExtent l="0" t="0" r="889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51410" cy="2620606"/>
                    </a:xfrm>
                    <a:prstGeom prst="rect">
                      <a:avLst/>
                    </a:prstGeom>
                    <a:noFill/>
                    <a:ln>
                      <a:noFill/>
                    </a:ln>
                  </pic:spPr>
                </pic:pic>
              </a:graphicData>
            </a:graphic>
          </wp:inline>
        </w:drawing>
      </w:r>
    </w:p>
    <w:p w14:paraId="5609EEC2"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56197B7E" w14:textId="77777777" w:rsidR="004967F2" w:rsidRPr="00DC21E6" w:rsidRDefault="004967F2" w:rsidP="004967F2">
      <w:pPr>
        <w:pStyle w:val="Style277"/>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знак: одинаковые полюса</w:t>
      </w:r>
    </w:p>
    <w:p w14:paraId="2AA363A5"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593286BC" w14:textId="77777777" w:rsidR="004967F2" w:rsidRPr="00DC21E6" w:rsidRDefault="004967F2" w:rsidP="004967F2">
      <w:pPr>
        <w:pStyle w:val="Style327"/>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156 - Символ трансформатора</w:t>
      </w:r>
    </w:p>
    <w:p w14:paraId="0267B351" w14:textId="10CB7F78" w:rsidR="004967F2" w:rsidRDefault="004967F2" w:rsidP="004967F2">
      <w:pPr>
        <w:pStyle w:val="Style327"/>
        <w:widowControl/>
        <w:jc w:val="center"/>
        <w:rPr>
          <w:rStyle w:val="FontStyle977"/>
          <w:rFonts w:ascii="Times New Roman" w:hAnsi="Times New Roman" w:cs="Times New Roman"/>
          <w:sz w:val="24"/>
          <w:szCs w:val="24"/>
          <w:lang w:eastAsia="en-US"/>
        </w:rPr>
      </w:pPr>
    </w:p>
    <w:p w14:paraId="69E5D151" w14:textId="77777777" w:rsidR="00D65D94" w:rsidRPr="00DC21E6" w:rsidRDefault="00D65D94" w:rsidP="004967F2">
      <w:pPr>
        <w:pStyle w:val="Style327"/>
        <w:widowControl/>
        <w:jc w:val="center"/>
        <w:rPr>
          <w:rStyle w:val="FontStyle977"/>
          <w:rFonts w:ascii="Times New Roman" w:hAnsi="Times New Roman" w:cs="Times New Roman"/>
          <w:sz w:val="24"/>
          <w:szCs w:val="24"/>
          <w:lang w:eastAsia="en-US"/>
        </w:rPr>
      </w:pPr>
    </w:p>
    <w:p w14:paraId="5F56D5CF" w14:textId="77777777" w:rsidR="004967F2" w:rsidRPr="00DC21E6" w:rsidRDefault="004967F2" w:rsidP="004967F2">
      <w:pPr>
        <w:pStyle w:val="Style327"/>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173 - Спецификация трансформатора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096"/>
        <w:gridCol w:w="2534"/>
        <w:gridCol w:w="3653"/>
      </w:tblGrid>
      <w:tr w:rsidR="004967F2" w:rsidRPr="00DC21E6" w14:paraId="347D89DF" w14:textId="77777777" w:rsidTr="001B76D0">
        <w:trPr>
          <w:trHeight w:val="326"/>
          <w:jc w:val="center"/>
        </w:trPr>
        <w:tc>
          <w:tcPr>
            <w:tcW w:w="3096" w:type="dxa"/>
          </w:tcPr>
          <w:p w14:paraId="2155469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2534" w:type="dxa"/>
          </w:tcPr>
          <w:p w14:paraId="5F80BD0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3653" w:type="dxa"/>
          </w:tcPr>
          <w:p w14:paraId="68E1AB8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Примечание</w:t>
            </w:r>
          </w:p>
        </w:tc>
      </w:tr>
      <w:tr w:rsidR="004967F2" w:rsidRPr="00DC21E6" w14:paraId="1FE7B808" w14:textId="77777777" w:rsidTr="001B76D0">
        <w:trPr>
          <w:trHeight w:val="322"/>
          <w:jc w:val="center"/>
        </w:trPr>
        <w:tc>
          <w:tcPr>
            <w:tcW w:w="3096" w:type="dxa"/>
          </w:tcPr>
          <w:p w14:paraId="4F1EFC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Частота отклика</w:t>
            </w:r>
          </w:p>
        </w:tc>
        <w:tc>
          <w:tcPr>
            <w:tcW w:w="2534" w:type="dxa"/>
          </w:tcPr>
          <w:p w14:paraId="72BE996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2/4/10 МГц</w:t>
            </w:r>
          </w:p>
        </w:tc>
        <w:tc>
          <w:tcPr>
            <w:tcW w:w="3653" w:type="dxa"/>
          </w:tcPr>
          <w:p w14:paraId="150FF2F1"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6C0229A7" w14:textId="77777777" w:rsidTr="001B76D0">
        <w:trPr>
          <w:trHeight w:val="317"/>
          <w:jc w:val="center"/>
        </w:trPr>
        <w:tc>
          <w:tcPr>
            <w:tcW w:w="3096" w:type="dxa"/>
          </w:tcPr>
          <w:p w14:paraId="178BD26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Индуктивное сопротивление</w:t>
            </w:r>
          </w:p>
        </w:tc>
        <w:tc>
          <w:tcPr>
            <w:tcW w:w="2534" w:type="dxa"/>
          </w:tcPr>
          <w:p w14:paraId="6A1304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мГн мин</w:t>
            </w:r>
          </w:p>
        </w:tc>
        <w:tc>
          <w:tcPr>
            <w:tcW w:w="3653" w:type="dxa"/>
          </w:tcPr>
          <w:p w14:paraId="76A9D2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 (1-8) (2-7 коротких) 10 кГц 0,1 В</w:t>
            </w:r>
          </w:p>
        </w:tc>
      </w:tr>
      <w:tr w:rsidR="004967F2" w:rsidRPr="00DC21E6" w14:paraId="267303A7" w14:textId="77777777" w:rsidTr="001B76D0">
        <w:trPr>
          <w:trHeight w:val="922"/>
          <w:jc w:val="center"/>
        </w:trPr>
        <w:tc>
          <w:tcPr>
            <w:tcW w:w="3096" w:type="dxa"/>
          </w:tcPr>
          <w:p w14:paraId="2A04CA4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Коэффициент трансформации</w:t>
            </w:r>
          </w:p>
        </w:tc>
        <w:tc>
          <w:tcPr>
            <w:tcW w:w="2534" w:type="dxa"/>
          </w:tcPr>
          <w:p w14:paraId="14D1D5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roofErr w:type="gramStart"/>
            <w:r w:rsidRPr="00DC21E6">
              <w:rPr>
                <w:rStyle w:val="FontStyle975"/>
                <w:rFonts w:ascii="Times New Roman" w:hAnsi="Times New Roman" w:cs="Times New Roman"/>
                <w:sz w:val="24"/>
                <w:szCs w:val="24"/>
                <w:lang w:eastAsia="en-US"/>
              </w:rPr>
              <w:t>8):(</w:t>
            </w:r>
            <w:proofErr w:type="gramEnd"/>
            <w:r w:rsidRPr="00DC21E6">
              <w:rPr>
                <w:rStyle w:val="FontStyle975"/>
                <w:rFonts w:ascii="Times New Roman" w:hAnsi="Times New Roman" w:cs="Times New Roman"/>
                <w:sz w:val="24"/>
                <w:szCs w:val="24"/>
                <w:lang w:eastAsia="en-US"/>
              </w:rPr>
              <w:t>1-7) = 1:1 (2-8):(3-4) = 1:2</w:t>
            </w:r>
          </w:p>
          <w:p w14:paraId="50FFF2D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roofErr w:type="gramStart"/>
            <w:r w:rsidRPr="00DC21E6">
              <w:rPr>
                <w:rStyle w:val="FontStyle975"/>
                <w:rFonts w:ascii="Times New Roman" w:hAnsi="Times New Roman" w:cs="Times New Roman"/>
                <w:sz w:val="24"/>
                <w:szCs w:val="24"/>
                <w:lang w:eastAsia="en-US"/>
              </w:rPr>
              <w:t>8):(</w:t>
            </w:r>
            <w:proofErr w:type="gramEnd"/>
            <w:r w:rsidRPr="00DC21E6">
              <w:rPr>
                <w:rStyle w:val="FontStyle975"/>
                <w:rFonts w:ascii="Times New Roman" w:hAnsi="Times New Roman" w:cs="Times New Roman"/>
                <w:sz w:val="24"/>
                <w:szCs w:val="24"/>
                <w:lang w:eastAsia="en-US"/>
              </w:rPr>
              <w:t>5-6) = 1:2</w:t>
            </w:r>
          </w:p>
        </w:tc>
        <w:tc>
          <w:tcPr>
            <w:tcW w:w="3653" w:type="dxa"/>
          </w:tcPr>
          <w:p w14:paraId="06131E03"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2C2BCB2B" w14:textId="77777777" w:rsidTr="001B76D0">
        <w:trPr>
          <w:trHeight w:val="317"/>
          <w:jc w:val="center"/>
        </w:trPr>
        <w:tc>
          <w:tcPr>
            <w:tcW w:w="3096" w:type="dxa"/>
          </w:tcPr>
          <w:p w14:paraId="255FD7B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постоянному току</w:t>
            </w:r>
          </w:p>
        </w:tc>
        <w:tc>
          <w:tcPr>
            <w:tcW w:w="2534" w:type="dxa"/>
          </w:tcPr>
          <w:p w14:paraId="68E43EB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600 мн (1-8)</w:t>
            </w:r>
          </w:p>
        </w:tc>
        <w:tc>
          <w:tcPr>
            <w:tcW w:w="3653" w:type="dxa"/>
          </w:tcPr>
          <w:p w14:paraId="17477A4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 коротких)</w:t>
            </w:r>
          </w:p>
        </w:tc>
      </w:tr>
      <w:tr w:rsidR="004967F2" w:rsidRPr="00DC21E6" w14:paraId="493A31AD" w14:textId="77777777" w:rsidTr="001B76D0">
        <w:trPr>
          <w:trHeight w:val="302"/>
          <w:jc w:val="center"/>
        </w:trPr>
        <w:tc>
          <w:tcPr>
            <w:tcW w:w="3096" w:type="dxa"/>
          </w:tcPr>
          <w:p w14:paraId="271DF961" w14:textId="77777777" w:rsidR="004967F2" w:rsidRPr="00DC21E6" w:rsidRDefault="004967F2" w:rsidP="001B76D0">
            <w:pPr>
              <w:pStyle w:val="Style69"/>
              <w:widowControl/>
              <w:jc w:val="both"/>
              <w:rPr>
                <w:rFonts w:ascii="Times New Roman" w:hAnsi="Times New Roman" w:cs="Times New Roman"/>
              </w:rPr>
            </w:pPr>
          </w:p>
        </w:tc>
        <w:tc>
          <w:tcPr>
            <w:tcW w:w="2534" w:type="dxa"/>
          </w:tcPr>
          <w:p w14:paraId="43F4C00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300 мн (4-3)</w:t>
            </w:r>
          </w:p>
        </w:tc>
        <w:tc>
          <w:tcPr>
            <w:tcW w:w="3653" w:type="dxa"/>
          </w:tcPr>
          <w:p w14:paraId="1F77927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(4-6 коротких и 3-5 коротких)</w:t>
            </w:r>
          </w:p>
        </w:tc>
      </w:tr>
      <w:tr w:rsidR="004967F2" w:rsidRPr="00DC21E6" w14:paraId="1BAB709F" w14:textId="77777777" w:rsidTr="001B76D0">
        <w:trPr>
          <w:trHeight w:val="312"/>
          <w:jc w:val="center"/>
        </w:trPr>
        <w:tc>
          <w:tcPr>
            <w:tcW w:w="3096" w:type="dxa"/>
          </w:tcPr>
          <w:p w14:paraId="589082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Индуктивность рассеяния</w:t>
            </w:r>
          </w:p>
        </w:tc>
        <w:tc>
          <w:tcPr>
            <w:tcW w:w="2534" w:type="dxa"/>
          </w:tcPr>
          <w:p w14:paraId="3AFAB59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 нГн макс.</w:t>
            </w:r>
          </w:p>
        </w:tc>
        <w:tc>
          <w:tcPr>
            <w:tcW w:w="3653" w:type="dxa"/>
          </w:tcPr>
          <w:p w14:paraId="3F14CA8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 (1-8) (2-7 короткий и 3-6-4-5 короткий)</w:t>
            </w:r>
          </w:p>
        </w:tc>
      </w:tr>
      <w:tr w:rsidR="004967F2" w:rsidRPr="00DC21E6" w14:paraId="15A84C12" w14:textId="77777777" w:rsidTr="001B76D0">
        <w:trPr>
          <w:trHeight w:val="312"/>
          <w:jc w:val="center"/>
        </w:trPr>
        <w:tc>
          <w:tcPr>
            <w:tcW w:w="3096" w:type="dxa"/>
          </w:tcPr>
          <w:p w14:paraId="1B0C3EB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w:t>
            </w:r>
          </w:p>
        </w:tc>
        <w:tc>
          <w:tcPr>
            <w:tcW w:w="2534" w:type="dxa"/>
          </w:tcPr>
          <w:p w14:paraId="3FCF63E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 пФ макс.</w:t>
            </w:r>
          </w:p>
        </w:tc>
        <w:tc>
          <w:tcPr>
            <w:tcW w:w="3653" w:type="dxa"/>
          </w:tcPr>
          <w:p w14:paraId="123851D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(1-2-7-8 короткий и 3-6-4-5 короткий) 1 МГц</w:t>
            </w:r>
          </w:p>
        </w:tc>
      </w:tr>
      <w:tr w:rsidR="004967F2" w:rsidRPr="00DC21E6" w14:paraId="5AD3BD92" w14:textId="77777777" w:rsidTr="001B76D0">
        <w:trPr>
          <w:trHeight w:val="922"/>
          <w:jc w:val="center"/>
        </w:trPr>
        <w:tc>
          <w:tcPr>
            <w:tcW w:w="3096" w:type="dxa"/>
          </w:tcPr>
          <w:p w14:paraId="747B136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Линейные потери</w:t>
            </w:r>
          </w:p>
        </w:tc>
        <w:tc>
          <w:tcPr>
            <w:tcW w:w="2534" w:type="dxa"/>
          </w:tcPr>
          <w:p w14:paraId="30A4071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дБ макс.</w:t>
            </w:r>
          </w:p>
        </w:tc>
        <w:tc>
          <w:tcPr>
            <w:tcW w:w="3653" w:type="dxa"/>
          </w:tcPr>
          <w:p w14:paraId="1FB20CA7"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(3-4) - (1-8)</w:t>
            </w:r>
          </w:p>
          <w:p w14:paraId="0C9C14B9"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(2-7 короткий и 4-6 короткий и 3-5 короткий) 50 н: 2 МГц~10 МГц</w:t>
            </w:r>
          </w:p>
        </w:tc>
      </w:tr>
      <w:tr w:rsidR="004967F2" w:rsidRPr="00DC21E6" w14:paraId="3CAEAA09" w14:textId="77777777" w:rsidTr="001B76D0">
        <w:trPr>
          <w:trHeight w:val="322"/>
          <w:jc w:val="center"/>
        </w:trPr>
        <w:tc>
          <w:tcPr>
            <w:tcW w:w="3096" w:type="dxa"/>
          </w:tcPr>
          <w:p w14:paraId="081C650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изоляции</w:t>
            </w:r>
          </w:p>
        </w:tc>
        <w:tc>
          <w:tcPr>
            <w:tcW w:w="2534" w:type="dxa"/>
          </w:tcPr>
          <w:p w14:paraId="445B9E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Мн мин.</w:t>
            </w:r>
          </w:p>
        </w:tc>
        <w:tc>
          <w:tcPr>
            <w:tcW w:w="3653" w:type="dxa"/>
          </w:tcPr>
          <w:p w14:paraId="09DB49E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В переменного тока</w:t>
            </w:r>
          </w:p>
        </w:tc>
      </w:tr>
    </w:tbl>
    <w:p w14:paraId="13BDFEED" w14:textId="77777777" w:rsidR="004967F2" w:rsidRPr="00DC21E6" w:rsidRDefault="004967F2" w:rsidP="004967F2">
      <w:pPr>
        <w:pStyle w:val="Style313"/>
        <w:widowControl/>
        <w:jc w:val="both"/>
        <w:rPr>
          <w:rStyle w:val="FontStyle977"/>
          <w:rFonts w:ascii="Times New Roman" w:hAnsi="Times New Roman" w:cs="Times New Roman"/>
          <w:sz w:val="24"/>
          <w:szCs w:val="24"/>
          <w:lang w:val="en-US" w:eastAsia="en-US"/>
        </w:rPr>
      </w:pPr>
    </w:p>
    <w:p w14:paraId="7AE993E6"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33.5.4 Требования к выходному уровню</w:t>
      </w:r>
    </w:p>
    <w:p w14:paraId="6DDBDB88"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Уровни напряжения передачи и приема см. в ANSI TIA/EIA-485-A.</w:t>
      </w:r>
    </w:p>
    <w:p w14:paraId="2681EFB6"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33.5.5 Интерфейс к среде передачи</w:t>
      </w:r>
    </w:p>
    <w:p w14:paraId="61D5E3F8"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Рекомендуемая схема типа 24 MAU показана на </w:t>
      </w:r>
      <w:hyperlink w:anchor="bookmark200" w:history="1">
        <w:r w:rsidRPr="00DC21E6">
          <w:rPr>
            <w:rStyle w:val="FontStyle978"/>
            <w:rFonts w:ascii="Times New Roman" w:hAnsi="Times New Roman" w:cs="Times New Roman"/>
            <w:sz w:val="24"/>
            <w:szCs w:val="24"/>
            <w:lang w:eastAsia="en-US"/>
          </w:rPr>
          <w:t>Рисунке 157</w:t>
        </w:r>
      </w:hyperlink>
      <w:r w:rsidRPr="00DC21E6">
        <w:rPr>
          <w:rStyle w:val="FontStyle978"/>
          <w:rFonts w:ascii="Times New Roman" w:hAnsi="Times New Roman" w:cs="Times New Roman"/>
          <w:sz w:val="24"/>
          <w:szCs w:val="24"/>
          <w:lang w:eastAsia="en-US"/>
        </w:rPr>
        <w:t>.</w:t>
      </w:r>
    </w:p>
    <w:p w14:paraId="65978C8A" w14:textId="77777777" w:rsidR="004967F2" w:rsidRPr="00DC21E6" w:rsidRDefault="004967F2" w:rsidP="004967F2">
      <w:pPr>
        <w:widowControl/>
        <w:ind w:firstLine="720"/>
        <w:jc w:val="both"/>
        <w:rPr>
          <w:rFonts w:ascii="Times New Roman" w:hAnsi="Times New Roman" w:cs="Times New Roman"/>
        </w:rPr>
      </w:pPr>
      <w:bookmarkStart w:id="181" w:name="bookmark199"/>
      <w:bookmarkEnd w:id="181"/>
    </w:p>
    <w:p w14:paraId="01F7761C"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F9E2B20" wp14:editId="11E93FF9">
            <wp:extent cx="6124575" cy="4152900"/>
            <wp:effectExtent l="0" t="0" r="952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4575" cy="4152900"/>
                    </a:xfrm>
                    <a:prstGeom prst="rect">
                      <a:avLst/>
                    </a:prstGeom>
                    <a:noFill/>
                    <a:ln>
                      <a:noFill/>
                    </a:ln>
                  </pic:spPr>
                </pic:pic>
              </a:graphicData>
            </a:graphic>
          </wp:inline>
        </w:drawing>
      </w:r>
    </w:p>
    <w:p w14:paraId="0D7AB9D6"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3837F9EC"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157 - Рекомендуемая схема MAU</w:t>
      </w:r>
    </w:p>
    <w:p w14:paraId="567B9F89"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bookmarkStart w:id="182" w:name="bookmark201"/>
    </w:p>
    <w:p w14:paraId="5FA42B93" w14:textId="2E360A45" w:rsidR="004967F2" w:rsidRDefault="004967F2" w:rsidP="00884710">
      <w:pPr>
        <w:pStyle w:val="Style38"/>
        <w:widowControl/>
        <w:ind w:firstLine="709"/>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3</w:t>
      </w:r>
      <w:bookmarkEnd w:id="182"/>
      <w:r w:rsidRPr="00DC21E6">
        <w:rPr>
          <w:rStyle w:val="FontStyle972"/>
          <w:rFonts w:ascii="Times New Roman" w:hAnsi="Times New Roman" w:cs="Times New Roman"/>
          <w:sz w:val="24"/>
          <w:szCs w:val="24"/>
          <w:lang w:eastAsia="en-US"/>
        </w:rPr>
        <w:t>4 Тип 20: Модуль сопряжения со средой: Частотно-модулированная среда</w:t>
      </w:r>
    </w:p>
    <w:p w14:paraId="6A34CC9C" w14:textId="77777777" w:rsidR="00D65D94" w:rsidRPr="00DC21E6" w:rsidRDefault="00D65D94" w:rsidP="00D65D94">
      <w:pPr>
        <w:pStyle w:val="Style38"/>
        <w:widowControl/>
        <w:jc w:val="center"/>
        <w:rPr>
          <w:rStyle w:val="FontStyle972"/>
          <w:rFonts w:ascii="Times New Roman" w:hAnsi="Times New Roman" w:cs="Times New Roman"/>
          <w:sz w:val="24"/>
          <w:szCs w:val="24"/>
          <w:lang w:eastAsia="en-US"/>
        </w:rPr>
      </w:pPr>
    </w:p>
    <w:p w14:paraId="38289A5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 Обзор</w:t>
      </w:r>
    </w:p>
    <w:p w14:paraId="08B4EF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Протокол цифровой сигнализации этого стандарта использует двоичную фазовую непрерывную частотную манипуляцию (ЧМн) 1 200 бит/с для наложения цифровой связи на токовую петлю от 4 мА до 20 мА. Устройства передают сигналы либо модулирующим током, либо питающим напряжением; все сигналы появляются в виде напряжения, если чувствительны к низкому импедансу. Фазовая непрерывная частотная манипуляция требует, чтобы фазовый угол токовой посылки (1 200 Гц = двоичная 1) и паузы (2 200 Гц = двоичная 0) оставались непрерывными на границах битов 1 200 Гц, как показано на </w:t>
      </w:r>
      <w:hyperlink w:anchor="bookmark202" w:history="1">
        <w:r w:rsidRPr="00DC21E6">
          <w:rPr>
            <w:rStyle w:val="FontStyle978"/>
            <w:rFonts w:ascii="Times New Roman" w:hAnsi="Times New Roman" w:cs="Times New Roman"/>
            <w:sz w:val="24"/>
            <w:szCs w:val="24"/>
            <w:lang w:eastAsia="en-US"/>
          </w:rPr>
          <w:t>Рисунке 158.</w:t>
        </w:r>
      </w:hyperlink>
    </w:p>
    <w:p w14:paraId="2048F582"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C47E2AA" wp14:editId="2CCF57DE">
            <wp:extent cx="6115050" cy="28765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5050" cy="2876550"/>
                    </a:xfrm>
                    <a:prstGeom prst="rect">
                      <a:avLst/>
                    </a:prstGeom>
                    <a:noFill/>
                    <a:ln>
                      <a:noFill/>
                    </a:ln>
                  </pic:spPr>
                </pic:pic>
              </a:graphicData>
            </a:graphic>
          </wp:inline>
        </w:drawing>
      </w:r>
    </w:p>
    <w:p w14:paraId="29FF3360"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3E62B7B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158 - Фазовая непрерывная частотная манипуляция</w:t>
      </w:r>
    </w:p>
    <w:p w14:paraId="6C2F29D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865240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модулирует ток, появляется как высокоимпедансное по всей среде, и поэтому несколько таких устройств могут быть подключены параллельно. Устройство, подающее сигнал напряжения, имеет низкий последовательный импеданс. Многие устройства также используют ток для передачи или приема аналогового сигнала. Частота и амплитуда цифрового сигнала являются таковыми, что они не мешают аналоговому сигналу. Настоящий стандарт определяет аналоговый сигнал таким образом, чтобы он не мешал цифровому сигналу. Устройство также может работать от среды с помощью аналогового сигнала.</w:t>
      </w:r>
    </w:p>
    <w:p w14:paraId="0B24E5CF" w14:textId="069A6AD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 стандарт также определяет устройства, которые не используют аналоговый или цифровой сигнал. Примерами таких устройств являются источник питания и барьер.</w:t>
      </w:r>
    </w:p>
    <w:p w14:paraId="7A892B1B" w14:textId="77777777" w:rsidR="00D65D94" w:rsidRPr="00DC21E6" w:rsidRDefault="00D65D94" w:rsidP="004967F2">
      <w:pPr>
        <w:pStyle w:val="Style49"/>
        <w:widowControl/>
        <w:ind w:firstLine="720"/>
        <w:jc w:val="both"/>
        <w:rPr>
          <w:rStyle w:val="FontStyle978"/>
          <w:rFonts w:ascii="Times New Roman" w:hAnsi="Times New Roman" w:cs="Times New Roman"/>
          <w:sz w:val="24"/>
          <w:szCs w:val="24"/>
          <w:lang w:eastAsia="en-US"/>
        </w:rPr>
      </w:pPr>
    </w:p>
    <w:p w14:paraId="2190FCE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 PhPDU</w:t>
      </w:r>
    </w:p>
    <w:p w14:paraId="52442248"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34.2.1 Структура PhPDU</w:t>
      </w:r>
    </w:p>
    <w:p w14:paraId="1AE40C9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На </w:t>
      </w:r>
      <w:hyperlink w:anchor="bookmark203" w:history="1">
        <w:r w:rsidRPr="00DC21E6">
          <w:rPr>
            <w:rStyle w:val="FontStyle978"/>
            <w:rFonts w:ascii="Times New Roman" w:hAnsi="Times New Roman" w:cs="Times New Roman"/>
            <w:sz w:val="24"/>
            <w:szCs w:val="24"/>
            <w:lang w:eastAsia="en-US"/>
          </w:rPr>
          <w:t>Рисунке 159</w:t>
        </w:r>
      </w:hyperlink>
      <w:r w:rsidRPr="00DC21E6">
        <w:rPr>
          <w:rStyle w:val="FontStyle978"/>
          <w:rFonts w:ascii="Times New Roman" w:hAnsi="Times New Roman" w:cs="Times New Roman"/>
          <w:sz w:val="24"/>
          <w:szCs w:val="24"/>
          <w:lang w:eastAsia="en-US"/>
        </w:rPr>
        <w:t xml:space="preserve"> показана структура PhPDU. PhSDU </w:t>
      </w:r>
      <w:proofErr w:type="gramStart"/>
      <w:r w:rsidRPr="00DC21E6">
        <w:rPr>
          <w:rStyle w:val="FontStyle978"/>
          <w:rFonts w:ascii="Times New Roman" w:hAnsi="Times New Roman" w:cs="Times New Roman"/>
          <w:sz w:val="24"/>
          <w:szCs w:val="24"/>
          <w:lang w:eastAsia="en-US"/>
        </w:rPr>
        <w:t>- это</w:t>
      </w:r>
      <w:proofErr w:type="gramEnd"/>
      <w:r w:rsidRPr="00DC21E6">
        <w:rPr>
          <w:rStyle w:val="FontStyle978"/>
          <w:rFonts w:ascii="Times New Roman" w:hAnsi="Times New Roman" w:cs="Times New Roman"/>
          <w:sz w:val="24"/>
          <w:szCs w:val="24"/>
          <w:lang w:eastAsia="en-US"/>
        </w:rPr>
        <w:t xml:space="preserve"> последовательность октетов Ph-user-data примитива PH-Data. Преамбула представляет собой последовательность шестнадцатеричных октетов '0xFF'.</w:t>
      </w:r>
    </w:p>
    <w:p w14:paraId="39C47817"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413FE5C5"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96ABDC3" wp14:editId="7EFE9AB5">
            <wp:extent cx="4010025" cy="1543050"/>
            <wp:effectExtent l="0" t="0" r="952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010025" cy="1543050"/>
                    </a:xfrm>
                    <a:prstGeom prst="rect">
                      <a:avLst/>
                    </a:prstGeom>
                    <a:noFill/>
                    <a:ln>
                      <a:noFill/>
                    </a:ln>
                  </pic:spPr>
                </pic:pic>
              </a:graphicData>
            </a:graphic>
          </wp:inline>
        </w:drawing>
      </w:r>
    </w:p>
    <w:p w14:paraId="4B5E811F"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038C51D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159 - Структура PhPDU</w:t>
      </w:r>
    </w:p>
    <w:p w14:paraId="74BF644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83" w:name="bookmark203"/>
      <w:r w:rsidRPr="00DC21E6">
        <w:rPr>
          <w:rStyle w:val="FontStyle977"/>
          <w:rFonts w:ascii="Times New Roman" w:hAnsi="Times New Roman" w:cs="Times New Roman"/>
          <w:sz w:val="24"/>
          <w:szCs w:val="24"/>
          <w:lang w:eastAsia="en-US"/>
        </w:rPr>
        <w:t>3</w:t>
      </w:r>
      <w:bookmarkEnd w:id="183"/>
      <w:r w:rsidRPr="00DC21E6">
        <w:rPr>
          <w:rStyle w:val="FontStyle977"/>
          <w:rFonts w:ascii="Times New Roman" w:hAnsi="Times New Roman" w:cs="Times New Roman"/>
          <w:sz w:val="24"/>
          <w:szCs w:val="24"/>
          <w:lang w:eastAsia="en-US"/>
        </w:rPr>
        <w:t xml:space="preserve">4.2.2 Передача PhPDU </w:t>
      </w:r>
    </w:p>
    <w:p w14:paraId="6D766C5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34.2.2.1 Передача символов</w:t>
      </w:r>
    </w:p>
    <w:p w14:paraId="7326B47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получения примитива запроса PH-Start PhE должен передать не менее 5 (пяти) и не более 20 (двадцати) символов преамбулы. Количество символов преамбулы является настраиваемым параметром. После передачи последней преамбулы PhE должен предоставить подтверждение PH-Start. PhE должен передавать октеты PhSDU по мере их получения от PhS-пользователя. Символы, образующие PhPDU, должны передаваться в едином непрерывном потоке.</w:t>
      </w:r>
    </w:p>
    <w:p w14:paraId="310D9B76" w14:textId="423A2CD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Пять символов преамбулы дают достаточно времени для утверждения несущей, подготовки модемной схемы и для того, чтобы устройство прослушивания начало принимать PhPDU.</w:t>
      </w:r>
    </w:p>
    <w:p w14:paraId="308D37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Хотя максимальное число октетов преамбулы равно 20, количество октетов преамбулы влияет на эффективность системы. В приложениях сбора данных передача длинных последовательностей преамбул может иметь пагубные последствия. В результате передача избыточных символов преамбулы категорически не рекомендуется.</w:t>
      </w:r>
    </w:p>
    <w:p w14:paraId="582AC68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34.2.2.2 Формат символов</w:t>
      </w:r>
    </w:p>
    <w:p w14:paraId="7C0EA1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Каждый символ передается асинхронно и состоит из одиннадцати битов. Это, в порядке передачи, один стартовый бит, восемь битов данных (наименьший стартовый бит первый), один бит отрицательной четности и один стоповый бит, как показано на </w:t>
      </w:r>
      <w:hyperlink w:anchor="bookmark204" w:history="1">
        <w:r w:rsidRPr="00DC21E6">
          <w:rPr>
            <w:rStyle w:val="FontStyle978"/>
            <w:rFonts w:ascii="Times New Roman" w:hAnsi="Times New Roman" w:cs="Times New Roman"/>
            <w:sz w:val="24"/>
            <w:szCs w:val="24"/>
            <w:lang w:eastAsia="en-US"/>
          </w:rPr>
          <w:t>Рисунке 160.</w:t>
        </w:r>
      </w:hyperlink>
      <w:r w:rsidRPr="00DC21E6">
        <w:rPr>
          <w:rStyle w:val="FontStyle978"/>
          <w:rFonts w:ascii="Times New Roman" w:hAnsi="Times New Roman" w:cs="Times New Roman"/>
          <w:sz w:val="24"/>
          <w:szCs w:val="24"/>
          <w:lang w:eastAsia="en-US"/>
        </w:rPr>
        <w:t xml:space="preserve"> Между последовательными символами должно быть не более одного холостого бита (Т.е. дополнительных стоповых битов). Межсимвольный промежуток последовательных символов в PhPDU должен составлять менее 1 (одного) символа.</w:t>
      </w:r>
    </w:p>
    <w:p w14:paraId="5847328B"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3E6ADF14"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08820CCA" wp14:editId="00315E9A">
            <wp:extent cx="6115050" cy="1914525"/>
            <wp:effectExtent l="0" t="0" r="0" b="952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5050" cy="1914525"/>
                    </a:xfrm>
                    <a:prstGeom prst="rect">
                      <a:avLst/>
                    </a:prstGeom>
                    <a:noFill/>
                    <a:ln>
                      <a:noFill/>
                    </a:ln>
                  </pic:spPr>
                </pic:pic>
              </a:graphicData>
            </a:graphic>
          </wp:inline>
        </w:drawing>
      </w:r>
    </w:p>
    <w:p w14:paraId="24FCE147"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145B208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160 - Формат символов</w:t>
      </w:r>
    </w:p>
    <w:p w14:paraId="06FCD788"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2CE53E1F" w14:textId="1771D69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При</w:t>
      </w:r>
      <w:proofErr w:type="gramEnd"/>
      <w:r w:rsidR="004967F2" w:rsidRPr="00DC21E6">
        <w:rPr>
          <w:rStyle w:val="FontStyle975"/>
          <w:rFonts w:ascii="Times New Roman" w:hAnsi="Times New Roman" w:cs="Times New Roman"/>
          <w:sz w:val="24"/>
          <w:szCs w:val="24"/>
          <w:lang w:eastAsia="en-US"/>
        </w:rPr>
        <w:t xml:space="preserve"> скорости 1 200 бит/с передача символа занимает 9 167 мс. </w:t>
      </w:r>
      <w:r w:rsidR="00FF0F16"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r w:rsidR="004967F2" w:rsidRPr="00DC21E6">
        <w:rPr>
          <w:rStyle w:val="FontStyle975"/>
          <w:rFonts w:ascii="Times New Roman" w:hAnsi="Times New Roman" w:cs="Times New Roman"/>
          <w:sz w:val="24"/>
          <w:szCs w:val="24"/>
          <w:lang w:eastAsia="en-US"/>
        </w:rPr>
        <w:t xml:space="preserve"> промежуток времени является временем символа для физического уровня Чмн.</w:t>
      </w:r>
    </w:p>
    <w:p w14:paraId="718CEA3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34.2.3 Прием PhPDU</w:t>
      </w:r>
    </w:p>
    <w:p w14:paraId="460196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 обнаружения несущей приемник PhE должен искать символы преамбулы и синхронизировать их с начальным и стоповым битами. После получения двух символов преамбулы, не содержащих ошибок, он должен обеспечить индикацию PH-Start. Это равнозначно обнаружению носителя.</w:t>
      </w:r>
    </w:p>
    <w:p w14:paraId="45F9419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время приема символов PhSDU приемник должен проверить бит четности на правильное значение. При обнаружении ошибки PhE должен обеспечить индикацию PH-данных со статусом ошибки.</w:t>
      </w:r>
    </w:p>
    <w:p w14:paraId="06570C3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PhE обнаруживает отсутствие активности среды, он должен обеспечить примитивную индикацию PH-END. Активность среды определяется уровнем сигнала, превышающим уровни подавления шума, указанные в </w:t>
      </w:r>
      <w:hyperlink w:anchor="bookmark218" w:history="1">
        <w:r w:rsidRPr="00DC21E6">
          <w:rPr>
            <w:rStyle w:val="FontStyle978"/>
            <w:rFonts w:ascii="Times New Roman" w:hAnsi="Times New Roman" w:cs="Times New Roman"/>
            <w:sz w:val="24"/>
            <w:szCs w:val="24"/>
            <w:lang w:eastAsia="en-US"/>
          </w:rPr>
          <w:t>34.6</w:t>
        </w:r>
      </w:hyperlink>
      <w:r w:rsidRPr="00DC21E6">
        <w:rPr>
          <w:rStyle w:val="FontStyle978"/>
          <w:rFonts w:ascii="Times New Roman" w:hAnsi="Times New Roman" w:cs="Times New Roman"/>
          <w:sz w:val="24"/>
          <w:szCs w:val="24"/>
          <w:lang w:eastAsia="en-US"/>
        </w:rPr>
        <w:t xml:space="preserve"> и </w:t>
      </w:r>
      <w:hyperlink w:anchor="bookmark220" w:history="1">
        <w:r w:rsidRPr="00DC21E6">
          <w:rPr>
            <w:rStyle w:val="FontStyle978"/>
            <w:rFonts w:ascii="Times New Roman" w:hAnsi="Times New Roman" w:cs="Times New Roman"/>
            <w:sz w:val="24"/>
            <w:szCs w:val="24"/>
            <w:lang w:eastAsia="en-US"/>
          </w:rPr>
          <w:t>Таблице 176</w:t>
        </w:r>
      </w:hyperlink>
      <w:r w:rsidRPr="00DC21E6">
        <w:rPr>
          <w:rStyle w:val="FontStyle978"/>
          <w:rFonts w:ascii="Times New Roman" w:hAnsi="Times New Roman" w:cs="Times New Roman"/>
          <w:sz w:val="24"/>
          <w:szCs w:val="24"/>
          <w:lang w:eastAsia="en-US"/>
        </w:rPr>
        <w:t>.</w:t>
      </w:r>
    </w:p>
    <w:p w14:paraId="547B53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промежуток между двумя принятыми символами равен или превышает 1 (один) символ времени, то PhE должен обеспечить индикацию PH-данных с прерывистым состоянием ошибки приема данных.</w:t>
      </w:r>
    </w:p>
    <w:p w14:paraId="1A3942D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34.2.4 Длина преамбулы</w:t>
      </w:r>
    </w:p>
    <w:p w14:paraId="21C707B5" w14:textId="5F26510C"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Длина преамбулы в PhPDU от ведущего к ведомому устройству указывается в запросе DL-Data-exchange - см. IEC 61158-3-20. Длина преамбулы в PhPDU от ведомого устройства к ведущему задается в виде параметра, определенного в IEC 61158-3-20.</w:t>
      </w:r>
    </w:p>
    <w:p w14:paraId="5C001D9D" w14:textId="77777777" w:rsidR="00492D7D" w:rsidRPr="00DC21E6" w:rsidRDefault="00492D7D" w:rsidP="004967F2">
      <w:pPr>
        <w:pStyle w:val="Style49"/>
        <w:widowControl/>
        <w:ind w:firstLine="720"/>
        <w:jc w:val="both"/>
        <w:rPr>
          <w:rStyle w:val="FontStyle978"/>
          <w:rFonts w:ascii="Times New Roman" w:hAnsi="Times New Roman" w:cs="Times New Roman"/>
          <w:sz w:val="24"/>
          <w:szCs w:val="24"/>
          <w:lang w:eastAsia="en-US"/>
        </w:rPr>
      </w:pPr>
    </w:p>
    <w:p w14:paraId="6B7F620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 Типы устройств</w:t>
      </w:r>
    </w:p>
    <w:p w14:paraId="10E16883" w14:textId="7AD25B9C"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34.3.1 </w:t>
      </w:r>
      <w:proofErr w:type="gramStart"/>
      <w:r w:rsidRPr="00DC21E6">
        <w:rPr>
          <w:rStyle w:val="FontStyle977"/>
          <w:rFonts w:ascii="Times New Roman" w:hAnsi="Times New Roman" w:cs="Times New Roman"/>
          <w:sz w:val="24"/>
          <w:szCs w:val="24"/>
          <w:lang w:eastAsia="en-US"/>
        </w:rPr>
        <w:t xml:space="preserve">Общие </w:t>
      </w:r>
      <w:r w:rsidR="00FF0F16"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327330B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классифицируются по следующим двум критериям:</w:t>
      </w:r>
    </w:p>
    <w:p w14:paraId="082004F8"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Входной или выходной импеданс и</w:t>
      </w:r>
    </w:p>
    <w:p w14:paraId="4F6B4B93"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Подключение к сети.</w:t>
      </w:r>
    </w:p>
    <w:p w14:paraId="623F2A0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Параметры всех устройств зависят от их типа. Эти параметры также определены в</w:t>
      </w:r>
    </w:p>
    <w:p w14:paraId="2C3D4B41"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05" w:history="1">
        <w:r w:rsidR="004967F2" w:rsidRPr="00DC21E6">
          <w:rPr>
            <w:rStyle w:val="FontStyle978"/>
            <w:rFonts w:ascii="Times New Roman" w:hAnsi="Times New Roman" w:cs="Times New Roman"/>
            <w:sz w:val="24"/>
            <w:szCs w:val="24"/>
            <w:lang w:eastAsia="en-US"/>
          </w:rPr>
          <w:t>34.3.2,</w:t>
        </w:r>
      </w:hyperlink>
      <w:hyperlink w:anchor="bookmark206" w:history="1">
        <w:r w:rsidR="004967F2" w:rsidRPr="00DC21E6">
          <w:rPr>
            <w:rStyle w:val="FontStyle978"/>
            <w:rFonts w:ascii="Times New Roman" w:hAnsi="Times New Roman" w:cs="Times New Roman"/>
            <w:sz w:val="24"/>
            <w:szCs w:val="24"/>
            <w:lang w:eastAsia="en-US"/>
          </w:rPr>
          <w:t xml:space="preserve"> 34.3.3 </w:t>
        </w:r>
      </w:hyperlink>
      <w:r w:rsidR="004967F2" w:rsidRPr="00DC21E6">
        <w:rPr>
          <w:rStyle w:val="FontStyle978"/>
          <w:rFonts w:ascii="Times New Roman" w:hAnsi="Times New Roman" w:cs="Times New Roman"/>
          <w:sz w:val="24"/>
          <w:szCs w:val="24"/>
          <w:lang w:eastAsia="en-US"/>
        </w:rPr>
        <w:t>и</w:t>
      </w:r>
      <w:hyperlink w:anchor="bookmark207" w:history="1">
        <w:r w:rsidR="004967F2" w:rsidRPr="00DC21E6">
          <w:rPr>
            <w:rStyle w:val="FontStyle978"/>
            <w:rFonts w:ascii="Times New Roman" w:hAnsi="Times New Roman" w:cs="Times New Roman"/>
            <w:sz w:val="24"/>
            <w:szCs w:val="24"/>
            <w:lang w:eastAsia="en-US"/>
          </w:rPr>
          <w:t xml:space="preserve"> 34.3.4.</w:t>
        </w:r>
      </w:hyperlink>
    </w:p>
    <w:p w14:paraId="467CD33B"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bookmarkStart w:id="184" w:name="bookmark205"/>
      <w:r w:rsidRPr="00DC21E6">
        <w:rPr>
          <w:rStyle w:val="FontStyle977"/>
          <w:rFonts w:ascii="Times New Roman" w:hAnsi="Times New Roman" w:cs="Times New Roman"/>
          <w:sz w:val="24"/>
          <w:szCs w:val="24"/>
          <w:lang w:eastAsia="en-US"/>
        </w:rPr>
        <w:t>3</w:t>
      </w:r>
      <w:bookmarkEnd w:id="184"/>
      <w:r w:rsidRPr="00DC21E6">
        <w:rPr>
          <w:rStyle w:val="FontStyle977"/>
          <w:rFonts w:ascii="Times New Roman" w:hAnsi="Times New Roman" w:cs="Times New Roman"/>
          <w:sz w:val="24"/>
          <w:szCs w:val="24"/>
          <w:lang w:eastAsia="en-US"/>
        </w:rPr>
        <w:t>4.3.2 Тип импеданса</w:t>
      </w:r>
    </w:p>
    <w:p w14:paraId="3DC05760" w14:textId="73116C0D"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34.3.2.1 </w:t>
      </w:r>
      <w:proofErr w:type="gramStart"/>
      <w:r w:rsidRPr="00DC21E6">
        <w:rPr>
          <w:rStyle w:val="FontStyle977"/>
          <w:rFonts w:ascii="Times New Roman" w:hAnsi="Times New Roman" w:cs="Times New Roman"/>
          <w:sz w:val="24"/>
          <w:szCs w:val="24"/>
          <w:lang w:eastAsia="en-US"/>
        </w:rPr>
        <w:t xml:space="preserve">Общие </w:t>
      </w:r>
      <w:r w:rsidR="00FF0F16"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16E4C8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Все устройства классифицируются как один из двух типов в зависимости от его входного или выходного импеданса в диапазоне частот цифровых систем связи. Низкоимпедансное устройство имеет сигнальный элемент, который предназначен для приема аналогового сигнала тока или служит задающим устройством для многоточечной сети. Высокоимпедансное устройство управляет током как аналоговым сигналом или в многоточечной сети устанавливает постоянное значение для своего аналогового сигнала.</w:t>
      </w:r>
    </w:p>
    <w:p w14:paraId="61F2932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34.3.2.2 Низкоимпедансное устройство</w:t>
      </w:r>
    </w:p>
    <w:p w14:paraId="3203E289" w14:textId="7E6B1CA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Импеданс устройств с низким импедансом должен находиться в диапазоне частот цифровых систем связи от 230 </w:t>
      </w:r>
      <w:r w:rsidR="0035774F" w:rsidRPr="00DC21E6">
        <w:rPr>
          <w:rStyle w:val="FontStyle978"/>
          <w:rFonts w:ascii="Times New Roman" w:hAnsi="Times New Roman" w:cs="Times New Roman"/>
          <w:sz w:val="24"/>
          <w:szCs w:val="24"/>
          <w:lang w:eastAsia="en-US"/>
        </w:rPr>
        <w:t>О</w:t>
      </w:r>
      <w:r w:rsidR="00FF0F16"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 xml:space="preserve"> до 600 Ом. Изменение импеданса в расширенном частотном диапазоне должно находиться в пределах ± 3 дБ от его значения в центре диапазона частот цифровых систем связи.</w:t>
      </w:r>
    </w:p>
    <w:p w14:paraId="2A09F2EF" w14:textId="03DD632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Предел изменения импеданса предотвращает чрезмерное искажение сигнала.</w:t>
      </w:r>
    </w:p>
    <w:p w14:paraId="5AB9853A" w14:textId="7A22B5C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Любое устройство, принимающее аналоговый сигнал тока, такое как устройство-контроллер аналогового входа или исполнительное устройство имеет низкое входное сопротивление, так что можно использовать более низкое напряжение постоянного тока для питания устройства, посылающего аналоговый сигнал тока. Для устройств такого типа нецелесообразно иметь высокий импеданс в диапазоне частот цифровых систем связи.</w:t>
      </w:r>
    </w:p>
    <w:p w14:paraId="1A38EA13" w14:textId="3E31FCB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Устройство на нижнем конце диапазона импеданса ограничивает использование параллельного сопротивления, подключенного к сети. Устройство на верхнем конце диапазона импеданса ограничивает общую емкость кабеля.</w:t>
      </w:r>
    </w:p>
    <w:p w14:paraId="70A7692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34.3.2.3 Высокоимпедансное устройство</w:t>
      </w:r>
    </w:p>
    <w:p w14:paraId="6179C57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устройств с высоким импедансом должен находиться в диапазоне частот цифровых систем связи более 600 Ом.</w:t>
      </w:r>
    </w:p>
    <w:p w14:paraId="179997B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Высокоимпедансное устройство должно быть спроектировано таким образом, чтобы иметь как можно более высокий импеданс в рамках других конструктивных ограничений.</w:t>
      </w:r>
    </w:p>
    <w:p w14:paraId="26B31916" w14:textId="497F871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применения многоточечной сети общий импеданс, подключенный к среде, представляет собой параллельную комбинацию входного импеданса всех устройств, подключенных к среде.</w:t>
      </w:r>
    </w:p>
    <w:p w14:paraId="139408F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 Тип соединения</w:t>
      </w:r>
    </w:p>
    <w:p w14:paraId="3129B019" w14:textId="6E36AB66"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34.3.3.1 </w:t>
      </w:r>
      <w:proofErr w:type="gramStart"/>
      <w:r w:rsidRPr="00DC21E6">
        <w:rPr>
          <w:rStyle w:val="FontStyle977"/>
          <w:rFonts w:ascii="Times New Roman" w:hAnsi="Times New Roman" w:cs="Times New Roman"/>
          <w:sz w:val="24"/>
          <w:szCs w:val="24"/>
          <w:lang w:eastAsia="en-US"/>
        </w:rPr>
        <w:t xml:space="preserve">Общие </w:t>
      </w:r>
      <w:r w:rsidR="00FF0F16"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roofErr w:type="gramEnd"/>
    </w:p>
    <w:p w14:paraId="27556EE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классифицируется как имеющее один из следующих типов подключения к сети:</w:t>
      </w:r>
    </w:p>
    <w:p w14:paraId="138D2449"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Входной ток,</w:t>
      </w:r>
    </w:p>
    <w:p w14:paraId="28B5C21D"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Выходной ток,</w:t>
      </w:r>
    </w:p>
    <w:p w14:paraId="5FE491D9"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3) Входное напряжение,</w:t>
      </w:r>
    </w:p>
    <w:p w14:paraId="5EBC1E54"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4) Выходное напряжение,</w:t>
      </w:r>
    </w:p>
    <w:p w14:paraId="71E456F4"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5) Вспомогательное устройство</w:t>
      </w:r>
    </w:p>
    <w:p w14:paraId="5FE8B1B2"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6) Аналоговый передатчик,</w:t>
      </w:r>
    </w:p>
    <w:p w14:paraId="7CF5D872"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7) Исполнительное устройство,</w:t>
      </w:r>
    </w:p>
    <w:p w14:paraId="7E7D84FF"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8) Не изолированный постоянный ток, или</w:t>
      </w:r>
    </w:p>
    <w:p w14:paraId="306426F2"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9) Изолированный постоянный ток.</w:t>
      </w:r>
    </w:p>
    <w:p w14:paraId="0D36D2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может иметь характеристики нескольких из этих типов соединений. Производитель должен определить типы соединений, для которых может быть сконфигурировано устройство.</w:t>
      </w:r>
    </w:p>
    <w:p w14:paraId="0B39483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34.3.3.2 Входной ток</w:t>
      </w:r>
    </w:p>
    <w:p w14:paraId="2F9529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использующее резистор для измерения аналогового сигнала тока, определяется как устройство с входным токовым соединением. Токочувствительный резистор может быть как внутренним, так и внешним. В любом случае чувствительный резистор рассматривается как часть устройства, и импеданс устройства входного тока должен быть указан для включения этого резистора.</w:t>
      </w:r>
    </w:p>
    <w:p w14:paraId="08585A3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входного тока может включать сетевой источник питания и обеспечивать питание контура постоянным током. Если устройство может использовать диапазон значений измерительного сопротивления вместо одного фиксированного значения, то параметры устройства должны быть заданы в зависимости от значения резистора датчика.</w:t>
      </w:r>
    </w:p>
    <w:p w14:paraId="264C221E" w14:textId="5D0BA60B"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Устройства входного тока имеют низкий импеданс и обычно не изолированы от земли. Наиболее типичным примером устройства входного тока является подключение контроллера к аналоговому входному контуру (контур с общим передатчиком от 4 мА до 20 мА в качестве полевого устройства).</w:t>
      </w:r>
    </w:p>
    <w:p w14:paraId="271F1D14"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34.3.3.3 Выходной ток</w:t>
      </w:r>
    </w:p>
    <w:p w14:paraId="6FAB44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подает ток в виде аналогового сигнала, определяется как устройство с токовым выходным соединением. Устройство выходного тока может включать сетевой источник питания и обеспечивать питание контура постоянным током. В противном случае оно может быть подключено последовательно с внешним источником питания и управлять только током контура.</w:t>
      </w:r>
    </w:p>
    <w:p w14:paraId="1878AA2E"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Устройство с токовым выходом имеет высокий </w:t>
      </w:r>
      <w:proofErr w:type="gramStart"/>
      <w:r w:rsidRPr="00DC21E6">
        <w:rPr>
          <w:rStyle w:val="FontStyle975"/>
          <w:rFonts w:ascii="Times New Roman" w:hAnsi="Times New Roman" w:cs="Times New Roman"/>
          <w:sz w:val="24"/>
          <w:szCs w:val="24"/>
          <w:lang w:eastAsia="en-US"/>
        </w:rPr>
        <w:t>импеданс Обычно</w:t>
      </w:r>
      <w:proofErr w:type="gramEnd"/>
      <w:r w:rsidRPr="00DC21E6">
        <w:rPr>
          <w:rStyle w:val="FontStyle975"/>
          <w:rFonts w:ascii="Times New Roman" w:hAnsi="Times New Roman" w:cs="Times New Roman"/>
          <w:sz w:val="24"/>
          <w:szCs w:val="24"/>
          <w:lang w:eastAsia="en-US"/>
        </w:rPr>
        <w:t xml:space="preserve"> эти устройства не изолированы от земли. Примерами устройств выходного тока являются подключение контроллера для аналогового выходного контура (контур с общим исполнительным устройством от 4 мА до 20 мА или позиционером в качестве полевого устройства) или отдельно работающее полевое устройство, которое подает ток в контур, а не питается из контура.</w:t>
      </w:r>
    </w:p>
    <w:p w14:paraId="68255DE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34.3.3.4 Входное напряжение</w:t>
      </w:r>
    </w:p>
    <w:p w14:paraId="7C916EA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измеряющее входной сигнал напряжения, определяется как устройство входного напряжения. Устройство такого типа должно иметь высокий входной импеданс. Устройство входного напряжения не обеспечивает питание контура постоянным током и может быть изолировано или не изолировано от земли.</w:t>
      </w:r>
    </w:p>
    <w:p w14:paraId="47D528C0" w14:textId="1862F7E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Требуется</w:t>
      </w:r>
      <w:proofErr w:type="gramEnd"/>
      <w:r w:rsidR="004967F2" w:rsidRPr="00DC21E6">
        <w:rPr>
          <w:rStyle w:val="FontStyle975"/>
          <w:rFonts w:ascii="Times New Roman" w:hAnsi="Times New Roman" w:cs="Times New Roman"/>
          <w:sz w:val="24"/>
          <w:szCs w:val="24"/>
          <w:lang w:eastAsia="en-US"/>
        </w:rPr>
        <w:t xml:space="preserve"> высокий входной импеданс, чтобы сопротивление в кабельной петле не приводило к ошибке в сигнале напряжения. Примерами устройства входного напряжения являются подключение контроллера для аналогового входного контура, где аналоговым сигналом является напряжение (например, от передатчика выходного напряжения) или отдельно питаемое выходное устройство, которое принимает напряжение в качестве своего аналогового входного сигнала, а не ток.</w:t>
      </w:r>
    </w:p>
    <w:p w14:paraId="450E0E87"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34.3.3.5 Выходное напряжение</w:t>
      </w:r>
    </w:p>
    <w:p w14:paraId="475018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подает сигнал выходного напряжения, определяется как устройство выходного напряжения. Устройство такого типа должно иметь низкий импеданс в диапазоне частот цифровых систем связи. Устройство выходного напряжения не обеспечивает питание контура постоянным током и может быть изолировано или не изолировано от земли.</w:t>
      </w:r>
    </w:p>
    <w:p w14:paraId="2D7CF8C8" w14:textId="707267E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Требуется</w:t>
      </w:r>
      <w:proofErr w:type="gramEnd"/>
      <w:r w:rsidR="004967F2" w:rsidRPr="00DC21E6">
        <w:rPr>
          <w:rStyle w:val="FontStyle975"/>
          <w:rFonts w:ascii="Times New Roman" w:hAnsi="Times New Roman" w:cs="Times New Roman"/>
          <w:sz w:val="24"/>
          <w:szCs w:val="24"/>
          <w:lang w:eastAsia="en-US"/>
        </w:rPr>
        <w:t xml:space="preserve"> низкий выходной импеданс, чтобы сопротивление в кабельной петле не приводило к ошибке в сигнале напряжения. Наиболее известным примером устройства выходного напряжения является 3-жильный передатчик выходного напряжения. Другой пример - контроллер, предназначенный для управления отдельно работающим полевым устройством. Сеть с аналоговым сигналом напряжения не может передавать питание постоянного тока, так как это приводит к падению напряжения в шлейфовой цепочке и недопустимой ошибке в аналоговом сигнале.</w:t>
      </w:r>
    </w:p>
    <w:p w14:paraId="533CA7E8"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34.3.3.6 Вспомогательное устройство</w:t>
      </w:r>
    </w:p>
    <w:p w14:paraId="590260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имеет съемное соединение, не требуется для связи в сети и подключается только на временной основе, определяется как вспомогательное устройство. Вспомогательное устройство должно иметь высокий импеданс и изолировано от контура тока постоянным током.</w:t>
      </w:r>
    </w:p>
    <w:p w14:paraId="4B4B32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Анализ сети на максимальную длину провода должен включать вспомогательное устройство.</w:t>
      </w:r>
    </w:p>
    <w:p w14:paraId="2A65317C" w14:textId="7A1BD1F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proofErr w:type="gramStart"/>
      <w:r w:rsidR="004967F2" w:rsidRPr="00DC21E6">
        <w:rPr>
          <w:rStyle w:val="FontStyle975"/>
          <w:rFonts w:ascii="Times New Roman" w:hAnsi="Times New Roman" w:cs="Times New Roman"/>
          <w:sz w:val="24"/>
          <w:szCs w:val="24"/>
          <w:lang w:eastAsia="en-US"/>
        </w:rPr>
        <w:t>: Наиболее</w:t>
      </w:r>
      <w:proofErr w:type="gramEnd"/>
      <w:r w:rsidR="004967F2" w:rsidRPr="00DC21E6">
        <w:rPr>
          <w:rStyle w:val="FontStyle975"/>
          <w:rFonts w:ascii="Times New Roman" w:hAnsi="Times New Roman" w:cs="Times New Roman"/>
          <w:sz w:val="24"/>
          <w:szCs w:val="24"/>
          <w:lang w:eastAsia="en-US"/>
        </w:rPr>
        <w:t xml:space="preserve"> известным примером вспомогательного устройства является портативный терминал.</w:t>
      </w:r>
    </w:p>
    <w:p w14:paraId="2ADF440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34.3.3.7 Аналоговый передатчик</w:t>
      </w:r>
    </w:p>
    <w:p w14:paraId="52424D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питается от постоянного тока из контура и изменяет величину тока в качестве средства аналогового сигнала, определяется как аналоговый передатчик. Устройство может использовать постоянный ток в качестве источника питания или питаться отдельно.</w:t>
      </w:r>
    </w:p>
    <w:p w14:paraId="2DFC76D5" w14:textId="6AAB71FE"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Аналоговый передатчик имеет высокое сопротивление и обычно изолировано от земли постоянным током. Примерами аналоговых передатчиков являются 2-проводные передатчики или отдельно работающие передатчики с петлевым интерфейсом, которые питаются постоянным током из петли.</w:t>
      </w:r>
    </w:p>
    <w:p w14:paraId="1395B369"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34.3.3.8 Исполнительное устройство</w:t>
      </w:r>
    </w:p>
    <w:p w14:paraId="71106C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питается от постоянного тока из контура на величину, определяемую устройством источника тока, определяется как исполнительное устройство. Устройство может использовать постоянный ток в качестве источника питания или питаться отдельно.</w:t>
      </w:r>
    </w:p>
    <w:p w14:paraId="37D43B8D" w14:textId="330643A4"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Исполнительное устройство имеет низкое сопротивление и обычно изолировано от земли постоянным током. Наиболее известными примерами исполнительных устройств являются 2-проводные устройства, которые получают аналоговый сигнал через ток контура от 4 мА до 20 мА, подаваемый контроллером.</w:t>
      </w:r>
    </w:p>
    <w:p w14:paraId="0953F696" w14:textId="425A5094" w:rsidR="004967F2" w:rsidRPr="00DC21E6" w:rsidRDefault="00C60C3B"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34.3.3.9 </w:t>
      </w:r>
      <w:r w:rsidR="004967F2" w:rsidRPr="00DC21E6">
        <w:rPr>
          <w:rStyle w:val="FontStyle977"/>
          <w:rFonts w:ascii="Times New Roman" w:hAnsi="Times New Roman" w:cs="Times New Roman"/>
          <w:sz w:val="24"/>
          <w:szCs w:val="24"/>
          <w:lang w:eastAsia="en-US"/>
        </w:rPr>
        <w:t>Неизолированный постоянный ток</w:t>
      </w:r>
    </w:p>
    <w:p w14:paraId="7527920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извлекает постоянное значение постоянного тока из контура и не использует аналоговый сигнал, определяется как устройство, не изолированное от постоянного тока. Устройство может использовать постоянный ток в качестве источника питания или питаться отдельно. Оно использует цифровой сигнал для связи.</w:t>
      </w:r>
    </w:p>
    <w:p w14:paraId="2E870BD0" w14:textId="2F8A8DF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Устройство неизолированного постоянного тока имеет высокое сопротивление и обычно изолировано от земли постоянным током. Наиболее известным примером такого типа устройств является 2-проводный передатчик в режиме фиксированного тока.</w:t>
      </w:r>
    </w:p>
    <w:p w14:paraId="7118EAF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34.3.3.10 Изолированный постоянный ток</w:t>
      </w:r>
    </w:p>
    <w:p w14:paraId="63FA253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которое не извлекает постоянный ток из контура и не использует аналоговый сигнал, определяется как устройство, не изолированное от постоянного тока. Устройство питается отдельно. Оно использует цифровой сигнал для связи.</w:t>
      </w:r>
    </w:p>
    <w:p w14:paraId="66BC2A6D" w14:textId="3A36886B"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Устройство изолированного постоянного тока имеет высокий </w:t>
      </w:r>
      <w:proofErr w:type="gramStart"/>
      <w:r w:rsidR="004967F2" w:rsidRPr="00DC21E6">
        <w:rPr>
          <w:rStyle w:val="FontStyle1016"/>
          <w:rFonts w:ascii="Times New Roman" w:hAnsi="Times New Roman" w:cs="Times New Roman"/>
          <w:sz w:val="24"/>
          <w:szCs w:val="24"/>
          <w:lang w:eastAsia="en-US"/>
        </w:rPr>
        <w:t>импеданс</w:t>
      </w:r>
      <w:proofErr w:type="gramEnd"/>
      <w:r w:rsidR="004967F2" w:rsidRPr="00DC21E6">
        <w:rPr>
          <w:rStyle w:val="FontStyle1016"/>
          <w:rFonts w:ascii="Times New Roman" w:hAnsi="Times New Roman" w:cs="Times New Roman"/>
          <w:sz w:val="24"/>
          <w:szCs w:val="24"/>
          <w:lang w:eastAsia="en-US"/>
        </w:rPr>
        <w:t xml:space="preserve"> Возможно, что устройства с изолированной шиной постоянного тока существуют на любом контуре, включая контуры с аналоговым сигналом, поскольку это действительно влияет на аналоговый сигнал. Сеть, возможно, построена со всеми устройствами этого типа, то есть с петлями, в которых вообще нет постоянного тока.</w:t>
      </w:r>
    </w:p>
    <w:p w14:paraId="36CC4C3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34.3.4 Параметры устройства</w:t>
      </w:r>
    </w:p>
    <w:p w14:paraId="56942AD9"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08" w:history="1">
        <w:bookmarkStart w:id="185" w:name="bookmark208"/>
        <w:r w:rsidR="004967F2" w:rsidRPr="00DC21E6">
          <w:rPr>
            <w:rStyle w:val="FontStyle978"/>
            <w:rFonts w:ascii="Times New Roman" w:hAnsi="Times New Roman" w:cs="Times New Roman"/>
            <w:sz w:val="24"/>
            <w:szCs w:val="24"/>
            <w:lang w:eastAsia="en-US"/>
          </w:rPr>
          <w:t>О</w:t>
        </w:r>
        <w:bookmarkEnd w:id="185"/>
      </w:hyperlink>
      <w:r w:rsidR="004967F2" w:rsidRPr="00DC21E6">
        <w:rPr>
          <w:rStyle w:val="FontStyle978"/>
          <w:rFonts w:ascii="Times New Roman" w:hAnsi="Times New Roman" w:cs="Times New Roman"/>
          <w:sz w:val="24"/>
          <w:szCs w:val="24"/>
          <w:lang w:eastAsia="en-US"/>
        </w:rPr>
        <w:t xml:space="preserve">дин или несколько параметров, определенных в </w:t>
      </w:r>
      <w:hyperlink w:anchor="bookmark208" w:history="1">
        <w:r w:rsidR="004967F2" w:rsidRPr="00DC21E6">
          <w:rPr>
            <w:rStyle w:val="FontStyle978"/>
            <w:rFonts w:ascii="Times New Roman" w:hAnsi="Times New Roman" w:cs="Times New Roman"/>
            <w:sz w:val="24"/>
            <w:szCs w:val="24"/>
            <w:lang w:eastAsia="en-US"/>
          </w:rPr>
          <w:t>Таблице 174</w:t>
        </w:r>
      </w:hyperlink>
      <w:r w:rsidR="004967F2" w:rsidRPr="00DC21E6">
        <w:rPr>
          <w:rStyle w:val="FontStyle978"/>
          <w:rFonts w:ascii="Times New Roman" w:hAnsi="Times New Roman" w:cs="Times New Roman"/>
          <w:sz w:val="24"/>
          <w:szCs w:val="24"/>
          <w:lang w:eastAsia="en-US"/>
        </w:rPr>
        <w:t>, применяются к устройству в зависимости от его импеданса и типа соединения.</w:t>
      </w:r>
    </w:p>
    <w:p w14:paraId="0D3CBD5F"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p>
    <w:p w14:paraId="6E39A69F"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174 - Параметры устройства</w:t>
      </w:r>
    </w:p>
    <w:tbl>
      <w:tblPr>
        <w:tblW w:w="0" w:type="auto"/>
        <w:jc w:val="center"/>
        <w:tblLayout w:type="fixed"/>
        <w:tblCellMar>
          <w:left w:w="40" w:type="dxa"/>
          <w:right w:w="40" w:type="dxa"/>
        </w:tblCellMar>
        <w:tblLook w:val="0000" w:firstRow="0" w:lastRow="0" w:firstColumn="0" w:lastColumn="0" w:noHBand="0" w:noVBand="0"/>
      </w:tblPr>
      <w:tblGrid>
        <w:gridCol w:w="2400"/>
        <w:gridCol w:w="6778"/>
      </w:tblGrid>
      <w:tr w:rsidR="004967F2" w:rsidRPr="00DC21E6" w14:paraId="499AE572" w14:textId="77777777" w:rsidTr="001B76D0">
        <w:trPr>
          <w:trHeight w:val="322"/>
          <w:jc w:val="center"/>
        </w:trPr>
        <w:tc>
          <w:tcPr>
            <w:tcW w:w="2400" w:type="dxa"/>
            <w:tcBorders>
              <w:top w:val="single" w:sz="6" w:space="0" w:color="auto"/>
              <w:left w:val="single" w:sz="6" w:space="0" w:color="auto"/>
              <w:bottom w:val="single" w:sz="6" w:space="0" w:color="auto"/>
              <w:right w:val="single" w:sz="6" w:space="0" w:color="auto"/>
            </w:tcBorders>
          </w:tcPr>
          <w:p w14:paraId="34BA1C0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устройства</w:t>
            </w:r>
          </w:p>
        </w:tc>
        <w:tc>
          <w:tcPr>
            <w:tcW w:w="6778" w:type="dxa"/>
            <w:tcBorders>
              <w:top w:val="single" w:sz="6" w:space="0" w:color="auto"/>
              <w:left w:val="single" w:sz="6" w:space="0" w:color="auto"/>
              <w:bottom w:val="single" w:sz="6" w:space="0" w:color="auto"/>
              <w:right w:val="single" w:sz="6" w:space="0" w:color="auto"/>
            </w:tcBorders>
          </w:tcPr>
          <w:p w14:paraId="62D2BC9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r>
      <w:tr w:rsidR="004967F2" w:rsidRPr="00DC21E6" w14:paraId="53F22510" w14:textId="77777777" w:rsidTr="001B76D0">
        <w:trPr>
          <w:trHeight w:val="509"/>
          <w:jc w:val="center"/>
        </w:trPr>
        <w:tc>
          <w:tcPr>
            <w:tcW w:w="2400" w:type="dxa"/>
            <w:tcBorders>
              <w:top w:val="single" w:sz="6" w:space="0" w:color="auto"/>
              <w:left w:val="single" w:sz="6" w:space="0" w:color="auto"/>
              <w:bottom w:val="single" w:sz="6" w:space="0" w:color="auto"/>
              <w:right w:val="single" w:sz="6" w:space="0" w:color="auto"/>
            </w:tcBorders>
          </w:tcPr>
          <w:p w14:paraId="56611D68"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Постоянный ток, изолированный от земли</w:t>
            </w:r>
          </w:p>
        </w:tc>
        <w:tc>
          <w:tcPr>
            <w:tcW w:w="6778" w:type="dxa"/>
            <w:tcBorders>
              <w:top w:val="single" w:sz="6" w:space="0" w:color="auto"/>
              <w:left w:val="single" w:sz="6" w:space="0" w:color="auto"/>
              <w:bottom w:val="single" w:sz="6" w:space="0" w:color="auto"/>
              <w:right w:val="single" w:sz="6" w:space="0" w:color="auto"/>
            </w:tcBorders>
          </w:tcPr>
          <w:p w14:paraId="66B1F433"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Минимальный Rtt и максимальный Ctt в наихудших условиях несбалансированной сети</w:t>
            </w:r>
          </w:p>
        </w:tc>
      </w:tr>
      <w:tr w:rsidR="004967F2" w:rsidRPr="00DC21E6" w14:paraId="56F69EBC" w14:textId="77777777" w:rsidTr="001B76D0">
        <w:trPr>
          <w:trHeight w:val="499"/>
          <w:jc w:val="center"/>
        </w:trPr>
        <w:tc>
          <w:tcPr>
            <w:tcW w:w="2400" w:type="dxa"/>
            <w:tcBorders>
              <w:top w:val="single" w:sz="6" w:space="0" w:color="auto"/>
              <w:left w:val="single" w:sz="6" w:space="0" w:color="auto"/>
              <w:bottom w:val="single" w:sz="6" w:space="0" w:color="auto"/>
              <w:right w:val="single" w:sz="6" w:space="0" w:color="auto"/>
            </w:tcBorders>
          </w:tcPr>
          <w:p w14:paraId="0B84BD2B"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Не изолированный от земли постоянный ток</w:t>
            </w:r>
          </w:p>
        </w:tc>
        <w:tc>
          <w:tcPr>
            <w:tcW w:w="6778" w:type="dxa"/>
            <w:tcBorders>
              <w:top w:val="single" w:sz="6" w:space="0" w:color="auto"/>
              <w:left w:val="single" w:sz="6" w:space="0" w:color="auto"/>
              <w:bottom w:val="single" w:sz="6" w:space="0" w:color="auto"/>
              <w:right w:val="single" w:sz="6" w:space="0" w:color="auto"/>
            </w:tcBorders>
          </w:tcPr>
          <w:p w14:paraId="7E59D2BD"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Минимальный Rtt и максимальный Ctt при нормальном подключении и описание опорного заземления</w:t>
            </w:r>
          </w:p>
        </w:tc>
      </w:tr>
      <w:tr w:rsidR="004967F2" w:rsidRPr="00DC21E6" w14:paraId="2C25C8FD" w14:textId="77777777" w:rsidTr="001B76D0">
        <w:trPr>
          <w:trHeight w:val="494"/>
          <w:jc w:val="center"/>
        </w:trPr>
        <w:tc>
          <w:tcPr>
            <w:tcW w:w="2400" w:type="dxa"/>
            <w:tcBorders>
              <w:top w:val="single" w:sz="6" w:space="0" w:color="auto"/>
              <w:left w:val="single" w:sz="6" w:space="0" w:color="auto"/>
              <w:bottom w:val="single" w:sz="6" w:space="0" w:color="auto"/>
              <w:right w:val="single" w:sz="6" w:space="0" w:color="auto"/>
            </w:tcBorders>
          </w:tcPr>
          <w:p w14:paraId="4E3478B9"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Устройство, которое питается постоянным током из контура</w:t>
            </w:r>
          </w:p>
        </w:tc>
        <w:tc>
          <w:tcPr>
            <w:tcW w:w="6778" w:type="dxa"/>
            <w:tcBorders>
              <w:top w:val="single" w:sz="6" w:space="0" w:color="auto"/>
              <w:left w:val="single" w:sz="6" w:space="0" w:color="auto"/>
              <w:bottom w:val="single" w:sz="6" w:space="0" w:color="auto"/>
              <w:right w:val="single" w:sz="6" w:space="0" w:color="auto"/>
            </w:tcBorders>
          </w:tcPr>
          <w:p w14:paraId="4E0836A9"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Величина потребляемого тока и минимальное напряжение на терминале устройства, необходимое для работы устройства</w:t>
            </w:r>
          </w:p>
        </w:tc>
      </w:tr>
      <w:tr w:rsidR="004967F2" w:rsidRPr="00DC21E6" w14:paraId="2933ADB1" w14:textId="77777777" w:rsidTr="001B76D0">
        <w:trPr>
          <w:trHeight w:val="499"/>
          <w:jc w:val="center"/>
        </w:trPr>
        <w:tc>
          <w:tcPr>
            <w:tcW w:w="2400" w:type="dxa"/>
            <w:tcBorders>
              <w:top w:val="single" w:sz="6" w:space="0" w:color="auto"/>
              <w:left w:val="single" w:sz="6" w:space="0" w:color="auto"/>
              <w:bottom w:val="single" w:sz="6" w:space="0" w:color="auto"/>
              <w:right w:val="single" w:sz="6" w:space="0" w:color="auto"/>
            </w:tcBorders>
          </w:tcPr>
          <w:p w14:paraId="409C5259"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Устройство, которое питает контур постоянным током</w:t>
            </w:r>
          </w:p>
        </w:tc>
        <w:tc>
          <w:tcPr>
            <w:tcW w:w="6778" w:type="dxa"/>
            <w:tcBorders>
              <w:top w:val="single" w:sz="6" w:space="0" w:color="auto"/>
              <w:left w:val="single" w:sz="6" w:space="0" w:color="auto"/>
              <w:bottom w:val="single" w:sz="6" w:space="0" w:color="auto"/>
              <w:right w:val="single" w:sz="6" w:space="0" w:color="auto"/>
            </w:tcBorders>
          </w:tcPr>
          <w:p w14:paraId="48100243"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Минимальное и максимальное значения источника тока и напряжения, а также максимальное напряжение нагрузки, при котором устройство может работать</w:t>
            </w:r>
          </w:p>
        </w:tc>
      </w:tr>
      <w:tr w:rsidR="004967F2" w:rsidRPr="00DC21E6" w14:paraId="2A621C79" w14:textId="77777777" w:rsidTr="001B76D0">
        <w:trPr>
          <w:trHeight w:val="499"/>
          <w:jc w:val="center"/>
        </w:trPr>
        <w:tc>
          <w:tcPr>
            <w:tcW w:w="2400" w:type="dxa"/>
            <w:tcBorders>
              <w:top w:val="single" w:sz="6" w:space="0" w:color="auto"/>
              <w:left w:val="single" w:sz="6" w:space="0" w:color="auto"/>
              <w:bottom w:val="single" w:sz="6" w:space="0" w:color="auto"/>
              <w:right w:val="single" w:sz="6" w:space="0" w:color="auto"/>
            </w:tcBorders>
          </w:tcPr>
          <w:p w14:paraId="3E9B219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Устройство, вырабатывающее аналоговый сигнал</w:t>
            </w:r>
          </w:p>
        </w:tc>
        <w:tc>
          <w:tcPr>
            <w:tcW w:w="6778" w:type="dxa"/>
            <w:tcBorders>
              <w:top w:val="single" w:sz="6" w:space="0" w:color="auto"/>
              <w:left w:val="single" w:sz="6" w:space="0" w:color="auto"/>
              <w:bottom w:val="single" w:sz="6" w:space="0" w:color="auto"/>
              <w:right w:val="single" w:sz="6" w:space="0" w:color="auto"/>
            </w:tcBorders>
          </w:tcPr>
          <w:p w14:paraId="6065545B"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Максимальная и минимальная величина источника тока и минимальное напряжение на терминале устройства, необходимое для работы устройства</w:t>
            </w:r>
          </w:p>
        </w:tc>
      </w:tr>
      <w:tr w:rsidR="004967F2" w:rsidRPr="00DC21E6" w14:paraId="7E103AB5" w14:textId="77777777" w:rsidTr="001B76D0">
        <w:trPr>
          <w:trHeight w:val="317"/>
          <w:jc w:val="center"/>
        </w:trPr>
        <w:tc>
          <w:tcPr>
            <w:tcW w:w="2400" w:type="dxa"/>
            <w:tcBorders>
              <w:top w:val="single" w:sz="6" w:space="0" w:color="auto"/>
              <w:left w:val="single" w:sz="6" w:space="0" w:color="auto"/>
              <w:bottom w:val="single" w:sz="6" w:space="0" w:color="auto"/>
              <w:right w:val="single" w:sz="6" w:space="0" w:color="auto"/>
            </w:tcBorders>
          </w:tcPr>
          <w:p w14:paraId="10EB19A3"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Низкоимпедансное устройство</w:t>
            </w:r>
          </w:p>
        </w:tc>
        <w:tc>
          <w:tcPr>
            <w:tcW w:w="6778" w:type="dxa"/>
            <w:tcBorders>
              <w:top w:val="single" w:sz="6" w:space="0" w:color="auto"/>
              <w:left w:val="single" w:sz="6" w:space="0" w:color="auto"/>
              <w:bottom w:val="single" w:sz="6" w:space="0" w:color="auto"/>
              <w:right w:val="single" w:sz="6" w:space="0" w:color="auto"/>
            </w:tcBorders>
          </w:tcPr>
          <w:p w14:paraId="2643473A" w14:textId="77777777" w:rsidR="004967F2" w:rsidRPr="00DC21E6" w:rsidRDefault="004967F2" w:rsidP="001B76D0">
            <w:pPr>
              <w:pStyle w:val="Style157"/>
              <w:widowControl/>
              <w:jc w:val="both"/>
              <w:rPr>
                <w:rStyle w:val="FontStyle1016"/>
                <w:rFonts w:ascii="Times New Roman" w:hAnsi="Times New Roman" w:cs="Times New Roman"/>
                <w:sz w:val="24"/>
                <w:szCs w:val="24"/>
                <w:lang w:eastAsia="en-US"/>
              </w:rPr>
            </w:pPr>
            <w:r w:rsidRPr="00DC21E6">
              <w:rPr>
                <w:rStyle w:val="FontStyle1016"/>
                <w:rFonts w:ascii="Times New Roman" w:hAnsi="Times New Roman" w:cs="Times New Roman"/>
                <w:sz w:val="24"/>
                <w:szCs w:val="24"/>
                <w:lang w:eastAsia="en-US"/>
              </w:rPr>
              <w:t>Минимальные и максимальные значения импеданса в диапазоне частот цифровых систем связи.</w:t>
            </w:r>
          </w:p>
        </w:tc>
      </w:tr>
    </w:tbl>
    <w:p w14:paraId="4FA92C43" w14:textId="77777777" w:rsidR="004967F2" w:rsidRPr="00DC21E6" w:rsidRDefault="004967F2" w:rsidP="004967F2">
      <w:pPr>
        <w:pStyle w:val="Style86"/>
        <w:widowControl/>
        <w:jc w:val="both"/>
        <w:rPr>
          <w:rStyle w:val="FontStyle978"/>
          <w:rFonts w:ascii="Times New Roman" w:hAnsi="Times New Roman" w:cs="Times New Roman"/>
          <w:sz w:val="24"/>
          <w:szCs w:val="24"/>
          <w:lang w:eastAsia="en-US"/>
        </w:rPr>
      </w:pPr>
    </w:p>
    <w:p w14:paraId="707BC0CE" w14:textId="66B78336" w:rsidR="00C60C3B"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Значения применимых параметров должны быть указаны изготовителем устройства. </w:t>
      </w:r>
    </w:p>
    <w:p w14:paraId="2931ADB3" w14:textId="77777777" w:rsidR="00492D7D" w:rsidRPr="00DC21E6" w:rsidRDefault="00492D7D" w:rsidP="004967F2">
      <w:pPr>
        <w:pStyle w:val="Style86"/>
        <w:widowControl/>
        <w:ind w:firstLine="720"/>
        <w:jc w:val="both"/>
        <w:rPr>
          <w:rStyle w:val="FontStyle978"/>
          <w:rFonts w:ascii="Times New Roman" w:hAnsi="Times New Roman" w:cs="Times New Roman"/>
          <w:sz w:val="24"/>
          <w:szCs w:val="24"/>
          <w:lang w:eastAsia="en-US"/>
        </w:rPr>
      </w:pPr>
    </w:p>
    <w:p w14:paraId="2813DF95" w14:textId="56A08350" w:rsidR="004967F2" w:rsidRPr="00DC21E6" w:rsidRDefault="004967F2" w:rsidP="004967F2">
      <w:pPr>
        <w:pStyle w:val="Style8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34.4 Правила конфигурации сети</w:t>
      </w:r>
    </w:p>
    <w:p w14:paraId="1D7517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должно соответствовать требованиям настоящего стандарта при использовании в сети, соответствующей настоящим правилам.</w:t>
      </w:r>
    </w:p>
    <w:p w14:paraId="301037DE" w14:textId="128BFFF5" w:rsidR="004967F2" w:rsidRPr="00DC21E6" w:rsidRDefault="004967F2" w:rsidP="004967F2">
      <w:pPr>
        <w:pStyle w:val="Style3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1: Сеть имеет</w:t>
      </w:r>
      <w:r w:rsidR="00FF0F16"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по крайней мере</w:t>
      </w:r>
      <w:r w:rsidR="00FF0F16" w:rsidRPr="00DC21E6">
        <w:rPr>
          <w:rStyle w:val="FontStyle978"/>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одно устройство с низким импедансом. Комбинированное параллельное сопротивление всех подключенных устройств должно находиться в диапазоне от 170 Ом до 600 Ом.</w:t>
      </w:r>
    </w:p>
    <w:p w14:paraId="0F7A1B4E" w14:textId="2D14BDAC"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 Сеть может иметь несколько устройств с низким импедансом, если общий параллельный импеданс находится в диапазоне, указанном выше.</w:t>
      </w:r>
    </w:p>
    <w:p w14:paraId="032C2B6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2: В сети имеется только одно устройство аналоговой сигнализации.</w:t>
      </w:r>
    </w:p>
    <w:p w14:paraId="2A14B32E" w14:textId="67297B12"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2: Несколько устройств аналоговой сигнализации в одной сети вызывает интерференцию двух аналоговых сигналов и, таким образом, делает его неэффективным.</w:t>
      </w:r>
    </w:p>
    <w:p w14:paraId="3A23DADC" w14:textId="77777777"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3: Одно вторичное устройство подключено к сети. Правило 4: Двухточечная сеть с одним основным ведущим устройством.</w:t>
      </w:r>
    </w:p>
    <w:p w14:paraId="0C8FF621" w14:textId="77777777" w:rsidR="004967F2" w:rsidRPr="00DC21E6" w:rsidRDefault="004967F2" w:rsidP="004967F2">
      <w:pPr>
        <w:pStyle w:val="Style37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5: Кабель для двухточечной сети имеет емкость 150 пФ на метр, сопротивление 0,05 Ом на метр, длину 1 200 м и общую емкость устройства-C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всех устройств 5 000 пФ.</w:t>
      </w:r>
    </w:p>
    <w:p w14:paraId="3D1C2FE1" w14:textId="2522F04E"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3: Длина кабеля является обязательным требованием для проведения испытания на соответствие, однако это не исключает использования более длинных кабелей в установленной сети.</w:t>
      </w:r>
    </w:p>
    <w:p w14:paraId="3EF1B8BD" w14:textId="77777777" w:rsidR="004967F2" w:rsidRPr="00DC21E6" w:rsidRDefault="004967F2" w:rsidP="004967F2">
      <w:pPr>
        <w:pStyle w:val="Style26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6: Устройство, указанное для многоточечной сети, подключено к сети с 16 устройствами</w:t>
      </w:r>
    </w:p>
    <w:p w14:paraId="40831A0C" w14:textId="197A34A5"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4: Эти предельные значения получены в результате расчетов уровня шума. Это правило не исключает использования большего количества устройств в установленной сети. Максимальное количество устройств, подключенных к одной сети, зависит от длины кабеля, шумовой среды и наличия необходимого напряжения постоянного тока на терминале устройства.</w:t>
      </w:r>
    </w:p>
    <w:p w14:paraId="74D59B0E" w14:textId="77777777" w:rsidR="004967F2" w:rsidRPr="00DC21E6" w:rsidRDefault="004967F2" w:rsidP="004967F2">
      <w:pPr>
        <w:pStyle w:val="Style26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Правило 7: Кабель для многоточечной сети имеет емкость 400 пФ на метр, сопротивление 0,0368 Ом на метр, длину 500 м и общую емкость устройства-Cd</w:t>
      </w:r>
      <w:r w:rsidRPr="00DC21E6">
        <w:rPr>
          <w:rStyle w:val="FontStyle978"/>
          <w:rFonts w:ascii="Times New Roman" w:hAnsi="Times New Roman" w:cs="Times New Roman"/>
          <w:sz w:val="24"/>
          <w:szCs w:val="24"/>
          <w:vertAlign w:val="subscript"/>
          <w:lang w:eastAsia="en-US"/>
        </w:rPr>
        <w:t xml:space="preserve">ev </w:t>
      </w:r>
      <w:r w:rsidRPr="00DC21E6">
        <w:rPr>
          <w:rStyle w:val="FontStyle978"/>
          <w:rFonts w:ascii="Times New Roman" w:hAnsi="Times New Roman" w:cs="Times New Roman"/>
          <w:sz w:val="24"/>
          <w:szCs w:val="24"/>
          <w:lang w:eastAsia="en-US"/>
        </w:rPr>
        <w:t>всех устройств 25 000 пФ.</w:t>
      </w:r>
    </w:p>
    <w:p w14:paraId="41F3F612" w14:textId="0DDAE949"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5: Длина кабеля является обязательным требованием для проведения испытания на соответствие, однако это не исключает использования более длинных кабелей в установленной сети.</w:t>
      </w:r>
    </w:p>
    <w:p w14:paraId="2CC4C7A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Правила конфигурации сети предназначены для проверки соответствия устройства. Сеть может быть установлена с различными топологиями. В пункте </w:t>
      </w:r>
      <w:hyperlink w:anchor="bookmark297" w:history="1">
        <w:r w:rsidRPr="00DC21E6">
          <w:rPr>
            <w:rStyle w:val="FontStyle978"/>
            <w:rFonts w:ascii="Times New Roman" w:hAnsi="Times New Roman" w:cs="Times New Roman"/>
            <w:sz w:val="24"/>
            <w:szCs w:val="24"/>
            <w:lang w:eastAsia="en-US"/>
          </w:rPr>
          <w:t>Т.1</w:t>
        </w:r>
      </w:hyperlink>
      <w:r w:rsidRPr="00DC21E6">
        <w:rPr>
          <w:rStyle w:val="FontStyle978"/>
          <w:rFonts w:ascii="Times New Roman" w:hAnsi="Times New Roman" w:cs="Times New Roman"/>
          <w:sz w:val="24"/>
          <w:szCs w:val="24"/>
          <w:lang w:eastAsia="en-US"/>
        </w:rPr>
        <w:t xml:space="preserve"> приводятся некоторые примеры топологий.</w:t>
      </w:r>
    </w:p>
    <w:p w14:paraId="142BDB1D" w14:textId="71E161E6" w:rsidR="004967F2" w:rsidRDefault="004967F2" w:rsidP="004967F2">
      <w:pPr>
        <w:pStyle w:val="Style26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Рекомендации по длине кабеля приведены в пункте </w:t>
      </w:r>
      <w:hyperlink w:anchor="bookmark304" w:history="1">
        <w:r w:rsidRPr="00DC21E6">
          <w:rPr>
            <w:rStyle w:val="FontStyle978"/>
            <w:rFonts w:ascii="Times New Roman" w:hAnsi="Times New Roman" w:cs="Times New Roman"/>
            <w:sz w:val="24"/>
            <w:szCs w:val="24"/>
            <w:lang w:eastAsia="en-US"/>
          </w:rPr>
          <w:t>Т.2.</w:t>
        </w:r>
      </w:hyperlink>
    </w:p>
    <w:p w14:paraId="6E75A565" w14:textId="77777777" w:rsidR="00492D7D" w:rsidRPr="00DC21E6" w:rsidRDefault="00492D7D" w:rsidP="004967F2">
      <w:pPr>
        <w:pStyle w:val="Style267"/>
        <w:widowControl/>
        <w:ind w:firstLine="720"/>
        <w:jc w:val="both"/>
        <w:rPr>
          <w:rStyle w:val="FontStyle978"/>
          <w:rFonts w:ascii="Times New Roman" w:hAnsi="Times New Roman" w:cs="Times New Roman"/>
          <w:sz w:val="24"/>
          <w:szCs w:val="24"/>
          <w:lang w:eastAsia="en-US"/>
        </w:rPr>
      </w:pPr>
    </w:p>
    <w:p w14:paraId="718196AA"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34.5 Спецификация цифрового передатчика </w:t>
      </w:r>
    </w:p>
    <w:p w14:paraId="137DDB44" w14:textId="1C723040" w:rsidR="004967F2" w:rsidRPr="00DC21E6" w:rsidRDefault="00C60C3B"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34.5.1 </w:t>
      </w:r>
      <w:r w:rsidR="004967F2" w:rsidRPr="00DC21E6">
        <w:rPr>
          <w:rStyle w:val="FontStyle977"/>
          <w:rFonts w:ascii="Times New Roman" w:hAnsi="Times New Roman" w:cs="Times New Roman"/>
          <w:sz w:val="24"/>
          <w:szCs w:val="24"/>
          <w:lang w:eastAsia="en-US"/>
        </w:rPr>
        <w:t>Тестовая конфигурация</w:t>
      </w:r>
    </w:p>
    <w:p w14:paraId="5E517B9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09" w:history="1">
        <w:r w:rsidRPr="00DC21E6">
          <w:rPr>
            <w:rStyle w:val="FontStyle978"/>
            <w:rFonts w:ascii="Times New Roman" w:hAnsi="Times New Roman" w:cs="Times New Roman"/>
            <w:sz w:val="24"/>
            <w:szCs w:val="24"/>
            <w:lang w:eastAsia="en-US"/>
          </w:rPr>
          <w:t>Рисунке 161</w:t>
        </w:r>
      </w:hyperlink>
      <w:r w:rsidRPr="00DC21E6">
        <w:rPr>
          <w:rStyle w:val="FontStyle978"/>
          <w:rFonts w:ascii="Times New Roman" w:hAnsi="Times New Roman" w:cs="Times New Roman"/>
          <w:sz w:val="24"/>
          <w:szCs w:val="24"/>
          <w:lang w:eastAsia="en-US"/>
        </w:rPr>
        <w:t xml:space="preserve"> показана конфигурация, которая должна использоваться для испытаний. </w:t>
      </w:r>
      <w:hyperlink w:anchor="bookmark209" w:history="1">
        <w:r w:rsidRPr="00DC21E6">
          <w:rPr>
            <w:rStyle w:val="FontStyle978"/>
            <w:rFonts w:ascii="Times New Roman" w:hAnsi="Times New Roman" w:cs="Times New Roman"/>
            <w:sz w:val="24"/>
            <w:szCs w:val="24"/>
            <w:lang w:eastAsia="en-US"/>
          </w:rPr>
          <w:t>Рисунок 161</w:t>
        </w:r>
      </w:hyperlink>
      <w:r w:rsidRPr="00DC21E6">
        <w:rPr>
          <w:rStyle w:val="FontStyle978"/>
          <w:rFonts w:ascii="Times New Roman" w:hAnsi="Times New Roman" w:cs="Times New Roman"/>
          <w:sz w:val="24"/>
          <w:szCs w:val="24"/>
          <w:lang w:eastAsia="en-US"/>
        </w:rPr>
        <w:t xml:space="preserve"> (а), “Аналоговый передатчик” - пример испытуемого устройства. На </w:t>
      </w:r>
      <w:hyperlink w:anchor="bookmark209" w:history="1">
        <w:r w:rsidRPr="00DC21E6">
          <w:rPr>
            <w:rStyle w:val="FontStyle978"/>
            <w:rFonts w:ascii="Times New Roman" w:hAnsi="Times New Roman" w:cs="Times New Roman"/>
            <w:sz w:val="24"/>
            <w:szCs w:val="24"/>
            <w:lang w:eastAsia="en-US"/>
          </w:rPr>
          <w:t>Рисунке 161</w:t>
        </w:r>
      </w:hyperlink>
      <w:r w:rsidRPr="00DC21E6">
        <w:rPr>
          <w:rStyle w:val="FontStyle978"/>
          <w:rFonts w:ascii="Times New Roman" w:hAnsi="Times New Roman" w:cs="Times New Roman"/>
          <w:sz w:val="24"/>
          <w:szCs w:val="24"/>
          <w:lang w:eastAsia="en-US"/>
        </w:rPr>
        <w:t xml:space="preserve"> (b) испытуемым устройством может быть “Токовый вход” или “Исполнительное устройство”. Для испытуемых устройств других типов, определенных в пункте </w:t>
      </w:r>
      <w:hyperlink w:anchor="bookmark206" w:history="1">
        <w:r w:rsidRPr="00DC21E6">
          <w:rPr>
            <w:rStyle w:val="FontStyle978"/>
            <w:rFonts w:ascii="Times New Roman" w:hAnsi="Times New Roman" w:cs="Times New Roman"/>
            <w:sz w:val="24"/>
            <w:szCs w:val="24"/>
            <w:lang w:eastAsia="en-US"/>
          </w:rPr>
          <w:t>34.3.3</w:t>
        </w:r>
      </w:hyperlink>
      <w:r w:rsidRPr="00DC21E6">
        <w:rPr>
          <w:rStyle w:val="FontStyle978"/>
          <w:rFonts w:ascii="Times New Roman" w:hAnsi="Times New Roman" w:cs="Times New Roman"/>
          <w:sz w:val="24"/>
          <w:szCs w:val="24"/>
          <w:lang w:eastAsia="en-US"/>
        </w:rPr>
        <w:t>, испытательная конфигурация должна быть аналогичной. Все устройства испытывают с использованием этой испытательной конфигурации, и параметры цифрового передатчика измеряют по всей испытательной нагрузке.</w:t>
      </w:r>
    </w:p>
    <w:p w14:paraId="76FE6EE5" w14:textId="77777777" w:rsidR="004967F2" w:rsidRPr="00DC21E6" w:rsidRDefault="004967F2" w:rsidP="004967F2">
      <w:pPr>
        <w:widowControl/>
        <w:jc w:val="both"/>
        <w:rPr>
          <w:rFonts w:ascii="Times New Roman" w:hAnsi="Times New Roman" w:cs="Times New Roman"/>
        </w:rPr>
      </w:pPr>
    </w:p>
    <w:p w14:paraId="19F145BF"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0106FCC9" wp14:editId="041C5F66">
            <wp:extent cx="6115050" cy="33528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5050" cy="3352800"/>
                    </a:xfrm>
                    <a:prstGeom prst="rect">
                      <a:avLst/>
                    </a:prstGeom>
                    <a:noFill/>
                    <a:ln>
                      <a:noFill/>
                    </a:ln>
                  </pic:spPr>
                </pic:pic>
              </a:graphicData>
            </a:graphic>
          </wp:inline>
        </w:drawing>
      </w:r>
    </w:p>
    <w:p w14:paraId="580D8248"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194BF274"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161 - Тестовая конфигурация передачи</w:t>
      </w:r>
    </w:p>
    <w:p w14:paraId="11A10E01" w14:textId="77777777" w:rsidR="004967F2" w:rsidRPr="00DC21E6" w:rsidRDefault="004967F2" w:rsidP="004967F2">
      <w:pPr>
        <w:pStyle w:val="Style49"/>
        <w:widowControl/>
        <w:jc w:val="both"/>
        <w:rPr>
          <w:rFonts w:ascii="Times New Roman" w:hAnsi="Times New Roman" w:cs="Times New Roman"/>
        </w:rPr>
      </w:pPr>
    </w:p>
    <w:p w14:paraId="6AA3093D"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09" w:history="1">
        <w:bookmarkStart w:id="186" w:name="bookmark209"/>
        <w:r w:rsidR="004967F2" w:rsidRPr="00DC21E6">
          <w:rPr>
            <w:rStyle w:val="FontStyle978"/>
            <w:rFonts w:ascii="Times New Roman" w:hAnsi="Times New Roman" w:cs="Times New Roman"/>
            <w:sz w:val="24"/>
            <w:szCs w:val="24"/>
            <w:lang w:eastAsia="en-US"/>
          </w:rPr>
          <w:t>В</w:t>
        </w:r>
        <w:bookmarkEnd w:id="186"/>
      </w:hyperlink>
      <w:r w:rsidR="004967F2" w:rsidRPr="00DC21E6">
        <w:rPr>
          <w:rStyle w:val="FontStyle978"/>
          <w:rFonts w:ascii="Times New Roman" w:hAnsi="Times New Roman" w:cs="Times New Roman"/>
          <w:sz w:val="24"/>
          <w:szCs w:val="24"/>
          <w:lang w:eastAsia="en-US"/>
        </w:rPr>
        <w:t xml:space="preserve"> некоторых случаях необходимо предотвратить протекание постоянного тока через испытательную нагрузку. В случае такой необходимости, блокирующий конденсатор постоянного тока 100 мкФ должен быть установлен последовательно с испытательной нагрузкой, как показано на </w:t>
      </w:r>
      <w:hyperlink w:anchor="bookmark209" w:history="1">
        <w:r w:rsidR="004967F2" w:rsidRPr="00DC21E6">
          <w:rPr>
            <w:rStyle w:val="FontStyle978"/>
            <w:rFonts w:ascii="Times New Roman" w:hAnsi="Times New Roman" w:cs="Times New Roman"/>
            <w:sz w:val="24"/>
            <w:szCs w:val="24"/>
            <w:lang w:eastAsia="en-US"/>
          </w:rPr>
          <w:t>Рисунке 161</w:t>
        </w:r>
      </w:hyperlink>
      <w:r w:rsidR="004967F2" w:rsidRPr="00DC21E6">
        <w:rPr>
          <w:rStyle w:val="FontStyle978"/>
          <w:rFonts w:ascii="Times New Roman" w:hAnsi="Times New Roman" w:cs="Times New Roman"/>
          <w:sz w:val="24"/>
          <w:szCs w:val="24"/>
          <w:lang w:eastAsia="en-US"/>
        </w:rPr>
        <w:t xml:space="preserve"> (b).</w:t>
      </w:r>
    </w:p>
    <w:p w14:paraId="0BA650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случае аналогового сигнального устройства, такого как аналоговый передатчик или устройство токового выхода, испытательная нагрузка также может служить в качестве измерительного импеданса тока.</w:t>
      </w:r>
    </w:p>
    <w:p w14:paraId="067BD09F" w14:textId="77777777" w:rsidR="004967F2" w:rsidRPr="00DC21E6" w:rsidRDefault="004967F2" w:rsidP="004967F2">
      <w:pPr>
        <w:pStyle w:val="Style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Величина сопротивления части испытательной нагрузки должна составлять: </w:t>
      </w:r>
    </w:p>
    <w:p w14:paraId="56FF1789" w14:textId="77777777" w:rsidR="004967F2" w:rsidRPr="00DC21E6" w:rsidRDefault="004967F2" w:rsidP="004967F2">
      <w:pPr>
        <w:pStyle w:val="Style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1 000 Ом для устройства с низким импедансом, а также</w:t>
      </w:r>
    </w:p>
    <w:p w14:paraId="1336D051"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500 Ом для устройства с высоким импедансом.</w:t>
      </w:r>
    </w:p>
    <w:p w14:paraId="38E27C5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34.5.2 Скорость передачи битов и модуляция</w:t>
      </w:r>
    </w:p>
    <w:p w14:paraId="63C898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Скорость передачи данных должна составлять 1 200 бит/с ± 1 %. Устройство должно модулировать потребляемый ток или подавать напряжение на среду. Все сигналы проявляются как напряжение, когда они воспринимаются через нагрузку с низким импедансом. Метод модуляции должен быть фазовая непрерывная частотная манипуляция, то есть фазовый угол токовой посылки и паузы должны оставаться непрерывными на границах битов. Частота для токовой посылки (логическая 1) должна составлять 1 200 Гц ± 1 %; частота для паузы (логический 0) должна составлять 2 200 Гц ± 1 %.</w:t>
      </w:r>
    </w:p>
    <w:p w14:paraId="08A1DDD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bookmarkStart w:id="187" w:name="bookmark210"/>
      <w:r w:rsidRPr="00DC21E6">
        <w:rPr>
          <w:rStyle w:val="FontStyle977"/>
          <w:rFonts w:ascii="Times New Roman" w:hAnsi="Times New Roman" w:cs="Times New Roman"/>
          <w:sz w:val="24"/>
          <w:szCs w:val="24"/>
          <w:lang w:eastAsia="en-US"/>
        </w:rPr>
        <w:t>3</w:t>
      </w:r>
      <w:bookmarkEnd w:id="187"/>
      <w:r w:rsidRPr="00DC21E6">
        <w:rPr>
          <w:rStyle w:val="FontStyle977"/>
          <w:rFonts w:ascii="Times New Roman" w:hAnsi="Times New Roman" w:cs="Times New Roman"/>
          <w:sz w:val="24"/>
          <w:szCs w:val="24"/>
          <w:lang w:eastAsia="en-US"/>
        </w:rPr>
        <w:t>4.5.3 Амплитуда</w:t>
      </w:r>
    </w:p>
    <w:p w14:paraId="44C79C1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На </w:t>
      </w:r>
      <w:hyperlink w:anchor="bookmark211" w:history="1">
        <w:r w:rsidRPr="00DC21E6">
          <w:rPr>
            <w:rStyle w:val="FontStyle978"/>
            <w:rFonts w:ascii="Times New Roman" w:hAnsi="Times New Roman" w:cs="Times New Roman"/>
            <w:sz w:val="24"/>
            <w:szCs w:val="24"/>
            <w:lang w:eastAsia="en-US"/>
          </w:rPr>
          <w:t>Рисунке 162</w:t>
        </w:r>
      </w:hyperlink>
      <w:r w:rsidRPr="00DC21E6">
        <w:rPr>
          <w:rStyle w:val="FontStyle978"/>
          <w:rFonts w:ascii="Times New Roman" w:hAnsi="Times New Roman" w:cs="Times New Roman"/>
          <w:sz w:val="24"/>
          <w:szCs w:val="24"/>
          <w:lang w:eastAsia="en-US"/>
        </w:rPr>
        <w:t xml:space="preserve"> показан пример компонента переменного тока одного цикла сигналов токовой посылки и паузы, иллюстрирующий некоторые ключевые элементы спецификации схемы передачи. Показаны только напряжения сигнала; эта диаграмма не учитывает напряжения питания. Пределы амплитуды передачи приводятся в </w:t>
      </w:r>
      <w:hyperlink w:anchor="bookmark212" w:history="1">
        <w:r w:rsidRPr="00DC21E6">
          <w:rPr>
            <w:rStyle w:val="FontStyle978"/>
            <w:rFonts w:ascii="Times New Roman" w:hAnsi="Times New Roman" w:cs="Times New Roman"/>
            <w:sz w:val="24"/>
            <w:szCs w:val="24"/>
            <w:lang w:eastAsia="en-US"/>
          </w:rPr>
          <w:t>Таблице 175.</w:t>
        </w:r>
      </w:hyperlink>
    </w:p>
    <w:p w14:paraId="38BC70FB" w14:textId="77777777" w:rsidR="004967F2" w:rsidRPr="00DC21E6" w:rsidRDefault="004967F2" w:rsidP="004967F2">
      <w:pPr>
        <w:pStyle w:val="Style326"/>
        <w:widowControl/>
        <w:jc w:val="both"/>
        <w:rPr>
          <w:rStyle w:val="FontStyle1111"/>
          <w:sz w:val="24"/>
          <w:szCs w:val="24"/>
          <w:lang w:eastAsia="en-US"/>
        </w:rPr>
      </w:pPr>
    </w:p>
    <w:p w14:paraId="3047175D" w14:textId="77777777" w:rsidR="004967F2" w:rsidRPr="00DC21E6" w:rsidRDefault="004967F2" w:rsidP="004967F2">
      <w:pPr>
        <w:pStyle w:val="Style326"/>
        <w:widowControl/>
        <w:jc w:val="both"/>
        <w:rPr>
          <w:rStyle w:val="FontStyle1111"/>
          <w:sz w:val="24"/>
          <w:szCs w:val="24"/>
          <w:lang w:val="en-US" w:eastAsia="en-US"/>
        </w:rPr>
      </w:pPr>
      <w:r w:rsidRPr="00DC21E6">
        <w:rPr>
          <w:rFonts w:ascii="Times New Roman" w:hAnsi="Times New Roman" w:cs="Times New Roman"/>
          <w:noProof/>
          <w:color w:val="000000"/>
        </w:rPr>
        <w:drawing>
          <wp:inline distT="0" distB="0" distL="0" distR="0" wp14:anchorId="4F848CA1" wp14:editId="092B06C1">
            <wp:extent cx="5954363" cy="6353175"/>
            <wp:effectExtent l="0" t="0" r="889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60515" cy="6359739"/>
                    </a:xfrm>
                    <a:prstGeom prst="rect">
                      <a:avLst/>
                    </a:prstGeom>
                    <a:noFill/>
                    <a:ln>
                      <a:noFill/>
                    </a:ln>
                  </pic:spPr>
                </pic:pic>
              </a:graphicData>
            </a:graphic>
          </wp:inline>
        </w:drawing>
      </w:r>
    </w:p>
    <w:p w14:paraId="32581DE2"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797F2B6F" w14:textId="1DD22698"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w:t>
      </w:r>
      <w:r w:rsidR="00EA640B" w:rsidRPr="00DC21E6">
        <w:rPr>
          <w:rStyle w:val="FontStyle977"/>
          <w:rFonts w:ascii="Times New Roman" w:hAnsi="Times New Roman" w:cs="Times New Roman"/>
          <w:sz w:val="24"/>
          <w:szCs w:val="24"/>
          <w:lang w:eastAsia="en-US"/>
        </w:rPr>
        <w:t>унок</w:t>
      </w:r>
      <w:r w:rsidRPr="00DC21E6">
        <w:rPr>
          <w:rStyle w:val="FontStyle977"/>
          <w:rFonts w:ascii="Times New Roman" w:hAnsi="Times New Roman" w:cs="Times New Roman"/>
          <w:sz w:val="24"/>
          <w:szCs w:val="24"/>
          <w:lang w:eastAsia="en-US"/>
        </w:rPr>
        <w:t xml:space="preserve"> 162 - Форма сигнала передачи</w:t>
      </w:r>
    </w:p>
    <w:p w14:paraId="1EB2345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p>
    <w:p w14:paraId="79515E2B" w14:textId="325702D0"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175 - Пределы амплитуды передачи</w:t>
      </w:r>
    </w:p>
    <w:tbl>
      <w:tblPr>
        <w:tblW w:w="0" w:type="auto"/>
        <w:jc w:val="center"/>
        <w:tblLayout w:type="fixed"/>
        <w:tblCellMar>
          <w:left w:w="40" w:type="dxa"/>
          <w:right w:w="40" w:type="dxa"/>
        </w:tblCellMar>
        <w:tblLook w:val="0000" w:firstRow="0" w:lastRow="0" w:firstColumn="0" w:lastColumn="0" w:noHBand="0" w:noVBand="0"/>
      </w:tblPr>
      <w:tblGrid>
        <w:gridCol w:w="1622"/>
        <w:gridCol w:w="2779"/>
        <w:gridCol w:w="2846"/>
        <w:gridCol w:w="1469"/>
      </w:tblGrid>
      <w:tr w:rsidR="004967F2" w:rsidRPr="00DC21E6" w14:paraId="7BAA1DEB" w14:textId="77777777" w:rsidTr="001B76D0">
        <w:trPr>
          <w:trHeight w:val="509"/>
          <w:jc w:val="center"/>
        </w:trPr>
        <w:tc>
          <w:tcPr>
            <w:tcW w:w="1622" w:type="dxa"/>
            <w:tcBorders>
              <w:top w:val="single" w:sz="6" w:space="0" w:color="auto"/>
              <w:left w:val="single" w:sz="6" w:space="0" w:color="auto"/>
              <w:bottom w:val="single" w:sz="6" w:space="0" w:color="auto"/>
              <w:right w:val="single" w:sz="6" w:space="0" w:color="auto"/>
            </w:tcBorders>
          </w:tcPr>
          <w:p w14:paraId="41969AD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bookmarkStart w:id="188" w:name="bookmark212"/>
            <w:r w:rsidRPr="00DC21E6">
              <w:rPr>
                <w:rStyle w:val="FontStyle953"/>
                <w:rFonts w:ascii="Times New Roman" w:hAnsi="Times New Roman" w:cs="Times New Roman"/>
                <w:sz w:val="24"/>
                <w:szCs w:val="24"/>
                <w:lang w:eastAsia="en-US"/>
              </w:rPr>
              <w:t>И</w:t>
            </w:r>
            <w:bookmarkEnd w:id="188"/>
            <w:r w:rsidRPr="00DC21E6">
              <w:rPr>
                <w:rStyle w:val="FontStyle953"/>
                <w:rFonts w:ascii="Times New Roman" w:hAnsi="Times New Roman" w:cs="Times New Roman"/>
                <w:sz w:val="24"/>
                <w:szCs w:val="24"/>
                <w:lang w:eastAsia="en-US"/>
              </w:rPr>
              <w:t>мпеданс устройства</w:t>
            </w:r>
          </w:p>
        </w:tc>
        <w:tc>
          <w:tcPr>
            <w:tcW w:w="2779" w:type="dxa"/>
            <w:tcBorders>
              <w:top w:val="single" w:sz="6" w:space="0" w:color="auto"/>
              <w:left w:val="single" w:sz="6" w:space="0" w:color="auto"/>
              <w:bottom w:val="single" w:sz="6" w:space="0" w:color="auto"/>
              <w:right w:val="single" w:sz="6" w:space="0" w:color="auto"/>
            </w:tcBorders>
          </w:tcPr>
          <w:p w14:paraId="49BE463A"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Vmin - минимальный пиковый уровень</w:t>
            </w:r>
          </w:p>
        </w:tc>
        <w:tc>
          <w:tcPr>
            <w:tcW w:w="2846" w:type="dxa"/>
            <w:tcBorders>
              <w:top w:val="single" w:sz="6" w:space="0" w:color="auto"/>
              <w:left w:val="single" w:sz="6" w:space="0" w:color="auto"/>
              <w:bottom w:val="single" w:sz="6" w:space="0" w:color="auto"/>
              <w:right w:val="single" w:sz="6" w:space="0" w:color="auto"/>
            </w:tcBorders>
          </w:tcPr>
          <w:p w14:paraId="2398F40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Vmax - максимальный уровень от пика до пика</w:t>
            </w:r>
          </w:p>
        </w:tc>
        <w:tc>
          <w:tcPr>
            <w:tcW w:w="1469" w:type="dxa"/>
            <w:tcBorders>
              <w:top w:val="single" w:sz="6" w:space="0" w:color="auto"/>
              <w:left w:val="single" w:sz="6" w:space="0" w:color="auto"/>
              <w:bottom w:val="single" w:sz="6" w:space="0" w:color="auto"/>
              <w:right w:val="single" w:sz="6" w:space="0" w:color="auto"/>
            </w:tcBorders>
          </w:tcPr>
          <w:p w14:paraId="3DD6FCB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Испытательная нагрузка</w:t>
            </w:r>
          </w:p>
        </w:tc>
      </w:tr>
      <w:tr w:rsidR="004967F2" w:rsidRPr="00DC21E6" w14:paraId="341DE7B9" w14:textId="77777777" w:rsidTr="001B76D0">
        <w:trPr>
          <w:trHeight w:val="326"/>
          <w:jc w:val="center"/>
        </w:trPr>
        <w:tc>
          <w:tcPr>
            <w:tcW w:w="1622" w:type="dxa"/>
            <w:tcBorders>
              <w:top w:val="single" w:sz="6" w:space="0" w:color="auto"/>
              <w:left w:val="single" w:sz="6" w:space="0" w:color="auto"/>
              <w:bottom w:val="single" w:sz="6" w:space="0" w:color="auto"/>
              <w:right w:val="single" w:sz="6" w:space="0" w:color="auto"/>
            </w:tcBorders>
          </w:tcPr>
          <w:p w14:paraId="484AC2F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Низкая</w:t>
            </w:r>
          </w:p>
        </w:tc>
        <w:tc>
          <w:tcPr>
            <w:tcW w:w="2779" w:type="dxa"/>
            <w:tcBorders>
              <w:top w:val="single" w:sz="6" w:space="0" w:color="auto"/>
              <w:left w:val="single" w:sz="6" w:space="0" w:color="auto"/>
              <w:bottom w:val="single" w:sz="6" w:space="0" w:color="auto"/>
              <w:right w:val="single" w:sz="6" w:space="0" w:color="auto"/>
            </w:tcBorders>
          </w:tcPr>
          <w:p w14:paraId="7726950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 мВ</w:t>
            </w:r>
          </w:p>
        </w:tc>
        <w:tc>
          <w:tcPr>
            <w:tcW w:w="2846" w:type="dxa"/>
            <w:tcBorders>
              <w:top w:val="single" w:sz="6" w:space="0" w:color="auto"/>
              <w:left w:val="single" w:sz="6" w:space="0" w:color="auto"/>
              <w:bottom w:val="single" w:sz="6" w:space="0" w:color="auto"/>
              <w:right w:val="single" w:sz="6" w:space="0" w:color="auto"/>
            </w:tcBorders>
          </w:tcPr>
          <w:p w14:paraId="1E2F63A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800 мВ</w:t>
            </w:r>
          </w:p>
        </w:tc>
        <w:tc>
          <w:tcPr>
            <w:tcW w:w="1469" w:type="dxa"/>
            <w:tcBorders>
              <w:top w:val="single" w:sz="6" w:space="0" w:color="auto"/>
              <w:left w:val="single" w:sz="6" w:space="0" w:color="auto"/>
              <w:bottom w:val="single" w:sz="6" w:space="0" w:color="auto"/>
              <w:right w:val="single" w:sz="6" w:space="0" w:color="auto"/>
            </w:tcBorders>
          </w:tcPr>
          <w:p w14:paraId="1B0F46DA" w14:textId="77777777" w:rsidR="004967F2" w:rsidRPr="00DC21E6" w:rsidRDefault="004967F2" w:rsidP="001B76D0">
            <w:pPr>
              <w:pStyle w:val="Style202"/>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r w:rsidRPr="00DC21E6">
              <w:rPr>
                <w:rStyle w:val="FontStyle1035"/>
                <w:rFonts w:ascii="Times New Roman" w:hAnsi="Times New Roman" w:cs="Times New Roman"/>
                <w:sz w:val="24"/>
                <w:szCs w:val="24"/>
                <w:lang w:eastAsia="en-US"/>
              </w:rPr>
              <w:t xml:space="preserve"> 000 н ± 1 </w:t>
            </w:r>
            <w:r w:rsidRPr="00DC21E6">
              <w:rPr>
                <w:rStyle w:val="FontStyle975"/>
                <w:rFonts w:ascii="Times New Roman" w:hAnsi="Times New Roman" w:cs="Times New Roman"/>
                <w:sz w:val="24"/>
                <w:szCs w:val="24"/>
                <w:lang w:eastAsia="en-US"/>
              </w:rPr>
              <w:t>%</w:t>
            </w:r>
          </w:p>
        </w:tc>
      </w:tr>
      <w:tr w:rsidR="004967F2" w:rsidRPr="00DC21E6" w14:paraId="605D1976" w14:textId="77777777" w:rsidTr="001B76D0">
        <w:trPr>
          <w:trHeight w:val="317"/>
          <w:jc w:val="center"/>
        </w:trPr>
        <w:tc>
          <w:tcPr>
            <w:tcW w:w="1622" w:type="dxa"/>
            <w:tcBorders>
              <w:top w:val="single" w:sz="6" w:space="0" w:color="auto"/>
              <w:left w:val="single" w:sz="6" w:space="0" w:color="auto"/>
              <w:bottom w:val="single" w:sz="6" w:space="0" w:color="auto"/>
              <w:right w:val="single" w:sz="6" w:space="0" w:color="auto"/>
            </w:tcBorders>
          </w:tcPr>
          <w:p w14:paraId="7A4F657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Высокая</w:t>
            </w:r>
          </w:p>
        </w:tc>
        <w:tc>
          <w:tcPr>
            <w:tcW w:w="2779" w:type="dxa"/>
            <w:tcBorders>
              <w:top w:val="single" w:sz="6" w:space="0" w:color="auto"/>
              <w:left w:val="single" w:sz="6" w:space="0" w:color="auto"/>
              <w:bottom w:val="single" w:sz="6" w:space="0" w:color="auto"/>
              <w:right w:val="single" w:sz="6" w:space="0" w:color="auto"/>
            </w:tcBorders>
          </w:tcPr>
          <w:p w14:paraId="52F48E7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 мВ</w:t>
            </w:r>
          </w:p>
        </w:tc>
        <w:tc>
          <w:tcPr>
            <w:tcW w:w="2846" w:type="dxa"/>
            <w:tcBorders>
              <w:top w:val="single" w:sz="6" w:space="0" w:color="auto"/>
              <w:left w:val="single" w:sz="6" w:space="0" w:color="auto"/>
              <w:bottom w:val="single" w:sz="6" w:space="0" w:color="auto"/>
              <w:right w:val="single" w:sz="6" w:space="0" w:color="auto"/>
            </w:tcBorders>
          </w:tcPr>
          <w:p w14:paraId="0B09B4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600 мВ (см. текст)</w:t>
            </w:r>
          </w:p>
        </w:tc>
        <w:tc>
          <w:tcPr>
            <w:tcW w:w="1469" w:type="dxa"/>
            <w:tcBorders>
              <w:top w:val="single" w:sz="6" w:space="0" w:color="auto"/>
              <w:left w:val="single" w:sz="6" w:space="0" w:color="auto"/>
              <w:bottom w:val="single" w:sz="6" w:space="0" w:color="auto"/>
              <w:right w:val="single" w:sz="6" w:space="0" w:color="auto"/>
            </w:tcBorders>
          </w:tcPr>
          <w:p w14:paraId="0E514F55" w14:textId="77777777" w:rsidR="004967F2" w:rsidRPr="00DC21E6" w:rsidRDefault="004967F2" w:rsidP="001B76D0">
            <w:pPr>
              <w:pStyle w:val="Style202"/>
              <w:widowControl/>
              <w:jc w:val="both"/>
              <w:rPr>
                <w:rStyle w:val="FontStyle975"/>
                <w:rFonts w:ascii="Times New Roman" w:hAnsi="Times New Roman" w:cs="Times New Roman"/>
                <w:sz w:val="24"/>
                <w:szCs w:val="24"/>
                <w:lang w:val="en-US" w:eastAsia="en-US"/>
              </w:rPr>
            </w:pPr>
            <w:r w:rsidRPr="00DC21E6">
              <w:rPr>
                <w:rStyle w:val="FontStyle1035"/>
                <w:rFonts w:ascii="Times New Roman" w:hAnsi="Times New Roman" w:cs="Times New Roman"/>
                <w:sz w:val="24"/>
                <w:szCs w:val="24"/>
                <w:lang w:eastAsia="en-US"/>
              </w:rPr>
              <w:t xml:space="preserve">500 н ± 1 </w:t>
            </w:r>
            <w:r w:rsidRPr="00DC21E6">
              <w:rPr>
                <w:rStyle w:val="FontStyle975"/>
                <w:rFonts w:ascii="Times New Roman" w:hAnsi="Times New Roman" w:cs="Times New Roman"/>
                <w:sz w:val="24"/>
                <w:szCs w:val="24"/>
                <w:lang w:eastAsia="en-US"/>
              </w:rPr>
              <w:t>%</w:t>
            </w:r>
          </w:p>
        </w:tc>
      </w:tr>
    </w:tbl>
    <w:p w14:paraId="6EA6BCCD"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0DA5E4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Выходное напряжение устройства с низким импедансом должно составлять от 400 мВ до 800 мВ пк-пк при сопротивлении нагрузки 1 000 Ом ± 1 %.</w:t>
      </w:r>
    </w:p>
    <w:p w14:paraId="3045A9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Выходное напряжение высокоимпедансного устройства должно быть</w:t>
      </w:r>
    </w:p>
    <w:p w14:paraId="7B8B9C27"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400 мВ - 600 мВ пк-пк, с сопротивлением нагрузки 500 Ом ± 1 %,</w:t>
      </w:r>
    </w:p>
    <w:p w14:paraId="35F26E7E"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bookmarkStart w:id="189" w:name="bookmark213"/>
      <w:r w:rsidRPr="00DC21E6">
        <w:rPr>
          <w:rStyle w:val="FontStyle978"/>
          <w:rFonts w:ascii="Times New Roman" w:hAnsi="Times New Roman" w:cs="Times New Roman"/>
          <w:sz w:val="24"/>
          <w:szCs w:val="24"/>
          <w:lang w:eastAsia="en-US"/>
        </w:rPr>
        <w:t>b</w:t>
      </w:r>
      <w:bookmarkEnd w:id="189"/>
      <w:r w:rsidRPr="00DC21E6">
        <w:rPr>
          <w:rStyle w:val="FontStyle978"/>
          <w:rFonts w:ascii="Times New Roman" w:hAnsi="Times New Roman" w:cs="Times New Roman"/>
          <w:sz w:val="24"/>
          <w:szCs w:val="24"/>
          <w:lang w:eastAsia="en-US"/>
        </w:rPr>
        <w:t>) или 400 мВ - 800 мВ пк-пк, с сопротивлением нагрузки 500 Ом ± 1% и менее или равным 800 мВ пк-пк с сопротивлением нагрузки 1 000 Ом ± 1 %.</w:t>
      </w:r>
    </w:p>
    <w:p w14:paraId="3085A80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34.5.4 Синхронизация</w:t>
      </w:r>
    </w:p>
    <w:p w14:paraId="128BB64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Как показано на </w:t>
      </w:r>
      <w:hyperlink w:anchor="bookmark211" w:history="1">
        <w:r w:rsidRPr="00DC21E6">
          <w:rPr>
            <w:rStyle w:val="FontStyle978"/>
            <w:rFonts w:ascii="Times New Roman" w:hAnsi="Times New Roman" w:cs="Times New Roman"/>
            <w:sz w:val="24"/>
            <w:szCs w:val="24"/>
            <w:lang w:eastAsia="en-US"/>
          </w:rPr>
          <w:t>Рисунке 162</w:t>
        </w:r>
      </w:hyperlink>
      <w:r w:rsidRPr="00DC21E6">
        <w:rPr>
          <w:rStyle w:val="FontStyle978"/>
          <w:rFonts w:ascii="Times New Roman" w:hAnsi="Times New Roman" w:cs="Times New Roman"/>
          <w:sz w:val="24"/>
          <w:szCs w:val="24"/>
          <w:lang w:eastAsia="en-US"/>
        </w:rPr>
        <w:t>, форма сигнала передачи устройства должна соответствовать следующей синхронизации.</w:t>
      </w:r>
    </w:p>
    <w:p w14:paraId="14DBF824" w14:textId="76E13309"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w:t>
      </w:r>
      <w:r w:rsidR="00CD55D7" w:rsidRPr="00DC21E6">
        <w:rPr>
          <w:rStyle w:val="FontStyle978"/>
          <w:rFonts w:ascii="Times New Roman" w:hAnsi="Times New Roman" w:cs="Times New Roman"/>
          <w:sz w:val="24"/>
          <w:szCs w:val="24"/>
          <w:lang w:eastAsia="en-US"/>
        </w:rPr>
        <w:t xml:space="preserve">Период нарастания и спада </w:t>
      </w:r>
      <w:r w:rsidRPr="00DC21E6">
        <w:rPr>
          <w:rStyle w:val="FontStyle978"/>
          <w:rFonts w:ascii="Times New Roman" w:hAnsi="Times New Roman" w:cs="Times New Roman"/>
          <w:sz w:val="24"/>
          <w:szCs w:val="24"/>
          <w:lang w:eastAsia="en-US"/>
        </w:rPr>
        <w:t>, измеренн</w:t>
      </w:r>
      <w:r w:rsidR="00EB5C8C" w:rsidRPr="00DC21E6">
        <w:rPr>
          <w:rStyle w:val="FontStyle978"/>
          <w:rFonts w:ascii="Times New Roman" w:hAnsi="Times New Roman" w:cs="Times New Roman"/>
          <w:sz w:val="24"/>
          <w:szCs w:val="24"/>
          <w:lang w:eastAsia="en-US"/>
        </w:rPr>
        <w:t>ый</w:t>
      </w:r>
      <w:r w:rsidRPr="00DC21E6">
        <w:rPr>
          <w:rStyle w:val="FontStyle978"/>
          <w:rFonts w:ascii="Times New Roman" w:hAnsi="Times New Roman" w:cs="Times New Roman"/>
          <w:sz w:val="24"/>
          <w:szCs w:val="24"/>
          <w:lang w:eastAsia="en-US"/>
        </w:rPr>
        <w:t xml:space="preserve"> от одного пика до следующего пика, долж</w:t>
      </w:r>
      <w:r w:rsidR="00EB5C8C"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быть больше или равно 150 мкс.</w:t>
      </w:r>
    </w:p>
    <w:p w14:paraId="55CB41B6" w14:textId="758CEC78"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b) </w:t>
      </w:r>
      <w:r w:rsidR="00EB5C8C" w:rsidRPr="00DC21E6">
        <w:rPr>
          <w:rStyle w:val="FontStyle978"/>
          <w:rFonts w:ascii="Times New Roman" w:hAnsi="Times New Roman" w:cs="Times New Roman"/>
          <w:sz w:val="24"/>
          <w:szCs w:val="24"/>
          <w:lang w:eastAsia="en-US"/>
        </w:rPr>
        <w:t>П</w:t>
      </w:r>
      <w:r w:rsidR="00CD55D7" w:rsidRPr="00DC21E6">
        <w:rPr>
          <w:rStyle w:val="FontStyle978"/>
          <w:rFonts w:ascii="Times New Roman" w:hAnsi="Times New Roman" w:cs="Times New Roman"/>
          <w:sz w:val="24"/>
          <w:szCs w:val="24"/>
          <w:lang w:eastAsia="en-US"/>
        </w:rPr>
        <w:t xml:space="preserve">ериод нарастания и спада </w:t>
      </w:r>
      <w:r w:rsidRPr="00DC21E6">
        <w:rPr>
          <w:rStyle w:val="FontStyle978"/>
          <w:rFonts w:ascii="Times New Roman" w:hAnsi="Times New Roman" w:cs="Times New Roman"/>
          <w:sz w:val="24"/>
          <w:szCs w:val="24"/>
          <w:lang w:eastAsia="en-US"/>
        </w:rPr>
        <w:t>, измеренн</w:t>
      </w:r>
      <w:r w:rsidR="00EB5C8C" w:rsidRPr="00DC21E6">
        <w:rPr>
          <w:rStyle w:val="FontStyle978"/>
          <w:rFonts w:ascii="Times New Roman" w:hAnsi="Times New Roman" w:cs="Times New Roman"/>
          <w:sz w:val="24"/>
          <w:szCs w:val="24"/>
          <w:lang w:eastAsia="en-US"/>
        </w:rPr>
        <w:t>ый</w:t>
      </w:r>
      <w:r w:rsidRPr="00DC21E6">
        <w:rPr>
          <w:rStyle w:val="FontStyle978"/>
          <w:rFonts w:ascii="Times New Roman" w:hAnsi="Times New Roman" w:cs="Times New Roman"/>
          <w:sz w:val="24"/>
          <w:szCs w:val="24"/>
          <w:lang w:eastAsia="en-US"/>
        </w:rPr>
        <w:t xml:space="preserve"> от одного пика до следующего пика для токовой посылки</w:t>
      </w:r>
      <w:r w:rsidR="00EB5C8C" w:rsidRPr="00DC21E6">
        <w:rPr>
          <w:rStyle w:val="FontStyle978"/>
          <w:rFonts w:ascii="Times New Roman" w:hAnsi="Times New Roman" w:cs="Times New Roman"/>
          <w:sz w:val="24"/>
          <w:szCs w:val="24"/>
          <w:lang w:eastAsia="en-US"/>
        </w:rPr>
        <w:t xml:space="preserve"> (маркёрного импульса)</w:t>
      </w:r>
      <w:r w:rsidRPr="00DC21E6">
        <w:rPr>
          <w:rStyle w:val="FontStyle978"/>
          <w:rFonts w:ascii="Times New Roman" w:hAnsi="Times New Roman" w:cs="Times New Roman"/>
          <w:sz w:val="24"/>
          <w:szCs w:val="24"/>
          <w:lang w:eastAsia="en-US"/>
        </w:rPr>
        <w:t xml:space="preserve"> долж</w:t>
      </w:r>
      <w:r w:rsidR="00EB5C8C"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быть меньше или равно 400 мкс.</w:t>
      </w:r>
    </w:p>
    <w:p w14:paraId="71A4CBA4" w14:textId="2AAEE8CC"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c) </w:t>
      </w:r>
      <w:r w:rsidR="00EB5C8C" w:rsidRPr="00DC21E6">
        <w:rPr>
          <w:rStyle w:val="FontStyle978"/>
          <w:rFonts w:ascii="Times New Roman" w:hAnsi="Times New Roman" w:cs="Times New Roman"/>
          <w:sz w:val="24"/>
          <w:szCs w:val="24"/>
          <w:lang w:eastAsia="en-US"/>
        </w:rPr>
        <w:t xml:space="preserve">Период нарастания и спада </w:t>
      </w:r>
      <w:r w:rsidRPr="00DC21E6">
        <w:rPr>
          <w:rStyle w:val="FontStyle978"/>
          <w:rFonts w:ascii="Times New Roman" w:hAnsi="Times New Roman" w:cs="Times New Roman"/>
          <w:sz w:val="24"/>
          <w:szCs w:val="24"/>
          <w:lang w:eastAsia="en-US"/>
        </w:rPr>
        <w:t>, измеренн</w:t>
      </w:r>
      <w:r w:rsidR="00EB5C8C" w:rsidRPr="00DC21E6">
        <w:rPr>
          <w:rStyle w:val="FontStyle978"/>
          <w:rFonts w:ascii="Times New Roman" w:hAnsi="Times New Roman" w:cs="Times New Roman"/>
          <w:sz w:val="24"/>
          <w:szCs w:val="24"/>
          <w:lang w:eastAsia="en-US"/>
        </w:rPr>
        <w:t>ый</w:t>
      </w:r>
      <w:r w:rsidRPr="00DC21E6">
        <w:rPr>
          <w:rStyle w:val="FontStyle978"/>
          <w:rFonts w:ascii="Times New Roman" w:hAnsi="Times New Roman" w:cs="Times New Roman"/>
          <w:sz w:val="24"/>
          <w:szCs w:val="24"/>
          <w:lang w:eastAsia="en-US"/>
        </w:rPr>
        <w:t xml:space="preserve"> от одного пика до следующего пика для паузы, долж</w:t>
      </w:r>
      <w:r w:rsidR="00EB5C8C"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н быть меньше или равно 200 мкс.</w:t>
      </w:r>
    </w:p>
    <w:p w14:paraId="5A253B54"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Скорость нарастания для токовой посылки должна составлять от 1 000 В/с до 4 000 В/с.</w:t>
      </w:r>
    </w:p>
    <w:p w14:paraId="6161DCCE"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Скорость нарастания для паузы должна составлять от 2 000 В/с до 4 000 В/с.</w:t>
      </w:r>
    </w:p>
    <w:p w14:paraId="0260BC2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Как показано на </w:t>
      </w:r>
      <w:hyperlink w:anchor="bookmark214" w:history="1">
        <w:r w:rsidRPr="00DC21E6">
          <w:rPr>
            <w:rStyle w:val="FontStyle978"/>
            <w:rFonts w:ascii="Times New Roman" w:hAnsi="Times New Roman" w:cs="Times New Roman"/>
            <w:sz w:val="24"/>
            <w:szCs w:val="24"/>
            <w:lang w:eastAsia="en-US"/>
          </w:rPr>
          <w:t>Рисунке 163</w:t>
        </w:r>
      </w:hyperlink>
      <w:r w:rsidRPr="00DC21E6">
        <w:rPr>
          <w:rStyle w:val="FontStyle978"/>
          <w:rFonts w:ascii="Times New Roman" w:hAnsi="Times New Roman" w:cs="Times New Roman"/>
          <w:sz w:val="24"/>
          <w:szCs w:val="24"/>
          <w:lang w:eastAsia="en-US"/>
        </w:rPr>
        <w:t xml:space="preserve">, </w:t>
      </w:r>
      <w:hyperlink w:anchor="bookmark215" w:history="1">
        <w:r w:rsidRPr="00DC21E6">
          <w:rPr>
            <w:rStyle w:val="FontStyle978"/>
            <w:rFonts w:ascii="Times New Roman" w:hAnsi="Times New Roman" w:cs="Times New Roman"/>
            <w:sz w:val="24"/>
            <w:szCs w:val="24"/>
            <w:lang w:eastAsia="en-US"/>
          </w:rPr>
          <w:t>Рисунке 164</w:t>
        </w:r>
      </w:hyperlink>
      <w:r w:rsidRPr="00DC21E6">
        <w:rPr>
          <w:rStyle w:val="FontStyle978"/>
          <w:rFonts w:ascii="Times New Roman" w:hAnsi="Times New Roman" w:cs="Times New Roman"/>
          <w:sz w:val="24"/>
          <w:szCs w:val="24"/>
          <w:lang w:eastAsia="en-US"/>
        </w:rPr>
        <w:t xml:space="preserve"> и </w:t>
      </w:r>
      <w:hyperlink w:anchor="bookmark216" w:history="1">
        <w:r w:rsidRPr="00DC21E6">
          <w:rPr>
            <w:rStyle w:val="FontStyle978"/>
            <w:rFonts w:ascii="Times New Roman" w:hAnsi="Times New Roman" w:cs="Times New Roman"/>
            <w:sz w:val="24"/>
            <w:szCs w:val="24"/>
            <w:lang w:eastAsia="en-US"/>
          </w:rPr>
          <w:t>Рисунке 165</w:t>
        </w:r>
      </w:hyperlink>
      <w:r w:rsidRPr="00DC21E6">
        <w:rPr>
          <w:rStyle w:val="FontStyle978"/>
          <w:rFonts w:ascii="Times New Roman" w:hAnsi="Times New Roman" w:cs="Times New Roman"/>
          <w:sz w:val="24"/>
          <w:szCs w:val="24"/>
          <w:lang w:eastAsia="en-US"/>
        </w:rPr>
        <w:t>, поставщик должен соответствовать следующей синхронизации.</w:t>
      </w:r>
    </w:p>
    <w:p w14:paraId="541E0A0A"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Время запуска носителя</w:t>
      </w:r>
    </w:p>
    <w:p w14:paraId="1F74097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Схема передачи должна включаться, то есть сигнал должен подниматься от уровня покоя до минимального требуемого уровня передачи, указанного в </w:t>
      </w:r>
      <w:hyperlink w:anchor="bookmark210" w:history="1">
        <w:r w:rsidRPr="00DC21E6">
          <w:rPr>
            <w:rStyle w:val="FontStyle978"/>
            <w:rFonts w:ascii="Times New Roman" w:hAnsi="Times New Roman" w:cs="Times New Roman"/>
            <w:sz w:val="24"/>
            <w:szCs w:val="24"/>
            <w:lang w:eastAsia="en-US"/>
          </w:rPr>
          <w:t>34.5.3,</w:t>
        </w:r>
      </w:hyperlink>
      <w:r w:rsidRPr="00DC21E6">
        <w:rPr>
          <w:rStyle w:val="FontStyle978"/>
          <w:rFonts w:ascii="Times New Roman" w:hAnsi="Times New Roman" w:cs="Times New Roman"/>
          <w:sz w:val="24"/>
          <w:szCs w:val="24"/>
          <w:lang w:eastAsia="en-US"/>
        </w:rPr>
        <w:t xml:space="preserve"> менее чем за 5 (пять) номинальных интервалов передачи битов.</w:t>
      </w:r>
    </w:p>
    <w:p w14:paraId="419CC173"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Время остановки носителя</w:t>
      </w:r>
    </w:p>
    <w:p w14:paraId="35B625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После передачи последнего бита схема передачи должна отключиться, то есть сигнал должен упасть ниже минимального требуемого уровня приема, указанного в </w:t>
      </w:r>
      <w:hyperlink w:anchor="bookmark218" w:history="1">
        <w:r w:rsidRPr="00DC21E6">
          <w:rPr>
            <w:rStyle w:val="FontStyle978"/>
            <w:rFonts w:ascii="Times New Roman" w:hAnsi="Times New Roman" w:cs="Times New Roman"/>
            <w:sz w:val="24"/>
            <w:szCs w:val="24"/>
            <w:lang w:eastAsia="en-US"/>
          </w:rPr>
          <w:t>34.6</w:t>
        </w:r>
      </w:hyperlink>
      <w:r w:rsidRPr="00DC21E6">
        <w:rPr>
          <w:rStyle w:val="FontStyle978"/>
          <w:rFonts w:ascii="Times New Roman" w:hAnsi="Times New Roman" w:cs="Times New Roman"/>
          <w:sz w:val="24"/>
          <w:szCs w:val="24"/>
          <w:lang w:eastAsia="en-US"/>
        </w:rPr>
        <w:t>, менее чем за 3 (три) номинальных интервала передачи битов.</w:t>
      </w:r>
    </w:p>
    <w:p w14:paraId="47D3CBBC" w14:textId="4A06C88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Минимальный требуемый уровень приема составляет 120 мВ от пика до пика.</w:t>
      </w:r>
    </w:p>
    <w:p w14:paraId="47208039"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Время затухания носителя</w:t>
      </w:r>
    </w:p>
    <w:p w14:paraId="44E3E5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После передачи последнего бита схема передачи должна отключиться, и сигнал должен упасть ниже максимального уровня допустимого шума, указанного в </w:t>
      </w:r>
      <w:hyperlink w:anchor="bookmark218" w:history="1">
        <w:r w:rsidRPr="00DC21E6">
          <w:rPr>
            <w:rStyle w:val="FontStyle978"/>
            <w:rFonts w:ascii="Times New Roman" w:hAnsi="Times New Roman" w:cs="Times New Roman"/>
            <w:sz w:val="24"/>
            <w:szCs w:val="24"/>
            <w:lang w:eastAsia="en-US"/>
          </w:rPr>
          <w:t>34.6</w:t>
        </w:r>
      </w:hyperlink>
      <w:r w:rsidRPr="00DC21E6">
        <w:rPr>
          <w:rStyle w:val="FontStyle978"/>
          <w:rFonts w:ascii="Times New Roman" w:hAnsi="Times New Roman" w:cs="Times New Roman"/>
          <w:sz w:val="24"/>
          <w:szCs w:val="24"/>
          <w:lang w:eastAsia="en-US"/>
        </w:rPr>
        <w:t>, менее чем за 6 (шесть) номинальных интервалов передачи битов.</w:t>
      </w:r>
    </w:p>
    <w:p w14:paraId="75E33F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Максимально допустимый уровень шума составляет 80 мВ пк-пк.</w:t>
      </w:r>
    </w:p>
    <w:p w14:paraId="4FBF7A0E" w14:textId="16FD99AD" w:rsidR="004967F2" w:rsidRPr="00DC21E6" w:rsidRDefault="008C0F36" w:rsidP="00492D7D">
      <w:pPr>
        <w:pStyle w:val="Style9"/>
        <w:widowControl/>
        <w:ind w:firstLine="720"/>
        <w:jc w:val="both"/>
        <w:rPr>
          <w:rStyle w:val="FontStyle1016"/>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Спецификации времени запуска, остановки и затухания носителя таковы, что он поддерживает помехи аналоговому сигналу на приемлемом уровне. Эта синхронизация такова, что при пропускании цифрового сигнала с тестовой нагрузкой 250 </w:t>
      </w:r>
      <w:r w:rsidR="0035774F" w:rsidRPr="00DC21E6">
        <w:rPr>
          <w:rStyle w:val="FontStyle1035"/>
          <w:rFonts w:ascii="Times New Roman" w:hAnsi="Times New Roman" w:cs="Times New Roman"/>
          <w:sz w:val="24"/>
          <w:szCs w:val="24"/>
          <w:lang w:eastAsia="en-US"/>
        </w:rPr>
        <w:t>О</w:t>
      </w:r>
      <w:r w:rsidR="00EB5C8C" w:rsidRPr="00DC21E6">
        <w:rPr>
          <w:rStyle w:val="FontStyle1035"/>
          <w:rFonts w:ascii="Times New Roman" w:hAnsi="Times New Roman" w:cs="Times New Roman"/>
          <w:sz w:val="24"/>
          <w:szCs w:val="24"/>
          <w:lang w:eastAsia="en-US"/>
        </w:rPr>
        <w:t>м</w:t>
      </w:r>
      <w:r w:rsidR="004967F2" w:rsidRPr="00DC21E6">
        <w:rPr>
          <w:rStyle w:val="FontStyle975"/>
          <w:rFonts w:ascii="Times New Roman" w:hAnsi="Times New Roman" w:cs="Times New Roman"/>
          <w:sz w:val="24"/>
          <w:szCs w:val="24"/>
          <w:lang w:eastAsia="en-US"/>
        </w:rPr>
        <w:t xml:space="preserve"> через 2-полюсный фильтр нижних частот Баттерворта частотой 25 Гц выход фильтра в любой момент времени не превышает 10 мВ. Амплитудная характеристика этого фильтра совпадает со спектром аналогового сигнала, указанным в </w:t>
      </w:r>
      <w:hyperlink w:anchor="bookmark222" w:history="1">
        <w:r w:rsidR="004967F2" w:rsidRPr="00DC21E6">
          <w:rPr>
            <w:rStyle w:val="FontStyle975"/>
            <w:rFonts w:ascii="Times New Roman" w:hAnsi="Times New Roman" w:cs="Times New Roman"/>
            <w:sz w:val="24"/>
            <w:szCs w:val="24"/>
            <w:lang w:eastAsia="en-US"/>
          </w:rPr>
          <w:t>34.7.1.</w:t>
        </w:r>
      </w:hyperlink>
    </w:p>
    <w:p w14:paraId="26665B9E" w14:textId="0CE4B313"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4AA81D5" wp14:editId="0C4385E6">
            <wp:extent cx="5762625" cy="2457450"/>
            <wp:effectExtent l="0" t="0" r="952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62625" cy="2457450"/>
                    </a:xfrm>
                    <a:prstGeom prst="rect">
                      <a:avLst/>
                    </a:prstGeom>
                    <a:noFill/>
                    <a:ln>
                      <a:noFill/>
                    </a:ln>
                  </pic:spPr>
                </pic:pic>
              </a:graphicData>
            </a:graphic>
          </wp:inline>
        </w:drawing>
      </w:r>
    </w:p>
    <w:p w14:paraId="3FD58F0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163 - Время запуска носителя</w:t>
      </w:r>
    </w:p>
    <w:p w14:paraId="7EDD803E"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128DD645"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57480E7" wp14:editId="3181E82C">
            <wp:extent cx="6038850" cy="260985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38850" cy="2609850"/>
                    </a:xfrm>
                    <a:prstGeom prst="rect">
                      <a:avLst/>
                    </a:prstGeom>
                    <a:noFill/>
                    <a:ln>
                      <a:noFill/>
                    </a:ln>
                  </pic:spPr>
                </pic:pic>
              </a:graphicData>
            </a:graphic>
          </wp:inline>
        </w:drawing>
      </w:r>
    </w:p>
    <w:p w14:paraId="6661BF66"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EF89DF2"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164 - Время остановки носителя</w:t>
      </w:r>
    </w:p>
    <w:p w14:paraId="32D02A5A" w14:textId="77777777" w:rsidR="004967F2" w:rsidRPr="00DC21E6" w:rsidRDefault="004967F2" w:rsidP="004967F2">
      <w:pPr>
        <w:pStyle w:val="Style180"/>
        <w:widowControl/>
        <w:jc w:val="center"/>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FB4BA0C" wp14:editId="335244F0">
            <wp:extent cx="6115050" cy="25146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5050" cy="2514600"/>
                    </a:xfrm>
                    <a:prstGeom prst="rect">
                      <a:avLst/>
                    </a:prstGeom>
                    <a:noFill/>
                    <a:ln>
                      <a:noFill/>
                    </a:ln>
                  </pic:spPr>
                </pic:pic>
              </a:graphicData>
            </a:graphic>
          </wp:inline>
        </w:drawing>
      </w:r>
    </w:p>
    <w:p w14:paraId="76F58593"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4125229"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165 - Время затухания носителя</w:t>
      </w:r>
    </w:p>
    <w:p w14:paraId="0DE6CF2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90" w:name="bookmark216"/>
    </w:p>
    <w:p w14:paraId="6AA6DAD8" w14:textId="06E9E19E"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Start w:id="191" w:name="bookmark217"/>
      <w:bookmarkEnd w:id="190"/>
      <w:r w:rsidRPr="00DC21E6">
        <w:rPr>
          <w:rStyle w:val="FontStyle977"/>
          <w:rFonts w:ascii="Times New Roman" w:hAnsi="Times New Roman" w:cs="Times New Roman"/>
          <w:sz w:val="24"/>
          <w:szCs w:val="24"/>
          <w:lang w:eastAsia="en-US"/>
        </w:rPr>
        <w:t>4</w:t>
      </w:r>
      <w:bookmarkEnd w:id="191"/>
      <w:r w:rsidR="00C60C3B" w:rsidRPr="00DC21E6">
        <w:rPr>
          <w:rStyle w:val="FontStyle977"/>
          <w:rFonts w:ascii="Times New Roman" w:hAnsi="Times New Roman" w:cs="Times New Roman"/>
          <w:sz w:val="24"/>
          <w:szCs w:val="24"/>
          <w:lang w:eastAsia="en-US"/>
        </w:rPr>
        <w:t xml:space="preserve">.5.5 </w:t>
      </w:r>
      <w:r w:rsidRPr="00DC21E6">
        <w:rPr>
          <w:rStyle w:val="FontStyle977"/>
          <w:rFonts w:ascii="Times New Roman" w:hAnsi="Times New Roman" w:cs="Times New Roman"/>
          <w:sz w:val="24"/>
          <w:szCs w:val="24"/>
          <w:lang w:eastAsia="en-US"/>
        </w:rPr>
        <w:t>Спектр цифрового сигнала</w:t>
      </w:r>
    </w:p>
    <w:p w14:paraId="1E268715" w14:textId="77777777" w:rsidR="004967F2" w:rsidRPr="00DC21E6" w:rsidRDefault="004967F2" w:rsidP="004967F2">
      <w:pPr>
        <w:pStyle w:val="Style1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Спектр цифровой сигнализации определяется как частота от 500 Гц до 10 кГц, как определено в </w:t>
      </w:r>
      <w:hyperlink w:anchor="bookmark26" w:history="1">
        <w:r w:rsidRPr="00DC21E6">
          <w:rPr>
            <w:rStyle w:val="FontStyle978"/>
            <w:rFonts w:ascii="Times New Roman" w:hAnsi="Times New Roman" w:cs="Times New Roman"/>
            <w:sz w:val="24"/>
            <w:szCs w:val="24"/>
            <w:lang w:eastAsia="en-US"/>
          </w:rPr>
          <w:t>3.12.13</w:t>
        </w:r>
      </w:hyperlink>
      <w:r w:rsidRPr="00DC21E6">
        <w:rPr>
          <w:rStyle w:val="FontStyle978"/>
          <w:rFonts w:ascii="Times New Roman" w:hAnsi="Times New Roman" w:cs="Times New Roman"/>
          <w:sz w:val="24"/>
          <w:szCs w:val="24"/>
          <w:lang w:eastAsia="en-US"/>
        </w:rPr>
        <w:t xml:space="preserve"> и показано на </w:t>
      </w:r>
      <w:hyperlink w:anchor="bookmark219" w:history="1">
        <w:r w:rsidRPr="00DC21E6">
          <w:rPr>
            <w:rStyle w:val="FontStyle978"/>
            <w:rFonts w:ascii="Times New Roman" w:hAnsi="Times New Roman" w:cs="Times New Roman"/>
            <w:sz w:val="24"/>
            <w:szCs w:val="24"/>
            <w:lang w:eastAsia="en-US"/>
          </w:rPr>
          <w:t>Рисунке 166.</w:t>
        </w:r>
      </w:hyperlink>
      <w:r w:rsidRPr="00DC21E6">
        <w:rPr>
          <w:rStyle w:val="FontStyle978"/>
          <w:rFonts w:ascii="Times New Roman" w:hAnsi="Times New Roman" w:cs="Times New Roman"/>
          <w:sz w:val="24"/>
          <w:szCs w:val="24"/>
          <w:lang w:eastAsia="en-US"/>
        </w:rPr>
        <w:t xml:space="preserve"> Он уменьшается со скоростью 40 дБ в декаду ниже 500 Гц и 20 дБ в декаду выше 10 кГц.</w:t>
      </w:r>
    </w:p>
    <w:p w14:paraId="4718F8B6" w14:textId="77777777" w:rsidR="004967F2" w:rsidRPr="00DC21E6" w:rsidRDefault="004967F2" w:rsidP="004967F2">
      <w:pPr>
        <w:pStyle w:val="Style326"/>
        <w:widowControl/>
        <w:jc w:val="both"/>
        <w:rPr>
          <w:rStyle w:val="FontStyle1111"/>
          <w:sz w:val="24"/>
          <w:szCs w:val="24"/>
          <w:lang w:eastAsia="en-US"/>
        </w:rPr>
      </w:pPr>
    </w:p>
    <w:p w14:paraId="240A2DEB"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762B7836" wp14:editId="7CAFA553">
            <wp:extent cx="6115050" cy="2695575"/>
            <wp:effectExtent l="0" t="0" r="0" b="9525"/>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15050" cy="2695575"/>
                    </a:xfrm>
                    <a:prstGeom prst="rect">
                      <a:avLst/>
                    </a:prstGeom>
                    <a:noFill/>
                    <a:ln>
                      <a:noFill/>
                    </a:ln>
                  </pic:spPr>
                </pic:pic>
              </a:graphicData>
            </a:graphic>
          </wp:inline>
        </w:drawing>
      </w:r>
    </w:p>
    <w:p w14:paraId="35905502"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7D19EFE3"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166 - Спектр цифрового сигнала</w:t>
      </w:r>
    </w:p>
    <w:p w14:paraId="6714C036" w14:textId="77777777" w:rsidR="004967F2" w:rsidRPr="00DC21E6" w:rsidRDefault="004967F2" w:rsidP="004967F2">
      <w:pPr>
        <w:pStyle w:val="Style9"/>
        <w:widowControl/>
        <w:jc w:val="both"/>
        <w:rPr>
          <w:rFonts w:ascii="Times New Roman" w:hAnsi="Times New Roman" w:cs="Times New Roman"/>
        </w:rPr>
      </w:pPr>
    </w:p>
    <w:p w14:paraId="221ED546" w14:textId="232160C0" w:rsidR="004967F2" w:rsidRPr="00DC21E6" w:rsidRDefault="002203F3" w:rsidP="004967F2">
      <w:pPr>
        <w:pStyle w:val="Style9"/>
        <w:widowControl/>
        <w:ind w:firstLine="720"/>
        <w:jc w:val="both"/>
        <w:rPr>
          <w:rStyle w:val="FontStyle975"/>
          <w:rFonts w:ascii="Times New Roman" w:hAnsi="Times New Roman" w:cs="Times New Roman"/>
          <w:sz w:val="24"/>
          <w:szCs w:val="24"/>
          <w:lang w:eastAsia="en-US"/>
        </w:rPr>
      </w:pPr>
      <w:hyperlink w:anchor="bookmark213" w:history="1">
        <w:r w:rsidR="008C0F36">
          <w:rPr>
            <w:rStyle w:val="FontStyle975"/>
            <w:rFonts w:ascii="Times New Roman" w:hAnsi="Times New Roman" w:cs="Times New Roman"/>
            <w:sz w:val="24"/>
            <w:szCs w:val="24"/>
            <w:lang w:eastAsia="en-US"/>
          </w:rPr>
          <w:t>Примечание</w:t>
        </w:r>
      </w:hyperlink>
      <w:r w:rsidR="004967F2" w:rsidRPr="00DC21E6">
        <w:rPr>
          <w:rStyle w:val="FontStyle975"/>
          <w:rFonts w:ascii="Times New Roman" w:hAnsi="Times New Roman" w:cs="Times New Roman"/>
          <w:sz w:val="24"/>
          <w:szCs w:val="24"/>
          <w:lang w:eastAsia="en-US"/>
        </w:rPr>
        <w:t xml:space="preserve">: Испытание соответствия для спектра цифрового сигнала не проводится. Если устройство соответствует синхронизации, кака указано в </w:t>
      </w:r>
      <w:hyperlink w:anchor="bookmark213" w:history="1">
        <w:r w:rsidR="004967F2" w:rsidRPr="00DC21E6">
          <w:rPr>
            <w:rStyle w:val="FontStyle975"/>
            <w:rFonts w:ascii="Times New Roman" w:hAnsi="Times New Roman" w:cs="Times New Roman"/>
            <w:sz w:val="24"/>
            <w:szCs w:val="24"/>
            <w:lang w:eastAsia="en-US"/>
          </w:rPr>
          <w:t>34.5.4</w:t>
        </w:r>
      </w:hyperlink>
      <w:r w:rsidR="004967F2" w:rsidRPr="00DC21E6">
        <w:rPr>
          <w:rStyle w:val="FontStyle975"/>
          <w:rFonts w:ascii="Times New Roman" w:hAnsi="Times New Roman" w:cs="Times New Roman"/>
          <w:sz w:val="24"/>
          <w:szCs w:val="24"/>
          <w:lang w:eastAsia="en-US"/>
        </w:rPr>
        <w:t>, то ожидается, что спектр будет таким, как показано на Рисунке.</w:t>
      </w:r>
    </w:p>
    <w:p w14:paraId="13E8A95C"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5FB5FA7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34.6 Спецификация цифрового приемника</w:t>
      </w:r>
    </w:p>
    <w:p w14:paraId="6356DBCE"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Технические характеристики цифрового приемника приведены в </w:t>
      </w:r>
      <w:hyperlink w:anchor="bookmark220" w:history="1">
        <w:r w:rsidRPr="00DC21E6">
          <w:rPr>
            <w:rStyle w:val="FontStyle978"/>
            <w:rFonts w:ascii="Times New Roman" w:hAnsi="Times New Roman" w:cs="Times New Roman"/>
            <w:sz w:val="24"/>
            <w:szCs w:val="24"/>
            <w:lang w:eastAsia="en-US"/>
          </w:rPr>
          <w:t>Таблице 176.</w:t>
        </w:r>
      </w:hyperlink>
    </w:p>
    <w:p w14:paraId="163B649A"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21" w:history="1">
        <w:r w:rsidRPr="00DC21E6">
          <w:rPr>
            <w:rStyle w:val="FontStyle978"/>
            <w:rFonts w:ascii="Times New Roman" w:hAnsi="Times New Roman" w:cs="Times New Roman"/>
            <w:sz w:val="24"/>
            <w:szCs w:val="24"/>
            <w:lang w:eastAsia="en-US"/>
          </w:rPr>
          <w:t>Рисунке 167</w:t>
        </w:r>
      </w:hyperlink>
      <w:r w:rsidRPr="00DC21E6">
        <w:rPr>
          <w:rStyle w:val="FontStyle978"/>
          <w:rFonts w:ascii="Times New Roman" w:hAnsi="Times New Roman" w:cs="Times New Roman"/>
          <w:sz w:val="24"/>
          <w:szCs w:val="24"/>
          <w:lang w:eastAsia="en-US"/>
        </w:rPr>
        <w:t xml:space="preserve"> показаны требования к помехоустойчивости.</w:t>
      </w:r>
    </w:p>
    <w:p w14:paraId="7F8F1799" w14:textId="77777777" w:rsidR="004967F2" w:rsidRPr="00DC21E6" w:rsidRDefault="004967F2" w:rsidP="004967F2">
      <w:pPr>
        <w:pStyle w:val="Style287"/>
        <w:widowControl/>
        <w:jc w:val="both"/>
        <w:rPr>
          <w:rStyle w:val="FontStyle978"/>
          <w:rFonts w:ascii="Times New Roman" w:hAnsi="Times New Roman" w:cs="Times New Roman"/>
          <w:sz w:val="24"/>
          <w:szCs w:val="24"/>
          <w:lang w:eastAsia="en-US"/>
        </w:rPr>
      </w:pPr>
    </w:p>
    <w:p w14:paraId="2F893681"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176 - Спецификация цифрового приемника</w:t>
      </w:r>
    </w:p>
    <w:tbl>
      <w:tblPr>
        <w:tblW w:w="0" w:type="auto"/>
        <w:jc w:val="center"/>
        <w:tblLayout w:type="fixed"/>
        <w:tblCellMar>
          <w:left w:w="40" w:type="dxa"/>
          <w:right w:w="40" w:type="dxa"/>
        </w:tblCellMar>
        <w:tblLook w:val="0000" w:firstRow="0" w:lastRow="0" w:firstColumn="0" w:lastColumn="0" w:noHBand="0" w:noVBand="0"/>
      </w:tblPr>
      <w:tblGrid>
        <w:gridCol w:w="3197"/>
        <w:gridCol w:w="4234"/>
        <w:gridCol w:w="1853"/>
      </w:tblGrid>
      <w:tr w:rsidR="004967F2" w:rsidRPr="00DC21E6" w14:paraId="3350A3F7" w14:textId="77777777" w:rsidTr="001B76D0">
        <w:trPr>
          <w:trHeight w:val="326"/>
          <w:jc w:val="center"/>
        </w:trPr>
        <w:tc>
          <w:tcPr>
            <w:tcW w:w="3197" w:type="dxa"/>
            <w:tcBorders>
              <w:top w:val="single" w:sz="6" w:space="0" w:color="auto"/>
              <w:left w:val="single" w:sz="6" w:space="0" w:color="auto"/>
              <w:bottom w:val="single" w:sz="6" w:space="0" w:color="auto"/>
              <w:right w:val="single" w:sz="6" w:space="0" w:color="auto"/>
            </w:tcBorders>
          </w:tcPr>
          <w:p w14:paraId="3DFCB85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 схемы приемника</w:t>
            </w:r>
          </w:p>
        </w:tc>
        <w:tc>
          <w:tcPr>
            <w:tcW w:w="4234" w:type="dxa"/>
            <w:tcBorders>
              <w:top w:val="single" w:sz="6" w:space="0" w:color="auto"/>
              <w:left w:val="single" w:sz="6" w:space="0" w:color="auto"/>
              <w:bottom w:val="single" w:sz="6" w:space="0" w:color="auto"/>
              <w:right w:val="single" w:sz="6" w:space="0" w:color="auto"/>
            </w:tcBorders>
          </w:tcPr>
          <w:p w14:paraId="23380A3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853" w:type="dxa"/>
            <w:tcBorders>
              <w:top w:val="single" w:sz="6" w:space="0" w:color="auto"/>
              <w:left w:val="single" w:sz="6" w:space="0" w:color="auto"/>
              <w:bottom w:val="single" w:sz="6" w:space="0" w:color="auto"/>
              <w:right w:val="single" w:sz="6" w:space="0" w:color="auto"/>
            </w:tcBorders>
          </w:tcPr>
          <w:p w14:paraId="37EDA7F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6030C916" w14:textId="77777777" w:rsidTr="001B76D0">
        <w:trPr>
          <w:trHeight w:val="509"/>
          <w:jc w:val="center"/>
        </w:trPr>
        <w:tc>
          <w:tcPr>
            <w:tcW w:w="3197" w:type="dxa"/>
            <w:tcBorders>
              <w:top w:val="single" w:sz="6" w:space="0" w:color="auto"/>
              <w:left w:val="single" w:sz="6" w:space="0" w:color="auto"/>
              <w:bottom w:val="single" w:sz="6" w:space="0" w:color="auto"/>
              <w:right w:val="single" w:sz="6" w:space="0" w:color="auto"/>
            </w:tcBorders>
          </w:tcPr>
          <w:p w14:paraId="37AF054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Чувствительность - минимальный сигнал пк-пк, необходимый для приема</w:t>
            </w:r>
          </w:p>
        </w:tc>
        <w:tc>
          <w:tcPr>
            <w:tcW w:w="4234" w:type="dxa"/>
            <w:tcBorders>
              <w:top w:val="single" w:sz="6" w:space="0" w:color="auto"/>
              <w:left w:val="single" w:sz="6" w:space="0" w:color="auto"/>
              <w:bottom w:val="single" w:sz="6" w:space="0" w:color="auto"/>
              <w:right w:val="single" w:sz="6" w:space="0" w:color="auto"/>
            </w:tcBorders>
          </w:tcPr>
          <w:p w14:paraId="506A9118" w14:textId="77777777" w:rsidR="004967F2" w:rsidRPr="00DC21E6" w:rsidRDefault="004967F2" w:rsidP="001B76D0">
            <w:pPr>
              <w:pStyle w:val="Style69"/>
              <w:widowControl/>
              <w:jc w:val="both"/>
              <w:rPr>
                <w:rFonts w:ascii="Times New Roman" w:hAnsi="Times New Roman" w:cs="Times New Roman"/>
              </w:rPr>
            </w:pPr>
          </w:p>
        </w:tc>
        <w:tc>
          <w:tcPr>
            <w:tcW w:w="1853" w:type="dxa"/>
            <w:tcBorders>
              <w:top w:val="single" w:sz="6" w:space="0" w:color="auto"/>
              <w:left w:val="single" w:sz="6" w:space="0" w:color="auto"/>
              <w:bottom w:val="single" w:sz="6" w:space="0" w:color="auto"/>
              <w:right w:val="single" w:sz="6" w:space="0" w:color="auto"/>
            </w:tcBorders>
          </w:tcPr>
          <w:p w14:paraId="234D1BD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 мВ</w:t>
            </w:r>
          </w:p>
        </w:tc>
      </w:tr>
      <w:tr w:rsidR="004967F2" w:rsidRPr="00DC21E6" w14:paraId="4D281F12" w14:textId="77777777" w:rsidTr="001B76D0">
        <w:trPr>
          <w:trHeight w:val="499"/>
          <w:jc w:val="center"/>
        </w:trPr>
        <w:tc>
          <w:tcPr>
            <w:tcW w:w="3197" w:type="dxa"/>
            <w:tcBorders>
              <w:top w:val="single" w:sz="6" w:space="0" w:color="auto"/>
              <w:left w:val="single" w:sz="6" w:space="0" w:color="auto"/>
              <w:bottom w:val="single" w:sz="6" w:space="0" w:color="auto"/>
              <w:right w:val="single" w:sz="6" w:space="0" w:color="auto"/>
            </w:tcBorders>
          </w:tcPr>
          <w:p w14:paraId="4A9F389E"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Подавление шума - максимальный сигнал пк-пк, необходимый для отклонения</w:t>
            </w:r>
          </w:p>
        </w:tc>
        <w:tc>
          <w:tcPr>
            <w:tcW w:w="4234" w:type="dxa"/>
            <w:tcBorders>
              <w:top w:val="single" w:sz="6" w:space="0" w:color="auto"/>
              <w:left w:val="single" w:sz="6" w:space="0" w:color="auto"/>
              <w:bottom w:val="single" w:sz="6" w:space="0" w:color="auto"/>
              <w:right w:val="single" w:sz="6" w:space="0" w:color="auto"/>
            </w:tcBorders>
          </w:tcPr>
          <w:p w14:paraId="594BE741" w14:textId="77777777" w:rsidR="004967F2" w:rsidRPr="00DC21E6" w:rsidRDefault="004967F2" w:rsidP="001B76D0">
            <w:pPr>
              <w:pStyle w:val="Style69"/>
              <w:widowControl/>
              <w:jc w:val="both"/>
              <w:rPr>
                <w:rFonts w:ascii="Times New Roman" w:hAnsi="Times New Roman" w:cs="Times New Roman"/>
              </w:rPr>
            </w:pPr>
          </w:p>
        </w:tc>
        <w:tc>
          <w:tcPr>
            <w:tcW w:w="1853" w:type="dxa"/>
            <w:tcBorders>
              <w:top w:val="single" w:sz="6" w:space="0" w:color="auto"/>
              <w:left w:val="single" w:sz="6" w:space="0" w:color="auto"/>
              <w:bottom w:val="single" w:sz="6" w:space="0" w:color="auto"/>
              <w:right w:val="single" w:sz="6" w:space="0" w:color="auto"/>
            </w:tcBorders>
          </w:tcPr>
          <w:p w14:paraId="4FF38AF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 мВ</w:t>
            </w:r>
          </w:p>
        </w:tc>
      </w:tr>
      <w:tr w:rsidR="004967F2" w:rsidRPr="00DC21E6" w14:paraId="11FAB5BC" w14:textId="77777777" w:rsidTr="001B76D0">
        <w:trPr>
          <w:trHeight w:val="494"/>
          <w:jc w:val="center"/>
        </w:trPr>
        <w:tc>
          <w:tcPr>
            <w:tcW w:w="3197" w:type="dxa"/>
            <w:tcBorders>
              <w:top w:val="single" w:sz="6" w:space="0" w:color="auto"/>
              <w:left w:val="single" w:sz="6" w:space="0" w:color="auto"/>
              <w:bottom w:val="single" w:sz="6" w:space="0" w:color="auto"/>
              <w:right w:val="single" w:sz="6" w:space="0" w:color="auto"/>
            </w:tcBorders>
          </w:tcPr>
          <w:p w14:paraId="173CC57E"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сигнал пк-пк, необходимый для приема</w:t>
            </w:r>
          </w:p>
        </w:tc>
        <w:tc>
          <w:tcPr>
            <w:tcW w:w="4234" w:type="dxa"/>
            <w:tcBorders>
              <w:top w:val="single" w:sz="6" w:space="0" w:color="auto"/>
              <w:left w:val="single" w:sz="6" w:space="0" w:color="auto"/>
              <w:bottom w:val="single" w:sz="6" w:space="0" w:color="auto"/>
              <w:right w:val="single" w:sz="6" w:space="0" w:color="auto"/>
            </w:tcBorders>
          </w:tcPr>
          <w:p w14:paraId="11711EF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Испытуемое высокоимпедансное устройство</w:t>
            </w:r>
          </w:p>
        </w:tc>
        <w:tc>
          <w:tcPr>
            <w:tcW w:w="1853" w:type="dxa"/>
            <w:tcBorders>
              <w:top w:val="single" w:sz="6" w:space="0" w:color="auto"/>
              <w:left w:val="single" w:sz="6" w:space="0" w:color="auto"/>
              <w:bottom w:val="single" w:sz="6" w:space="0" w:color="auto"/>
              <w:right w:val="single" w:sz="6" w:space="0" w:color="auto"/>
            </w:tcBorders>
          </w:tcPr>
          <w:p w14:paraId="3BBE637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1 500 мВ</w:t>
            </w:r>
          </w:p>
        </w:tc>
      </w:tr>
      <w:tr w:rsidR="004967F2" w:rsidRPr="00DC21E6" w14:paraId="0B56F584" w14:textId="77777777" w:rsidTr="001B76D0">
        <w:trPr>
          <w:trHeight w:val="499"/>
          <w:jc w:val="center"/>
        </w:trPr>
        <w:tc>
          <w:tcPr>
            <w:tcW w:w="3197" w:type="dxa"/>
            <w:tcBorders>
              <w:top w:val="single" w:sz="6" w:space="0" w:color="auto"/>
              <w:left w:val="single" w:sz="6" w:space="0" w:color="auto"/>
              <w:bottom w:val="single" w:sz="6" w:space="0" w:color="auto"/>
              <w:right w:val="single" w:sz="6" w:space="0" w:color="auto"/>
            </w:tcBorders>
          </w:tcPr>
          <w:p w14:paraId="5A1A972E"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Максимальный сигнал пк-пк, необходимый для приема</w:t>
            </w:r>
          </w:p>
        </w:tc>
        <w:tc>
          <w:tcPr>
            <w:tcW w:w="4234" w:type="dxa"/>
            <w:tcBorders>
              <w:top w:val="single" w:sz="6" w:space="0" w:color="auto"/>
              <w:left w:val="single" w:sz="6" w:space="0" w:color="auto"/>
              <w:bottom w:val="single" w:sz="6" w:space="0" w:color="auto"/>
              <w:right w:val="single" w:sz="6" w:space="0" w:color="auto"/>
            </w:tcBorders>
          </w:tcPr>
          <w:p w14:paraId="4926AE2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Испытуемое низкоимпедансное устройство</w:t>
            </w:r>
          </w:p>
        </w:tc>
        <w:tc>
          <w:tcPr>
            <w:tcW w:w="1853" w:type="dxa"/>
            <w:tcBorders>
              <w:top w:val="single" w:sz="6" w:space="0" w:color="auto"/>
              <w:left w:val="single" w:sz="6" w:space="0" w:color="auto"/>
              <w:bottom w:val="single" w:sz="6" w:space="0" w:color="auto"/>
              <w:right w:val="single" w:sz="6" w:space="0" w:color="auto"/>
            </w:tcBorders>
          </w:tcPr>
          <w:p w14:paraId="6BF4045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800 мВ</w:t>
            </w:r>
          </w:p>
        </w:tc>
      </w:tr>
      <w:tr w:rsidR="004967F2" w:rsidRPr="00DC21E6" w14:paraId="06E6017F" w14:textId="77777777" w:rsidTr="001B76D0">
        <w:trPr>
          <w:trHeight w:val="864"/>
          <w:jc w:val="center"/>
        </w:trPr>
        <w:tc>
          <w:tcPr>
            <w:tcW w:w="3197" w:type="dxa"/>
            <w:tcBorders>
              <w:top w:val="single" w:sz="6" w:space="0" w:color="auto"/>
              <w:left w:val="single" w:sz="6" w:space="0" w:color="auto"/>
              <w:bottom w:val="single" w:sz="6" w:space="0" w:color="auto"/>
              <w:right w:val="single" w:sz="6" w:space="0" w:color="auto"/>
            </w:tcBorders>
          </w:tcPr>
          <w:p w14:paraId="22158B1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Максимальная частота появления ошибок</w:t>
            </w:r>
          </w:p>
        </w:tc>
        <w:tc>
          <w:tcPr>
            <w:tcW w:w="4234" w:type="dxa"/>
            <w:tcBorders>
              <w:top w:val="single" w:sz="6" w:space="0" w:color="auto"/>
              <w:left w:val="single" w:sz="6" w:space="0" w:color="auto"/>
              <w:bottom w:val="single" w:sz="6" w:space="0" w:color="auto"/>
              <w:right w:val="single" w:sz="6" w:space="0" w:color="auto"/>
            </w:tcBorders>
          </w:tcPr>
          <w:p w14:paraId="2F86C04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Уровень сигнала 200 мВ пк-пк, добавленный гауссовый шум постоянной плотности 163 мквольт/корень Гц в расширенной полосе частот, псевдослучайная битовая последовательность</w:t>
            </w:r>
          </w:p>
        </w:tc>
        <w:tc>
          <w:tcPr>
            <w:tcW w:w="1853" w:type="dxa"/>
            <w:tcBorders>
              <w:top w:val="single" w:sz="6" w:space="0" w:color="auto"/>
              <w:left w:val="single" w:sz="6" w:space="0" w:color="auto"/>
              <w:bottom w:val="single" w:sz="6" w:space="0" w:color="auto"/>
              <w:right w:val="single" w:sz="6" w:space="0" w:color="auto"/>
            </w:tcBorders>
          </w:tcPr>
          <w:p w14:paraId="5F8B87C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в 10 000 битах</w:t>
            </w:r>
          </w:p>
        </w:tc>
      </w:tr>
      <w:tr w:rsidR="004967F2" w:rsidRPr="00DC21E6" w14:paraId="1419B95C" w14:textId="77777777" w:rsidTr="001B76D0">
        <w:trPr>
          <w:trHeight w:val="686"/>
          <w:jc w:val="center"/>
        </w:trPr>
        <w:tc>
          <w:tcPr>
            <w:tcW w:w="3197" w:type="dxa"/>
            <w:tcBorders>
              <w:top w:val="single" w:sz="6" w:space="0" w:color="auto"/>
              <w:left w:val="single" w:sz="6" w:space="0" w:color="auto"/>
              <w:bottom w:val="single" w:sz="6" w:space="0" w:color="auto"/>
              <w:right w:val="single" w:sz="6" w:space="0" w:color="auto"/>
            </w:tcBorders>
          </w:tcPr>
          <w:p w14:paraId="40D40AD3"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Внутриполосные синфазные помехи без ухудшения характеристик приемника - см. примечание</w:t>
            </w:r>
          </w:p>
        </w:tc>
        <w:tc>
          <w:tcPr>
            <w:tcW w:w="4234" w:type="dxa"/>
            <w:tcBorders>
              <w:top w:val="single" w:sz="6" w:space="0" w:color="auto"/>
              <w:left w:val="single" w:sz="6" w:space="0" w:color="auto"/>
              <w:bottom w:val="single" w:sz="6" w:space="0" w:color="auto"/>
              <w:right w:val="single" w:sz="6" w:space="0" w:color="auto"/>
            </w:tcBorders>
          </w:tcPr>
          <w:p w14:paraId="21B02881"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Расширенная полоса частот, Т.е. от 500 Гц до 10 кГц</w:t>
            </w:r>
          </w:p>
        </w:tc>
        <w:tc>
          <w:tcPr>
            <w:tcW w:w="1853" w:type="dxa"/>
            <w:tcBorders>
              <w:top w:val="single" w:sz="6" w:space="0" w:color="auto"/>
              <w:left w:val="single" w:sz="6" w:space="0" w:color="auto"/>
              <w:bottom w:val="single" w:sz="6" w:space="0" w:color="auto"/>
              <w:right w:val="single" w:sz="6" w:space="0" w:color="auto"/>
            </w:tcBorders>
          </w:tcPr>
          <w:p w14:paraId="7E0EAD42"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200 мВ пк-пк</w:t>
            </w:r>
          </w:p>
        </w:tc>
      </w:tr>
      <w:tr w:rsidR="004967F2" w:rsidRPr="00DC21E6" w14:paraId="1F2A5B70" w14:textId="77777777" w:rsidTr="001B76D0">
        <w:trPr>
          <w:trHeight w:val="682"/>
          <w:jc w:val="center"/>
        </w:trPr>
        <w:tc>
          <w:tcPr>
            <w:tcW w:w="3197" w:type="dxa"/>
            <w:tcBorders>
              <w:top w:val="single" w:sz="6" w:space="0" w:color="auto"/>
              <w:left w:val="single" w:sz="6" w:space="0" w:color="auto"/>
              <w:bottom w:val="single" w:sz="6" w:space="0" w:color="auto"/>
              <w:right w:val="single" w:sz="6" w:space="0" w:color="auto"/>
            </w:tcBorders>
          </w:tcPr>
          <w:p w14:paraId="39E8C5FB"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Внутриполосные синфазные помехи без ухудшения характеристик приемника</w:t>
            </w:r>
          </w:p>
        </w:tc>
        <w:tc>
          <w:tcPr>
            <w:tcW w:w="4234" w:type="dxa"/>
            <w:tcBorders>
              <w:top w:val="single" w:sz="6" w:space="0" w:color="auto"/>
              <w:left w:val="single" w:sz="6" w:space="0" w:color="auto"/>
              <w:bottom w:val="single" w:sz="6" w:space="0" w:color="auto"/>
              <w:right w:val="single" w:sz="6" w:space="0" w:color="auto"/>
            </w:tcBorders>
          </w:tcPr>
          <w:p w14:paraId="31FFF392"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Расширенная полоса частот, Т.е. от 500 Гц до 10 кГц</w:t>
            </w:r>
          </w:p>
        </w:tc>
        <w:tc>
          <w:tcPr>
            <w:tcW w:w="1853" w:type="dxa"/>
            <w:tcBorders>
              <w:top w:val="single" w:sz="6" w:space="0" w:color="auto"/>
              <w:left w:val="single" w:sz="6" w:space="0" w:color="auto"/>
              <w:bottom w:val="single" w:sz="6" w:space="0" w:color="auto"/>
              <w:right w:val="single" w:sz="6" w:space="0" w:color="auto"/>
            </w:tcBorders>
          </w:tcPr>
          <w:p w14:paraId="432FE328"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55 мВ пк-пк</w:t>
            </w:r>
          </w:p>
        </w:tc>
      </w:tr>
      <w:tr w:rsidR="004967F2" w:rsidRPr="00DC21E6" w14:paraId="4655C6BD" w14:textId="77777777" w:rsidTr="001B76D0">
        <w:trPr>
          <w:trHeight w:val="682"/>
          <w:jc w:val="center"/>
        </w:trPr>
        <w:tc>
          <w:tcPr>
            <w:tcW w:w="3197" w:type="dxa"/>
            <w:tcBorders>
              <w:top w:val="single" w:sz="6" w:space="0" w:color="auto"/>
              <w:left w:val="single" w:sz="6" w:space="0" w:color="auto"/>
              <w:bottom w:val="single" w:sz="6" w:space="0" w:color="auto"/>
              <w:right w:val="single" w:sz="6" w:space="0" w:color="auto"/>
            </w:tcBorders>
          </w:tcPr>
          <w:p w14:paraId="37028C5D"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Низкополосные синфазные помехи без ухудшения характеристик приемника - см. примечание</w:t>
            </w:r>
          </w:p>
        </w:tc>
        <w:tc>
          <w:tcPr>
            <w:tcW w:w="4234" w:type="dxa"/>
            <w:tcBorders>
              <w:top w:val="single" w:sz="6" w:space="0" w:color="auto"/>
              <w:left w:val="single" w:sz="6" w:space="0" w:color="auto"/>
              <w:bottom w:val="single" w:sz="6" w:space="0" w:color="auto"/>
              <w:right w:val="single" w:sz="6" w:space="0" w:color="auto"/>
            </w:tcBorders>
          </w:tcPr>
          <w:p w14:paraId="77CF99D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47 Гц - 500 Гц</w:t>
            </w:r>
          </w:p>
        </w:tc>
        <w:tc>
          <w:tcPr>
            <w:tcW w:w="1853" w:type="dxa"/>
            <w:tcBorders>
              <w:top w:val="single" w:sz="6" w:space="0" w:color="auto"/>
              <w:left w:val="single" w:sz="6" w:space="0" w:color="auto"/>
              <w:bottom w:val="single" w:sz="6" w:space="0" w:color="auto"/>
              <w:right w:val="single" w:sz="6" w:space="0" w:color="auto"/>
            </w:tcBorders>
          </w:tcPr>
          <w:p w14:paraId="724E711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 В пк-пк</w:t>
            </w:r>
          </w:p>
        </w:tc>
      </w:tr>
      <w:tr w:rsidR="004967F2" w:rsidRPr="00DC21E6" w14:paraId="787F30E0" w14:textId="77777777" w:rsidTr="001B76D0">
        <w:trPr>
          <w:trHeight w:val="682"/>
          <w:jc w:val="center"/>
        </w:trPr>
        <w:tc>
          <w:tcPr>
            <w:tcW w:w="3197" w:type="dxa"/>
            <w:tcBorders>
              <w:top w:val="single" w:sz="6" w:space="0" w:color="auto"/>
              <w:left w:val="single" w:sz="6" w:space="0" w:color="auto"/>
              <w:bottom w:val="single" w:sz="6" w:space="0" w:color="auto"/>
              <w:right w:val="single" w:sz="6" w:space="0" w:color="auto"/>
            </w:tcBorders>
          </w:tcPr>
          <w:p w14:paraId="63B627D6"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Внешнеполосные синфазные помехи без ухудшения характеристик приемника</w:t>
            </w:r>
          </w:p>
        </w:tc>
        <w:tc>
          <w:tcPr>
            <w:tcW w:w="4234" w:type="dxa"/>
            <w:tcBorders>
              <w:top w:val="single" w:sz="6" w:space="0" w:color="auto"/>
              <w:left w:val="single" w:sz="6" w:space="0" w:color="auto"/>
              <w:bottom w:val="single" w:sz="6" w:space="0" w:color="auto"/>
              <w:right w:val="single" w:sz="6" w:space="0" w:color="auto"/>
            </w:tcBorders>
          </w:tcPr>
          <w:p w14:paraId="5E231B26" w14:textId="77777777" w:rsidR="004967F2" w:rsidRPr="00DC21E6" w:rsidRDefault="004967F2" w:rsidP="001B76D0">
            <w:pPr>
              <w:pStyle w:val="Style13"/>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Гц - 500 Гц 10 кГц - 1 МГц</w:t>
            </w:r>
          </w:p>
        </w:tc>
        <w:tc>
          <w:tcPr>
            <w:tcW w:w="1853" w:type="dxa"/>
            <w:tcBorders>
              <w:top w:val="single" w:sz="6" w:space="0" w:color="auto"/>
              <w:left w:val="single" w:sz="6" w:space="0" w:color="auto"/>
              <w:bottom w:val="single" w:sz="6" w:space="0" w:color="auto"/>
              <w:right w:val="single" w:sz="6" w:space="0" w:color="auto"/>
            </w:tcBorders>
          </w:tcPr>
          <w:p w14:paraId="03D57BE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w:t>
            </w:r>
          </w:p>
          <w:p w14:paraId="2FFF8432" w14:textId="77777777" w:rsidR="004967F2" w:rsidRPr="00DC21E6" w:rsidRDefault="002203F3" w:rsidP="001B76D0">
            <w:pPr>
              <w:pStyle w:val="Style278"/>
              <w:widowControl/>
              <w:jc w:val="both"/>
              <w:rPr>
                <w:rStyle w:val="FontStyle975"/>
                <w:rFonts w:ascii="Times New Roman" w:hAnsi="Times New Roman" w:cs="Times New Roman"/>
                <w:sz w:val="24"/>
                <w:szCs w:val="24"/>
                <w:lang w:val="en-US" w:eastAsia="en-US"/>
              </w:rPr>
            </w:pPr>
            <w:hyperlink w:anchor="bookmark221" w:history="1">
              <w:r w:rsidR="004967F2" w:rsidRPr="00DC21E6">
                <w:rPr>
                  <w:rStyle w:val="FontStyle975"/>
                  <w:rFonts w:ascii="Times New Roman" w:hAnsi="Times New Roman" w:cs="Times New Roman"/>
                  <w:sz w:val="24"/>
                  <w:szCs w:val="24"/>
                  <w:lang w:eastAsia="en-US"/>
                </w:rPr>
                <w:t>Рисунок 167</w:t>
              </w:r>
            </w:hyperlink>
          </w:p>
        </w:tc>
      </w:tr>
      <w:tr w:rsidR="004967F2" w:rsidRPr="00DC21E6" w14:paraId="37113A3D" w14:textId="77777777" w:rsidTr="001B76D0">
        <w:trPr>
          <w:trHeight w:val="581"/>
          <w:jc w:val="center"/>
        </w:trPr>
        <w:tc>
          <w:tcPr>
            <w:tcW w:w="9284" w:type="dxa"/>
            <w:gridSpan w:val="3"/>
            <w:tcBorders>
              <w:top w:val="single" w:sz="6" w:space="0" w:color="auto"/>
              <w:left w:val="single" w:sz="6" w:space="0" w:color="auto"/>
              <w:bottom w:val="single" w:sz="6" w:space="0" w:color="auto"/>
              <w:right w:val="single" w:sz="6" w:space="0" w:color="auto"/>
            </w:tcBorders>
          </w:tcPr>
          <w:p w14:paraId="428302DA" w14:textId="7AB681BA" w:rsidR="004967F2" w:rsidRPr="00DC21E6" w:rsidRDefault="008C0F36" w:rsidP="001B76D0">
            <w:pPr>
              <w:pStyle w:val="Style278"/>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Требования к общему режиму применяются только к тем устройствам, все входы которых изменяются в отношении земли.</w:t>
            </w:r>
          </w:p>
        </w:tc>
      </w:tr>
    </w:tbl>
    <w:p w14:paraId="2AF41638" w14:textId="77777777" w:rsidR="004967F2" w:rsidRPr="00DC21E6" w:rsidRDefault="004967F2" w:rsidP="004967F2">
      <w:pPr>
        <w:pStyle w:val="Style326"/>
        <w:widowControl/>
        <w:jc w:val="both"/>
        <w:rPr>
          <w:rStyle w:val="FontStyle1111"/>
          <w:sz w:val="24"/>
          <w:szCs w:val="24"/>
          <w:lang w:eastAsia="en-US"/>
        </w:rPr>
      </w:pPr>
    </w:p>
    <w:p w14:paraId="701971CC"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79666F23" wp14:editId="69C29A02">
            <wp:extent cx="6115050" cy="2733675"/>
            <wp:effectExtent l="0" t="0" r="0"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1B2F8C6F"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0A2B326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167 - Помехи цифрового приемника</w:t>
      </w:r>
    </w:p>
    <w:p w14:paraId="3639561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0A94EF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приема должна обеспечивать прием входной сигнал амплитудой не менее 120 мВ пк-пк, включая перенапряжение и колебания. Схема приема не должна реагировать на входной сигнал с амплитудой пк-пк, которая не превышает 80 мВ. Приемник должен функционировать без ошибок, со следующим уровнем входного сигнала пк-пк:</w:t>
      </w:r>
    </w:p>
    <w:p w14:paraId="0A46DE3B"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1 500 мВ на входе высокоимпедансного устройства,</w:t>
      </w:r>
    </w:p>
    <w:p w14:paraId="5BC82D03"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800 мВ на входе низкоимпедансного устройства.</w:t>
      </w:r>
    </w:p>
    <w:p w14:paraId="2973B3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Приемник должен функционировать без ухудшения своих характеристик (не более 1 ошибки на 10 000 бит) при наличии синфазного напряжения или помех следующим образом:</w:t>
      </w:r>
    </w:p>
    <w:p w14:paraId="56A87680"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синусоидальный сигнал общего режима любой частоты от 500 Гц до 10 кГц с амплитудой пк-пк 200 мВ;</w:t>
      </w:r>
    </w:p>
    <w:p w14:paraId="17D6ED9C"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нормальный режим синусоидального сигнала любой частоты от 500 Гц до 10 кГц с амплитудой пк-пк 55 мВ;</w:t>
      </w:r>
    </w:p>
    <w:p w14:paraId="2B663CBC"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синусоидальный сигнал общего режима любой частоты от 47 Гц до 500 Гц с амплитудой 2 В пк-пк;</w:t>
      </w:r>
    </w:p>
    <w:p w14:paraId="0C34C195"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нормальный режим синусоидального сигнала любой частоты ниже 29 Гц с амплитудой 16 В пк-пк;</w:t>
      </w:r>
    </w:p>
    <w:p w14:paraId="5EF316F7"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и для нескольких частот ниже:</w:t>
      </w:r>
    </w:p>
    <w:p w14:paraId="2EC4F785"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частоте 63 Гц 3,52 В пк-пк,</w:t>
      </w:r>
    </w:p>
    <w:p w14:paraId="55587179"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частоте 125 Гц, 880 мВ пк-пк,</w:t>
      </w:r>
    </w:p>
    <w:p w14:paraId="3D0605B9"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частоте 250 Гц, 220 мВ пк-пк.</w:t>
      </w:r>
    </w:p>
    <w:p w14:paraId="2B167116"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715EF46" w14:textId="5CBD4B1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Помехи, вызванные аналоговым сигналом для низкоимпедансного устройства, составляют импеданс х 16 мА. Максимальное значение этого импеданса составляет 600 Ом. Таким образом, максимальная помеха, обусловленная аналоговым сигналом от нуля до 25 Гц, составляет 9,6 В.</w:t>
      </w:r>
    </w:p>
    <w:p w14:paraId="6F89131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Приемник с входным сигналом 200 мВ пк-пк и псевдослучайной битовой последовательностью должен выдавать не более 1 обнаруженной кадровой ошибки в 10 000 бит при работе в присутствии гауссовского шума постоянной плотности 163 мквольт/корень Гц в расширенной полосе частот.</w:t>
      </w:r>
    </w:p>
    <w:p w14:paraId="78AF32B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92" w:name="bookmark222"/>
    </w:p>
    <w:p w14:paraId="7438DDE8"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w:t>
      </w:r>
      <w:bookmarkEnd w:id="192"/>
      <w:r w:rsidRPr="00DC21E6">
        <w:rPr>
          <w:rStyle w:val="FontStyle977"/>
          <w:rFonts w:ascii="Times New Roman" w:hAnsi="Times New Roman" w:cs="Times New Roman"/>
          <w:sz w:val="24"/>
          <w:szCs w:val="24"/>
          <w:lang w:eastAsia="en-US"/>
        </w:rPr>
        <w:t>4.7 Аналоговая сигнализация</w:t>
      </w:r>
    </w:p>
    <w:p w14:paraId="44A6083D"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34.7.1 Спектр аналогового сигнала</w:t>
      </w:r>
    </w:p>
    <w:p w14:paraId="3096E8D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Спектр аналогового сигнала определяется как частоты от постоянного тока до 25 Гц, уменьшающиеся со скоростью 40 дБ в декаду выше 25 Гц.</w:t>
      </w:r>
    </w:p>
    <w:p w14:paraId="286F9AC2" w14:textId="77777777" w:rsidR="004967F2" w:rsidRPr="00DC21E6" w:rsidRDefault="004967F2" w:rsidP="004967F2">
      <w:pPr>
        <w:pStyle w:val="Style326"/>
        <w:widowControl/>
        <w:ind w:firstLine="720"/>
        <w:jc w:val="both"/>
        <w:rPr>
          <w:rStyle w:val="FontStyle1111"/>
          <w:sz w:val="24"/>
          <w:szCs w:val="24"/>
          <w:lang w:eastAsia="en-US"/>
        </w:rPr>
      </w:pPr>
    </w:p>
    <w:p w14:paraId="5C90DAB8"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699B2826" wp14:editId="00602974">
            <wp:extent cx="6115050" cy="238125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15050" cy="2381250"/>
                    </a:xfrm>
                    <a:prstGeom prst="rect">
                      <a:avLst/>
                    </a:prstGeom>
                    <a:noFill/>
                    <a:ln>
                      <a:noFill/>
                    </a:ln>
                  </pic:spPr>
                </pic:pic>
              </a:graphicData>
            </a:graphic>
          </wp:inline>
        </w:drawing>
      </w:r>
    </w:p>
    <w:p w14:paraId="3C23A14E"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3DF00CB8"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168 - Спектр аналогового сигнала</w:t>
      </w:r>
    </w:p>
    <w:p w14:paraId="3D24D173" w14:textId="77777777" w:rsidR="004967F2" w:rsidRPr="00DC21E6" w:rsidRDefault="004967F2" w:rsidP="004967F2">
      <w:pPr>
        <w:pStyle w:val="Style49"/>
        <w:widowControl/>
        <w:jc w:val="both"/>
        <w:rPr>
          <w:rFonts w:ascii="Times New Roman" w:hAnsi="Times New Roman" w:cs="Times New Roman"/>
        </w:rPr>
      </w:pPr>
    </w:p>
    <w:p w14:paraId="0B9EB67D" w14:textId="108FB9F7" w:rsidR="004967F2" w:rsidRPr="00DC21E6" w:rsidRDefault="002203F3" w:rsidP="00492D7D">
      <w:pPr>
        <w:pStyle w:val="Style49"/>
        <w:widowControl/>
        <w:ind w:firstLine="720"/>
        <w:jc w:val="both"/>
        <w:rPr>
          <w:rStyle w:val="FontStyle975"/>
          <w:rFonts w:ascii="Times New Roman" w:hAnsi="Times New Roman" w:cs="Times New Roman"/>
          <w:sz w:val="24"/>
          <w:szCs w:val="24"/>
          <w:lang w:eastAsia="en-US"/>
        </w:rPr>
      </w:pPr>
      <w:hyperlink w:anchor="bookmark223" w:history="1">
        <w:bookmarkStart w:id="193" w:name="bookmark223"/>
        <w:r w:rsidR="004967F2" w:rsidRPr="00DC21E6">
          <w:rPr>
            <w:rStyle w:val="FontStyle978"/>
            <w:rFonts w:ascii="Times New Roman" w:hAnsi="Times New Roman" w:cs="Times New Roman"/>
            <w:sz w:val="24"/>
            <w:szCs w:val="24"/>
            <w:lang w:eastAsia="en-US"/>
          </w:rPr>
          <w:t>У</w:t>
        </w:r>
        <w:bookmarkEnd w:id="193"/>
      </w:hyperlink>
      <w:r w:rsidR="004967F2" w:rsidRPr="00DC21E6">
        <w:rPr>
          <w:rStyle w:val="FontStyle978"/>
          <w:rFonts w:ascii="Times New Roman" w:hAnsi="Times New Roman" w:cs="Times New Roman"/>
          <w:sz w:val="24"/>
          <w:szCs w:val="24"/>
          <w:lang w:eastAsia="en-US"/>
        </w:rPr>
        <w:t xml:space="preserve">стройство аналогового сигнала, должно соответствовать частотному спектру, показанному на </w:t>
      </w:r>
      <w:hyperlink w:anchor="bookmark223" w:history="1">
        <w:r w:rsidR="004967F2" w:rsidRPr="00DC21E6">
          <w:rPr>
            <w:rStyle w:val="FontStyle978"/>
            <w:rFonts w:ascii="Times New Roman" w:hAnsi="Times New Roman" w:cs="Times New Roman"/>
            <w:sz w:val="24"/>
            <w:szCs w:val="24"/>
            <w:lang w:eastAsia="en-US"/>
          </w:rPr>
          <w:t>Рисунке 168.</w:t>
        </w:r>
      </w:hyperlink>
      <w:bookmarkStart w:id="194" w:name="bookmark224"/>
    </w:p>
    <w:bookmarkEnd w:id="194"/>
    <w:p w14:paraId="62CB86BD" w14:textId="6BAF76F3"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Эта спецификация не определяет тип аналогового сигнала и его значения, но определяет частотный спектр. Это делается для того, чтобы аналоговый сигнал не мешал цифровому сигналу, определенному в данной спецификации. Аналоговый сигнал </w:t>
      </w:r>
      <w:r w:rsidR="00492D7D" w:rsidRPr="00DC21E6">
        <w:rPr>
          <w:rStyle w:val="FontStyle975"/>
          <w:rFonts w:ascii="Times New Roman" w:hAnsi="Times New Roman" w:cs="Times New Roman"/>
          <w:sz w:val="24"/>
          <w:szCs w:val="24"/>
          <w:lang w:eastAsia="en-US"/>
        </w:rPr>
        <w:t>— это</w:t>
      </w:r>
      <w:r w:rsidR="004967F2" w:rsidRPr="00DC21E6">
        <w:rPr>
          <w:rStyle w:val="FontStyle975"/>
          <w:rFonts w:ascii="Times New Roman" w:hAnsi="Times New Roman" w:cs="Times New Roman"/>
          <w:sz w:val="24"/>
          <w:szCs w:val="24"/>
          <w:lang w:eastAsia="en-US"/>
        </w:rPr>
        <w:t xml:space="preserve"> выход по току или напряжению.</w:t>
      </w:r>
    </w:p>
    <w:p w14:paraId="6878D71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34.7.2 Помехи цифровому сигналу</w:t>
      </w:r>
    </w:p>
    <w:p w14:paraId="7EDFA36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Изменения аналогового сигнала должны быть такими, чтобы при подаче аналогового сигнала на нагрузку 500 Ом ± 1% для высокоимпедансного устройства или 1000 Ом ± 1% для низкоимпедансного устройства и фильтрации через цифровой тестовый фильтр мгновенное пиковое напряжение на выходе фильтра было меньше или равно 15 мВ.</w:t>
      </w:r>
    </w:p>
    <w:p w14:paraId="648CACC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Цифровой тестовый фильтр представляет собой полосовой фильтр Баттерворта с полосой пропускания от 500 Гц до 10 кГц, откатом 2-го порядка ниже 500 Гц и откатом 1-го порядка выше 10 кГц.</w:t>
      </w:r>
    </w:p>
    <w:p w14:paraId="5D788D9E" w14:textId="6F496F8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Эта спецификация такова, что аналоговый выходной сигнал, генерируемый аналоговым сигнальным устройством (Т.е. аналоговым передатчиком или устройством с токовым выходом), не создает помех цифровому сигналу.</w:t>
      </w:r>
    </w:p>
    <w:p w14:paraId="74DDCF38" w14:textId="5C1BD0B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Цифровой тестовый фильтр имеет ту же амплитудную характеристику, что и спектр цифрового сигнала, указанный в </w:t>
      </w:r>
      <w:hyperlink w:anchor="bookmark217" w:history="1">
        <w:r w:rsidR="004967F2" w:rsidRPr="00DC21E6">
          <w:rPr>
            <w:rStyle w:val="FontStyle975"/>
            <w:rFonts w:ascii="Times New Roman" w:hAnsi="Times New Roman" w:cs="Times New Roman"/>
            <w:sz w:val="24"/>
            <w:szCs w:val="24"/>
            <w:lang w:eastAsia="en-US"/>
          </w:rPr>
          <w:t>34.5.5.</w:t>
        </w:r>
      </w:hyperlink>
    </w:p>
    <w:p w14:paraId="7C639BF7"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14633FE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аналогового входа, такие как токовые входы и исполнительные устройства, должны фильтровать аналоговый сигнал низкочастотным фильтром в пределах спектра аналогового сигнала, описанного выше, во избежание помех от цифрового сигнала.</w:t>
      </w:r>
    </w:p>
    <w:p w14:paraId="3E7E5BAC" w14:textId="77777777" w:rsidR="00492D7D" w:rsidRDefault="00492D7D" w:rsidP="004967F2">
      <w:pPr>
        <w:pStyle w:val="Style303"/>
        <w:widowControl/>
        <w:ind w:firstLine="720"/>
        <w:jc w:val="both"/>
        <w:rPr>
          <w:rStyle w:val="FontStyle977"/>
          <w:rFonts w:ascii="Times New Roman" w:hAnsi="Times New Roman" w:cs="Times New Roman"/>
          <w:sz w:val="24"/>
          <w:szCs w:val="24"/>
          <w:lang w:eastAsia="en-US"/>
        </w:rPr>
      </w:pPr>
    </w:p>
    <w:p w14:paraId="3E974D6C" w14:textId="0E0A5C29"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34.8 Импеданс устройства </w:t>
      </w:r>
    </w:p>
    <w:p w14:paraId="4D81ED2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34.8.1 Высокоимпедансное устройство</w:t>
      </w:r>
    </w:p>
    <w:p w14:paraId="0C7468A9"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25" w:history="1">
        <w:bookmarkStart w:id="195" w:name="bookmark225"/>
        <w:r w:rsidR="004967F2" w:rsidRPr="00DC21E6">
          <w:rPr>
            <w:rStyle w:val="FontStyle978"/>
            <w:rFonts w:ascii="Times New Roman" w:hAnsi="Times New Roman" w:cs="Times New Roman"/>
            <w:sz w:val="24"/>
            <w:szCs w:val="24"/>
            <w:lang w:eastAsia="en-US"/>
          </w:rPr>
          <w:t>И</w:t>
        </w:r>
        <w:bookmarkEnd w:id="195"/>
      </w:hyperlink>
      <w:r w:rsidR="004967F2" w:rsidRPr="00DC21E6">
        <w:rPr>
          <w:rStyle w:val="FontStyle978"/>
          <w:rFonts w:ascii="Times New Roman" w:hAnsi="Times New Roman" w:cs="Times New Roman"/>
          <w:sz w:val="24"/>
          <w:szCs w:val="24"/>
          <w:lang w:eastAsia="en-US"/>
        </w:rPr>
        <w:t xml:space="preserve">мпеданс высокоимпедансного устройства должен быть максимально высоким. Рекомендуемые значения, измеренные в диапазоне частот цифровых систем связи, приведены в </w:t>
      </w:r>
      <w:hyperlink w:anchor="bookmark225" w:history="1">
        <w:r w:rsidR="004967F2" w:rsidRPr="00DC21E6">
          <w:rPr>
            <w:rStyle w:val="FontStyle978"/>
            <w:rFonts w:ascii="Times New Roman" w:hAnsi="Times New Roman" w:cs="Times New Roman"/>
            <w:sz w:val="24"/>
            <w:szCs w:val="24"/>
            <w:lang w:eastAsia="en-US"/>
          </w:rPr>
          <w:t>Таблице 177.</w:t>
        </w:r>
      </w:hyperlink>
      <w:r w:rsidR="004967F2" w:rsidRPr="00DC21E6">
        <w:rPr>
          <w:rStyle w:val="FontStyle978"/>
          <w:rFonts w:ascii="Times New Roman" w:hAnsi="Times New Roman" w:cs="Times New Roman"/>
          <w:sz w:val="24"/>
          <w:szCs w:val="24"/>
          <w:lang w:eastAsia="en-US"/>
        </w:rPr>
        <w:t xml:space="preserve"> Устройство с питанием от шины и автономным питанием должно иметь рекомендуемый высокий импеданс.</w:t>
      </w:r>
    </w:p>
    <w:p w14:paraId="68DFCD4B"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CD3B566"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177 - Характеристики высокоимпедансных устройств</w:t>
      </w:r>
    </w:p>
    <w:tbl>
      <w:tblPr>
        <w:tblW w:w="0" w:type="auto"/>
        <w:jc w:val="center"/>
        <w:tblBorders>
          <w:top w:val="single" w:sz="4" w:space="0" w:color="auto"/>
          <w:left w:val="single" w:sz="4" w:space="0" w:color="auto"/>
          <w:bottom w:val="single" w:sz="4" w:space="0" w:color="auto"/>
          <w:right w:val="single" w:sz="4" w:space="0" w:color="auto"/>
          <w:insideH w:val="single" w:sz="6" w:space="0" w:color="auto"/>
        </w:tblBorders>
        <w:tblLayout w:type="fixed"/>
        <w:tblCellMar>
          <w:left w:w="40" w:type="dxa"/>
          <w:right w:w="40" w:type="dxa"/>
        </w:tblCellMar>
        <w:tblLook w:val="0000" w:firstRow="0" w:lastRow="0" w:firstColumn="0" w:lastColumn="0" w:noHBand="0" w:noVBand="0"/>
      </w:tblPr>
      <w:tblGrid>
        <w:gridCol w:w="2534"/>
        <w:gridCol w:w="734"/>
        <w:gridCol w:w="1853"/>
        <w:gridCol w:w="1704"/>
      </w:tblGrid>
      <w:tr w:rsidR="004967F2" w:rsidRPr="00DC21E6" w14:paraId="56EAA8DA" w14:textId="77777777" w:rsidTr="001B76D0">
        <w:trPr>
          <w:trHeight w:val="326"/>
          <w:jc w:val="center"/>
        </w:trPr>
        <w:tc>
          <w:tcPr>
            <w:tcW w:w="2534" w:type="dxa"/>
          </w:tcPr>
          <w:p w14:paraId="10E2ED4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734" w:type="dxa"/>
            <w:tcBorders>
              <w:right w:val="single" w:sz="4" w:space="0" w:color="auto"/>
            </w:tcBorders>
          </w:tcPr>
          <w:p w14:paraId="6CB4E9B2" w14:textId="77777777" w:rsidR="004967F2" w:rsidRPr="00DC21E6" w:rsidRDefault="004967F2" w:rsidP="001B76D0">
            <w:pPr>
              <w:pStyle w:val="Style69"/>
              <w:widowControl/>
              <w:jc w:val="both"/>
              <w:rPr>
                <w:rFonts w:ascii="Times New Roman" w:hAnsi="Times New Roman" w:cs="Times New Roman"/>
              </w:rPr>
            </w:pPr>
          </w:p>
        </w:tc>
        <w:tc>
          <w:tcPr>
            <w:tcW w:w="1853" w:type="dxa"/>
            <w:tcBorders>
              <w:top w:val="single" w:sz="4" w:space="0" w:color="auto"/>
              <w:left w:val="single" w:sz="4" w:space="0" w:color="auto"/>
              <w:bottom w:val="single" w:sz="4" w:space="0" w:color="auto"/>
              <w:right w:val="single" w:sz="4" w:space="0" w:color="auto"/>
            </w:tcBorders>
          </w:tcPr>
          <w:p w14:paraId="7376410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704" w:type="dxa"/>
            <w:tcBorders>
              <w:top w:val="single" w:sz="4" w:space="0" w:color="auto"/>
              <w:left w:val="single" w:sz="4" w:space="0" w:color="auto"/>
              <w:bottom w:val="single" w:sz="4" w:space="0" w:color="auto"/>
            </w:tcBorders>
          </w:tcPr>
          <w:p w14:paraId="1AA8C06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2287ADD4" w14:textId="77777777" w:rsidTr="001B76D0">
        <w:trPr>
          <w:trHeight w:val="322"/>
          <w:jc w:val="center"/>
        </w:trPr>
        <w:tc>
          <w:tcPr>
            <w:tcW w:w="2534" w:type="dxa"/>
          </w:tcPr>
          <w:p w14:paraId="035CA73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Эквивалентная емкость устройства</w:t>
            </w:r>
          </w:p>
        </w:tc>
        <w:tc>
          <w:tcPr>
            <w:tcW w:w="734" w:type="dxa"/>
            <w:tcBorders>
              <w:right w:val="single" w:sz="4" w:space="0" w:color="auto"/>
            </w:tcBorders>
          </w:tcPr>
          <w:p w14:paraId="148696C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dev</w:t>
            </w:r>
          </w:p>
        </w:tc>
        <w:tc>
          <w:tcPr>
            <w:tcW w:w="1853" w:type="dxa"/>
            <w:tcBorders>
              <w:top w:val="single" w:sz="4" w:space="0" w:color="auto"/>
              <w:left w:val="single" w:sz="4" w:space="0" w:color="auto"/>
              <w:bottom w:val="single" w:sz="4" w:space="0" w:color="auto"/>
              <w:right w:val="single" w:sz="4" w:space="0" w:color="auto"/>
            </w:tcBorders>
          </w:tcPr>
          <w:p w14:paraId="0A5449C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передающее</w:t>
            </w:r>
          </w:p>
        </w:tc>
        <w:tc>
          <w:tcPr>
            <w:tcW w:w="1704" w:type="dxa"/>
            <w:tcBorders>
              <w:top w:val="single" w:sz="4" w:space="0" w:color="auto"/>
              <w:left w:val="single" w:sz="4" w:space="0" w:color="auto"/>
              <w:bottom w:val="single" w:sz="4" w:space="0" w:color="auto"/>
            </w:tcBorders>
          </w:tcPr>
          <w:p w14:paraId="5E9F5B8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5 000 пФ макс.</w:t>
            </w:r>
          </w:p>
        </w:tc>
      </w:tr>
      <w:tr w:rsidR="004967F2" w:rsidRPr="00DC21E6" w14:paraId="7FD82BEE" w14:textId="77777777" w:rsidTr="001B76D0">
        <w:trPr>
          <w:trHeight w:val="322"/>
          <w:jc w:val="center"/>
        </w:trPr>
        <w:tc>
          <w:tcPr>
            <w:tcW w:w="2534" w:type="dxa"/>
          </w:tcPr>
          <w:p w14:paraId="4A2458A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Эквивалентное сопротивление устройства</w:t>
            </w:r>
          </w:p>
        </w:tc>
        <w:tc>
          <w:tcPr>
            <w:tcW w:w="734" w:type="dxa"/>
            <w:tcBorders>
              <w:right w:val="single" w:sz="4" w:space="0" w:color="auto"/>
            </w:tcBorders>
          </w:tcPr>
          <w:p w14:paraId="6F6B140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dev</w:t>
            </w:r>
          </w:p>
        </w:tc>
        <w:tc>
          <w:tcPr>
            <w:tcW w:w="1853" w:type="dxa"/>
            <w:tcBorders>
              <w:top w:val="single" w:sz="4" w:space="0" w:color="auto"/>
              <w:left w:val="single" w:sz="4" w:space="0" w:color="auto"/>
              <w:bottom w:val="single" w:sz="4" w:space="0" w:color="auto"/>
              <w:right w:val="single" w:sz="4" w:space="0" w:color="auto"/>
            </w:tcBorders>
          </w:tcPr>
          <w:p w14:paraId="79EC444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передающее</w:t>
            </w:r>
          </w:p>
        </w:tc>
        <w:tc>
          <w:tcPr>
            <w:tcW w:w="1704" w:type="dxa"/>
            <w:tcBorders>
              <w:top w:val="single" w:sz="4" w:space="0" w:color="auto"/>
              <w:left w:val="single" w:sz="4" w:space="0" w:color="auto"/>
              <w:bottom w:val="single" w:sz="4" w:space="0" w:color="auto"/>
            </w:tcBorders>
          </w:tcPr>
          <w:p w14:paraId="7805569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кОм мин.</w:t>
            </w:r>
          </w:p>
        </w:tc>
      </w:tr>
    </w:tbl>
    <w:p w14:paraId="231A4F82"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436906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Поляризованные устройства должны демонстрировать такой же или больший высокий импеданс при подключении через напряжение обратной полярности, как и при подключении с напряжением правильной полярности. Автономное устройство должно демонстрировать такой же или больший высокий импеданс, когда оно не подключено, как и когда включено.</w:t>
      </w:r>
    </w:p>
    <w:p w14:paraId="2F2808B2" w14:textId="450317C4" w:rsidR="004967F2" w:rsidRPr="00DC21E6" w:rsidRDefault="00C60C3B"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34.8.2 </w:t>
      </w:r>
      <w:r w:rsidR="004967F2" w:rsidRPr="00DC21E6">
        <w:rPr>
          <w:rStyle w:val="FontStyle977"/>
          <w:rFonts w:ascii="Times New Roman" w:hAnsi="Times New Roman" w:cs="Times New Roman"/>
          <w:sz w:val="24"/>
          <w:szCs w:val="24"/>
          <w:lang w:eastAsia="en-US"/>
        </w:rPr>
        <w:t>Низкоимпедансное устройство</w:t>
      </w:r>
    </w:p>
    <w:p w14:paraId="2DE255A1"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26" w:history="1">
        <w:bookmarkStart w:id="196" w:name="bookmark226"/>
        <w:r w:rsidR="004967F2" w:rsidRPr="00DC21E6">
          <w:rPr>
            <w:rStyle w:val="FontStyle978"/>
            <w:rFonts w:ascii="Times New Roman" w:hAnsi="Times New Roman" w:cs="Times New Roman"/>
            <w:sz w:val="24"/>
            <w:szCs w:val="24"/>
            <w:lang w:eastAsia="en-US"/>
          </w:rPr>
          <w:t>Н</w:t>
        </w:r>
        <w:bookmarkEnd w:id="196"/>
      </w:hyperlink>
      <w:r w:rsidR="004967F2" w:rsidRPr="00DC21E6">
        <w:rPr>
          <w:rStyle w:val="FontStyle978"/>
          <w:rFonts w:ascii="Times New Roman" w:hAnsi="Times New Roman" w:cs="Times New Roman"/>
          <w:sz w:val="24"/>
          <w:szCs w:val="24"/>
          <w:lang w:eastAsia="en-US"/>
        </w:rPr>
        <w:t xml:space="preserve">изкоимпедансное устройство должно иметь импеданс, как показано в </w:t>
      </w:r>
      <w:hyperlink w:anchor="bookmark226" w:history="1">
        <w:r w:rsidR="004967F2" w:rsidRPr="00DC21E6">
          <w:rPr>
            <w:rStyle w:val="FontStyle978"/>
            <w:rFonts w:ascii="Times New Roman" w:hAnsi="Times New Roman" w:cs="Times New Roman"/>
            <w:sz w:val="24"/>
            <w:szCs w:val="24"/>
            <w:lang w:eastAsia="en-US"/>
          </w:rPr>
          <w:t>Таблице 178.</w:t>
        </w:r>
      </w:hyperlink>
    </w:p>
    <w:p w14:paraId="5EFBC778"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7C203975"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178 - Характеристики низкоимпедансных устройств</w:t>
      </w:r>
    </w:p>
    <w:tbl>
      <w:tblPr>
        <w:tblW w:w="0" w:type="auto"/>
        <w:jc w:val="center"/>
        <w:tblLayout w:type="fixed"/>
        <w:tblCellMar>
          <w:left w:w="40" w:type="dxa"/>
          <w:right w:w="40" w:type="dxa"/>
        </w:tblCellMar>
        <w:tblLook w:val="0000" w:firstRow="0" w:lastRow="0" w:firstColumn="0" w:lastColumn="0" w:noHBand="0" w:noVBand="0"/>
      </w:tblPr>
      <w:tblGrid>
        <w:gridCol w:w="2621"/>
        <w:gridCol w:w="600"/>
        <w:gridCol w:w="1901"/>
        <w:gridCol w:w="1704"/>
      </w:tblGrid>
      <w:tr w:rsidR="004967F2" w:rsidRPr="00DC21E6" w14:paraId="7D0F3468" w14:textId="77777777" w:rsidTr="001B76D0">
        <w:trPr>
          <w:trHeight w:val="326"/>
          <w:jc w:val="center"/>
        </w:trPr>
        <w:tc>
          <w:tcPr>
            <w:tcW w:w="2621" w:type="dxa"/>
            <w:tcBorders>
              <w:top w:val="single" w:sz="6" w:space="0" w:color="auto"/>
              <w:left w:val="single" w:sz="6" w:space="0" w:color="auto"/>
              <w:bottom w:val="single" w:sz="6" w:space="0" w:color="auto"/>
              <w:right w:val="nil"/>
            </w:tcBorders>
          </w:tcPr>
          <w:p w14:paraId="7B4928C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600" w:type="dxa"/>
            <w:tcBorders>
              <w:top w:val="single" w:sz="6" w:space="0" w:color="auto"/>
              <w:left w:val="nil"/>
              <w:bottom w:val="single" w:sz="6" w:space="0" w:color="auto"/>
              <w:right w:val="single" w:sz="4" w:space="0" w:color="auto"/>
            </w:tcBorders>
          </w:tcPr>
          <w:p w14:paraId="40AF1E82" w14:textId="77777777" w:rsidR="004967F2" w:rsidRPr="00DC21E6" w:rsidRDefault="004967F2" w:rsidP="001B76D0">
            <w:pPr>
              <w:pStyle w:val="Style69"/>
              <w:widowControl/>
              <w:jc w:val="both"/>
              <w:rPr>
                <w:rFonts w:ascii="Times New Roman" w:hAnsi="Times New Roman" w:cs="Times New Roman"/>
              </w:rPr>
            </w:pPr>
          </w:p>
        </w:tc>
        <w:tc>
          <w:tcPr>
            <w:tcW w:w="1901" w:type="dxa"/>
            <w:tcBorders>
              <w:top w:val="single" w:sz="4" w:space="0" w:color="auto"/>
              <w:left w:val="single" w:sz="4" w:space="0" w:color="auto"/>
              <w:bottom w:val="single" w:sz="4" w:space="0" w:color="auto"/>
              <w:right w:val="single" w:sz="4" w:space="0" w:color="auto"/>
            </w:tcBorders>
          </w:tcPr>
          <w:p w14:paraId="1932399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704" w:type="dxa"/>
            <w:tcBorders>
              <w:top w:val="single" w:sz="4" w:space="0" w:color="auto"/>
              <w:left w:val="single" w:sz="4" w:space="0" w:color="auto"/>
              <w:bottom w:val="single" w:sz="4" w:space="0" w:color="auto"/>
              <w:right w:val="single" w:sz="4" w:space="0" w:color="auto"/>
            </w:tcBorders>
          </w:tcPr>
          <w:p w14:paraId="36D74F6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4F8FC256" w14:textId="77777777" w:rsidTr="001B76D0">
        <w:trPr>
          <w:trHeight w:val="322"/>
          <w:jc w:val="center"/>
        </w:trPr>
        <w:tc>
          <w:tcPr>
            <w:tcW w:w="2621" w:type="dxa"/>
            <w:tcBorders>
              <w:top w:val="single" w:sz="6" w:space="0" w:color="auto"/>
              <w:left w:val="single" w:sz="6" w:space="0" w:color="auto"/>
              <w:bottom w:val="single" w:sz="6" w:space="0" w:color="auto"/>
              <w:right w:val="nil"/>
            </w:tcBorders>
          </w:tcPr>
          <w:p w14:paraId="4B5A66E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 терминал - терминал</w:t>
            </w:r>
          </w:p>
        </w:tc>
        <w:tc>
          <w:tcPr>
            <w:tcW w:w="600" w:type="dxa"/>
            <w:tcBorders>
              <w:top w:val="single" w:sz="6" w:space="0" w:color="auto"/>
              <w:left w:val="nil"/>
              <w:bottom w:val="single" w:sz="6" w:space="0" w:color="auto"/>
              <w:right w:val="single" w:sz="4" w:space="0" w:color="auto"/>
            </w:tcBorders>
          </w:tcPr>
          <w:p w14:paraId="66298B3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Z</w:t>
            </w:r>
            <w:r w:rsidRPr="00DC21E6">
              <w:rPr>
                <w:rStyle w:val="FontStyle975"/>
                <w:rFonts w:ascii="Times New Roman" w:hAnsi="Times New Roman" w:cs="Times New Roman"/>
                <w:sz w:val="24"/>
                <w:szCs w:val="24"/>
                <w:lang w:eastAsia="en-US"/>
              </w:rPr>
              <w:t>tt</w:t>
            </w:r>
          </w:p>
        </w:tc>
        <w:tc>
          <w:tcPr>
            <w:tcW w:w="1901" w:type="dxa"/>
            <w:tcBorders>
              <w:top w:val="single" w:sz="4" w:space="0" w:color="auto"/>
              <w:left w:val="single" w:sz="4" w:space="0" w:color="auto"/>
              <w:bottom w:val="single" w:sz="4" w:space="0" w:color="auto"/>
              <w:right w:val="single" w:sz="4" w:space="0" w:color="auto"/>
            </w:tcBorders>
          </w:tcPr>
          <w:p w14:paraId="62CDE59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передающее</w:t>
            </w:r>
          </w:p>
        </w:tc>
        <w:tc>
          <w:tcPr>
            <w:tcW w:w="1704" w:type="dxa"/>
            <w:tcBorders>
              <w:top w:val="single" w:sz="4" w:space="0" w:color="auto"/>
              <w:left w:val="single" w:sz="4" w:space="0" w:color="auto"/>
              <w:bottom w:val="single" w:sz="4" w:space="0" w:color="auto"/>
              <w:right w:val="single" w:sz="4" w:space="0" w:color="auto"/>
            </w:tcBorders>
          </w:tcPr>
          <w:p w14:paraId="0FEE99D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Ом - 600 Ом</w:t>
            </w:r>
          </w:p>
        </w:tc>
      </w:tr>
      <w:tr w:rsidR="004967F2" w:rsidRPr="00DC21E6" w14:paraId="509CD77E" w14:textId="77777777" w:rsidTr="001B76D0">
        <w:trPr>
          <w:trHeight w:val="326"/>
          <w:jc w:val="center"/>
        </w:trPr>
        <w:tc>
          <w:tcPr>
            <w:tcW w:w="2621" w:type="dxa"/>
            <w:tcBorders>
              <w:top w:val="single" w:sz="6" w:space="0" w:color="auto"/>
              <w:left w:val="single" w:sz="6" w:space="0" w:color="auto"/>
              <w:bottom w:val="single" w:sz="6" w:space="0" w:color="auto"/>
              <w:right w:val="nil"/>
            </w:tcBorders>
          </w:tcPr>
          <w:p w14:paraId="591F4E2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 терминал - терминал</w:t>
            </w:r>
          </w:p>
        </w:tc>
        <w:tc>
          <w:tcPr>
            <w:tcW w:w="600" w:type="dxa"/>
            <w:tcBorders>
              <w:top w:val="single" w:sz="6" w:space="0" w:color="auto"/>
              <w:left w:val="nil"/>
              <w:bottom w:val="single" w:sz="6" w:space="0" w:color="auto"/>
              <w:right w:val="single" w:sz="4" w:space="0" w:color="auto"/>
            </w:tcBorders>
          </w:tcPr>
          <w:p w14:paraId="21064A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Z</w:t>
            </w:r>
            <w:r w:rsidRPr="00DC21E6">
              <w:rPr>
                <w:rStyle w:val="FontStyle975"/>
                <w:rFonts w:ascii="Times New Roman" w:hAnsi="Times New Roman" w:cs="Times New Roman"/>
                <w:sz w:val="24"/>
                <w:szCs w:val="24"/>
                <w:lang w:eastAsia="en-US"/>
              </w:rPr>
              <w:t>tt</w:t>
            </w:r>
          </w:p>
        </w:tc>
        <w:tc>
          <w:tcPr>
            <w:tcW w:w="1901" w:type="dxa"/>
            <w:tcBorders>
              <w:top w:val="single" w:sz="4" w:space="0" w:color="auto"/>
              <w:left w:val="single" w:sz="4" w:space="0" w:color="auto"/>
              <w:bottom w:val="single" w:sz="4" w:space="0" w:color="auto"/>
              <w:right w:val="single" w:sz="4" w:space="0" w:color="auto"/>
            </w:tcBorders>
          </w:tcPr>
          <w:p w14:paraId="0963B3B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Передача</w:t>
            </w:r>
          </w:p>
        </w:tc>
        <w:tc>
          <w:tcPr>
            <w:tcW w:w="1704" w:type="dxa"/>
            <w:tcBorders>
              <w:top w:val="single" w:sz="4" w:space="0" w:color="auto"/>
              <w:left w:val="single" w:sz="4" w:space="0" w:color="auto"/>
              <w:bottom w:val="single" w:sz="4" w:space="0" w:color="auto"/>
              <w:right w:val="single" w:sz="4" w:space="0" w:color="auto"/>
            </w:tcBorders>
          </w:tcPr>
          <w:p w14:paraId="50F1357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Ом - 600 Ом</w:t>
            </w:r>
          </w:p>
        </w:tc>
      </w:tr>
    </w:tbl>
    <w:p w14:paraId="2C03DEA2"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2B80A8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терминал - терминал, не включая резистор измерения тока в устройстве, измеренный в диапазоне частот цифровых систем связи, должен быть:</w:t>
      </w:r>
    </w:p>
    <w:p w14:paraId="01DB3973"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 диапазоне 230 Ом - 600 Ом при отсутствии передачи,</w:t>
      </w:r>
    </w:p>
    <w:p w14:paraId="52379A5D"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импеданс в расширенной полосе частот в пределах ± 3 дБ от значения, измеренного в диапазоне частот цифровых систем связи,</w:t>
      </w:r>
    </w:p>
    <w:p w14:paraId="3A29B45C"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 диапазоне 230 Ом - 600 Ом при передаче и меньше или равно значению, измеренному при отсутствии передачи.</w:t>
      </w:r>
    </w:p>
    <w:p w14:paraId="5EA8C659" w14:textId="77777777" w:rsidR="00C60C3B" w:rsidRPr="00DC21E6" w:rsidRDefault="004967F2" w:rsidP="004967F2">
      <w:pPr>
        <w:pStyle w:val="Style16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Импеданс измеряется без использования испытательной нагрузки, указанной в </w:t>
      </w:r>
      <w:hyperlink w:anchor="bookmark210" w:history="1">
        <w:r w:rsidRPr="00DC21E6">
          <w:rPr>
            <w:rStyle w:val="FontStyle978"/>
            <w:rFonts w:ascii="Times New Roman" w:hAnsi="Times New Roman" w:cs="Times New Roman"/>
            <w:sz w:val="24"/>
            <w:szCs w:val="24"/>
            <w:lang w:eastAsia="en-US"/>
          </w:rPr>
          <w:t>34.5.3</w:t>
        </w:r>
      </w:hyperlink>
      <w:r w:rsidRPr="00DC21E6">
        <w:rPr>
          <w:rStyle w:val="FontStyle978"/>
          <w:rFonts w:ascii="Times New Roman" w:hAnsi="Times New Roman" w:cs="Times New Roman"/>
          <w:sz w:val="24"/>
          <w:szCs w:val="24"/>
          <w:lang w:eastAsia="en-US"/>
        </w:rPr>
        <w:t xml:space="preserve">. </w:t>
      </w:r>
    </w:p>
    <w:p w14:paraId="6CF8FE58" w14:textId="62AC291C" w:rsidR="004967F2" w:rsidRPr="00DC21E6" w:rsidRDefault="004967F2" w:rsidP="004967F2">
      <w:pPr>
        <w:pStyle w:val="Style169"/>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w:t>
      </w:r>
      <w:r w:rsidR="00C60C3B" w:rsidRPr="00DC21E6">
        <w:rPr>
          <w:rStyle w:val="FontStyle977"/>
          <w:rFonts w:ascii="Times New Roman" w:hAnsi="Times New Roman" w:cs="Times New Roman"/>
          <w:sz w:val="24"/>
          <w:szCs w:val="24"/>
          <w:lang w:eastAsia="en-US"/>
        </w:rPr>
        <w:t>.8.3 Вспомогательное устройство</w:t>
      </w:r>
    </w:p>
    <w:p w14:paraId="27425667"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27" w:history="1">
        <w:bookmarkStart w:id="197" w:name="bookmark227"/>
        <w:r w:rsidR="004967F2" w:rsidRPr="00DC21E6">
          <w:rPr>
            <w:rStyle w:val="FontStyle978"/>
            <w:rFonts w:ascii="Times New Roman" w:hAnsi="Times New Roman" w:cs="Times New Roman"/>
            <w:sz w:val="24"/>
            <w:szCs w:val="24"/>
            <w:lang w:eastAsia="en-US"/>
          </w:rPr>
          <w:t>В</w:t>
        </w:r>
        <w:bookmarkEnd w:id="197"/>
      </w:hyperlink>
      <w:r w:rsidR="004967F2" w:rsidRPr="00DC21E6">
        <w:rPr>
          <w:rStyle w:val="FontStyle978"/>
          <w:rFonts w:ascii="Times New Roman" w:hAnsi="Times New Roman" w:cs="Times New Roman"/>
          <w:sz w:val="24"/>
          <w:szCs w:val="24"/>
          <w:lang w:eastAsia="en-US"/>
        </w:rPr>
        <w:t xml:space="preserve">спомогательное устройство должно иметь импеданс, как показано в </w:t>
      </w:r>
      <w:hyperlink w:anchor="bookmark227" w:history="1">
        <w:r w:rsidR="004967F2" w:rsidRPr="00DC21E6">
          <w:rPr>
            <w:rStyle w:val="FontStyle978"/>
            <w:rFonts w:ascii="Times New Roman" w:hAnsi="Times New Roman" w:cs="Times New Roman"/>
            <w:sz w:val="24"/>
            <w:szCs w:val="24"/>
            <w:lang w:eastAsia="en-US"/>
          </w:rPr>
          <w:t>Таблице 179.</w:t>
        </w:r>
      </w:hyperlink>
    </w:p>
    <w:p w14:paraId="36F97E91"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1C794FA7"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179 - Характеристики второстепенных устройств</w:t>
      </w:r>
    </w:p>
    <w:tbl>
      <w:tblPr>
        <w:tblW w:w="0" w:type="auto"/>
        <w:jc w:val="center"/>
        <w:tblLayout w:type="fixed"/>
        <w:tblCellMar>
          <w:left w:w="40" w:type="dxa"/>
          <w:right w:w="40" w:type="dxa"/>
        </w:tblCellMar>
        <w:tblLook w:val="0000" w:firstRow="0" w:lastRow="0" w:firstColumn="0" w:lastColumn="0" w:noHBand="0" w:noVBand="0"/>
      </w:tblPr>
      <w:tblGrid>
        <w:gridCol w:w="2611"/>
        <w:gridCol w:w="638"/>
        <w:gridCol w:w="2016"/>
        <w:gridCol w:w="1560"/>
      </w:tblGrid>
      <w:tr w:rsidR="004967F2" w:rsidRPr="00DC21E6" w14:paraId="5FFCABA5" w14:textId="77777777" w:rsidTr="001B76D0">
        <w:trPr>
          <w:trHeight w:val="326"/>
          <w:jc w:val="center"/>
        </w:trPr>
        <w:tc>
          <w:tcPr>
            <w:tcW w:w="2611" w:type="dxa"/>
            <w:tcBorders>
              <w:top w:val="single" w:sz="6" w:space="0" w:color="auto"/>
              <w:left w:val="single" w:sz="6" w:space="0" w:color="auto"/>
              <w:bottom w:val="single" w:sz="6" w:space="0" w:color="auto"/>
              <w:right w:val="nil"/>
            </w:tcBorders>
          </w:tcPr>
          <w:p w14:paraId="74F17E6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638" w:type="dxa"/>
            <w:tcBorders>
              <w:top w:val="single" w:sz="6" w:space="0" w:color="auto"/>
              <w:left w:val="nil"/>
              <w:bottom w:val="single" w:sz="6" w:space="0" w:color="auto"/>
              <w:right w:val="single" w:sz="6" w:space="0" w:color="auto"/>
            </w:tcBorders>
          </w:tcPr>
          <w:p w14:paraId="6F8A185E" w14:textId="77777777" w:rsidR="004967F2" w:rsidRPr="00DC21E6" w:rsidRDefault="004967F2" w:rsidP="001B76D0">
            <w:pPr>
              <w:pStyle w:val="Style69"/>
              <w:widowControl/>
              <w:jc w:val="both"/>
              <w:rPr>
                <w:rFonts w:ascii="Times New Roman" w:hAnsi="Times New Roman" w:cs="Times New Roman"/>
              </w:rPr>
            </w:pPr>
          </w:p>
        </w:tc>
        <w:tc>
          <w:tcPr>
            <w:tcW w:w="2016" w:type="dxa"/>
            <w:tcBorders>
              <w:top w:val="single" w:sz="6" w:space="0" w:color="auto"/>
              <w:left w:val="single" w:sz="6" w:space="0" w:color="auto"/>
              <w:bottom w:val="single" w:sz="6" w:space="0" w:color="auto"/>
              <w:right w:val="single" w:sz="4" w:space="0" w:color="auto"/>
            </w:tcBorders>
          </w:tcPr>
          <w:p w14:paraId="1FD5B2C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560" w:type="dxa"/>
            <w:tcBorders>
              <w:top w:val="single" w:sz="4" w:space="0" w:color="auto"/>
              <w:left w:val="single" w:sz="4" w:space="0" w:color="auto"/>
              <w:bottom w:val="single" w:sz="4" w:space="0" w:color="auto"/>
              <w:right w:val="single" w:sz="4" w:space="0" w:color="auto"/>
            </w:tcBorders>
          </w:tcPr>
          <w:p w14:paraId="6438540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1CB40D3E" w14:textId="77777777" w:rsidTr="001B76D0">
        <w:trPr>
          <w:trHeight w:val="322"/>
          <w:jc w:val="center"/>
        </w:trPr>
        <w:tc>
          <w:tcPr>
            <w:tcW w:w="2611" w:type="dxa"/>
            <w:tcBorders>
              <w:top w:val="single" w:sz="6" w:space="0" w:color="auto"/>
              <w:left w:val="single" w:sz="6" w:space="0" w:color="auto"/>
              <w:bottom w:val="single" w:sz="6" w:space="0" w:color="auto"/>
              <w:right w:val="nil"/>
            </w:tcBorders>
          </w:tcPr>
          <w:p w14:paraId="7B51B2A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 терминал - терминал</w:t>
            </w:r>
          </w:p>
        </w:tc>
        <w:tc>
          <w:tcPr>
            <w:tcW w:w="638" w:type="dxa"/>
            <w:tcBorders>
              <w:top w:val="single" w:sz="6" w:space="0" w:color="auto"/>
              <w:left w:val="nil"/>
              <w:bottom w:val="single" w:sz="6" w:space="0" w:color="auto"/>
              <w:right w:val="single" w:sz="6" w:space="0" w:color="auto"/>
            </w:tcBorders>
          </w:tcPr>
          <w:p w14:paraId="083EB49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Z</w:t>
            </w:r>
            <w:r w:rsidRPr="00DC21E6">
              <w:rPr>
                <w:rStyle w:val="FontStyle975"/>
                <w:rFonts w:ascii="Times New Roman" w:hAnsi="Times New Roman" w:cs="Times New Roman"/>
                <w:sz w:val="24"/>
                <w:szCs w:val="24"/>
                <w:lang w:eastAsia="en-US"/>
              </w:rPr>
              <w:t>tt</w:t>
            </w:r>
          </w:p>
        </w:tc>
        <w:tc>
          <w:tcPr>
            <w:tcW w:w="2016" w:type="dxa"/>
            <w:tcBorders>
              <w:top w:val="single" w:sz="6" w:space="0" w:color="auto"/>
              <w:left w:val="single" w:sz="6" w:space="0" w:color="auto"/>
              <w:bottom w:val="single" w:sz="6" w:space="0" w:color="auto"/>
              <w:right w:val="single" w:sz="4" w:space="0" w:color="auto"/>
            </w:tcBorders>
          </w:tcPr>
          <w:p w14:paraId="68A2C01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передающее</w:t>
            </w:r>
          </w:p>
        </w:tc>
        <w:tc>
          <w:tcPr>
            <w:tcW w:w="1560" w:type="dxa"/>
            <w:tcBorders>
              <w:top w:val="single" w:sz="4" w:space="0" w:color="auto"/>
              <w:left w:val="single" w:sz="4" w:space="0" w:color="auto"/>
              <w:bottom w:val="single" w:sz="4" w:space="0" w:color="auto"/>
              <w:right w:val="single" w:sz="4" w:space="0" w:color="auto"/>
            </w:tcBorders>
          </w:tcPr>
          <w:p w14:paraId="46B1591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кОм мин.</w:t>
            </w:r>
          </w:p>
        </w:tc>
      </w:tr>
      <w:tr w:rsidR="004967F2" w:rsidRPr="00DC21E6" w14:paraId="6C09C761" w14:textId="77777777" w:rsidTr="001B76D0">
        <w:trPr>
          <w:trHeight w:val="317"/>
          <w:jc w:val="center"/>
        </w:trPr>
        <w:tc>
          <w:tcPr>
            <w:tcW w:w="2611" w:type="dxa"/>
            <w:tcBorders>
              <w:top w:val="single" w:sz="6" w:space="0" w:color="auto"/>
              <w:left w:val="single" w:sz="6" w:space="0" w:color="auto"/>
              <w:bottom w:val="single" w:sz="6" w:space="0" w:color="auto"/>
              <w:right w:val="nil"/>
            </w:tcBorders>
          </w:tcPr>
          <w:p w14:paraId="426CD25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терминал - терминал</w:t>
            </w:r>
          </w:p>
        </w:tc>
        <w:tc>
          <w:tcPr>
            <w:tcW w:w="638" w:type="dxa"/>
            <w:tcBorders>
              <w:top w:val="single" w:sz="6" w:space="0" w:color="auto"/>
              <w:left w:val="nil"/>
              <w:bottom w:val="single" w:sz="6" w:space="0" w:color="auto"/>
              <w:right w:val="single" w:sz="6" w:space="0" w:color="auto"/>
            </w:tcBorders>
          </w:tcPr>
          <w:p w14:paraId="63CE7D7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tt</w:t>
            </w:r>
          </w:p>
        </w:tc>
        <w:tc>
          <w:tcPr>
            <w:tcW w:w="2016" w:type="dxa"/>
            <w:tcBorders>
              <w:top w:val="single" w:sz="6" w:space="0" w:color="auto"/>
              <w:left w:val="single" w:sz="6" w:space="0" w:color="auto"/>
              <w:bottom w:val="single" w:sz="6" w:space="0" w:color="auto"/>
              <w:right w:val="single" w:sz="4" w:space="0" w:color="auto"/>
            </w:tcBorders>
          </w:tcPr>
          <w:p w14:paraId="03B035F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Передача</w:t>
            </w:r>
          </w:p>
        </w:tc>
        <w:tc>
          <w:tcPr>
            <w:tcW w:w="1560" w:type="dxa"/>
            <w:tcBorders>
              <w:top w:val="single" w:sz="4" w:space="0" w:color="auto"/>
              <w:left w:val="single" w:sz="4" w:space="0" w:color="auto"/>
              <w:bottom w:val="single" w:sz="4" w:space="0" w:color="auto"/>
              <w:right w:val="single" w:sz="4" w:space="0" w:color="auto"/>
            </w:tcBorders>
          </w:tcPr>
          <w:p w14:paraId="1A13289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См. текст ниже</w:t>
            </w:r>
          </w:p>
        </w:tc>
      </w:tr>
      <w:tr w:rsidR="004967F2" w:rsidRPr="00DC21E6" w14:paraId="6A8A8967" w14:textId="77777777" w:rsidTr="001B76D0">
        <w:trPr>
          <w:trHeight w:val="312"/>
          <w:jc w:val="center"/>
        </w:trPr>
        <w:tc>
          <w:tcPr>
            <w:tcW w:w="2611" w:type="dxa"/>
            <w:tcBorders>
              <w:top w:val="single" w:sz="6" w:space="0" w:color="auto"/>
              <w:left w:val="single" w:sz="6" w:space="0" w:color="auto"/>
              <w:bottom w:val="single" w:sz="6" w:space="0" w:color="auto"/>
              <w:right w:val="nil"/>
            </w:tcBorders>
          </w:tcPr>
          <w:p w14:paraId="4E32C4D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Емкость терминал-земля</w:t>
            </w:r>
          </w:p>
        </w:tc>
        <w:tc>
          <w:tcPr>
            <w:tcW w:w="638" w:type="dxa"/>
            <w:tcBorders>
              <w:top w:val="single" w:sz="6" w:space="0" w:color="auto"/>
              <w:left w:val="nil"/>
              <w:bottom w:val="single" w:sz="6" w:space="0" w:color="auto"/>
              <w:right w:val="single" w:sz="6" w:space="0" w:color="auto"/>
            </w:tcBorders>
          </w:tcPr>
          <w:p w14:paraId="0CB6DF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tg</w:t>
            </w:r>
          </w:p>
        </w:tc>
        <w:tc>
          <w:tcPr>
            <w:tcW w:w="2016" w:type="dxa"/>
            <w:tcBorders>
              <w:top w:val="single" w:sz="6" w:space="0" w:color="auto"/>
              <w:left w:val="single" w:sz="6" w:space="0" w:color="auto"/>
              <w:bottom w:val="nil"/>
              <w:right w:val="single" w:sz="4" w:space="0" w:color="auto"/>
            </w:tcBorders>
          </w:tcPr>
          <w:p w14:paraId="5EB09D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Все условия</w:t>
            </w:r>
          </w:p>
        </w:tc>
        <w:tc>
          <w:tcPr>
            <w:tcW w:w="1560" w:type="dxa"/>
            <w:tcBorders>
              <w:top w:val="single" w:sz="4" w:space="0" w:color="auto"/>
              <w:left w:val="single" w:sz="4" w:space="0" w:color="auto"/>
              <w:bottom w:val="single" w:sz="4" w:space="0" w:color="auto"/>
              <w:right w:val="single" w:sz="4" w:space="0" w:color="auto"/>
            </w:tcBorders>
          </w:tcPr>
          <w:p w14:paraId="388BE98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 пФ макс.</w:t>
            </w:r>
          </w:p>
        </w:tc>
      </w:tr>
      <w:tr w:rsidR="004967F2" w:rsidRPr="00DC21E6" w14:paraId="1F74EAC4" w14:textId="77777777" w:rsidTr="001B76D0">
        <w:trPr>
          <w:trHeight w:val="326"/>
          <w:jc w:val="center"/>
        </w:trPr>
        <w:tc>
          <w:tcPr>
            <w:tcW w:w="2611" w:type="dxa"/>
            <w:tcBorders>
              <w:top w:val="single" w:sz="6" w:space="0" w:color="auto"/>
              <w:left w:val="single" w:sz="6" w:space="0" w:color="auto"/>
              <w:bottom w:val="single" w:sz="6" w:space="0" w:color="auto"/>
              <w:right w:val="nil"/>
            </w:tcBorders>
          </w:tcPr>
          <w:p w14:paraId="5FC6187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терминал - земля</w:t>
            </w:r>
          </w:p>
        </w:tc>
        <w:tc>
          <w:tcPr>
            <w:tcW w:w="638" w:type="dxa"/>
            <w:tcBorders>
              <w:top w:val="single" w:sz="6" w:space="0" w:color="auto"/>
              <w:left w:val="nil"/>
              <w:bottom w:val="single" w:sz="6" w:space="0" w:color="auto"/>
              <w:right w:val="single" w:sz="6" w:space="0" w:color="auto"/>
            </w:tcBorders>
          </w:tcPr>
          <w:p w14:paraId="4DA4BA0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tg</w:t>
            </w:r>
          </w:p>
        </w:tc>
        <w:tc>
          <w:tcPr>
            <w:tcW w:w="2016" w:type="dxa"/>
            <w:tcBorders>
              <w:top w:val="nil"/>
              <w:left w:val="single" w:sz="6" w:space="0" w:color="auto"/>
              <w:bottom w:val="single" w:sz="6" w:space="0" w:color="auto"/>
              <w:right w:val="single" w:sz="4" w:space="0" w:color="auto"/>
            </w:tcBorders>
          </w:tcPr>
          <w:p w14:paraId="4382B9D3" w14:textId="77777777" w:rsidR="004967F2" w:rsidRPr="00DC21E6" w:rsidRDefault="004967F2" w:rsidP="001B76D0">
            <w:pPr>
              <w:pStyle w:val="Style69"/>
              <w:widowControl/>
              <w:jc w:val="both"/>
              <w:rPr>
                <w:rFonts w:ascii="Times New Roman" w:hAnsi="Times New Roman" w:cs="Times New Roman"/>
              </w:rPr>
            </w:pPr>
          </w:p>
        </w:tc>
        <w:tc>
          <w:tcPr>
            <w:tcW w:w="1560" w:type="dxa"/>
            <w:tcBorders>
              <w:top w:val="single" w:sz="4" w:space="0" w:color="auto"/>
              <w:left w:val="single" w:sz="4" w:space="0" w:color="auto"/>
              <w:bottom w:val="single" w:sz="4" w:space="0" w:color="auto"/>
              <w:right w:val="single" w:sz="4" w:space="0" w:color="auto"/>
            </w:tcBorders>
          </w:tcPr>
          <w:p w14:paraId="091FAE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кОм мин.</w:t>
            </w:r>
          </w:p>
        </w:tc>
      </w:tr>
    </w:tbl>
    <w:p w14:paraId="635F2B61"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51021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Импеданс терминал - терминал второстепенного устройства, измеренный в диапазоне частот цифровых систем связи, должен быть равен:</w:t>
      </w:r>
    </w:p>
    <w:p w14:paraId="66E9945C"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отсутствии передачи не менее 5 кОм,</w:t>
      </w:r>
    </w:p>
    <w:p w14:paraId="29ED8070"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передаче - меньше или равно значению, измеренному при отсутствии передачи.</w:t>
      </w:r>
    </w:p>
    <w:p w14:paraId="17651B9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Емкость терминал - земля второстепенного устройства, измеренная в диапазоне частот цифровых систем связи, должна быть меньше или равна 250 пФ.</w:t>
      </w:r>
    </w:p>
    <w:p w14:paraId="1CDF12B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Сопротивление терминал - земля второстепенного устройства, измеренное в диапазоне частот цифровых систем связи, должно быть больше или равно 100 кОм.</w:t>
      </w:r>
    </w:p>
    <w:p w14:paraId="34DEDC0A" w14:textId="23B1FD17"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Поляризованные устройства должны демонстрировать такой же или больший высокий импеданс при подключении через напряжение обратной полярности, как и при подключении с напряжением правильной полярности.</w:t>
      </w:r>
    </w:p>
    <w:p w14:paraId="7E472CB9" w14:textId="77777777" w:rsidR="00492D7D" w:rsidRPr="00DC21E6" w:rsidRDefault="00492D7D" w:rsidP="004967F2">
      <w:pPr>
        <w:pStyle w:val="Style49"/>
        <w:widowControl/>
        <w:ind w:firstLine="720"/>
        <w:jc w:val="both"/>
        <w:rPr>
          <w:rStyle w:val="FontStyle978"/>
          <w:rFonts w:ascii="Times New Roman" w:hAnsi="Times New Roman" w:cs="Times New Roman"/>
          <w:sz w:val="24"/>
          <w:szCs w:val="24"/>
          <w:lang w:eastAsia="en-US"/>
        </w:rPr>
      </w:pPr>
    </w:p>
    <w:p w14:paraId="64AC3D6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34.9 Помехи при аналоговом и цифровом сигналах</w:t>
      </w:r>
    </w:p>
    <w:p w14:paraId="3EBB929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34.9.1 Подключение или отключение второстепенного устройства</w:t>
      </w:r>
    </w:p>
    <w:p w14:paraId="3CF3C1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вторичное устройство подключено или отключено от сети, переходные процессы в среде должны быть такими, чтобы</w:t>
      </w:r>
    </w:p>
    <w:p w14:paraId="6E5A4910"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пиковое значение меньше или равно 160 мкА (1% от диапазона) тока аналогового сигнала, усредненного за 10 мс,</w:t>
      </w:r>
    </w:p>
    <w:p w14:paraId="18B1D9A2"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помехи цифровому сигналу должны соответствовать требованиям </w:t>
      </w:r>
      <w:hyperlink w:anchor="bookmark224" w:history="1">
        <w:r w:rsidRPr="00DC21E6">
          <w:rPr>
            <w:rStyle w:val="FontStyle978"/>
            <w:rFonts w:ascii="Times New Roman" w:hAnsi="Times New Roman" w:cs="Times New Roman"/>
            <w:sz w:val="24"/>
            <w:szCs w:val="24"/>
            <w:lang w:eastAsia="en-US"/>
          </w:rPr>
          <w:t>34.7.2.</w:t>
        </w:r>
      </w:hyperlink>
    </w:p>
    <w:p w14:paraId="79F6E83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34.9.2 Циклическое соединение</w:t>
      </w:r>
    </w:p>
    <w:p w14:paraId="1036F04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Когда низкоимпедансное устройство подключено или отключено от сети, переходные процессы в среде должны быть такими, чтобы</w:t>
      </w:r>
    </w:p>
    <w:p w14:paraId="26ABAD87"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пиковое значение меньше или равно 160 мкА (1% от диапазона) тока аналогового сигнала, усредненного за 10 мс,</w:t>
      </w:r>
    </w:p>
    <w:p w14:paraId="232CEB90"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помехи цифровому сигналу должны соответствовать требованиям </w:t>
      </w:r>
      <w:hyperlink w:anchor="bookmark224" w:history="1">
        <w:r w:rsidRPr="00DC21E6">
          <w:rPr>
            <w:rStyle w:val="FontStyle978"/>
            <w:rFonts w:ascii="Times New Roman" w:hAnsi="Times New Roman" w:cs="Times New Roman"/>
            <w:sz w:val="24"/>
            <w:szCs w:val="24"/>
            <w:lang w:eastAsia="en-US"/>
          </w:rPr>
          <w:t>34.7.2.</w:t>
        </w:r>
      </w:hyperlink>
    </w:p>
    <w:p w14:paraId="0D55ACC9"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34.9.3 Выход во время тишины</w:t>
      </w:r>
    </w:p>
    <w:p w14:paraId="2AD25AB6" w14:textId="0D24938A"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время тишины</w:t>
      </w:r>
      <w:r w:rsidR="00DF462F" w:rsidRPr="00DC21E6">
        <w:rPr>
          <w:rStyle w:val="FontStyle978"/>
          <w:rFonts w:ascii="Times New Roman" w:hAnsi="Times New Roman" w:cs="Times New Roman"/>
          <w:sz w:val="24"/>
          <w:szCs w:val="24"/>
          <w:lang w:eastAsia="en-US"/>
        </w:rPr>
        <w:t xml:space="preserve"> (молчания)</w:t>
      </w:r>
      <w:r w:rsidRPr="00DC21E6">
        <w:rPr>
          <w:rStyle w:val="FontStyle978"/>
          <w:rFonts w:ascii="Times New Roman" w:hAnsi="Times New Roman" w:cs="Times New Roman"/>
          <w:sz w:val="24"/>
          <w:szCs w:val="24"/>
          <w:lang w:eastAsia="en-US"/>
        </w:rPr>
        <w:t xml:space="preserve"> выходное напряжение устройства, усредненное в течение 1 с или более, должно содержать менее 2,2 мВ среднеквадратичного значения комбинированного широкополосного и коррелированного шума в расширенной полосе частот, как показано ниже на </w:t>
      </w:r>
      <w:hyperlink w:anchor="bookmark228" w:history="1">
        <w:r w:rsidRPr="00DC21E6">
          <w:rPr>
            <w:rStyle w:val="FontStyle978"/>
            <w:rFonts w:ascii="Times New Roman" w:hAnsi="Times New Roman" w:cs="Times New Roman"/>
            <w:sz w:val="24"/>
            <w:szCs w:val="24"/>
            <w:lang w:eastAsia="en-US"/>
          </w:rPr>
          <w:t>Рисунке 169.</w:t>
        </w:r>
      </w:hyperlink>
      <w:r w:rsidRPr="00DC21E6">
        <w:rPr>
          <w:rStyle w:val="FontStyle978"/>
          <w:rFonts w:ascii="Times New Roman" w:hAnsi="Times New Roman" w:cs="Times New Roman"/>
          <w:sz w:val="24"/>
          <w:szCs w:val="24"/>
          <w:lang w:eastAsia="en-US"/>
        </w:rPr>
        <w:t xml:space="preserve"> Для устройств аналоговой сигнализации это требование должно применяться, пока оно регулируется для получения постоянного аналогового выходного тока.</w:t>
      </w:r>
    </w:p>
    <w:p w14:paraId="62EEBAB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B7E5DC3"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0422ECFC" wp14:editId="4AEA289C">
            <wp:extent cx="4587240" cy="2240280"/>
            <wp:effectExtent l="0" t="0" r="381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812957" name="Picture 97"/>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4587240" cy="2240280"/>
                    </a:xfrm>
                    <a:prstGeom prst="rect">
                      <a:avLst/>
                    </a:prstGeom>
                    <a:noFill/>
                    <a:ln>
                      <a:noFill/>
                    </a:ln>
                  </pic:spPr>
                </pic:pic>
              </a:graphicData>
            </a:graphic>
          </wp:inline>
        </w:drawing>
      </w:r>
    </w:p>
    <w:p w14:paraId="63649E9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169 - Выход во время тишины</w:t>
      </w:r>
    </w:p>
    <w:p w14:paraId="26255E34"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bookmarkStart w:id="198" w:name="bookmark228"/>
    </w:p>
    <w:bookmarkEnd w:id="198"/>
    <w:p w14:paraId="029BA5B8" w14:textId="7C70E5D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Синусоидальный шум пк-пк равен 2,8 x среднеквадратичному значению. Пиковый белый шум примерно равен 6-кратному среднеквадратичному значению.</w:t>
      </w:r>
    </w:p>
    <w:p w14:paraId="2831397F"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37772B8"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199" w:name="bookmark229"/>
      <w:r w:rsidRPr="00DC21E6">
        <w:rPr>
          <w:rStyle w:val="FontStyle977"/>
          <w:rFonts w:ascii="Times New Roman" w:hAnsi="Times New Roman" w:cs="Times New Roman"/>
          <w:sz w:val="24"/>
          <w:szCs w:val="24"/>
          <w:lang w:eastAsia="en-US"/>
        </w:rPr>
        <w:t>3</w:t>
      </w:r>
      <w:bookmarkEnd w:id="199"/>
      <w:r w:rsidRPr="00DC21E6">
        <w:rPr>
          <w:rStyle w:val="FontStyle977"/>
          <w:rFonts w:ascii="Times New Roman" w:hAnsi="Times New Roman" w:cs="Times New Roman"/>
          <w:sz w:val="24"/>
          <w:szCs w:val="24"/>
          <w:lang w:eastAsia="en-US"/>
        </w:rPr>
        <w:t xml:space="preserve">4.10 Некоммуникационные устройства </w:t>
      </w:r>
    </w:p>
    <w:p w14:paraId="18789C17" w14:textId="4EA0ACD4" w:rsidR="004967F2" w:rsidRPr="00DC21E6" w:rsidRDefault="00C60C3B"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34.10.1 </w:t>
      </w:r>
      <w:r w:rsidR="004967F2" w:rsidRPr="00DC21E6">
        <w:rPr>
          <w:rStyle w:val="FontStyle977"/>
          <w:rFonts w:ascii="Times New Roman" w:hAnsi="Times New Roman" w:cs="Times New Roman"/>
          <w:sz w:val="24"/>
          <w:szCs w:val="24"/>
          <w:lang w:eastAsia="en-US"/>
        </w:rPr>
        <w:t>Сетевой источник питания</w:t>
      </w:r>
    </w:p>
    <w:p w14:paraId="6608EE6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Сетевой источник питания обеспечивает питание сети постоянным током. Если источник питания предназначен для использования с внешними предохранителями или внешними предельными сопротивлениями току, то источник питания должен испытываться с этими внешними компонентами. Требования к сетевому питанию приведены в </w:t>
      </w:r>
      <w:hyperlink w:anchor="bookmark230" w:history="1">
        <w:r w:rsidRPr="00DC21E6">
          <w:rPr>
            <w:rStyle w:val="FontStyle978"/>
            <w:rFonts w:ascii="Times New Roman" w:hAnsi="Times New Roman" w:cs="Times New Roman"/>
            <w:sz w:val="24"/>
            <w:szCs w:val="24"/>
            <w:lang w:eastAsia="en-US"/>
          </w:rPr>
          <w:t>Таблице 180</w:t>
        </w:r>
      </w:hyperlink>
      <w:r w:rsidRPr="00DC21E6">
        <w:rPr>
          <w:rStyle w:val="FontStyle978"/>
          <w:rFonts w:ascii="Times New Roman" w:hAnsi="Times New Roman" w:cs="Times New Roman"/>
          <w:sz w:val="24"/>
          <w:szCs w:val="24"/>
          <w:lang w:eastAsia="en-US"/>
        </w:rPr>
        <w:t xml:space="preserve"> и на </w:t>
      </w:r>
      <w:hyperlink w:anchor="bookmark231" w:history="1">
        <w:r w:rsidRPr="00DC21E6">
          <w:rPr>
            <w:rStyle w:val="FontStyle978"/>
            <w:rFonts w:ascii="Times New Roman" w:hAnsi="Times New Roman" w:cs="Times New Roman"/>
            <w:sz w:val="24"/>
            <w:szCs w:val="24"/>
            <w:lang w:eastAsia="en-US"/>
          </w:rPr>
          <w:t>Рисунке 170.</w:t>
        </w:r>
      </w:hyperlink>
    </w:p>
    <w:p w14:paraId="7FADD8C6" w14:textId="77777777" w:rsidR="004967F2" w:rsidRPr="00DC21E6" w:rsidRDefault="004967F2" w:rsidP="004967F2">
      <w:pPr>
        <w:pStyle w:val="Style303"/>
        <w:widowControl/>
        <w:rPr>
          <w:rStyle w:val="FontStyle977"/>
          <w:rFonts w:ascii="Times New Roman" w:hAnsi="Times New Roman" w:cs="Times New Roman"/>
          <w:sz w:val="24"/>
          <w:szCs w:val="24"/>
          <w:lang w:eastAsia="en-US"/>
        </w:rPr>
      </w:pPr>
    </w:p>
    <w:p w14:paraId="4B622674"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180 - Характеристики сети питания</w:t>
      </w:r>
    </w:p>
    <w:tbl>
      <w:tblPr>
        <w:tblW w:w="0" w:type="auto"/>
        <w:jc w:val="center"/>
        <w:tblLayout w:type="fixed"/>
        <w:tblCellMar>
          <w:left w:w="40" w:type="dxa"/>
          <w:right w:w="40" w:type="dxa"/>
        </w:tblCellMar>
        <w:tblLook w:val="0000" w:firstRow="0" w:lastRow="0" w:firstColumn="0" w:lastColumn="0" w:noHBand="0" w:noVBand="0"/>
      </w:tblPr>
      <w:tblGrid>
        <w:gridCol w:w="1253"/>
        <w:gridCol w:w="4944"/>
        <w:gridCol w:w="1978"/>
      </w:tblGrid>
      <w:tr w:rsidR="004967F2" w:rsidRPr="00DC21E6" w14:paraId="3AB790F8" w14:textId="77777777" w:rsidTr="001B76D0">
        <w:trPr>
          <w:trHeight w:val="326"/>
          <w:jc w:val="center"/>
        </w:trPr>
        <w:tc>
          <w:tcPr>
            <w:tcW w:w="1253" w:type="dxa"/>
            <w:tcBorders>
              <w:top w:val="single" w:sz="6" w:space="0" w:color="auto"/>
              <w:left w:val="single" w:sz="6" w:space="0" w:color="auto"/>
              <w:bottom w:val="single" w:sz="6" w:space="0" w:color="auto"/>
              <w:right w:val="single" w:sz="6" w:space="0" w:color="auto"/>
            </w:tcBorders>
          </w:tcPr>
          <w:p w14:paraId="0F6A1A0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bookmarkStart w:id="200" w:name="bookmark230"/>
            <w:r w:rsidRPr="00DC21E6">
              <w:rPr>
                <w:rStyle w:val="FontStyle953"/>
                <w:rFonts w:ascii="Times New Roman" w:hAnsi="Times New Roman" w:cs="Times New Roman"/>
                <w:sz w:val="24"/>
                <w:szCs w:val="24"/>
                <w:lang w:eastAsia="en-US"/>
              </w:rPr>
              <w:t>П</w:t>
            </w:r>
            <w:bookmarkEnd w:id="200"/>
            <w:r w:rsidRPr="00DC21E6">
              <w:rPr>
                <w:rStyle w:val="FontStyle953"/>
                <w:rFonts w:ascii="Times New Roman" w:hAnsi="Times New Roman" w:cs="Times New Roman"/>
                <w:sz w:val="24"/>
                <w:szCs w:val="24"/>
                <w:lang w:eastAsia="en-US"/>
              </w:rPr>
              <w:t>араметр</w:t>
            </w:r>
          </w:p>
        </w:tc>
        <w:tc>
          <w:tcPr>
            <w:tcW w:w="4944" w:type="dxa"/>
            <w:tcBorders>
              <w:top w:val="single" w:sz="6" w:space="0" w:color="auto"/>
              <w:left w:val="single" w:sz="6" w:space="0" w:color="auto"/>
              <w:bottom w:val="single" w:sz="6" w:space="0" w:color="auto"/>
              <w:right w:val="single" w:sz="6" w:space="0" w:color="auto"/>
            </w:tcBorders>
          </w:tcPr>
          <w:p w14:paraId="7474D82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978" w:type="dxa"/>
            <w:tcBorders>
              <w:top w:val="single" w:sz="6" w:space="0" w:color="auto"/>
              <w:left w:val="single" w:sz="6" w:space="0" w:color="auto"/>
              <w:bottom w:val="single" w:sz="6" w:space="0" w:color="auto"/>
              <w:right w:val="single" w:sz="6" w:space="0" w:color="auto"/>
            </w:tcBorders>
          </w:tcPr>
          <w:p w14:paraId="4196368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4CF2D8E9" w14:textId="77777777" w:rsidTr="001B76D0">
        <w:trPr>
          <w:trHeight w:val="322"/>
          <w:jc w:val="center"/>
        </w:trPr>
        <w:tc>
          <w:tcPr>
            <w:tcW w:w="1253" w:type="dxa"/>
            <w:tcBorders>
              <w:top w:val="single" w:sz="6" w:space="0" w:color="auto"/>
              <w:left w:val="single" w:sz="6" w:space="0" w:color="auto"/>
              <w:bottom w:val="single" w:sz="6" w:space="0" w:color="auto"/>
              <w:right w:val="single" w:sz="6" w:space="0" w:color="auto"/>
            </w:tcBorders>
          </w:tcPr>
          <w:p w14:paraId="2F415A7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Пульсация</w:t>
            </w:r>
          </w:p>
        </w:tc>
        <w:tc>
          <w:tcPr>
            <w:tcW w:w="4944" w:type="dxa"/>
            <w:tcBorders>
              <w:top w:val="single" w:sz="6" w:space="0" w:color="auto"/>
              <w:left w:val="single" w:sz="6" w:space="0" w:color="auto"/>
              <w:bottom w:val="single" w:sz="6" w:space="0" w:color="auto"/>
              <w:right w:val="single" w:sz="6" w:space="0" w:color="auto"/>
            </w:tcBorders>
          </w:tcPr>
          <w:p w14:paraId="7937DE3E"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47 Гц до 63 Гц при всех номинальных нагрузках</w:t>
            </w:r>
          </w:p>
        </w:tc>
        <w:tc>
          <w:tcPr>
            <w:tcW w:w="1978" w:type="dxa"/>
            <w:tcBorders>
              <w:top w:val="single" w:sz="6" w:space="0" w:color="auto"/>
              <w:left w:val="single" w:sz="6" w:space="0" w:color="auto"/>
              <w:bottom w:val="single" w:sz="6" w:space="0" w:color="auto"/>
              <w:right w:val="single" w:sz="6" w:space="0" w:color="auto"/>
            </w:tcBorders>
          </w:tcPr>
          <w:p w14:paraId="6F55E30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138 мВ RMS макс.</w:t>
            </w:r>
          </w:p>
        </w:tc>
      </w:tr>
      <w:tr w:rsidR="004967F2" w:rsidRPr="00DC21E6" w14:paraId="2752E59A" w14:textId="77777777" w:rsidTr="001B76D0">
        <w:trPr>
          <w:trHeight w:val="317"/>
          <w:jc w:val="center"/>
        </w:trPr>
        <w:tc>
          <w:tcPr>
            <w:tcW w:w="1253" w:type="dxa"/>
            <w:tcBorders>
              <w:top w:val="single" w:sz="6" w:space="0" w:color="auto"/>
              <w:left w:val="single" w:sz="6" w:space="0" w:color="auto"/>
              <w:bottom w:val="single" w:sz="6" w:space="0" w:color="auto"/>
              <w:right w:val="single" w:sz="6" w:space="0" w:color="auto"/>
            </w:tcBorders>
          </w:tcPr>
          <w:p w14:paraId="1B782F0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Пульсация</w:t>
            </w:r>
          </w:p>
        </w:tc>
        <w:tc>
          <w:tcPr>
            <w:tcW w:w="4944" w:type="dxa"/>
            <w:tcBorders>
              <w:top w:val="single" w:sz="6" w:space="0" w:color="auto"/>
              <w:left w:val="single" w:sz="6" w:space="0" w:color="auto"/>
              <w:bottom w:val="single" w:sz="6" w:space="0" w:color="auto"/>
              <w:right w:val="single" w:sz="6" w:space="0" w:color="auto"/>
            </w:tcBorders>
          </w:tcPr>
          <w:p w14:paraId="6CAFC9FF"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От 94 Гц до 126 Гц при всех номинальных нагрузках</w:t>
            </w:r>
          </w:p>
        </w:tc>
        <w:tc>
          <w:tcPr>
            <w:tcW w:w="1978" w:type="dxa"/>
            <w:tcBorders>
              <w:top w:val="single" w:sz="6" w:space="0" w:color="auto"/>
              <w:left w:val="single" w:sz="6" w:space="0" w:color="auto"/>
              <w:bottom w:val="single" w:sz="6" w:space="0" w:color="auto"/>
              <w:right w:val="single" w:sz="6" w:space="0" w:color="auto"/>
            </w:tcBorders>
          </w:tcPr>
          <w:p w14:paraId="2EE521E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мВ RMS макс.</w:t>
            </w:r>
          </w:p>
        </w:tc>
      </w:tr>
      <w:tr w:rsidR="004967F2" w:rsidRPr="00DC21E6" w14:paraId="0F12A8CB" w14:textId="77777777" w:rsidTr="001B76D0">
        <w:trPr>
          <w:trHeight w:val="312"/>
          <w:jc w:val="center"/>
        </w:trPr>
        <w:tc>
          <w:tcPr>
            <w:tcW w:w="1253" w:type="dxa"/>
            <w:tcBorders>
              <w:top w:val="single" w:sz="6" w:space="0" w:color="auto"/>
              <w:left w:val="single" w:sz="6" w:space="0" w:color="auto"/>
              <w:bottom w:val="single" w:sz="6" w:space="0" w:color="auto"/>
              <w:right w:val="single" w:sz="6" w:space="0" w:color="auto"/>
            </w:tcBorders>
          </w:tcPr>
          <w:p w14:paraId="323F056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Шум</w:t>
            </w:r>
          </w:p>
        </w:tc>
        <w:tc>
          <w:tcPr>
            <w:tcW w:w="4944" w:type="dxa"/>
            <w:tcBorders>
              <w:top w:val="single" w:sz="6" w:space="0" w:color="auto"/>
              <w:left w:val="single" w:sz="6" w:space="0" w:color="auto"/>
              <w:bottom w:val="single" w:sz="6" w:space="0" w:color="auto"/>
              <w:right w:val="single" w:sz="6" w:space="0" w:color="auto"/>
            </w:tcBorders>
          </w:tcPr>
          <w:p w14:paraId="36BE6289"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Расширенная полоса частот при всех номинальных нагрузках</w:t>
            </w:r>
          </w:p>
        </w:tc>
        <w:tc>
          <w:tcPr>
            <w:tcW w:w="1978" w:type="dxa"/>
            <w:tcBorders>
              <w:top w:val="single" w:sz="6" w:space="0" w:color="auto"/>
              <w:left w:val="single" w:sz="6" w:space="0" w:color="auto"/>
              <w:bottom w:val="single" w:sz="6" w:space="0" w:color="auto"/>
              <w:right w:val="single" w:sz="6" w:space="0" w:color="auto"/>
            </w:tcBorders>
          </w:tcPr>
          <w:p w14:paraId="40D6E4C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мВ RMS макс.</w:t>
            </w:r>
          </w:p>
        </w:tc>
      </w:tr>
      <w:tr w:rsidR="004967F2" w:rsidRPr="00DC21E6" w14:paraId="235BBDF7" w14:textId="77777777" w:rsidTr="001B76D0">
        <w:trPr>
          <w:trHeight w:val="312"/>
          <w:jc w:val="center"/>
        </w:trPr>
        <w:tc>
          <w:tcPr>
            <w:tcW w:w="1253" w:type="dxa"/>
            <w:tcBorders>
              <w:top w:val="single" w:sz="6" w:space="0" w:color="auto"/>
              <w:left w:val="single" w:sz="6" w:space="0" w:color="auto"/>
              <w:bottom w:val="single" w:sz="6" w:space="0" w:color="auto"/>
              <w:right w:val="single" w:sz="6" w:space="0" w:color="auto"/>
            </w:tcBorders>
          </w:tcPr>
          <w:p w14:paraId="59E21DB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Шум</w:t>
            </w:r>
          </w:p>
        </w:tc>
        <w:tc>
          <w:tcPr>
            <w:tcW w:w="4944" w:type="dxa"/>
            <w:tcBorders>
              <w:top w:val="single" w:sz="6" w:space="0" w:color="auto"/>
              <w:left w:val="single" w:sz="6" w:space="0" w:color="auto"/>
              <w:bottom w:val="single" w:sz="6" w:space="0" w:color="auto"/>
              <w:right w:val="single" w:sz="6" w:space="0" w:color="auto"/>
            </w:tcBorders>
          </w:tcPr>
          <w:p w14:paraId="529A77CD"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Вне расширенной полосы частот при всех номинальных нагрузках</w:t>
            </w:r>
          </w:p>
        </w:tc>
        <w:tc>
          <w:tcPr>
            <w:tcW w:w="1978" w:type="dxa"/>
            <w:tcBorders>
              <w:top w:val="single" w:sz="6" w:space="0" w:color="auto"/>
              <w:left w:val="single" w:sz="6" w:space="0" w:color="auto"/>
              <w:bottom w:val="single" w:sz="6" w:space="0" w:color="auto"/>
              <w:right w:val="single" w:sz="6" w:space="0" w:color="auto"/>
            </w:tcBorders>
          </w:tcPr>
          <w:p w14:paraId="0AF2E58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31" w:history="1">
              <w:r w:rsidRPr="00DC21E6">
                <w:rPr>
                  <w:rStyle w:val="FontStyle975"/>
                  <w:rFonts w:ascii="Times New Roman" w:hAnsi="Times New Roman" w:cs="Times New Roman"/>
                  <w:sz w:val="24"/>
                  <w:szCs w:val="24"/>
                  <w:lang w:eastAsia="en-US"/>
                </w:rPr>
                <w:t>Рисунок 170</w:t>
              </w:r>
            </w:hyperlink>
          </w:p>
        </w:tc>
      </w:tr>
      <w:tr w:rsidR="004967F2" w:rsidRPr="00DC21E6" w14:paraId="045132DA" w14:textId="77777777" w:rsidTr="001B76D0">
        <w:trPr>
          <w:trHeight w:val="504"/>
          <w:jc w:val="center"/>
        </w:trPr>
        <w:tc>
          <w:tcPr>
            <w:tcW w:w="1253" w:type="dxa"/>
            <w:tcBorders>
              <w:top w:val="single" w:sz="6" w:space="0" w:color="auto"/>
              <w:left w:val="single" w:sz="6" w:space="0" w:color="auto"/>
              <w:bottom w:val="single" w:sz="6" w:space="0" w:color="auto"/>
              <w:right w:val="single" w:sz="6" w:space="0" w:color="auto"/>
            </w:tcBorders>
          </w:tcPr>
          <w:p w14:paraId="11936B6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Величина импеданса</w:t>
            </w:r>
          </w:p>
        </w:tc>
        <w:tc>
          <w:tcPr>
            <w:tcW w:w="4944" w:type="dxa"/>
            <w:tcBorders>
              <w:top w:val="single" w:sz="6" w:space="0" w:color="auto"/>
              <w:left w:val="single" w:sz="6" w:space="0" w:color="auto"/>
              <w:bottom w:val="single" w:sz="6" w:space="0" w:color="auto"/>
              <w:right w:val="single" w:sz="6" w:space="0" w:color="auto"/>
            </w:tcBorders>
          </w:tcPr>
          <w:p w14:paraId="5F8AEFA8"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Расширенная полоса частот при всех номинальных нагрузках</w:t>
            </w:r>
          </w:p>
        </w:tc>
        <w:tc>
          <w:tcPr>
            <w:tcW w:w="1978" w:type="dxa"/>
            <w:tcBorders>
              <w:top w:val="single" w:sz="6" w:space="0" w:color="auto"/>
              <w:left w:val="single" w:sz="6" w:space="0" w:color="auto"/>
              <w:bottom w:val="single" w:sz="6" w:space="0" w:color="auto"/>
              <w:right w:val="single" w:sz="6" w:space="0" w:color="auto"/>
            </w:tcBorders>
          </w:tcPr>
          <w:p w14:paraId="7018D93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Ом макс.</w:t>
            </w:r>
          </w:p>
        </w:tc>
      </w:tr>
    </w:tbl>
    <w:p w14:paraId="3A188706" w14:textId="77777777" w:rsidR="004967F2" w:rsidRPr="00DC21E6" w:rsidRDefault="004967F2" w:rsidP="004967F2">
      <w:pPr>
        <w:pStyle w:val="Style329"/>
        <w:widowControl/>
        <w:jc w:val="both"/>
        <w:rPr>
          <w:rStyle w:val="FontStyle1111"/>
          <w:sz w:val="24"/>
          <w:szCs w:val="24"/>
          <w:lang w:val="en-US" w:eastAsia="en-US"/>
        </w:rPr>
      </w:pPr>
    </w:p>
    <w:p w14:paraId="5A00C300"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424BF34" wp14:editId="60C7E902">
            <wp:extent cx="6115050" cy="2790825"/>
            <wp:effectExtent l="0" t="0" r="0" b="952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5050" cy="2790825"/>
                    </a:xfrm>
                    <a:prstGeom prst="rect">
                      <a:avLst/>
                    </a:prstGeom>
                    <a:noFill/>
                    <a:ln>
                      <a:noFill/>
                    </a:ln>
                  </pic:spPr>
                </pic:pic>
              </a:graphicData>
            </a:graphic>
          </wp:inline>
        </w:drawing>
      </w:r>
    </w:p>
    <w:p w14:paraId="6A45BE53"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10A36280"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170 - Пульсация в сети питания</w:t>
      </w:r>
    </w:p>
    <w:p w14:paraId="67069500"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bookmarkStart w:id="201" w:name="bookmark231"/>
    </w:p>
    <w:bookmarkEnd w:id="201"/>
    <w:p w14:paraId="44D79DA5" w14:textId="494367D0"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Синусоидальный шум пк-пк равен 2,8 x среднеквадратичному значению. Пиковый белый шум примерно равен 6-кратному среднеквадратичному значению.</w:t>
      </w:r>
    </w:p>
    <w:p w14:paraId="1EC79B3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искробезопасных применений сетевое напряжение питания и барьер должны быть выбраны и эксплуатироваться таким образом, чтобы переменное напряжение до 1,4 вольта пк-пк могло быть наложено на постоянный ток на опасной (сетевой) стороне барьера.</w:t>
      </w:r>
    </w:p>
    <w:p w14:paraId="6A9A30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Подключение сетевого источника питания показано на </w:t>
      </w:r>
      <w:hyperlink w:anchor="bookmark330" w:history="1">
        <w:r w:rsidRPr="00DC21E6">
          <w:rPr>
            <w:rStyle w:val="FontStyle978"/>
            <w:rFonts w:ascii="Times New Roman" w:hAnsi="Times New Roman" w:cs="Times New Roman"/>
            <w:sz w:val="24"/>
            <w:szCs w:val="24"/>
            <w:lang w:eastAsia="en-US"/>
          </w:rPr>
          <w:t>Рисунке Т.28.</w:t>
        </w:r>
      </w:hyperlink>
      <w:r w:rsidRPr="00DC21E6">
        <w:rPr>
          <w:rStyle w:val="FontStyle978"/>
          <w:rFonts w:ascii="Times New Roman" w:hAnsi="Times New Roman" w:cs="Times New Roman"/>
          <w:sz w:val="24"/>
          <w:szCs w:val="24"/>
          <w:lang w:eastAsia="en-US"/>
        </w:rPr>
        <w:t xml:space="preserve"> Рекомендации по заземлению и экранированию изложены в пункте </w:t>
      </w:r>
      <w:hyperlink w:anchor="bookmark331" w:history="1">
        <w:r w:rsidRPr="00DC21E6">
          <w:rPr>
            <w:rStyle w:val="FontStyle978"/>
            <w:rFonts w:ascii="Times New Roman" w:hAnsi="Times New Roman" w:cs="Times New Roman"/>
            <w:sz w:val="24"/>
            <w:szCs w:val="24"/>
            <w:lang w:eastAsia="en-US"/>
          </w:rPr>
          <w:t>Т.4.</w:t>
        </w:r>
      </w:hyperlink>
    </w:p>
    <w:p w14:paraId="3832168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34.10.2 Барьер</w:t>
      </w:r>
    </w:p>
    <w:p w14:paraId="7495F3A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барьера характерны импеданс, затухание и искажение задержки цифрового сигнала при прохождении через барьер.</w:t>
      </w:r>
    </w:p>
    <w:p w14:paraId="37B2497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Выходной импеданс искробезопасного барьера при подключении в испытательных цепях, как показано на </w:t>
      </w:r>
      <w:hyperlink w:anchor="bookmark233" w:history="1">
        <w:r w:rsidRPr="00DC21E6">
          <w:rPr>
            <w:rStyle w:val="FontStyle978"/>
            <w:rFonts w:ascii="Times New Roman" w:hAnsi="Times New Roman" w:cs="Times New Roman"/>
            <w:sz w:val="24"/>
            <w:szCs w:val="24"/>
            <w:lang w:eastAsia="en-US"/>
          </w:rPr>
          <w:t>Рисунках 171</w:t>
        </w:r>
      </w:hyperlink>
      <w:r w:rsidRPr="00DC21E6">
        <w:rPr>
          <w:rStyle w:val="FontStyle978"/>
          <w:rFonts w:ascii="Times New Roman" w:hAnsi="Times New Roman" w:cs="Times New Roman"/>
          <w:sz w:val="24"/>
          <w:szCs w:val="24"/>
          <w:lang w:eastAsia="en-US"/>
        </w:rPr>
        <w:t xml:space="preserve">, </w:t>
      </w:r>
      <w:hyperlink w:anchor="bookmark234" w:history="1">
        <w:r w:rsidRPr="00DC21E6">
          <w:rPr>
            <w:rStyle w:val="FontStyle978"/>
            <w:rFonts w:ascii="Times New Roman" w:hAnsi="Times New Roman" w:cs="Times New Roman"/>
            <w:sz w:val="24"/>
            <w:szCs w:val="24"/>
            <w:lang w:eastAsia="en-US"/>
          </w:rPr>
          <w:t>172</w:t>
        </w:r>
      </w:hyperlink>
      <w:r w:rsidRPr="00DC21E6">
        <w:rPr>
          <w:rStyle w:val="FontStyle978"/>
          <w:rFonts w:ascii="Times New Roman" w:hAnsi="Times New Roman" w:cs="Times New Roman"/>
          <w:sz w:val="24"/>
          <w:szCs w:val="24"/>
          <w:lang w:eastAsia="en-US"/>
        </w:rPr>
        <w:t xml:space="preserve"> и </w:t>
      </w:r>
      <w:hyperlink w:anchor="bookmark235" w:history="1">
        <w:r w:rsidRPr="00DC21E6">
          <w:rPr>
            <w:rStyle w:val="FontStyle978"/>
            <w:rFonts w:ascii="Times New Roman" w:hAnsi="Times New Roman" w:cs="Times New Roman"/>
            <w:sz w:val="24"/>
            <w:szCs w:val="24"/>
            <w:lang w:eastAsia="en-US"/>
          </w:rPr>
          <w:t xml:space="preserve">173, определяется с точки зрения его частотно-зависимых характеристик. </w:t>
        </w:r>
      </w:hyperlink>
      <w:r w:rsidRPr="00DC21E6">
        <w:rPr>
          <w:rStyle w:val="FontStyle978"/>
          <w:rFonts w:ascii="Times New Roman" w:hAnsi="Times New Roman" w:cs="Times New Roman"/>
          <w:sz w:val="24"/>
          <w:szCs w:val="24"/>
          <w:lang w:eastAsia="en-US"/>
        </w:rPr>
        <w:t>Реальная часть измеренного импеданса должна находиться в пределах от 230 Ом до 600 Ом. Мнимая часть измеренного импеданса должна находиться в пределах (-350) Ом - 350 Ом. Испытательные частоты должны быть:</w:t>
      </w:r>
    </w:p>
    <w:p w14:paraId="4DB9C37B"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200 Гц, 500 Гц, 950 Гц, 1,6 кГц, 2,5 кГц, 5,0 кГц и 10,0 кГц для барьеров, указанных для использования с низкоимпедансным устройством.</w:t>
      </w:r>
    </w:p>
    <w:p w14:paraId="6A8D30AE" w14:textId="77777777" w:rsidR="004967F2" w:rsidRPr="00DC21E6" w:rsidRDefault="004967F2" w:rsidP="004967F2">
      <w:pPr>
        <w:pStyle w:val="Style361"/>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500 Гц, 950 Гц, 1,6 кГц, 2,5 кГц, 5,0 кГц, 10,0 кГц, 20 кГц и 50 кГц для барьеров, указанных для использования с высокоимпедансным устройством.</w:t>
      </w:r>
    </w:p>
    <w:p w14:paraId="45916BB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 xml:space="preserve">Затухание и искажение задержки цифрового сигнала также измеряются при подключении в испытательных цепях, как показано на </w:t>
      </w:r>
      <w:hyperlink w:anchor="bookmark233" w:history="1">
        <w:r w:rsidRPr="00DC21E6">
          <w:rPr>
            <w:rStyle w:val="FontStyle978"/>
            <w:rFonts w:ascii="Times New Roman" w:hAnsi="Times New Roman" w:cs="Times New Roman"/>
            <w:sz w:val="24"/>
            <w:szCs w:val="24"/>
            <w:lang w:eastAsia="en-US"/>
          </w:rPr>
          <w:t>Рисунках 171</w:t>
        </w:r>
      </w:hyperlink>
      <w:r w:rsidRPr="00DC21E6">
        <w:rPr>
          <w:rStyle w:val="FontStyle978"/>
          <w:rFonts w:ascii="Times New Roman" w:hAnsi="Times New Roman" w:cs="Times New Roman"/>
          <w:sz w:val="24"/>
          <w:szCs w:val="24"/>
          <w:lang w:eastAsia="en-US"/>
        </w:rPr>
        <w:t xml:space="preserve">, </w:t>
      </w:r>
      <w:hyperlink w:anchor="bookmark234" w:history="1">
        <w:r w:rsidRPr="00DC21E6">
          <w:rPr>
            <w:rStyle w:val="FontStyle978"/>
            <w:rFonts w:ascii="Times New Roman" w:hAnsi="Times New Roman" w:cs="Times New Roman"/>
            <w:sz w:val="24"/>
            <w:szCs w:val="24"/>
            <w:lang w:eastAsia="en-US"/>
          </w:rPr>
          <w:t>172</w:t>
        </w:r>
      </w:hyperlink>
      <w:r w:rsidRPr="00DC21E6">
        <w:rPr>
          <w:rStyle w:val="FontStyle978"/>
          <w:rFonts w:ascii="Times New Roman" w:hAnsi="Times New Roman" w:cs="Times New Roman"/>
          <w:sz w:val="24"/>
          <w:szCs w:val="24"/>
          <w:lang w:eastAsia="en-US"/>
        </w:rPr>
        <w:t xml:space="preserve"> и </w:t>
      </w:r>
      <w:hyperlink w:anchor="bookmark235" w:history="1">
        <w:r w:rsidRPr="00DC21E6">
          <w:rPr>
            <w:rStyle w:val="FontStyle978"/>
            <w:rFonts w:ascii="Times New Roman" w:hAnsi="Times New Roman" w:cs="Times New Roman"/>
            <w:sz w:val="24"/>
            <w:szCs w:val="24"/>
            <w:lang w:eastAsia="en-US"/>
          </w:rPr>
          <w:t>173.</w:t>
        </w:r>
      </w:hyperlink>
      <w:r w:rsidRPr="00DC21E6">
        <w:rPr>
          <w:rStyle w:val="FontStyle978"/>
          <w:rFonts w:ascii="Times New Roman" w:hAnsi="Times New Roman" w:cs="Times New Roman"/>
          <w:sz w:val="24"/>
          <w:szCs w:val="24"/>
          <w:lang w:eastAsia="en-US"/>
        </w:rPr>
        <w:t xml:space="preserve"> Эти требования кратко изложены в </w:t>
      </w:r>
      <w:hyperlink w:anchor="bookmark232" w:history="1">
        <w:r w:rsidRPr="00DC21E6">
          <w:rPr>
            <w:rStyle w:val="FontStyle978"/>
            <w:rFonts w:ascii="Times New Roman" w:hAnsi="Times New Roman" w:cs="Times New Roman"/>
            <w:sz w:val="24"/>
            <w:szCs w:val="24"/>
            <w:lang w:eastAsia="en-US"/>
          </w:rPr>
          <w:t>Таблице 181</w:t>
        </w:r>
      </w:hyperlink>
      <w:r w:rsidRPr="00DC21E6">
        <w:rPr>
          <w:rStyle w:val="FontStyle978"/>
          <w:rFonts w:ascii="Times New Roman" w:hAnsi="Times New Roman" w:cs="Times New Roman"/>
          <w:sz w:val="24"/>
          <w:szCs w:val="24"/>
          <w:lang w:eastAsia="en-US"/>
        </w:rPr>
        <w:t>.</w:t>
      </w:r>
    </w:p>
    <w:p w14:paraId="76DEF40B"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5BB94581"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181 - Характеристики барьера</w:t>
      </w:r>
    </w:p>
    <w:tbl>
      <w:tblPr>
        <w:tblW w:w="0" w:type="auto"/>
        <w:jc w:val="center"/>
        <w:tblLayout w:type="fixed"/>
        <w:tblCellMar>
          <w:left w:w="40" w:type="dxa"/>
          <w:right w:w="40" w:type="dxa"/>
        </w:tblCellMar>
        <w:tblLook w:val="0000" w:firstRow="0" w:lastRow="0" w:firstColumn="0" w:lastColumn="0" w:noHBand="0" w:noVBand="0"/>
      </w:tblPr>
      <w:tblGrid>
        <w:gridCol w:w="4070"/>
        <w:gridCol w:w="3422"/>
        <w:gridCol w:w="1608"/>
      </w:tblGrid>
      <w:tr w:rsidR="004967F2" w:rsidRPr="00DC21E6" w14:paraId="310474E2" w14:textId="77777777" w:rsidTr="001B76D0">
        <w:trPr>
          <w:trHeight w:val="326"/>
          <w:jc w:val="center"/>
        </w:trPr>
        <w:tc>
          <w:tcPr>
            <w:tcW w:w="4070" w:type="dxa"/>
            <w:tcBorders>
              <w:top w:val="single" w:sz="4" w:space="0" w:color="auto"/>
              <w:left w:val="single" w:sz="4" w:space="0" w:color="auto"/>
              <w:bottom w:val="single" w:sz="4" w:space="0" w:color="auto"/>
              <w:right w:val="single" w:sz="4" w:space="0" w:color="auto"/>
            </w:tcBorders>
          </w:tcPr>
          <w:p w14:paraId="6DAC499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422" w:type="dxa"/>
            <w:tcBorders>
              <w:top w:val="single" w:sz="4" w:space="0" w:color="auto"/>
              <w:left w:val="single" w:sz="4" w:space="0" w:color="auto"/>
              <w:bottom w:val="single" w:sz="4" w:space="0" w:color="auto"/>
              <w:right w:val="single" w:sz="4" w:space="0" w:color="auto"/>
            </w:tcBorders>
          </w:tcPr>
          <w:p w14:paraId="05901CF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1608" w:type="dxa"/>
            <w:tcBorders>
              <w:top w:val="single" w:sz="4" w:space="0" w:color="auto"/>
              <w:left w:val="single" w:sz="4" w:space="0" w:color="auto"/>
              <w:bottom w:val="single" w:sz="4" w:space="0" w:color="auto"/>
              <w:right w:val="single" w:sz="4" w:space="0" w:color="auto"/>
            </w:tcBorders>
          </w:tcPr>
          <w:p w14:paraId="04B50EC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62CF1D05" w14:textId="77777777" w:rsidTr="001B76D0">
        <w:trPr>
          <w:trHeight w:val="629"/>
          <w:jc w:val="center"/>
        </w:trPr>
        <w:tc>
          <w:tcPr>
            <w:tcW w:w="4070" w:type="dxa"/>
            <w:tcBorders>
              <w:top w:val="single" w:sz="4" w:space="0" w:color="auto"/>
              <w:left w:val="single" w:sz="4" w:space="0" w:color="auto"/>
              <w:bottom w:val="single" w:sz="6" w:space="0" w:color="auto"/>
              <w:right w:val="single" w:sz="6" w:space="0" w:color="auto"/>
            </w:tcBorders>
          </w:tcPr>
          <w:p w14:paraId="1304C95D"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bookmarkStart w:id="202" w:name="bookmark232"/>
            <w:r w:rsidRPr="00DC21E6">
              <w:rPr>
                <w:rStyle w:val="FontStyle975"/>
                <w:rFonts w:ascii="Times New Roman" w:hAnsi="Times New Roman" w:cs="Times New Roman"/>
                <w:sz w:val="24"/>
                <w:szCs w:val="24"/>
                <w:lang w:eastAsia="en-US"/>
              </w:rPr>
              <w:t>В</w:t>
            </w:r>
            <w:bookmarkEnd w:id="202"/>
            <w:r w:rsidRPr="00DC21E6">
              <w:rPr>
                <w:rStyle w:val="FontStyle975"/>
                <w:rFonts w:ascii="Times New Roman" w:hAnsi="Times New Roman" w:cs="Times New Roman"/>
                <w:sz w:val="24"/>
                <w:szCs w:val="24"/>
                <w:lang w:eastAsia="en-US"/>
              </w:rPr>
              <w:t>ыходное напряжение от опасной стороны к безопасной стороне</w:t>
            </w:r>
          </w:p>
        </w:tc>
        <w:tc>
          <w:tcPr>
            <w:tcW w:w="3422" w:type="dxa"/>
            <w:tcBorders>
              <w:top w:val="single" w:sz="4" w:space="0" w:color="auto"/>
              <w:left w:val="single" w:sz="6" w:space="0" w:color="auto"/>
              <w:bottom w:val="single" w:sz="6" w:space="0" w:color="auto"/>
              <w:right w:val="single" w:sz="6" w:space="0" w:color="auto"/>
            </w:tcBorders>
          </w:tcPr>
          <w:p w14:paraId="39AD9E4C" w14:textId="77777777" w:rsidR="004967F2" w:rsidRPr="00DC21E6" w:rsidRDefault="002203F3" w:rsidP="001B76D0">
            <w:pPr>
              <w:pStyle w:val="Style55"/>
              <w:widowControl/>
              <w:jc w:val="both"/>
              <w:rPr>
                <w:rStyle w:val="FontStyle975"/>
                <w:rFonts w:ascii="Times New Roman" w:hAnsi="Times New Roman" w:cs="Times New Roman"/>
                <w:sz w:val="24"/>
                <w:szCs w:val="24"/>
                <w:lang w:val="en-US" w:eastAsia="en-US"/>
              </w:rPr>
            </w:pPr>
            <w:hyperlink w:anchor="bookmark233" w:history="1">
              <w:r w:rsidR="004967F2" w:rsidRPr="00DC21E6">
                <w:rPr>
                  <w:rStyle w:val="FontStyle975"/>
                  <w:rFonts w:ascii="Times New Roman" w:hAnsi="Times New Roman" w:cs="Times New Roman"/>
                  <w:sz w:val="24"/>
                  <w:szCs w:val="24"/>
                  <w:lang w:eastAsia="en-US"/>
                </w:rPr>
                <w:t>Рисунок 171,</w:t>
              </w:r>
            </w:hyperlink>
            <w:r w:rsidR="004967F2" w:rsidRPr="00DC21E6">
              <w:rPr>
                <w:rStyle w:val="FontStyle975"/>
                <w:rFonts w:ascii="Times New Roman" w:hAnsi="Times New Roman" w:cs="Times New Roman"/>
                <w:sz w:val="24"/>
                <w:szCs w:val="24"/>
                <w:lang w:eastAsia="en-US"/>
              </w:rPr>
              <w:t xml:space="preserve"> тестовые частоты</w:t>
            </w:r>
          </w:p>
        </w:tc>
        <w:tc>
          <w:tcPr>
            <w:tcW w:w="1608" w:type="dxa"/>
            <w:tcBorders>
              <w:top w:val="single" w:sz="4" w:space="0" w:color="auto"/>
              <w:left w:val="single" w:sz="6" w:space="0" w:color="auto"/>
              <w:bottom w:val="single" w:sz="6" w:space="0" w:color="auto"/>
              <w:right w:val="single" w:sz="4" w:space="0" w:color="auto"/>
            </w:tcBorders>
          </w:tcPr>
          <w:p w14:paraId="549E9536"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185 В максимум напряжения макс. 800 В максимум напряжения</w:t>
            </w:r>
          </w:p>
        </w:tc>
      </w:tr>
      <w:tr w:rsidR="004967F2" w:rsidRPr="00DC21E6" w14:paraId="4386123F" w14:textId="77777777" w:rsidTr="001B76D0">
        <w:trPr>
          <w:trHeight w:val="614"/>
          <w:jc w:val="center"/>
        </w:trPr>
        <w:tc>
          <w:tcPr>
            <w:tcW w:w="4070" w:type="dxa"/>
            <w:tcBorders>
              <w:top w:val="single" w:sz="6" w:space="0" w:color="auto"/>
              <w:left w:val="single" w:sz="4" w:space="0" w:color="auto"/>
              <w:bottom w:val="single" w:sz="6" w:space="0" w:color="auto"/>
              <w:right w:val="single" w:sz="6" w:space="0" w:color="auto"/>
            </w:tcBorders>
          </w:tcPr>
          <w:p w14:paraId="3E9931F1"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Выходное напряжение от опасной стороны к безопасной стороне</w:t>
            </w:r>
          </w:p>
        </w:tc>
        <w:tc>
          <w:tcPr>
            <w:tcW w:w="3422" w:type="dxa"/>
            <w:tcBorders>
              <w:top w:val="single" w:sz="6" w:space="0" w:color="auto"/>
              <w:left w:val="single" w:sz="6" w:space="0" w:color="auto"/>
              <w:bottom w:val="single" w:sz="6" w:space="0" w:color="auto"/>
              <w:right w:val="single" w:sz="6" w:space="0" w:color="auto"/>
            </w:tcBorders>
          </w:tcPr>
          <w:p w14:paraId="161DBE53" w14:textId="77777777" w:rsidR="004967F2" w:rsidRPr="00DC21E6" w:rsidRDefault="002203F3" w:rsidP="001B76D0">
            <w:pPr>
              <w:pStyle w:val="Style55"/>
              <w:widowControl/>
              <w:jc w:val="both"/>
              <w:rPr>
                <w:rStyle w:val="FontStyle975"/>
                <w:rFonts w:ascii="Times New Roman" w:hAnsi="Times New Roman" w:cs="Times New Roman"/>
                <w:sz w:val="24"/>
                <w:szCs w:val="24"/>
                <w:lang w:val="en-US" w:eastAsia="en-US"/>
              </w:rPr>
            </w:pPr>
            <w:hyperlink w:anchor="bookmark234" w:history="1">
              <w:r w:rsidR="004967F2" w:rsidRPr="00DC21E6">
                <w:rPr>
                  <w:rStyle w:val="FontStyle975"/>
                  <w:rFonts w:ascii="Times New Roman" w:hAnsi="Times New Roman" w:cs="Times New Roman"/>
                  <w:sz w:val="24"/>
                  <w:szCs w:val="24"/>
                  <w:lang w:eastAsia="en-US"/>
                </w:rPr>
                <w:t xml:space="preserve">Рисунок 172, </w:t>
              </w:r>
            </w:hyperlink>
            <w:r w:rsidR="004967F2" w:rsidRPr="00DC21E6">
              <w:rPr>
                <w:rStyle w:val="FontStyle975"/>
                <w:rFonts w:ascii="Times New Roman" w:hAnsi="Times New Roman" w:cs="Times New Roman"/>
                <w:sz w:val="24"/>
                <w:szCs w:val="24"/>
                <w:lang w:eastAsia="en-US"/>
              </w:rPr>
              <w:t>тестовые частоты</w:t>
            </w:r>
          </w:p>
        </w:tc>
        <w:tc>
          <w:tcPr>
            <w:tcW w:w="1608" w:type="dxa"/>
            <w:tcBorders>
              <w:top w:val="single" w:sz="6" w:space="0" w:color="auto"/>
              <w:left w:val="single" w:sz="6" w:space="0" w:color="auto"/>
              <w:bottom w:val="single" w:sz="6" w:space="0" w:color="auto"/>
              <w:right w:val="single" w:sz="4" w:space="0" w:color="auto"/>
            </w:tcBorders>
          </w:tcPr>
          <w:p w14:paraId="0E1B2C7B"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135 В максимум напряжения макс. 400 В максимум напряжения</w:t>
            </w:r>
          </w:p>
        </w:tc>
      </w:tr>
      <w:tr w:rsidR="004967F2" w:rsidRPr="00DC21E6" w14:paraId="4AAFA980" w14:textId="77777777" w:rsidTr="001B76D0">
        <w:trPr>
          <w:trHeight w:val="624"/>
          <w:jc w:val="center"/>
        </w:trPr>
        <w:tc>
          <w:tcPr>
            <w:tcW w:w="4070" w:type="dxa"/>
            <w:tcBorders>
              <w:top w:val="single" w:sz="6" w:space="0" w:color="auto"/>
              <w:left w:val="single" w:sz="4" w:space="0" w:color="auto"/>
              <w:bottom w:val="single" w:sz="4" w:space="0" w:color="auto"/>
              <w:right w:val="single" w:sz="6" w:space="0" w:color="auto"/>
            </w:tcBorders>
          </w:tcPr>
          <w:p w14:paraId="0976D122" w14:textId="77777777" w:rsidR="004967F2" w:rsidRPr="00DC21E6" w:rsidRDefault="004967F2" w:rsidP="001B76D0">
            <w:pPr>
              <w:pStyle w:val="Style55"/>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Выходное напряжение от безопасной стороны к опасной стороне</w:t>
            </w:r>
          </w:p>
        </w:tc>
        <w:tc>
          <w:tcPr>
            <w:tcW w:w="3422" w:type="dxa"/>
            <w:tcBorders>
              <w:top w:val="single" w:sz="6" w:space="0" w:color="auto"/>
              <w:left w:val="single" w:sz="6" w:space="0" w:color="auto"/>
              <w:bottom w:val="single" w:sz="4" w:space="0" w:color="auto"/>
              <w:right w:val="single" w:sz="6" w:space="0" w:color="auto"/>
            </w:tcBorders>
          </w:tcPr>
          <w:p w14:paraId="2E41BB74" w14:textId="77777777" w:rsidR="004967F2" w:rsidRPr="00DC21E6" w:rsidRDefault="002203F3" w:rsidP="001B76D0">
            <w:pPr>
              <w:pStyle w:val="Style55"/>
              <w:widowControl/>
              <w:jc w:val="both"/>
              <w:rPr>
                <w:rStyle w:val="FontStyle975"/>
                <w:rFonts w:ascii="Times New Roman" w:hAnsi="Times New Roman" w:cs="Times New Roman"/>
                <w:sz w:val="24"/>
                <w:szCs w:val="24"/>
                <w:lang w:val="en-US" w:eastAsia="en-US"/>
              </w:rPr>
            </w:pPr>
            <w:hyperlink w:anchor="bookmark235" w:history="1">
              <w:r w:rsidR="004967F2" w:rsidRPr="00DC21E6">
                <w:rPr>
                  <w:rStyle w:val="FontStyle975"/>
                  <w:rFonts w:ascii="Times New Roman" w:hAnsi="Times New Roman" w:cs="Times New Roman"/>
                  <w:sz w:val="24"/>
                  <w:szCs w:val="24"/>
                  <w:lang w:eastAsia="en-US"/>
                </w:rPr>
                <w:t>Рисунок 173,</w:t>
              </w:r>
            </w:hyperlink>
            <w:r w:rsidR="004967F2" w:rsidRPr="00DC21E6">
              <w:rPr>
                <w:rStyle w:val="FontStyle975"/>
                <w:rFonts w:ascii="Times New Roman" w:hAnsi="Times New Roman" w:cs="Times New Roman"/>
                <w:sz w:val="24"/>
                <w:szCs w:val="24"/>
                <w:lang w:eastAsia="en-US"/>
              </w:rPr>
              <w:t xml:space="preserve"> тестовые частоты</w:t>
            </w:r>
          </w:p>
        </w:tc>
        <w:tc>
          <w:tcPr>
            <w:tcW w:w="1608" w:type="dxa"/>
            <w:tcBorders>
              <w:top w:val="single" w:sz="6" w:space="0" w:color="auto"/>
              <w:left w:val="single" w:sz="6" w:space="0" w:color="auto"/>
              <w:bottom w:val="single" w:sz="4" w:space="0" w:color="auto"/>
              <w:right w:val="single" w:sz="4" w:space="0" w:color="auto"/>
            </w:tcBorders>
          </w:tcPr>
          <w:p w14:paraId="2AC10A2A" w14:textId="77777777" w:rsidR="004967F2" w:rsidRPr="00DC21E6" w:rsidRDefault="004967F2" w:rsidP="001B76D0">
            <w:pPr>
              <w:pStyle w:val="Style55"/>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270 В максимум напряжения макс. 400 В максимум напряжения</w:t>
            </w:r>
          </w:p>
        </w:tc>
      </w:tr>
    </w:tbl>
    <w:p w14:paraId="50066ED6" w14:textId="77777777" w:rsidR="004967F2" w:rsidRPr="00DC21E6" w:rsidRDefault="004967F2" w:rsidP="004967F2">
      <w:pPr>
        <w:pStyle w:val="Style303"/>
        <w:widowControl/>
        <w:rPr>
          <w:rStyle w:val="FontStyle977"/>
          <w:rFonts w:ascii="Times New Roman" w:hAnsi="Times New Roman" w:cs="Times New Roman"/>
          <w:sz w:val="24"/>
          <w:szCs w:val="24"/>
          <w:highlight w:val="yellow"/>
          <w:lang w:eastAsia="en-US"/>
        </w:rPr>
      </w:pPr>
    </w:p>
    <w:p w14:paraId="21D6F1B1"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7042D7A0" wp14:editId="4F571687">
            <wp:extent cx="6115050" cy="2695575"/>
            <wp:effectExtent l="0" t="0" r="0"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5050" cy="2695575"/>
                    </a:xfrm>
                    <a:prstGeom prst="rect">
                      <a:avLst/>
                    </a:prstGeom>
                    <a:noFill/>
                    <a:ln>
                      <a:noFill/>
                    </a:ln>
                  </pic:spPr>
                </pic:pic>
              </a:graphicData>
            </a:graphic>
          </wp:inline>
        </w:drawing>
      </w:r>
    </w:p>
    <w:p w14:paraId="4E02E6FF"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60649A5A"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171 - Схема испытания барьера А</w:t>
      </w:r>
    </w:p>
    <w:p w14:paraId="0E82671C" w14:textId="77777777" w:rsidR="004967F2" w:rsidRPr="00DC21E6" w:rsidRDefault="004967F2" w:rsidP="004967F2">
      <w:pPr>
        <w:pStyle w:val="Style49"/>
        <w:widowControl/>
        <w:jc w:val="both"/>
        <w:rPr>
          <w:rFonts w:ascii="Times New Roman" w:hAnsi="Times New Roman" w:cs="Times New Roman"/>
        </w:rPr>
      </w:pPr>
    </w:p>
    <w:p w14:paraId="3BBA4CAD"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33" w:history="1">
        <w:bookmarkStart w:id="203" w:name="bookmark233"/>
        <w:r w:rsidR="004967F2" w:rsidRPr="00DC21E6">
          <w:rPr>
            <w:rStyle w:val="FontStyle978"/>
            <w:rFonts w:ascii="Times New Roman" w:hAnsi="Times New Roman" w:cs="Times New Roman"/>
            <w:sz w:val="24"/>
            <w:szCs w:val="24"/>
            <w:lang w:eastAsia="en-US"/>
          </w:rPr>
          <w:t>Д</w:t>
        </w:r>
        <w:bookmarkEnd w:id="203"/>
      </w:hyperlink>
      <w:r w:rsidR="004967F2" w:rsidRPr="00DC21E6">
        <w:rPr>
          <w:rStyle w:val="FontStyle978"/>
          <w:rFonts w:ascii="Times New Roman" w:hAnsi="Times New Roman" w:cs="Times New Roman"/>
          <w:sz w:val="24"/>
          <w:szCs w:val="24"/>
          <w:lang w:eastAsia="en-US"/>
        </w:rPr>
        <w:t xml:space="preserve">ля испытания, как показано на </w:t>
      </w:r>
      <w:hyperlink w:anchor="bookmark233" w:history="1">
        <w:r w:rsidR="004967F2" w:rsidRPr="00DC21E6">
          <w:rPr>
            <w:rStyle w:val="FontStyle978"/>
            <w:rFonts w:ascii="Times New Roman" w:hAnsi="Times New Roman" w:cs="Times New Roman"/>
            <w:sz w:val="24"/>
            <w:szCs w:val="24"/>
            <w:lang w:eastAsia="en-US"/>
          </w:rPr>
          <w:t>Рисунке 171</w:t>
        </w:r>
      </w:hyperlink>
      <w:r w:rsidR="004967F2" w:rsidRPr="00DC21E6">
        <w:rPr>
          <w:rStyle w:val="FontStyle978"/>
          <w:rFonts w:ascii="Times New Roman" w:hAnsi="Times New Roman" w:cs="Times New Roman"/>
          <w:sz w:val="24"/>
          <w:szCs w:val="24"/>
          <w:lang w:eastAsia="en-US"/>
        </w:rPr>
        <w:t>, источник испытательного сигнала должен быть установлен на пиковое напряжение 8,0 В на опасной стороне, а выход измеряется через резистор 250 Ом ±1% на безопасной стороне. Выходное напряжение должно находиться в диапазоне от 185 мВ до 800 мВ пк-пк на испытательных частотах.</w:t>
      </w:r>
    </w:p>
    <w:p w14:paraId="751C68D4" w14:textId="77777777" w:rsidR="004967F2" w:rsidRPr="00DC21E6" w:rsidRDefault="004967F2" w:rsidP="004967F2">
      <w:pPr>
        <w:pStyle w:val="Style49"/>
        <w:widowControl/>
        <w:ind w:firstLine="720"/>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B080731" wp14:editId="5E08CDF2">
            <wp:extent cx="5010150" cy="26479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010150" cy="2647950"/>
                    </a:xfrm>
                    <a:prstGeom prst="rect">
                      <a:avLst/>
                    </a:prstGeom>
                    <a:noFill/>
                    <a:ln>
                      <a:noFill/>
                    </a:ln>
                  </pic:spPr>
                </pic:pic>
              </a:graphicData>
            </a:graphic>
          </wp:inline>
        </w:drawing>
      </w:r>
    </w:p>
    <w:p w14:paraId="5DEE81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1D7E419" w14:textId="77777777" w:rsidR="004967F2" w:rsidRPr="00DC21E6" w:rsidRDefault="004967F2" w:rsidP="004967F2">
      <w:pPr>
        <w:pStyle w:val="Style10"/>
        <w:widowControl/>
        <w:jc w:val="center"/>
        <w:rPr>
          <w:rStyle w:val="FontStyle977"/>
          <w:rFonts w:ascii="Times New Roman" w:hAnsi="Times New Roman" w:cs="Times New Roman"/>
          <w:b w:val="0"/>
          <w:bCs w:val="0"/>
          <w:sz w:val="24"/>
          <w:szCs w:val="24"/>
          <w:lang w:eastAsia="en-US"/>
        </w:rPr>
      </w:pPr>
      <w:r w:rsidRPr="00DC21E6">
        <w:rPr>
          <w:rStyle w:val="FontStyle977"/>
          <w:rFonts w:ascii="Times New Roman" w:hAnsi="Times New Roman" w:cs="Times New Roman"/>
          <w:sz w:val="24"/>
          <w:szCs w:val="24"/>
          <w:lang w:eastAsia="en-US"/>
        </w:rPr>
        <w:t>Рисунок 172 - Схема испытания барьера В</w:t>
      </w:r>
    </w:p>
    <w:p w14:paraId="75BAACA4"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34" w:history="1">
        <w:bookmarkStart w:id="204" w:name="bookmark234"/>
        <w:r w:rsidR="004967F2" w:rsidRPr="00DC21E6">
          <w:rPr>
            <w:rStyle w:val="FontStyle978"/>
            <w:rFonts w:ascii="Times New Roman" w:hAnsi="Times New Roman" w:cs="Times New Roman"/>
            <w:sz w:val="24"/>
            <w:szCs w:val="24"/>
            <w:lang w:eastAsia="en-US"/>
          </w:rPr>
          <w:t>Д</w:t>
        </w:r>
        <w:bookmarkEnd w:id="204"/>
      </w:hyperlink>
      <w:r w:rsidR="004967F2" w:rsidRPr="00DC21E6">
        <w:rPr>
          <w:rStyle w:val="FontStyle978"/>
          <w:rFonts w:ascii="Times New Roman" w:hAnsi="Times New Roman" w:cs="Times New Roman"/>
          <w:sz w:val="24"/>
          <w:szCs w:val="24"/>
          <w:lang w:eastAsia="en-US"/>
        </w:rPr>
        <w:t xml:space="preserve">ля испытания, как показано на </w:t>
      </w:r>
      <w:hyperlink w:anchor="bookmark234" w:history="1">
        <w:r w:rsidR="004967F2" w:rsidRPr="00DC21E6">
          <w:rPr>
            <w:rStyle w:val="FontStyle978"/>
            <w:rFonts w:ascii="Times New Roman" w:hAnsi="Times New Roman" w:cs="Times New Roman"/>
            <w:sz w:val="24"/>
            <w:szCs w:val="24"/>
            <w:lang w:eastAsia="en-US"/>
          </w:rPr>
          <w:t>Рисунке 172</w:t>
        </w:r>
      </w:hyperlink>
      <w:r w:rsidR="004967F2" w:rsidRPr="00DC21E6">
        <w:rPr>
          <w:rStyle w:val="FontStyle978"/>
          <w:rFonts w:ascii="Times New Roman" w:hAnsi="Times New Roman" w:cs="Times New Roman"/>
          <w:sz w:val="24"/>
          <w:szCs w:val="24"/>
          <w:lang w:eastAsia="en-US"/>
        </w:rPr>
        <w:t>, источник испытательного сигнала должен быть установлен на пиковое напряжение 0,4 В на опасной стороне, а выход измеряется через резистор 250 Ом ±1% на безопасной стороне. Выходное напряжение должно находиться в диапазоне от 135 мВ до 400 мВ пк-пк на испытательных частотах.</w:t>
      </w:r>
    </w:p>
    <w:p w14:paraId="157E0059" w14:textId="77777777" w:rsidR="004967F2" w:rsidRPr="00DC21E6" w:rsidRDefault="004967F2" w:rsidP="004967F2">
      <w:pPr>
        <w:pStyle w:val="Style10"/>
        <w:widowControl/>
        <w:ind w:firstLine="720"/>
        <w:jc w:val="both"/>
        <w:rPr>
          <w:rStyle w:val="FontStyle975"/>
          <w:rFonts w:ascii="Times New Roman" w:hAnsi="Times New Roman" w:cs="Times New Roman"/>
          <w:sz w:val="24"/>
          <w:szCs w:val="24"/>
          <w:lang w:eastAsia="en-US"/>
        </w:rPr>
      </w:pPr>
    </w:p>
    <w:p w14:paraId="1DE0180C"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2D1B361" wp14:editId="11DB4A63">
            <wp:extent cx="6115050" cy="2771775"/>
            <wp:effectExtent l="0" t="0" r="0"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050" cy="2771775"/>
                    </a:xfrm>
                    <a:prstGeom prst="rect">
                      <a:avLst/>
                    </a:prstGeom>
                    <a:noFill/>
                    <a:ln>
                      <a:noFill/>
                    </a:ln>
                  </pic:spPr>
                </pic:pic>
              </a:graphicData>
            </a:graphic>
          </wp:inline>
        </w:drawing>
      </w:r>
    </w:p>
    <w:p w14:paraId="3907434D"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66ADAAA0"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173 - Схема испытания барьера С</w:t>
      </w:r>
    </w:p>
    <w:p w14:paraId="2F77AB2C" w14:textId="77777777" w:rsidR="004967F2" w:rsidRPr="00DC21E6" w:rsidRDefault="004967F2" w:rsidP="004967F2">
      <w:pPr>
        <w:pStyle w:val="Style49"/>
        <w:widowControl/>
        <w:jc w:val="both"/>
        <w:rPr>
          <w:rFonts w:ascii="Times New Roman" w:hAnsi="Times New Roman" w:cs="Times New Roman"/>
        </w:rPr>
      </w:pPr>
    </w:p>
    <w:p w14:paraId="1CEE71CE"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35" w:history="1">
        <w:bookmarkStart w:id="205" w:name="bookmark235"/>
        <w:r w:rsidR="004967F2" w:rsidRPr="00DC21E6">
          <w:rPr>
            <w:rStyle w:val="FontStyle978"/>
            <w:rFonts w:ascii="Times New Roman" w:hAnsi="Times New Roman" w:cs="Times New Roman"/>
            <w:sz w:val="24"/>
            <w:szCs w:val="24"/>
            <w:lang w:eastAsia="en-US"/>
          </w:rPr>
          <w:t>Д</w:t>
        </w:r>
        <w:bookmarkEnd w:id="205"/>
      </w:hyperlink>
      <w:r w:rsidR="004967F2" w:rsidRPr="00DC21E6">
        <w:rPr>
          <w:rStyle w:val="FontStyle978"/>
          <w:rFonts w:ascii="Times New Roman" w:hAnsi="Times New Roman" w:cs="Times New Roman"/>
          <w:sz w:val="24"/>
          <w:szCs w:val="24"/>
          <w:lang w:eastAsia="en-US"/>
        </w:rPr>
        <w:t xml:space="preserve">ля испытания, как показано на </w:t>
      </w:r>
      <w:hyperlink w:anchor="bookmark235" w:history="1">
        <w:r w:rsidR="004967F2" w:rsidRPr="00DC21E6">
          <w:rPr>
            <w:rStyle w:val="FontStyle978"/>
            <w:rFonts w:ascii="Times New Roman" w:hAnsi="Times New Roman" w:cs="Times New Roman"/>
            <w:sz w:val="24"/>
            <w:szCs w:val="24"/>
            <w:lang w:eastAsia="en-US"/>
          </w:rPr>
          <w:t>Рисунке 173</w:t>
        </w:r>
      </w:hyperlink>
      <w:r w:rsidR="004967F2" w:rsidRPr="00DC21E6">
        <w:rPr>
          <w:rStyle w:val="FontStyle978"/>
          <w:rFonts w:ascii="Times New Roman" w:hAnsi="Times New Roman" w:cs="Times New Roman"/>
          <w:sz w:val="24"/>
          <w:szCs w:val="24"/>
          <w:lang w:eastAsia="en-US"/>
        </w:rPr>
        <w:t>, источник испытательного сигнала должен быть установлен на пиковое напряжение 0,4 В на безопасной стороне, а выход измеряется через конденсатор 0,13 Ом ±5 % на опасной стороне. Выходное напряжение должно находиться в диапазоне от 270 мВ до 400 мВ пк-пк на испытательных частотах.</w:t>
      </w:r>
    </w:p>
    <w:p w14:paraId="0290B5DF" w14:textId="77777777" w:rsidR="004967F2" w:rsidRPr="00DC21E6" w:rsidRDefault="004967F2" w:rsidP="004967F2">
      <w:pPr>
        <w:pStyle w:val="Style19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Подключение сетевого источника питания и барьеров показано на </w:t>
      </w:r>
      <w:hyperlink w:anchor="bookmark330" w:history="1">
        <w:r w:rsidRPr="00DC21E6">
          <w:rPr>
            <w:rStyle w:val="FontStyle978"/>
            <w:rFonts w:ascii="Times New Roman" w:hAnsi="Times New Roman" w:cs="Times New Roman"/>
            <w:sz w:val="24"/>
            <w:szCs w:val="24"/>
            <w:lang w:eastAsia="en-US"/>
          </w:rPr>
          <w:t>Рисунке Т.28.</w:t>
        </w:r>
      </w:hyperlink>
    </w:p>
    <w:p w14:paraId="049DCAD0" w14:textId="77777777" w:rsidR="004967F2" w:rsidRPr="00DC21E6" w:rsidRDefault="004967F2" w:rsidP="004967F2">
      <w:pPr>
        <w:pStyle w:val="Style198"/>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34.10.3 Различные аппаратные средства</w:t>
      </w:r>
    </w:p>
    <w:p w14:paraId="4F213C31" w14:textId="0B3C7D91"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Различные аппаратные средства подключаею</w:t>
      </w:r>
      <w:r w:rsidR="00DF462F"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 xml:space="preserve">ся последовательно с полевым устройством или параллельно с полевыми устройствами в соответствии с их функциями. Различные аппаратные средства не должны быть последовательно подключены к сетевому источнику питания таким образом, чтобы они стали общим элементом для двух или более сетей, совместно использующих один и тот же источник питания. Различные аппаратные средства не должны подключаться между сетью и землей. Эти требования кратко изложены в </w:t>
      </w:r>
      <w:hyperlink w:anchor="bookmark236" w:history="1">
        <w:r w:rsidRPr="00DC21E6">
          <w:rPr>
            <w:rStyle w:val="FontStyle978"/>
            <w:rFonts w:ascii="Times New Roman" w:hAnsi="Times New Roman" w:cs="Times New Roman"/>
            <w:sz w:val="24"/>
            <w:szCs w:val="24"/>
            <w:lang w:eastAsia="en-US"/>
          </w:rPr>
          <w:t>Таблице 182.</w:t>
        </w:r>
      </w:hyperlink>
      <w:r w:rsidRPr="00DC21E6">
        <w:rPr>
          <w:rStyle w:val="FontStyle978"/>
          <w:rFonts w:ascii="Times New Roman" w:hAnsi="Times New Roman" w:cs="Times New Roman"/>
          <w:sz w:val="24"/>
          <w:szCs w:val="24"/>
          <w:lang w:eastAsia="en-US"/>
        </w:rPr>
        <w:t xml:space="preserve"> Некоторые характеристики, приведенные в </w:t>
      </w:r>
      <w:hyperlink w:anchor="bookmark237" w:history="1">
        <w:r w:rsidRPr="00DC21E6">
          <w:rPr>
            <w:rStyle w:val="FontStyle978"/>
            <w:rFonts w:ascii="Times New Roman" w:hAnsi="Times New Roman" w:cs="Times New Roman"/>
            <w:sz w:val="24"/>
            <w:szCs w:val="24"/>
            <w:lang w:eastAsia="en-US"/>
          </w:rPr>
          <w:t>Таблице 183</w:t>
        </w:r>
      </w:hyperlink>
      <w:r w:rsidRPr="00DC21E6">
        <w:rPr>
          <w:rStyle w:val="FontStyle978"/>
          <w:rFonts w:ascii="Times New Roman" w:hAnsi="Times New Roman" w:cs="Times New Roman"/>
          <w:sz w:val="24"/>
          <w:szCs w:val="24"/>
          <w:lang w:eastAsia="en-US"/>
        </w:rPr>
        <w:t>, являются рекомендуемыми значениями, но не обязательными для соответствия настоящему стандарту.</w:t>
      </w:r>
    </w:p>
    <w:p w14:paraId="490F135E" w14:textId="22A9E9CB"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Указаны рекомендуемые пределы параметров, чтобы сети могли быть реализованы с использованием более длинных кабелей.</w:t>
      </w:r>
    </w:p>
    <w:p w14:paraId="6266E8BE"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20FBBAE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182 - Требуемые характеристики различных аппаратных средств</w:t>
      </w:r>
    </w:p>
    <w:tbl>
      <w:tblPr>
        <w:tblW w:w="0" w:type="auto"/>
        <w:jc w:val="center"/>
        <w:tblLayout w:type="fixed"/>
        <w:tblCellMar>
          <w:left w:w="40" w:type="dxa"/>
          <w:right w:w="40" w:type="dxa"/>
        </w:tblCellMar>
        <w:tblLook w:val="0000" w:firstRow="0" w:lastRow="0" w:firstColumn="0" w:lastColumn="0" w:noHBand="0" w:noVBand="0"/>
      </w:tblPr>
      <w:tblGrid>
        <w:gridCol w:w="4061"/>
        <w:gridCol w:w="2702"/>
        <w:gridCol w:w="2318"/>
      </w:tblGrid>
      <w:tr w:rsidR="004967F2" w:rsidRPr="00DC21E6" w14:paraId="601799EC" w14:textId="77777777" w:rsidTr="001B76D0">
        <w:trPr>
          <w:trHeight w:val="322"/>
          <w:jc w:val="center"/>
        </w:trPr>
        <w:tc>
          <w:tcPr>
            <w:tcW w:w="4061" w:type="dxa"/>
            <w:tcBorders>
              <w:top w:val="single" w:sz="6" w:space="0" w:color="auto"/>
              <w:left w:val="single" w:sz="6" w:space="0" w:color="auto"/>
              <w:bottom w:val="single" w:sz="6" w:space="0" w:color="auto"/>
              <w:right w:val="single" w:sz="6" w:space="0" w:color="auto"/>
            </w:tcBorders>
          </w:tcPr>
          <w:p w14:paraId="743F2A9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702" w:type="dxa"/>
            <w:tcBorders>
              <w:top w:val="single" w:sz="6" w:space="0" w:color="auto"/>
              <w:left w:val="single" w:sz="6" w:space="0" w:color="auto"/>
              <w:bottom w:val="single" w:sz="6" w:space="0" w:color="auto"/>
              <w:right w:val="single" w:sz="6" w:space="0" w:color="auto"/>
            </w:tcBorders>
          </w:tcPr>
          <w:p w14:paraId="3652569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2318" w:type="dxa"/>
            <w:tcBorders>
              <w:top w:val="single" w:sz="6" w:space="0" w:color="auto"/>
              <w:left w:val="single" w:sz="6" w:space="0" w:color="auto"/>
              <w:bottom w:val="single" w:sz="6" w:space="0" w:color="auto"/>
              <w:right w:val="single" w:sz="6" w:space="0" w:color="auto"/>
            </w:tcBorders>
          </w:tcPr>
          <w:p w14:paraId="0FD100C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147D15CB" w14:textId="77777777" w:rsidTr="001B76D0">
        <w:trPr>
          <w:trHeight w:val="326"/>
          <w:jc w:val="center"/>
        </w:trPr>
        <w:tc>
          <w:tcPr>
            <w:tcW w:w="4061" w:type="dxa"/>
            <w:tcBorders>
              <w:top w:val="single" w:sz="6" w:space="0" w:color="auto"/>
              <w:left w:val="single" w:sz="6" w:space="0" w:color="auto"/>
              <w:bottom w:val="single" w:sz="6" w:space="0" w:color="auto"/>
              <w:right w:val="single" w:sz="6" w:space="0" w:color="auto"/>
            </w:tcBorders>
          </w:tcPr>
          <w:p w14:paraId="0478E57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на землю</w:t>
            </w:r>
          </w:p>
        </w:tc>
        <w:tc>
          <w:tcPr>
            <w:tcW w:w="2702" w:type="dxa"/>
            <w:tcBorders>
              <w:top w:val="single" w:sz="6" w:space="0" w:color="auto"/>
              <w:left w:val="single" w:sz="6" w:space="0" w:color="auto"/>
              <w:bottom w:val="single" w:sz="6" w:space="0" w:color="auto"/>
              <w:right w:val="single" w:sz="6" w:space="0" w:color="auto"/>
            </w:tcBorders>
          </w:tcPr>
          <w:p w14:paraId="2D074A2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Расширенный диапазон частот</w:t>
            </w:r>
          </w:p>
        </w:tc>
        <w:tc>
          <w:tcPr>
            <w:tcW w:w="2318" w:type="dxa"/>
            <w:tcBorders>
              <w:top w:val="single" w:sz="6" w:space="0" w:color="auto"/>
              <w:left w:val="single" w:sz="6" w:space="0" w:color="auto"/>
              <w:bottom w:val="single" w:sz="6" w:space="0" w:color="auto"/>
              <w:right w:val="single" w:sz="6" w:space="0" w:color="auto"/>
            </w:tcBorders>
          </w:tcPr>
          <w:p w14:paraId="0BB406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кОм мин.</w:t>
            </w:r>
          </w:p>
        </w:tc>
      </w:tr>
      <w:tr w:rsidR="004967F2" w:rsidRPr="00DC21E6" w14:paraId="2BCE9503" w14:textId="77777777" w:rsidTr="001B76D0">
        <w:trPr>
          <w:trHeight w:val="499"/>
          <w:jc w:val="center"/>
        </w:trPr>
        <w:tc>
          <w:tcPr>
            <w:tcW w:w="4061" w:type="dxa"/>
            <w:tcBorders>
              <w:top w:val="single" w:sz="6" w:space="0" w:color="auto"/>
              <w:left w:val="single" w:sz="6" w:space="0" w:color="auto"/>
              <w:bottom w:val="single" w:sz="6" w:space="0" w:color="auto"/>
              <w:right w:val="single" w:sz="6" w:space="0" w:color="auto"/>
            </w:tcBorders>
          </w:tcPr>
          <w:p w14:paraId="1DB9C638"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изменения импеданса последовательно подключенного оборудования</w:t>
            </w:r>
          </w:p>
        </w:tc>
        <w:tc>
          <w:tcPr>
            <w:tcW w:w="2702" w:type="dxa"/>
            <w:tcBorders>
              <w:top w:val="single" w:sz="6" w:space="0" w:color="auto"/>
              <w:left w:val="single" w:sz="6" w:space="0" w:color="auto"/>
              <w:bottom w:val="single" w:sz="6" w:space="0" w:color="auto"/>
              <w:right w:val="single" w:sz="6" w:space="0" w:color="auto"/>
            </w:tcBorders>
          </w:tcPr>
          <w:p w14:paraId="7AF612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Расширенный диапазон частот</w:t>
            </w:r>
          </w:p>
        </w:tc>
        <w:tc>
          <w:tcPr>
            <w:tcW w:w="2318" w:type="dxa"/>
            <w:tcBorders>
              <w:top w:val="single" w:sz="6" w:space="0" w:color="auto"/>
              <w:left w:val="single" w:sz="6" w:space="0" w:color="auto"/>
              <w:bottom w:val="single" w:sz="6" w:space="0" w:color="auto"/>
              <w:right w:val="single" w:sz="6" w:space="0" w:color="auto"/>
            </w:tcBorders>
          </w:tcPr>
          <w:p w14:paraId="4D1EA5E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Ом в мс макс.</w:t>
            </w:r>
          </w:p>
        </w:tc>
      </w:tr>
      <w:tr w:rsidR="004967F2" w:rsidRPr="00DC21E6" w14:paraId="55856A4C" w14:textId="77777777" w:rsidTr="001B76D0">
        <w:trPr>
          <w:trHeight w:val="499"/>
          <w:jc w:val="center"/>
        </w:trPr>
        <w:tc>
          <w:tcPr>
            <w:tcW w:w="4061" w:type="dxa"/>
            <w:tcBorders>
              <w:top w:val="single" w:sz="6" w:space="0" w:color="auto"/>
              <w:left w:val="single" w:sz="6" w:space="0" w:color="auto"/>
              <w:bottom w:val="single" w:sz="6" w:space="0" w:color="auto"/>
              <w:right w:val="single" w:sz="6" w:space="0" w:color="auto"/>
            </w:tcBorders>
          </w:tcPr>
          <w:p w14:paraId="2F3759A0"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Скорость изменения импеданса параллельно подключенного оборудования</w:t>
            </w:r>
          </w:p>
        </w:tc>
        <w:tc>
          <w:tcPr>
            <w:tcW w:w="2702" w:type="dxa"/>
            <w:tcBorders>
              <w:top w:val="single" w:sz="6" w:space="0" w:color="auto"/>
              <w:left w:val="single" w:sz="6" w:space="0" w:color="auto"/>
              <w:bottom w:val="single" w:sz="6" w:space="0" w:color="auto"/>
              <w:right w:val="single" w:sz="6" w:space="0" w:color="auto"/>
            </w:tcBorders>
          </w:tcPr>
          <w:p w14:paraId="7976182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Расширенный диапазон частот</w:t>
            </w:r>
          </w:p>
        </w:tc>
        <w:tc>
          <w:tcPr>
            <w:tcW w:w="2318" w:type="dxa"/>
            <w:tcBorders>
              <w:top w:val="single" w:sz="6" w:space="0" w:color="auto"/>
              <w:left w:val="single" w:sz="6" w:space="0" w:color="auto"/>
              <w:bottom w:val="single" w:sz="6" w:space="0" w:color="auto"/>
              <w:right w:val="single" w:sz="6" w:space="0" w:color="auto"/>
            </w:tcBorders>
          </w:tcPr>
          <w:p w14:paraId="428A7A5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Ом в мс макс.</w:t>
            </w:r>
          </w:p>
        </w:tc>
      </w:tr>
      <w:tr w:rsidR="004967F2" w:rsidRPr="00DC21E6" w14:paraId="73D375A3" w14:textId="77777777" w:rsidTr="001B76D0">
        <w:trPr>
          <w:trHeight w:val="686"/>
          <w:jc w:val="center"/>
        </w:trPr>
        <w:tc>
          <w:tcPr>
            <w:tcW w:w="4061" w:type="dxa"/>
            <w:tcBorders>
              <w:top w:val="single" w:sz="6" w:space="0" w:color="auto"/>
              <w:left w:val="single" w:sz="6" w:space="0" w:color="auto"/>
              <w:bottom w:val="single" w:sz="6" w:space="0" w:color="auto"/>
              <w:right w:val="single" w:sz="6" w:space="0" w:color="auto"/>
            </w:tcBorders>
          </w:tcPr>
          <w:p w14:paraId="7A4BD300"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Широкополосный или коррелированный шум или помехи</w:t>
            </w:r>
          </w:p>
        </w:tc>
        <w:tc>
          <w:tcPr>
            <w:tcW w:w="2702" w:type="dxa"/>
            <w:tcBorders>
              <w:top w:val="single" w:sz="6" w:space="0" w:color="auto"/>
              <w:left w:val="single" w:sz="6" w:space="0" w:color="auto"/>
              <w:bottom w:val="single" w:sz="6" w:space="0" w:color="auto"/>
              <w:right w:val="single" w:sz="6" w:space="0" w:color="auto"/>
            </w:tcBorders>
          </w:tcPr>
          <w:p w14:paraId="49EAAEB2"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Расширенный диапазон частот, нагрузка 500 Ом</w:t>
            </w:r>
          </w:p>
        </w:tc>
        <w:tc>
          <w:tcPr>
            <w:tcW w:w="2318" w:type="dxa"/>
            <w:tcBorders>
              <w:top w:val="single" w:sz="6" w:space="0" w:color="auto"/>
              <w:left w:val="single" w:sz="6" w:space="0" w:color="auto"/>
              <w:bottom w:val="single" w:sz="6" w:space="0" w:color="auto"/>
              <w:right w:val="single" w:sz="6" w:space="0" w:color="auto"/>
            </w:tcBorders>
          </w:tcPr>
          <w:p w14:paraId="4B3CBAB4"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2,2 мВ макс. среднеквадратичное значение в среднем за 1 с или более</w:t>
            </w:r>
          </w:p>
        </w:tc>
      </w:tr>
    </w:tbl>
    <w:p w14:paraId="1254DDC9"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5CCD2D54" w14:textId="62AF0EE2"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Не</w:t>
      </w:r>
      <w:proofErr w:type="gramEnd"/>
      <w:r w:rsidR="004967F2" w:rsidRPr="00DC21E6">
        <w:rPr>
          <w:rStyle w:val="FontStyle975"/>
          <w:rFonts w:ascii="Times New Roman" w:hAnsi="Times New Roman" w:cs="Times New Roman"/>
          <w:sz w:val="24"/>
          <w:szCs w:val="24"/>
          <w:lang w:eastAsia="en-US"/>
        </w:rPr>
        <w:t xml:space="preserve"> исключено, что в сети могут размещаться несколько компонентов различных аппаратных средств при условии, что электрические характеристики комбинированных устройств находятся в пределах значений, указанных в </w:t>
      </w:r>
      <w:hyperlink w:anchor="bookmark237" w:history="1">
        <w:r w:rsidR="004967F2" w:rsidRPr="00DC21E6">
          <w:rPr>
            <w:rStyle w:val="FontStyle975"/>
            <w:rFonts w:ascii="Times New Roman" w:hAnsi="Times New Roman" w:cs="Times New Roman"/>
            <w:sz w:val="24"/>
            <w:szCs w:val="24"/>
            <w:lang w:eastAsia="en-US"/>
          </w:rPr>
          <w:t>Таблице 183.</w:t>
        </w:r>
      </w:hyperlink>
    </w:p>
    <w:p w14:paraId="2463589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Различные аппаратные средства должны испытываться на импеданс в расширенном диапазоне частоТ.Сопротивление на землю должно быть не менее 100 кОм. Если</w:t>
      </w:r>
      <w:bookmarkStart w:id="206" w:name="bookmark237"/>
      <w:r w:rsidRPr="00DC21E6">
        <w:rPr>
          <w:rStyle w:val="FontStyle978"/>
          <w:rFonts w:ascii="Times New Roman" w:hAnsi="Times New Roman" w:cs="Times New Roman"/>
          <w:sz w:val="24"/>
          <w:szCs w:val="24"/>
          <w:lang w:eastAsia="en-US"/>
        </w:rPr>
        <w:t xml:space="preserve"> аппаратное средство предназначено для</w:t>
      </w:r>
      <w:bookmarkEnd w:id="206"/>
      <w:r w:rsidRPr="00DC21E6">
        <w:rPr>
          <w:rStyle w:val="FontStyle978"/>
          <w:rFonts w:ascii="Times New Roman" w:hAnsi="Times New Roman" w:cs="Times New Roman"/>
          <w:sz w:val="24"/>
          <w:szCs w:val="24"/>
          <w:lang w:eastAsia="en-US"/>
        </w:rPr>
        <w:t xml:space="preserve"> последовательного подключения к полевому устройству, то его импеданс должен быть меньше или равен 100 Ом, а скорость изменения импеданса должна быть меньше или равна ±5 Ом в мс. Если аппаратное средство предназначено для параллельного подключения к полевым устройствам, то его импеданс должен быть больше или равен 10 кОм, а скорость изменения импеданса должна быть меньше или равна ±5 кОм в мс. Емкость к земле должна быть меньше или равна 1 000 пФ. Широкополосный или коррелированный шум или помеха должны быть меньше или равны 2,2 мВ среднеквадратичного значения при нагрузке 500 Ом в среднем за 1 с или более.</w:t>
      </w:r>
    </w:p>
    <w:p w14:paraId="12498D58"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2AC01434"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183 - Рекомендуемые характеристики различных аппаратных средств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02"/>
        <w:gridCol w:w="3173"/>
        <w:gridCol w:w="2136"/>
      </w:tblGrid>
      <w:tr w:rsidR="004967F2" w:rsidRPr="00DC21E6" w14:paraId="70C0DB2D" w14:textId="77777777" w:rsidTr="001B76D0">
        <w:trPr>
          <w:trHeight w:val="326"/>
          <w:jc w:val="center"/>
        </w:trPr>
        <w:tc>
          <w:tcPr>
            <w:tcW w:w="3802" w:type="dxa"/>
          </w:tcPr>
          <w:p w14:paraId="25D3E15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3173" w:type="dxa"/>
          </w:tcPr>
          <w:p w14:paraId="4C778C6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Условие испытания</w:t>
            </w:r>
          </w:p>
        </w:tc>
        <w:tc>
          <w:tcPr>
            <w:tcW w:w="2136" w:type="dxa"/>
          </w:tcPr>
          <w:p w14:paraId="2152638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Предельные значения</w:t>
            </w:r>
          </w:p>
        </w:tc>
      </w:tr>
      <w:tr w:rsidR="004967F2" w:rsidRPr="00DC21E6" w14:paraId="22941A5C" w14:textId="77777777" w:rsidTr="001B76D0">
        <w:trPr>
          <w:trHeight w:val="322"/>
          <w:jc w:val="center"/>
        </w:trPr>
        <w:tc>
          <w:tcPr>
            <w:tcW w:w="3802" w:type="dxa"/>
          </w:tcPr>
          <w:p w14:paraId="31A542D6"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Емкость на землю</w:t>
            </w:r>
          </w:p>
        </w:tc>
        <w:tc>
          <w:tcPr>
            <w:tcW w:w="3173" w:type="dxa"/>
          </w:tcPr>
          <w:p w14:paraId="2C01DE6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Расширенный диапазон частот</w:t>
            </w:r>
          </w:p>
        </w:tc>
        <w:tc>
          <w:tcPr>
            <w:tcW w:w="2136" w:type="dxa"/>
          </w:tcPr>
          <w:p w14:paraId="5EBD633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1 000 пФ макс.</w:t>
            </w:r>
          </w:p>
        </w:tc>
      </w:tr>
      <w:tr w:rsidR="004967F2" w:rsidRPr="00DC21E6" w14:paraId="5D2C74F8" w14:textId="77777777" w:rsidTr="001B76D0">
        <w:trPr>
          <w:trHeight w:val="312"/>
          <w:jc w:val="center"/>
        </w:trPr>
        <w:tc>
          <w:tcPr>
            <w:tcW w:w="3802" w:type="dxa"/>
          </w:tcPr>
          <w:p w14:paraId="26C40C0C"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Импеданс последовательно подключенного оборудования</w:t>
            </w:r>
          </w:p>
        </w:tc>
        <w:tc>
          <w:tcPr>
            <w:tcW w:w="3173" w:type="dxa"/>
          </w:tcPr>
          <w:p w14:paraId="4A0EECE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Расширенный диапазон частот</w:t>
            </w:r>
          </w:p>
        </w:tc>
        <w:tc>
          <w:tcPr>
            <w:tcW w:w="2136" w:type="dxa"/>
          </w:tcPr>
          <w:p w14:paraId="39A3D4EE"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100 Ом макс.</w:t>
            </w:r>
          </w:p>
        </w:tc>
      </w:tr>
      <w:tr w:rsidR="004967F2" w:rsidRPr="00DC21E6" w14:paraId="568D835C" w14:textId="77777777" w:rsidTr="001B76D0">
        <w:trPr>
          <w:trHeight w:val="322"/>
          <w:jc w:val="center"/>
        </w:trPr>
        <w:tc>
          <w:tcPr>
            <w:tcW w:w="3802" w:type="dxa"/>
          </w:tcPr>
          <w:p w14:paraId="0D90250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Импеданс параллельно подключенного оборудования</w:t>
            </w:r>
          </w:p>
        </w:tc>
        <w:tc>
          <w:tcPr>
            <w:tcW w:w="3173" w:type="dxa"/>
          </w:tcPr>
          <w:p w14:paraId="6DE8B28A"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Расширенный диапазон частот</w:t>
            </w:r>
          </w:p>
        </w:tc>
        <w:tc>
          <w:tcPr>
            <w:tcW w:w="2136" w:type="dxa"/>
          </w:tcPr>
          <w:p w14:paraId="131638CB"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 кОм мин.</w:t>
            </w:r>
          </w:p>
        </w:tc>
      </w:tr>
    </w:tbl>
    <w:p w14:paraId="0DF5426E" w14:textId="77777777" w:rsidR="004967F2" w:rsidRPr="00DC21E6" w:rsidRDefault="004967F2" w:rsidP="004967F2">
      <w:pPr>
        <w:pStyle w:val="Style36"/>
        <w:widowControl/>
        <w:jc w:val="both"/>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val="en-US" w:eastAsia="en-US"/>
        </w:rPr>
        <w:br w:type="page"/>
      </w:r>
    </w:p>
    <w:p w14:paraId="15023FEB"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Приложение A</w:t>
      </w:r>
    </w:p>
    <w:p w14:paraId="125AD891"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75FC31CA" w14:textId="77777777" w:rsidR="00C60C3B" w:rsidRPr="00DC21E6" w:rsidRDefault="00C60C3B" w:rsidP="004967F2">
      <w:pPr>
        <w:pStyle w:val="Style346"/>
        <w:widowControl/>
        <w:jc w:val="center"/>
        <w:rPr>
          <w:rStyle w:val="FontStyle970"/>
          <w:rFonts w:ascii="Times New Roman" w:hAnsi="Times New Roman" w:cs="Times New Roman"/>
          <w:sz w:val="24"/>
          <w:szCs w:val="24"/>
          <w:lang w:eastAsia="en-US"/>
        </w:rPr>
      </w:pPr>
      <w:bookmarkStart w:id="207" w:name="bookmark238"/>
    </w:p>
    <w:p w14:paraId="4232DD03" w14:textId="77777777" w:rsidR="004967F2" w:rsidRPr="00DC21E6" w:rsidRDefault="004967F2" w:rsidP="004967F2">
      <w:pPr>
        <w:pStyle w:val="Style34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Т</w:t>
      </w:r>
      <w:bookmarkEnd w:id="207"/>
      <w:r w:rsidRPr="00DC21E6">
        <w:rPr>
          <w:rStyle w:val="FontStyle970"/>
          <w:rFonts w:ascii="Times New Roman" w:hAnsi="Times New Roman" w:cs="Times New Roman"/>
          <w:sz w:val="24"/>
          <w:szCs w:val="24"/>
          <w:lang w:eastAsia="en-US"/>
        </w:rPr>
        <w:t>ип 1: Спецификация соединителя</w:t>
      </w:r>
    </w:p>
    <w:p w14:paraId="3455879E" w14:textId="77777777" w:rsidR="004967F2" w:rsidRPr="00DC21E6" w:rsidRDefault="004967F2" w:rsidP="004967F2">
      <w:pPr>
        <w:pStyle w:val="Style346"/>
        <w:widowControl/>
        <w:jc w:val="both"/>
        <w:rPr>
          <w:rStyle w:val="FontStyle970"/>
          <w:rFonts w:ascii="Times New Roman" w:hAnsi="Times New Roman" w:cs="Times New Roman"/>
          <w:sz w:val="24"/>
          <w:szCs w:val="24"/>
          <w:lang w:val="en-US" w:eastAsia="en-US"/>
        </w:rPr>
      </w:pPr>
    </w:p>
    <w:p w14:paraId="504095D5" w14:textId="77777777" w:rsidR="004967F2" w:rsidRPr="00DC21E6" w:rsidRDefault="004967F2" w:rsidP="004967F2">
      <w:pPr>
        <w:pStyle w:val="Style346"/>
        <w:widowControl/>
        <w:ind w:firstLine="720"/>
        <w:jc w:val="both"/>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A. 1 Внутренний разъем для проводной среды</w:t>
      </w:r>
    </w:p>
    <w:p w14:paraId="58C0F9A0" w14:textId="77777777" w:rsidR="004967F2" w:rsidRPr="00DC21E6" w:rsidRDefault="004967F2" w:rsidP="004967F2">
      <w:pPr>
        <w:pStyle w:val="Style27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 полевой шины, который находится внутри корпуса устройства полевой шины и поэтому не требует защиты от электромагнитной и физической среды, должен быть указан в качестве внутреннего разъема. Внутренний соединитель должен отвечать следующим функциональным требованиям:</w:t>
      </w:r>
    </w:p>
    <w:p w14:paraId="7E354284" w14:textId="68FB3909"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a) четкая маркировка во избежание </w:t>
      </w:r>
      <w:r w:rsidR="00DF462F" w:rsidRPr="00DC21E6">
        <w:rPr>
          <w:rStyle w:val="FontStyle978"/>
          <w:rFonts w:ascii="Times New Roman" w:hAnsi="Times New Roman" w:cs="Times New Roman"/>
          <w:sz w:val="24"/>
          <w:szCs w:val="24"/>
          <w:lang w:eastAsia="en-US"/>
        </w:rPr>
        <w:t xml:space="preserve">подмены </w:t>
      </w:r>
      <w:r w:rsidRPr="00DC21E6">
        <w:rPr>
          <w:rStyle w:val="FontStyle978"/>
          <w:rFonts w:ascii="Times New Roman" w:hAnsi="Times New Roman" w:cs="Times New Roman"/>
          <w:sz w:val="24"/>
          <w:szCs w:val="24"/>
          <w:lang w:eastAsia="en-US"/>
        </w:rPr>
        <w:t>проводников;</w:t>
      </w:r>
    </w:p>
    <w:p w14:paraId="5C45C886"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принудительная блокировка с минимальным усилием извлечения 50 Н;</w:t>
      </w:r>
    </w:p>
    <w:p w14:paraId="7C2A9F35"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 возможна полевая установка ручным инструментом;</w:t>
      </w:r>
    </w:p>
    <w:p w14:paraId="0A2AAEFD"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фиксированная сторона (устройство) должна иметь наружные выступы 4,8 мм х 0,8 мм с отверстием, как показано на Рисунке А.1, в Таблице А.1 и IEC 61210;</w:t>
      </w:r>
    </w:p>
    <w:p w14:paraId="2287E79E"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каждый проводник кабеля должен заканчиваться запирающим гнездовым соединителем с изолирующей оболочкой или корпусом;</w:t>
      </w:r>
    </w:p>
    <w:p w14:paraId="52CD6BB8"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разъем-розетка с изолирующей оболочкой или корпусом должна проходить через отверстие диаметром 9,5 мм.</w:t>
      </w:r>
    </w:p>
    <w:p w14:paraId="790F4B47" w14:textId="08C80243" w:rsidR="004967F2" w:rsidRPr="00DC21E6" w:rsidRDefault="004646E6"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518338C" wp14:editId="1BD68C2A">
            <wp:extent cx="2514600" cy="32194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14600" cy="3219450"/>
                    </a:xfrm>
                    <a:prstGeom prst="rect">
                      <a:avLst/>
                    </a:prstGeom>
                    <a:noFill/>
                    <a:ln>
                      <a:noFill/>
                    </a:ln>
                  </pic:spPr>
                </pic:pic>
              </a:graphicData>
            </a:graphic>
          </wp:inline>
        </w:drawing>
      </w:r>
    </w:p>
    <w:p w14:paraId="5AC7DD26" w14:textId="6008D2B3" w:rsidR="004967F2" w:rsidRPr="00DC21E6" w:rsidRDefault="004967F2" w:rsidP="004967F2">
      <w:pPr>
        <w:pStyle w:val="Style343"/>
        <w:widowControl/>
        <w:jc w:val="center"/>
        <w:rPr>
          <w:rStyle w:val="FontStyle977"/>
          <w:rFonts w:ascii="Times New Roman" w:hAnsi="Times New Roman" w:cs="Times New Roman"/>
          <w:b w:val="0"/>
          <w:sz w:val="24"/>
          <w:szCs w:val="24"/>
          <w:lang w:eastAsia="en-US"/>
        </w:rPr>
      </w:pPr>
    </w:p>
    <w:p w14:paraId="407BEC79"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A.1 - Внутренний разъем полевой шины</w:t>
      </w:r>
    </w:p>
    <w:p w14:paraId="6D2BA67C"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p>
    <w:p w14:paraId="5E512EDB" w14:textId="77777777" w:rsidR="004967F2" w:rsidRPr="00DC21E6" w:rsidRDefault="004967F2" w:rsidP="004967F2">
      <w:pPr>
        <w:pStyle w:val="Style34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A.1 - Размеры внутреннего разъема</w:t>
      </w:r>
    </w:p>
    <w:tbl>
      <w:tblPr>
        <w:tblW w:w="0" w:type="auto"/>
        <w:jc w:val="center"/>
        <w:tblLayout w:type="fixed"/>
        <w:tblCellMar>
          <w:left w:w="40" w:type="dxa"/>
          <w:right w:w="40" w:type="dxa"/>
        </w:tblCellMar>
        <w:tblLook w:val="0000" w:firstRow="0" w:lastRow="0" w:firstColumn="0" w:lastColumn="0" w:noHBand="0" w:noVBand="0"/>
      </w:tblPr>
      <w:tblGrid>
        <w:gridCol w:w="974"/>
        <w:gridCol w:w="960"/>
        <w:gridCol w:w="931"/>
        <w:gridCol w:w="778"/>
        <w:gridCol w:w="1224"/>
      </w:tblGrid>
      <w:tr w:rsidR="004967F2" w:rsidRPr="00DC21E6" w14:paraId="12CDC073" w14:textId="77777777" w:rsidTr="001B76D0">
        <w:trPr>
          <w:trHeight w:val="322"/>
          <w:jc w:val="center"/>
        </w:trPr>
        <w:tc>
          <w:tcPr>
            <w:tcW w:w="4867" w:type="dxa"/>
            <w:gridSpan w:val="5"/>
            <w:tcBorders>
              <w:top w:val="single" w:sz="6" w:space="0" w:color="auto"/>
              <w:left w:val="single" w:sz="6" w:space="0" w:color="auto"/>
              <w:bottom w:val="single" w:sz="6" w:space="0" w:color="auto"/>
              <w:right w:val="single" w:sz="6" w:space="0" w:color="auto"/>
            </w:tcBorders>
          </w:tcPr>
          <w:p w14:paraId="6B7F6EE2" w14:textId="77777777" w:rsidR="004967F2" w:rsidRPr="00DC21E6" w:rsidRDefault="004967F2" w:rsidP="001B76D0">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4,8 мм (0,187 дюйма) штыревой наконечник</w:t>
            </w:r>
          </w:p>
        </w:tc>
      </w:tr>
      <w:tr w:rsidR="004967F2" w:rsidRPr="00DC21E6" w14:paraId="6F0B1397" w14:textId="77777777" w:rsidTr="001B76D0">
        <w:trPr>
          <w:trHeight w:val="317"/>
          <w:jc w:val="center"/>
        </w:trPr>
        <w:tc>
          <w:tcPr>
            <w:tcW w:w="974" w:type="dxa"/>
            <w:tcBorders>
              <w:top w:val="single" w:sz="6" w:space="0" w:color="auto"/>
              <w:left w:val="single" w:sz="6" w:space="0" w:color="auto"/>
              <w:bottom w:val="nil"/>
              <w:right w:val="single" w:sz="6" w:space="0" w:color="auto"/>
            </w:tcBorders>
          </w:tcPr>
          <w:p w14:paraId="7A5CC847" w14:textId="77777777" w:rsidR="004967F2" w:rsidRPr="00DC21E6" w:rsidRDefault="004967F2" w:rsidP="001B76D0">
            <w:pPr>
              <w:pStyle w:val="Style1"/>
              <w:widowControl/>
              <w:rPr>
                <w:rFonts w:ascii="Times New Roman" w:hAnsi="Times New Roman" w:cs="Times New Roman"/>
              </w:rPr>
            </w:pPr>
          </w:p>
        </w:tc>
        <w:tc>
          <w:tcPr>
            <w:tcW w:w="1891" w:type="dxa"/>
            <w:gridSpan w:val="2"/>
            <w:tcBorders>
              <w:top w:val="single" w:sz="6" w:space="0" w:color="auto"/>
              <w:left w:val="single" w:sz="6" w:space="0" w:color="auto"/>
              <w:bottom w:val="single" w:sz="6" w:space="0" w:color="auto"/>
              <w:right w:val="single" w:sz="6" w:space="0" w:color="auto"/>
            </w:tcBorders>
          </w:tcPr>
          <w:p w14:paraId="547C3717" w14:textId="77777777" w:rsidR="004967F2" w:rsidRPr="00DC21E6" w:rsidRDefault="004967F2" w:rsidP="001B76D0">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Миллиметры</w:t>
            </w:r>
          </w:p>
        </w:tc>
        <w:tc>
          <w:tcPr>
            <w:tcW w:w="2002" w:type="dxa"/>
            <w:gridSpan w:val="2"/>
            <w:tcBorders>
              <w:top w:val="single" w:sz="6" w:space="0" w:color="auto"/>
              <w:left w:val="single" w:sz="6" w:space="0" w:color="auto"/>
              <w:bottom w:val="single" w:sz="6" w:space="0" w:color="auto"/>
              <w:right w:val="single" w:sz="6" w:space="0" w:color="auto"/>
            </w:tcBorders>
          </w:tcPr>
          <w:p w14:paraId="3C5A4B64" w14:textId="77777777" w:rsidR="004967F2" w:rsidRPr="00DC21E6" w:rsidRDefault="004967F2" w:rsidP="001B76D0">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Дюймы</w:t>
            </w:r>
          </w:p>
        </w:tc>
      </w:tr>
      <w:tr w:rsidR="004967F2" w:rsidRPr="00DC21E6" w14:paraId="365F1D92" w14:textId="77777777" w:rsidTr="001B76D0">
        <w:trPr>
          <w:trHeight w:val="326"/>
          <w:jc w:val="center"/>
        </w:trPr>
        <w:tc>
          <w:tcPr>
            <w:tcW w:w="974" w:type="dxa"/>
            <w:tcBorders>
              <w:top w:val="nil"/>
              <w:left w:val="single" w:sz="6" w:space="0" w:color="auto"/>
              <w:bottom w:val="single" w:sz="6" w:space="0" w:color="auto"/>
              <w:right w:val="single" w:sz="6" w:space="0" w:color="auto"/>
            </w:tcBorders>
          </w:tcPr>
          <w:p w14:paraId="16FB8703" w14:textId="77777777" w:rsidR="004967F2" w:rsidRPr="00DC21E6" w:rsidRDefault="004967F2" w:rsidP="001B76D0">
            <w:pPr>
              <w:pStyle w:val="Style1"/>
              <w:widowControl/>
              <w:rPr>
                <w:rFonts w:ascii="Times New Roman" w:hAnsi="Times New Roman" w:cs="Times New Roman"/>
              </w:rPr>
            </w:pPr>
          </w:p>
        </w:tc>
        <w:tc>
          <w:tcPr>
            <w:tcW w:w="960" w:type="dxa"/>
            <w:tcBorders>
              <w:top w:val="single" w:sz="6" w:space="0" w:color="auto"/>
              <w:left w:val="single" w:sz="6" w:space="0" w:color="auto"/>
              <w:bottom w:val="single" w:sz="6" w:space="0" w:color="auto"/>
              <w:right w:val="single" w:sz="6" w:space="0" w:color="auto"/>
            </w:tcBorders>
          </w:tcPr>
          <w:p w14:paraId="4A773B02"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макс.</w:t>
            </w:r>
          </w:p>
        </w:tc>
        <w:tc>
          <w:tcPr>
            <w:tcW w:w="931" w:type="dxa"/>
            <w:tcBorders>
              <w:top w:val="single" w:sz="6" w:space="0" w:color="auto"/>
              <w:left w:val="single" w:sz="6" w:space="0" w:color="auto"/>
              <w:bottom w:val="single" w:sz="6" w:space="0" w:color="auto"/>
              <w:right w:val="single" w:sz="6" w:space="0" w:color="auto"/>
            </w:tcBorders>
          </w:tcPr>
          <w:p w14:paraId="5B1F890D"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мин.</w:t>
            </w:r>
          </w:p>
        </w:tc>
        <w:tc>
          <w:tcPr>
            <w:tcW w:w="778" w:type="dxa"/>
            <w:tcBorders>
              <w:top w:val="single" w:sz="6" w:space="0" w:color="auto"/>
              <w:left w:val="single" w:sz="6" w:space="0" w:color="auto"/>
              <w:bottom w:val="single" w:sz="6" w:space="0" w:color="auto"/>
              <w:right w:val="nil"/>
            </w:tcBorders>
          </w:tcPr>
          <w:p w14:paraId="63D9A2F1"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макс.</w:t>
            </w:r>
          </w:p>
        </w:tc>
        <w:tc>
          <w:tcPr>
            <w:tcW w:w="1224" w:type="dxa"/>
            <w:tcBorders>
              <w:top w:val="single" w:sz="6" w:space="0" w:color="auto"/>
              <w:left w:val="nil"/>
              <w:bottom w:val="single" w:sz="6" w:space="0" w:color="auto"/>
              <w:right w:val="single" w:sz="6" w:space="0" w:color="auto"/>
            </w:tcBorders>
          </w:tcPr>
          <w:p w14:paraId="2F4CF4FB"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мин.</w:t>
            </w:r>
          </w:p>
        </w:tc>
      </w:tr>
      <w:tr w:rsidR="004967F2" w:rsidRPr="00DC21E6" w14:paraId="6F3D6149" w14:textId="77777777" w:rsidTr="001B76D0">
        <w:trPr>
          <w:trHeight w:val="326"/>
          <w:jc w:val="center"/>
        </w:trPr>
        <w:tc>
          <w:tcPr>
            <w:tcW w:w="974" w:type="dxa"/>
            <w:tcBorders>
              <w:top w:val="single" w:sz="6" w:space="0" w:color="auto"/>
              <w:left w:val="single" w:sz="6" w:space="0" w:color="auto"/>
              <w:bottom w:val="single" w:sz="6" w:space="0" w:color="auto"/>
              <w:right w:val="single" w:sz="6" w:space="0" w:color="auto"/>
            </w:tcBorders>
          </w:tcPr>
          <w:p w14:paraId="79FE4274" w14:textId="77777777" w:rsidR="004967F2" w:rsidRPr="00DC21E6" w:rsidRDefault="004967F2" w:rsidP="001B76D0">
            <w:pPr>
              <w:pStyle w:val="Style4"/>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b</w:t>
            </w:r>
          </w:p>
        </w:tc>
        <w:tc>
          <w:tcPr>
            <w:tcW w:w="960" w:type="dxa"/>
            <w:tcBorders>
              <w:top w:val="single" w:sz="6" w:space="0" w:color="auto"/>
              <w:left w:val="single" w:sz="6" w:space="0" w:color="auto"/>
              <w:bottom w:val="single" w:sz="6" w:space="0" w:color="auto"/>
              <w:right w:val="single" w:sz="6" w:space="0" w:color="auto"/>
            </w:tcBorders>
          </w:tcPr>
          <w:p w14:paraId="2A4842DE"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6,5</w:t>
            </w:r>
          </w:p>
        </w:tc>
        <w:tc>
          <w:tcPr>
            <w:tcW w:w="931" w:type="dxa"/>
            <w:tcBorders>
              <w:top w:val="single" w:sz="6" w:space="0" w:color="auto"/>
              <w:left w:val="single" w:sz="6" w:space="0" w:color="auto"/>
              <w:bottom w:val="single" w:sz="6" w:space="0" w:color="auto"/>
              <w:right w:val="single" w:sz="6" w:space="0" w:color="auto"/>
            </w:tcBorders>
          </w:tcPr>
          <w:p w14:paraId="313A19B0"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6,2</w:t>
            </w:r>
          </w:p>
        </w:tc>
        <w:tc>
          <w:tcPr>
            <w:tcW w:w="778" w:type="dxa"/>
            <w:tcBorders>
              <w:top w:val="single" w:sz="6" w:space="0" w:color="auto"/>
              <w:left w:val="single" w:sz="6" w:space="0" w:color="auto"/>
              <w:bottom w:val="single" w:sz="6" w:space="0" w:color="auto"/>
              <w:right w:val="nil"/>
            </w:tcBorders>
          </w:tcPr>
          <w:p w14:paraId="1CF84304"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0,256</w:t>
            </w:r>
          </w:p>
        </w:tc>
        <w:tc>
          <w:tcPr>
            <w:tcW w:w="1224" w:type="dxa"/>
            <w:tcBorders>
              <w:top w:val="single" w:sz="6" w:space="0" w:color="auto"/>
              <w:left w:val="nil"/>
              <w:bottom w:val="single" w:sz="6" w:space="0" w:color="auto"/>
              <w:right w:val="single" w:sz="6" w:space="0" w:color="auto"/>
            </w:tcBorders>
          </w:tcPr>
          <w:p w14:paraId="7B2FAE44"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0,244</w:t>
            </w:r>
          </w:p>
        </w:tc>
      </w:tr>
      <w:tr w:rsidR="004967F2" w:rsidRPr="00DC21E6" w14:paraId="3DF598FC" w14:textId="77777777" w:rsidTr="001B76D0">
        <w:trPr>
          <w:trHeight w:val="322"/>
          <w:jc w:val="center"/>
        </w:trPr>
        <w:tc>
          <w:tcPr>
            <w:tcW w:w="974" w:type="dxa"/>
            <w:tcBorders>
              <w:top w:val="single" w:sz="6" w:space="0" w:color="auto"/>
              <w:left w:val="single" w:sz="6" w:space="0" w:color="auto"/>
              <w:bottom w:val="single" w:sz="6" w:space="0" w:color="auto"/>
              <w:right w:val="single" w:sz="6" w:space="0" w:color="auto"/>
            </w:tcBorders>
          </w:tcPr>
          <w:p w14:paraId="20CA0DA8" w14:textId="77777777" w:rsidR="004967F2" w:rsidRPr="00DC21E6" w:rsidRDefault="004967F2" w:rsidP="001B76D0">
            <w:pPr>
              <w:pStyle w:val="Style4"/>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с</w:t>
            </w:r>
          </w:p>
        </w:tc>
        <w:tc>
          <w:tcPr>
            <w:tcW w:w="960" w:type="dxa"/>
            <w:tcBorders>
              <w:top w:val="single" w:sz="6" w:space="0" w:color="auto"/>
              <w:left w:val="single" w:sz="6" w:space="0" w:color="auto"/>
              <w:bottom w:val="single" w:sz="6" w:space="0" w:color="auto"/>
              <w:right w:val="single" w:sz="6" w:space="0" w:color="auto"/>
            </w:tcBorders>
          </w:tcPr>
          <w:p w14:paraId="027A9B4F"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0,84</w:t>
            </w:r>
          </w:p>
        </w:tc>
        <w:tc>
          <w:tcPr>
            <w:tcW w:w="931" w:type="dxa"/>
            <w:tcBorders>
              <w:top w:val="single" w:sz="6" w:space="0" w:color="auto"/>
              <w:left w:val="single" w:sz="6" w:space="0" w:color="auto"/>
              <w:bottom w:val="single" w:sz="6" w:space="0" w:color="auto"/>
              <w:right w:val="single" w:sz="6" w:space="0" w:color="auto"/>
            </w:tcBorders>
          </w:tcPr>
          <w:p w14:paraId="34A4DECC"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0,77</w:t>
            </w:r>
          </w:p>
        </w:tc>
        <w:tc>
          <w:tcPr>
            <w:tcW w:w="778" w:type="dxa"/>
            <w:tcBorders>
              <w:top w:val="single" w:sz="6" w:space="0" w:color="auto"/>
              <w:left w:val="single" w:sz="6" w:space="0" w:color="auto"/>
              <w:bottom w:val="single" w:sz="6" w:space="0" w:color="auto"/>
              <w:right w:val="nil"/>
            </w:tcBorders>
          </w:tcPr>
          <w:p w14:paraId="3403FB53"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0,033</w:t>
            </w:r>
          </w:p>
        </w:tc>
        <w:tc>
          <w:tcPr>
            <w:tcW w:w="1224" w:type="dxa"/>
            <w:tcBorders>
              <w:top w:val="single" w:sz="6" w:space="0" w:color="auto"/>
              <w:left w:val="nil"/>
              <w:bottom w:val="single" w:sz="6" w:space="0" w:color="auto"/>
              <w:right w:val="single" w:sz="6" w:space="0" w:color="auto"/>
            </w:tcBorders>
          </w:tcPr>
          <w:p w14:paraId="17CD6703"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0,030</w:t>
            </w:r>
          </w:p>
        </w:tc>
      </w:tr>
      <w:tr w:rsidR="004967F2" w:rsidRPr="00DC21E6" w14:paraId="046F5EB3" w14:textId="77777777" w:rsidTr="001B76D0">
        <w:trPr>
          <w:trHeight w:val="317"/>
          <w:jc w:val="center"/>
        </w:trPr>
        <w:tc>
          <w:tcPr>
            <w:tcW w:w="974" w:type="dxa"/>
            <w:tcBorders>
              <w:top w:val="single" w:sz="6" w:space="0" w:color="auto"/>
              <w:left w:val="single" w:sz="6" w:space="0" w:color="auto"/>
              <w:bottom w:val="single" w:sz="6" w:space="0" w:color="auto"/>
              <w:right w:val="single" w:sz="6" w:space="0" w:color="auto"/>
            </w:tcBorders>
          </w:tcPr>
          <w:p w14:paraId="11FACC8C" w14:textId="77777777" w:rsidR="004967F2" w:rsidRPr="00DC21E6" w:rsidRDefault="004967F2" w:rsidP="001B76D0">
            <w:pPr>
              <w:pStyle w:val="Style4"/>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d</w:t>
            </w:r>
          </w:p>
        </w:tc>
        <w:tc>
          <w:tcPr>
            <w:tcW w:w="960" w:type="dxa"/>
            <w:tcBorders>
              <w:top w:val="single" w:sz="6" w:space="0" w:color="auto"/>
              <w:left w:val="single" w:sz="6" w:space="0" w:color="auto"/>
              <w:bottom w:val="single" w:sz="6" w:space="0" w:color="auto"/>
              <w:right w:val="single" w:sz="6" w:space="0" w:color="auto"/>
            </w:tcBorders>
          </w:tcPr>
          <w:p w14:paraId="5D85D7E5"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4,9</w:t>
            </w:r>
          </w:p>
        </w:tc>
        <w:tc>
          <w:tcPr>
            <w:tcW w:w="931" w:type="dxa"/>
            <w:tcBorders>
              <w:top w:val="single" w:sz="6" w:space="0" w:color="auto"/>
              <w:left w:val="single" w:sz="6" w:space="0" w:color="auto"/>
              <w:bottom w:val="single" w:sz="6" w:space="0" w:color="auto"/>
              <w:right w:val="single" w:sz="6" w:space="0" w:color="auto"/>
            </w:tcBorders>
          </w:tcPr>
          <w:p w14:paraId="72B85F81"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4,7</w:t>
            </w:r>
          </w:p>
        </w:tc>
        <w:tc>
          <w:tcPr>
            <w:tcW w:w="778" w:type="dxa"/>
            <w:tcBorders>
              <w:top w:val="single" w:sz="6" w:space="0" w:color="auto"/>
              <w:left w:val="single" w:sz="6" w:space="0" w:color="auto"/>
              <w:bottom w:val="single" w:sz="6" w:space="0" w:color="auto"/>
              <w:right w:val="nil"/>
            </w:tcBorders>
          </w:tcPr>
          <w:p w14:paraId="2634C69C"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0,193</w:t>
            </w:r>
          </w:p>
        </w:tc>
        <w:tc>
          <w:tcPr>
            <w:tcW w:w="1224" w:type="dxa"/>
            <w:tcBorders>
              <w:top w:val="single" w:sz="6" w:space="0" w:color="auto"/>
              <w:left w:val="nil"/>
              <w:bottom w:val="single" w:sz="6" w:space="0" w:color="auto"/>
              <w:right w:val="single" w:sz="6" w:space="0" w:color="auto"/>
            </w:tcBorders>
          </w:tcPr>
          <w:p w14:paraId="51B413FB"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0,185</w:t>
            </w:r>
          </w:p>
        </w:tc>
      </w:tr>
      <w:tr w:rsidR="004967F2" w:rsidRPr="00DC21E6" w14:paraId="0BF0D83A" w14:textId="77777777" w:rsidTr="001B76D0">
        <w:trPr>
          <w:trHeight w:val="322"/>
          <w:jc w:val="center"/>
        </w:trPr>
        <w:tc>
          <w:tcPr>
            <w:tcW w:w="974" w:type="dxa"/>
            <w:tcBorders>
              <w:top w:val="single" w:sz="6" w:space="0" w:color="auto"/>
              <w:left w:val="single" w:sz="6" w:space="0" w:color="auto"/>
              <w:bottom w:val="single" w:sz="6" w:space="0" w:color="auto"/>
              <w:right w:val="single" w:sz="6" w:space="0" w:color="auto"/>
            </w:tcBorders>
          </w:tcPr>
          <w:p w14:paraId="3F90BCB0" w14:textId="77777777" w:rsidR="004967F2" w:rsidRPr="00DC21E6" w:rsidRDefault="004967F2" w:rsidP="001B76D0">
            <w:pPr>
              <w:pStyle w:val="Style4"/>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е</w:t>
            </w:r>
          </w:p>
        </w:tc>
        <w:tc>
          <w:tcPr>
            <w:tcW w:w="960" w:type="dxa"/>
            <w:tcBorders>
              <w:top w:val="single" w:sz="6" w:space="0" w:color="auto"/>
              <w:left w:val="single" w:sz="6" w:space="0" w:color="auto"/>
              <w:bottom w:val="single" w:sz="6" w:space="0" w:color="auto"/>
              <w:right w:val="single" w:sz="6" w:space="0" w:color="auto"/>
            </w:tcBorders>
          </w:tcPr>
          <w:p w14:paraId="2EA3869A"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3,4</w:t>
            </w:r>
          </w:p>
        </w:tc>
        <w:tc>
          <w:tcPr>
            <w:tcW w:w="931" w:type="dxa"/>
            <w:tcBorders>
              <w:top w:val="single" w:sz="6" w:space="0" w:color="auto"/>
              <w:left w:val="single" w:sz="6" w:space="0" w:color="auto"/>
              <w:bottom w:val="single" w:sz="6" w:space="0" w:color="auto"/>
              <w:right w:val="single" w:sz="6" w:space="0" w:color="auto"/>
            </w:tcBorders>
          </w:tcPr>
          <w:p w14:paraId="526F938B"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3,0</w:t>
            </w:r>
          </w:p>
        </w:tc>
        <w:tc>
          <w:tcPr>
            <w:tcW w:w="778" w:type="dxa"/>
            <w:tcBorders>
              <w:top w:val="single" w:sz="6" w:space="0" w:color="auto"/>
              <w:left w:val="single" w:sz="6" w:space="0" w:color="auto"/>
              <w:bottom w:val="single" w:sz="6" w:space="0" w:color="auto"/>
              <w:right w:val="nil"/>
            </w:tcBorders>
          </w:tcPr>
          <w:p w14:paraId="1D7C0DEB"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0,134</w:t>
            </w:r>
          </w:p>
        </w:tc>
        <w:tc>
          <w:tcPr>
            <w:tcW w:w="1224" w:type="dxa"/>
            <w:tcBorders>
              <w:top w:val="single" w:sz="6" w:space="0" w:color="auto"/>
              <w:left w:val="nil"/>
              <w:bottom w:val="single" w:sz="6" w:space="0" w:color="auto"/>
              <w:right w:val="single" w:sz="6" w:space="0" w:color="auto"/>
            </w:tcBorders>
          </w:tcPr>
          <w:p w14:paraId="3B2EC2B8"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0,117</w:t>
            </w:r>
          </w:p>
        </w:tc>
      </w:tr>
      <w:tr w:rsidR="004967F2" w:rsidRPr="00DC21E6" w14:paraId="02544B6C" w14:textId="77777777" w:rsidTr="001B76D0">
        <w:trPr>
          <w:trHeight w:val="336"/>
          <w:jc w:val="center"/>
        </w:trPr>
        <w:tc>
          <w:tcPr>
            <w:tcW w:w="974" w:type="dxa"/>
            <w:tcBorders>
              <w:top w:val="single" w:sz="6" w:space="0" w:color="auto"/>
              <w:left w:val="single" w:sz="6" w:space="0" w:color="auto"/>
              <w:bottom w:val="single" w:sz="6" w:space="0" w:color="auto"/>
              <w:right w:val="single" w:sz="6" w:space="0" w:color="auto"/>
            </w:tcBorders>
          </w:tcPr>
          <w:p w14:paraId="31A3D235" w14:textId="77777777" w:rsidR="004967F2" w:rsidRPr="00DC21E6" w:rsidRDefault="004967F2" w:rsidP="001B76D0">
            <w:pPr>
              <w:pStyle w:val="Style4"/>
              <w:widowControl/>
              <w:rPr>
                <w:rStyle w:val="FontStyle13"/>
                <w:rFonts w:ascii="Times New Roman" w:hAnsi="Times New Roman" w:cs="Times New Roman"/>
                <w:b w:val="0"/>
                <w:i w:val="0"/>
                <w:sz w:val="24"/>
                <w:szCs w:val="24"/>
                <w:lang w:val="en-US" w:eastAsia="en-US"/>
              </w:rPr>
            </w:pPr>
            <w:r w:rsidRPr="00DC21E6">
              <w:rPr>
                <w:rStyle w:val="FontStyle12"/>
                <w:rFonts w:ascii="Times New Roman" w:hAnsi="Times New Roman" w:cs="Times New Roman"/>
                <w:sz w:val="24"/>
                <w:szCs w:val="24"/>
                <w:lang w:eastAsia="en-US"/>
              </w:rPr>
              <w:t>0 F</w:t>
            </w:r>
          </w:p>
        </w:tc>
        <w:tc>
          <w:tcPr>
            <w:tcW w:w="960" w:type="dxa"/>
            <w:tcBorders>
              <w:top w:val="single" w:sz="6" w:space="0" w:color="auto"/>
              <w:left w:val="single" w:sz="6" w:space="0" w:color="auto"/>
              <w:bottom w:val="single" w:sz="6" w:space="0" w:color="auto"/>
              <w:right w:val="single" w:sz="6" w:space="0" w:color="auto"/>
            </w:tcBorders>
          </w:tcPr>
          <w:p w14:paraId="74C40A60"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1,5</w:t>
            </w:r>
          </w:p>
        </w:tc>
        <w:tc>
          <w:tcPr>
            <w:tcW w:w="931" w:type="dxa"/>
            <w:tcBorders>
              <w:top w:val="single" w:sz="6" w:space="0" w:color="auto"/>
              <w:left w:val="single" w:sz="6" w:space="0" w:color="auto"/>
              <w:bottom w:val="single" w:sz="6" w:space="0" w:color="auto"/>
              <w:right w:val="single" w:sz="6" w:space="0" w:color="auto"/>
            </w:tcBorders>
          </w:tcPr>
          <w:p w14:paraId="1FCEFDE3"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1,3</w:t>
            </w:r>
          </w:p>
        </w:tc>
        <w:tc>
          <w:tcPr>
            <w:tcW w:w="778" w:type="dxa"/>
            <w:tcBorders>
              <w:top w:val="single" w:sz="6" w:space="0" w:color="auto"/>
              <w:left w:val="single" w:sz="6" w:space="0" w:color="auto"/>
              <w:bottom w:val="single" w:sz="6" w:space="0" w:color="auto"/>
              <w:right w:val="nil"/>
            </w:tcBorders>
          </w:tcPr>
          <w:p w14:paraId="62EEAE6D"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0,060</w:t>
            </w:r>
          </w:p>
        </w:tc>
        <w:tc>
          <w:tcPr>
            <w:tcW w:w="1224" w:type="dxa"/>
            <w:tcBorders>
              <w:top w:val="single" w:sz="6" w:space="0" w:color="auto"/>
              <w:left w:val="nil"/>
              <w:bottom w:val="single" w:sz="6" w:space="0" w:color="auto"/>
              <w:right w:val="single" w:sz="6" w:space="0" w:color="auto"/>
            </w:tcBorders>
          </w:tcPr>
          <w:p w14:paraId="79A677F1" w14:textId="77777777" w:rsidR="004967F2" w:rsidRPr="00DC21E6" w:rsidRDefault="004967F2" w:rsidP="001B76D0">
            <w:pPr>
              <w:pStyle w:val="Style3"/>
              <w:widowControl/>
              <w:rPr>
                <w:rStyle w:val="FontStyle13"/>
                <w:rFonts w:ascii="Times New Roman" w:hAnsi="Times New Roman" w:cs="Times New Roman"/>
                <w:b w:val="0"/>
                <w:i w:val="0"/>
                <w:sz w:val="24"/>
                <w:szCs w:val="24"/>
                <w:lang w:val="en-US" w:eastAsia="en-US"/>
              </w:rPr>
            </w:pPr>
            <w:r w:rsidRPr="00DC21E6">
              <w:rPr>
                <w:rStyle w:val="FontStyle13"/>
                <w:rFonts w:ascii="Times New Roman" w:hAnsi="Times New Roman" w:cs="Times New Roman"/>
                <w:b w:val="0"/>
                <w:i w:val="0"/>
                <w:sz w:val="24"/>
                <w:szCs w:val="24"/>
                <w:lang w:eastAsia="en-US"/>
              </w:rPr>
              <w:t>0,050</w:t>
            </w:r>
          </w:p>
        </w:tc>
      </w:tr>
    </w:tbl>
    <w:p w14:paraId="3FA0F8BF" w14:textId="4D87FAE9"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A.2 Внешние разъемы для проводной среды</w:t>
      </w:r>
    </w:p>
    <w:p w14:paraId="1D737C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 полевой шины, который находится снаружи корпуса устройства полевой шины и поэтому требует защиты от электромагнитной и физической среды, должен быть указан в качестве внешнего разъема.</w:t>
      </w:r>
    </w:p>
    <w:p w14:paraId="726C9436"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Два внешних разъема задаются в соответствии с условиями установки. </w:t>
      </w:r>
    </w:p>
    <w:p w14:paraId="4A7EC03F" w14:textId="74B1AD55" w:rsidR="004967F2" w:rsidRPr="00DC21E6" w:rsidRDefault="004967F2" w:rsidP="004967F2">
      <w:pPr>
        <w:pStyle w:val="Style28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A.2.1 Внешний разъем для жестких промышленных условий</w:t>
      </w:r>
    </w:p>
    <w:p w14:paraId="7BA208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Внешний разъем для жестких промышленных условий должен отвечать следующим функциональным требованиям:</w:t>
      </w:r>
    </w:p>
    <w:p w14:paraId="1231D6DE"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поляризация во избежание взаимозаменяемости проводников, как сопряженных, так и несвязанных;</w:t>
      </w:r>
    </w:p>
    <w:p w14:paraId="1D0CB5FA"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уплотнение в соответствии с IEC 60529: IP65 при соединении или оснащении защитными колпачками;</w:t>
      </w:r>
    </w:p>
    <w:p w14:paraId="0BADFB8F"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свободная (кабельная) сторона должна быть оснащена кабельным зажимом, который закрепляет кабель, но не подвергает кабельные жилы повреждающему напряжению;</w:t>
      </w:r>
    </w:p>
    <w:p w14:paraId="2C985838"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проводники должны быть полностью окружены токопроводящей оболочкой, которая поддерживает электрическую целостность экрана;</w:t>
      </w:r>
    </w:p>
    <w:p w14:paraId="6B7D29D1"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токопроводящая оболочка свободной (кабельной) стороны должна быть покрыта изоляционным материалом;</w:t>
      </w:r>
    </w:p>
    <w:p w14:paraId="3BBA3016"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токопроводящая оболочка неподвижной (приборной) стороны должна быть изолирована от ее монтажной поверхности;</w:t>
      </w:r>
    </w:p>
    <w:p w14:paraId="70D38AE4"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неподвижная (приборная) сторона должна обеспечивать подключение к экрану, кроме оболочки;</w:t>
      </w:r>
    </w:p>
    <w:p w14:paraId="7E8430EE"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h) в контактах должны размещаться провода размером от 0,20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 xml:space="preserve"> до 0,64 мм</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w:t>
      </w:r>
    </w:p>
    <w:p w14:paraId="30560E14"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i) принудительная блокировка для предотвращения отсоединения от сети из-за натяжения кабеля; </w:t>
      </w:r>
    </w:p>
    <w:p w14:paraId="7066D33B"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j) наличие четырех контактов (два сигнальных и два силовых);</w:t>
      </w:r>
    </w:p>
    <w:p w14:paraId="33C2609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k) наличие обжимных проводников;</w:t>
      </w:r>
    </w:p>
    <w:p w14:paraId="430058B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l) наличие штыревого контакта на неподвижной (приборной) стороне;</w:t>
      </w:r>
    </w:p>
    <w:p w14:paraId="7F5973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 для подсоединения в линию должен быть предусмотрен кабельный разъем с штыревыми контактами;</w:t>
      </w:r>
    </w:p>
    <w:p w14:paraId="25B86B7A"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n) диэлектрическая проницаемость от контактов к оболочке и от оболочки к земле должна быть, по крайней мере, такой же высокой, как указанная в изоляции для соответствующего MAU;</w:t>
      </w:r>
    </w:p>
    <w:p w14:paraId="2EFFEBE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o) контактам должны быть назначены функции, как показано в Таблице А.2 и на Рисунке А.2;</w:t>
      </w:r>
    </w:p>
    <w:p w14:paraId="2B08F84C" w14:textId="77777777" w:rsidR="004967F2" w:rsidRPr="00DC21E6" w:rsidRDefault="004967F2" w:rsidP="004967F2">
      <w:pPr>
        <w:pStyle w:val="Style26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 размеры соединителя (сопрягаемая поверхность) должны быть такими, как показано на Рисунке А.3, Рисунке А.4 и Рисунке А.5.</w:t>
      </w:r>
    </w:p>
    <w:p w14:paraId="122A421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A374FD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A. 2 - Назначение контактов для внешнего разъема для жестких промышленных условий</w:t>
      </w:r>
    </w:p>
    <w:tbl>
      <w:tblPr>
        <w:tblW w:w="0" w:type="auto"/>
        <w:jc w:val="center"/>
        <w:tblLayout w:type="fixed"/>
        <w:tblCellMar>
          <w:left w:w="40" w:type="dxa"/>
          <w:right w:w="40" w:type="dxa"/>
        </w:tblCellMar>
        <w:tblLook w:val="0000" w:firstRow="0" w:lastRow="0" w:firstColumn="0" w:lastColumn="0" w:noHBand="0" w:noVBand="0"/>
      </w:tblPr>
      <w:tblGrid>
        <w:gridCol w:w="998"/>
        <w:gridCol w:w="2904"/>
      </w:tblGrid>
      <w:tr w:rsidR="004967F2" w:rsidRPr="00DC21E6" w14:paraId="7F0F2940" w14:textId="77777777" w:rsidTr="001B76D0">
        <w:trPr>
          <w:trHeight w:val="514"/>
          <w:jc w:val="center"/>
        </w:trPr>
        <w:tc>
          <w:tcPr>
            <w:tcW w:w="998" w:type="dxa"/>
            <w:tcBorders>
              <w:top w:val="single" w:sz="6" w:space="0" w:color="auto"/>
              <w:left w:val="single" w:sz="6" w:space="0" w:color="auto"/>
              <w:bottom w:val="single" w:sz="6" w:space="0" w:color="auto"/>
              <w:right w:val="single" w:sz="6" w:space="0" w:color="auto"/>
            </w:tcBorders>
          </w:tcPr>
          <w:p w14:paraId="36FDD360" w14:textId="77777777" w:rsidR="004967F2" w:rsidRPr="00DC21E6" w:rsidRDefault="004967F2" w:rsidP="00C60C3B">
            <w:pPr>
              <w:pStyle w:val="Style187"/>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Контакт №</w:t>
            </w:r>
          </w:p>
        </w:tc>
        <w:tc>
          <w:tcPr>
            <w:tcW w:w="2904" w:type="dxa"/>
            <w:tcBorders>
              <w:top w:val="single" w:sz="6" w:space="0" w:color="auto"/>
              <w:left w:val="single" w:sz="6" w:space="0" w:color="auto"/>
              <w:bottom w:val="single" w:sz="6" w:space="0" w:color="auto"/>
              <w:right w:val="single" w:sz="6" w:space="0" w:color="auto"/>
            </w:tcBorders>
          </w:tcPr>
          <w:p w14:paraId="42A2EA9C" w14:textId="77777777" w:rsidR="004967F2" w:rsidRPr="00DC21E6" w:rsidRDefault="004967F2" w:rsidP="00C60C3B">
            <w:pPr>
              <w:pStyle w:val="Style187"/>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Функция</w:t>
            </w:r>
          </w:p>
        </w:tc>
      </w:tr>
      <w:tr w:rsidR="004967F2" w:rsidRPr="00DC21E6" w14:paraId="6D1F1DEA" w14:textId="77777777" w:rsidTr="001B76D0">
        <w:trPr>
          <w:trHeight w:val="331"/>
          <w:jc w:val="center"/>
        </w:trPr>
        <w:tc>
          <w:tcPr>
            <w:tcW w:w="998" w:type="dxa"/>
            <w:tcBorders>
              <w:top w:val="single" w:sz="6" w:space="0" w:color="auto"/>
              <w:left w:val="single" w:sz="6" w:space="0" w:color="auto"/>
              <w:bottom w:val="single" w:sz="6" w:space="0" w:color="auto"/>
              <w:right w:val="single" w:sz="6" w:space="0" w:color="auto"/>
            </w:tcBorders>
          </w:tcPr>
          <w:p w14:paraId="03AE808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A</w:t>
            </w:r>
          </w:p>
        </w:tc>
        <w:tc>
          <w:tcPr>
            <w:tcW w:w="2904" w:type="dxa"/>
            <w:tcBorders>
              <w:top w:val="single" w:sz="6" w:space="0" w:color="auto"/>
              <w:left w:val="single" w:sz="6" w:space="0" w:color="auto"/>
              <w:bottom w:val="single" w:sz="6" w:space="0" w:color="auto"/>
              <w:right w:val="single" w:sz="6" w:space="0" w:color="auto"/>
            </w:tcBorders>
          </w:tcPr>
          <w:p w14:paraId="588478E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ДАННЫЕ + с возможностью питания +</w:t>
            </w:r>
          </w:p>
        </w:tc>
      </w:tr>
      <w:tr w:rsidR="004967F2" w:rsidRPr="00DC21E6" w14:paraId="40583095" w14:textId="77777777" w:rsidTr="001B76D0">
        <w:trPr>
          <w:trHeight w:val="317"/>
          <w:jc w:val="center"/>
        </w:trPr>
        <w:tc>
          <w:tcPr>
            <w:tcW w:w="998" w:type="dxa"/>
            <w:tcBorders>
              <w:top w:val="single" w:sz="6" w:space="0" w:color="auto"/>
              <w:left w:val="single" w:sz="6" w:space="0" w:color="auto"/>
              <w:bottom w:val="single" w:sz="6" w:space="0" w:color="auto"/>
              <w:right w:val="single" w:sz="6" w:space="0" w:color="auto"/>
            </w:tcBorders>
          </w:tcPr>
          <w:p w14:paraId="5DCB9EB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B</w:t>
            </w:r>
          </w:p>
        </w:tc>
        <w:tc>
          <w:tcPr>
            <w:tcW w:w="2904" w:type="dxa"/>
            <w:tcBorders>
              <w:top w:val="single" w:sz="6" w:space="0" w:color="auto"/>
              <w:left w:val="single" w:sz="6" w:space="0" w:color="auto"/>
              <w:bottom w:val="single" w:sz="6" w:space="0" w:color="auto"/>
              <w:right w:val="single" w:sz="6" w:space="0" w:color="auto"/>
            </w:tcBorders>
          </w:tcPr>
          <w:p w14:paraId="6794539A"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ДАННЫЕ - с возможностью питания -</w:t>
            </w:r>
          </w:p>
        </w:tc>
      </w:tr>
      <w:tr w:rsidR="004967F2" w:rsidRPr="00DC21E6" w14:paraId="3D65E6C1" w14:textId="77777777" w:rsidTr="001B76D0">
        <w:trPr>
          <w:trHeight w:val="322"/>
          <w:jc w:val="center"/>
        </w:trPr>
        <w:tc>
          <w:tcPr>
            <w:tcW w:w="998" w:type="dxa"/>
            <w:tcBorders>
              <w:top w:val="single" w:sz="6" w:space="0" w:color="auto"/>
              <w:left w:val="single" w:sz="6" w:space="0" w:color="auto"/>
              <w:bottom w:val="single" w:sz="6" w:space="0" w:color="auto"/>
              <w:right w:val="single" w:sz="6" w:space="0" w:color="auto"/>
            </w:tcBorders>
          </w:tcPr>
          <w:p w14:paraId="124CA4B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С</w:t>
            </w:r>
          </w:p>
        </w:tc>
        <w:tc>
          <w:tcPr>
            <w:tcW w:w="2904" w:type="dxa"/>
            <w:tcBorders>
              <w:top w:val="single" w:sz="6" w:space="0" w:color="auto"/>
              <w:left w:val="single" w:sz="6" w:space="0" w:color="auto"/>
              <w:bottom w:val="single" w:sz="6" w:space="0" w:color="auto"/>
              <w:right w:val="single" w:sz="6" w:space="0" w:color="auto"/>
            </w:tcBorders>
          </w:tcPr>
          <w:p w14:paraId="2157B92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Зарезервировано для опции питания +</w:t>
            </w:r>
          </w:p>
        </w:tc>
      </w:tr>
      <w:tr w:rsidR="004967F2" w:rsidRPr="00DC21E6" w14:paraId="5CCFD92D" w14:textId="77777777" w:rsidTr="001B76D0">
        <w:trPr>
          <w:trHeight w:val="322"/>
          <w:jc w:val="center"/>
        </w:trPr>
        <w:tc>
          <w:tcPr>
            <w:tcW w:w="998" w:type="dxa"/>
            <w:tcBorders>
              <w:top w:val="single" w:sz="6" w:space="0" w:color="auto"/>
              <w:left w:val="single" w:sz="6" w:space="0" w:color="auto"/>
              <w:bottom w:val="single" w:sz="6" w:space="0" w:color="auto"/>
              <w:right w:val="single" w:sz="6" w:space="0" w:color="auto"/>
            </w:tcBorders>
          </w:tcPr>
          <w:p w14:paraId="095243B2"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w:t>
            </w:r>
          </w:p>
        </w:tc>
        <w:tc>
          <w:tcPr>
            <w:tcW w:w="2904" w:type="dxa"/>
            <w:tcBorders>
              <w:top w:val="single" w:sz="6" w:space="0" w:color="auto"/>
              <w:left w:val="single" w:sz="6" w:space="0" w:color="auto"/>
              <w:bottom w:val="single" w:sz="6" w:space="0" w:color="auto"/>
              <w:right w:val="single" w:sz="6" w:space="0" w:color="auto"/>
            </w:tcBorders>
          </w:tcPr>
          <w:p w14:paraId="33FBC56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Зарезервировано для опции питания -</w:t>
            </w:r>
          </w:p>
        </w:tc>
      </w:tr>
    </w:tbl>
    <w:p w14:paraId="2CCB835E" w14:textId="77777777" w:rsidR="004967F2" w:rsidRPr="00DC21E6" w:rsidRDefault="004967F2" w:rsidP="004967F2">
      <w:pPr>
        <w:pStyle w:val="Style176"/>
        <w:widowControl/>
        <w:rPr>
          <w:rStyle w:val="FontStyle977"/>
          <w:rFonts w:ascii="Times New Roman" w:hAnsi="Times New Roman" w:cs="Times New Roman"/>
          <w:sz w:val="24"/>
          <w:szCs w:val="24"/>
          <w:lang w:eastAsia="en-US"/>
        </w:rPr>
      </w:pPr>
    </w:p>
    <w:p w14:paraId="167B75D5"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5B96839" wp14:editId="34E017F1">
            <wp:extent cx="5467350" cy="3267075"/>
            <wp:effectExtent l="0" t="0" r="0" b="952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67350" cy="3267075"/>
                    </a:xfrm>
                    <a:prstGeom prst="rect">
                      <a:avLst/>
                    </a:prstGeom>
                    <a:noFill/>
                    <a:ln>
                      <a:noFill/>
                    </a:ln>
                  </pic:spPr>
                </pic:pic>
              </a:graphicData>
            </a:graphic>
          </wp:inline>
        </w:drawing>
      </w:r>
    </w:p>
    <w:p w14:paraId="1964273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3240998F" w14:textId="68F1645C"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A.2 - </w:t>
      </w:r>
      <w:r w:rsidR="001D3B5A">
        <w:rPr>
          <w:rStyle w:val="FontStyle977"/>
          <w:rFonts w:ascii="Times New Roman" w:hAnsi="Times New Roman" w:cs="Times New Roman"/>
          <w:sz w:val="24"/>
          <w:szCs w:val="24"/>
          <w:lang w:eastAsia="en-US"/>
        </w:rPr>
        <w:t>Символы</w:t>
      </w:r>
      <w:r w:rsidRPr="00DC21E6">
        <w:rPr>
          <w:rStyle w:val="FontStyle977"/>
          <w:rFonts w:ascii="Times New Roman" w:hAnsi="Times New Roman" w:cs="Times New Roman"/>
          <w:sz w:val="24"/>
          <w:szCs w:val="24"/>
          <w:lang w:eastAsia="en-US"/>
        </w:rPr>
        <w:t xml:space="preserve"> контактов для внешнего разъема для жестких промышленных условий</w:t>
      </w:r>
    </w:p>
    <w:p w14:paraId="734FC81B"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4034C19" wp14:editId="5D8B22DD">
            <wp:extent cx="6115050" cy="5648325"/>
            <wp:effectExtent l="0" t="0" r="0" b="952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5050" cy="5648325"/>
                    </a:xfrm>
                    <a:prstGeom prst="rect">
                      <a:avLst/>
                    </a:prstGeom>
                    <a:noFill/>
                    <a:ln>
                      <a:noFill/>
                    </a:ln>
                  </pic:spPr>
                </pic:pic>
              </a:graphicData>
            </a:graphic>
          </wp:inline>
        </w:drawing>
      </w:r>
    </w:p>
    <w:p w14:paraId="56BCA6BF"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1E55DFA8"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A.3 - Шпонки, ключи и байонетные штыри и пазы внешних разъемов полевой шины</w:t>
      </w:r>
    </w:p>
    <w:p w14:paraId="5F71E395"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F34A3C5" w14:textId="5F539D46" w:rsidR="004967F2" w:rsidRPr="00DC21E6" w:rsidRDefault="008138C9"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61B74338" wp14:editId="2941BAC7">
            <wp:extent cx="6115050" cy="838200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050" cy="8382000"/>
                    </a:xfrm>
                    <a:prstGeom prst="rect">
                      <a:avLst/>
                    </a:prstGeom>
                    <a:noFill/>
                    <a:ln>
                      <a:noFill/>
                    </a:ln>
                  </pic:spPr>
                </pic:pic>
              </a:graphicData>
            </a:graphic>
          </wp:inline>
        </w:drawing>
      </w:r>
    </w:p>
    <w:p w14:paraId="299B9CF0" w14:textId="77777777" w:rsidR="008138C9" w:rsidRPr="00DC21E6" w:rsidRDefault="008138C9" w:rsidP="004967F2">
      <w:pPr>
        <w:pStyle w:val="Style303"/>
        <w:widowControl/>
        <w:jc w:val="center"/>
        <w:rPr>
          <w:rStyle w:val="FontStyle977"/>
          <w:rFonts w:ascii="Times New Roman" w:hAnsi="Times New Roman" w:cs="Times New Roman"/>
          <w:b w:val="0"/>
          <w:sz w:val="24"/>
          <w:szCs w:val="24"/>
          <w:lang w:eastAsia="en-US"/>
        </w:rPr>
      </w:pPr>
    </w:p>
    <w:p w14:paraId="4C968D57"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A.4 - Размеры межсетевого штекера внешней сетевой шины</w:t>
      </w:r>
    </w:p>
    <w:p w14:paraId="46B93133" w14:textId="77777777" w:rsidR="004967F2" w:rsidRPr="00DC21E6" w:rsidRDefault="004967F2" w:rsidP="004967F2">
      <w:pPr>
        <w:pStyle w:val="Style303"/>
        <w:widowControl/>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318CA1FF" w14:textId="77777777" w:rsidR="004967F2" w:rsidRPr="00DC21E6" w:rsidRDefault="004967F2" w:rsidP="004967F2">
      <w:pPr>
        <w:pStyle w:val="Style332"/>
        <w:widowControl/>
        <w:jc w:val="center"/>
        <w:rPr>
          <w:rStyle w:val="FontStyle963"/>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EEA2357" wp14:editId="775AB770">
            <wp:extent cx="6115050" cy="3895725"/>
            <wp:effectExtent l="0" t="0" r="0" b="952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15050" cy="3895725"/>
                    </a:xfrm>
                    <a:prstGeom prst="rect">
                      <a:avLst/>
                    </a:prstGeom>
                    <a:noFill/>
                    <a:ln>
                      <a:noFill/>
                    </a:ln>
                  </pic:spPr>
                </pic:pic>
              </a:graphicData>
            </a:graphic>
          </wp:inline>
        </w:drawing>
      </w:r>
    </w:p>
    <w:p w14:paraId="7B2F6EFA" w14:textId="77777777" w:rsidR="004967F2" w:rsidRPr="00DC21E6" w:rsidRDefault="004967F2" w:rsidP="004967F2">
      <w:pPr>
        <w:pStyle w:val="Style277"/>
        <w:widowControl/>
        <w:jc w:val="both"/>
        <w:rPr>
          <w:rStyle w:val="FontStyle975"/>
          <w:rFonts w:ascii="Times New Roman" w:hAnsi="Times New Roman" w:cs="Times New Roman"/>
          <w:sz w:val="24"/>
          <w:szCs w:val="24"/>
          <w:lang w:val="en-US" w:eastAsia="en-US"/>
        </w:rPr>
      </w:pPr>
    </w:p>
    <w:p w14:paraId="65C167A0"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47B15A3D" w14:textId="16129D1A" w:rsidR="004967F2" w:rsidRPr="00DC21E6" w:rsidRDefault="008C0F36" w:rsidP="004967F2">
      <w:pPr>
        <w:pStyle w:val="Style277"/>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Размеры указаны в мм.</w:t>
      </w:r>
    </w:p>
    <w:p w14:paraId="79DFAC53" w14:textId="77777777" w:rsidR="004967F2" w:rsidRPr="00DC21E6" w:rsidRDefault="004967F2" w:rsidP="004967F2">
      <w:pPr>
        <w:pStyle w:val="Style277"/>
        <w:widowControl/>
        <w:ind w:firstLine="720"/>
        <w:jc w:val="both"/>
        <w:rPr>
          <w:rStyle w:val="FontStyle975"/>
          <w:rFonts w:ascii="Times New Roman" w:hAnsi="Times New Roman" w:cs="Times New Roman"/>
          <w:sz w:val="24"/>
          <w:szCs w:val="24"/>
          <w:lang w:eastAsia="en-US"/>
        </w:rPr>
      </w:pPr>
    </w:p>
    <w:p w14:paraId="14E2E80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Контактная схема показана в нормальном рабочем положении в оболочке, когда перед главным ключом или шпоночным пазом оболочки находится полость А. Используется только это “нормальное рабочее положение”.</w:t>
      </w:r>
    </w:p>
    <w:p w14:paraId="5FEB784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Четыре ключа или шпоночных паза (MMC) и схема должны располагаться в пределах 0,09 мм с каждой стороны (TP) относительно главного ключа или шпоночного паза (MMC) и должны быть DD или ID (MMC).</w:t>
      </w:r>
    </w:p>
    <w:p w14:paraId="67733188"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49402F82"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A.5 - Расположение контактов внешнего разъема полевой шины</w:t>
      </w:r>
    </w:p>
    <w:p w14:paraId="3E6B66CB"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3953480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A.2.2 Внешний разъем для стандартных промышленных условий</w:t>
      </w:r>
    </w:p>
    <w:p w14:paraId="4AFFC71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 для стандартных промышленных условий должен отвечать следующим функциональным требованиям:</w:t>
      </w:r>
    </w:p>
    <w:p w14:paraId="5185387C"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поляризация во избежание взаимозаменяемости проводников, как сопряженных, так и несвязанных;</w:t>
      </w:r>
    </w:p>
    <w:p w14:paraId="7ED4CE4D"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полная проводящая оболочка;</w:t>
      </w:r>
    </w:p>
    <w:p w14:paraId="44FB5755" w14:textId="215879BD"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штекерные контакты с закрепленной (приборной) стороны, а также с внутренними резьбовыми упорами для фиксации винтового типа (резьба 4-40NC-2B);</w:t>
      </w:r>
    </w:p>
    <w:p w14:paraId="79523F5A"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гнездовые контакты на свободной (кабельной) стороне и стопорными винтами (резьба 4-40 NC-2A);</w:t>
      </w:r>
    </w:p>
    <w:p w14:paraId="635559FA"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девять контактов (два сигнальных контакта, два силовых контакта и пять зарезервированных контактов);</w:t>
      </w:r>
    </w:p>
    <w:p w14:paraId="5C69B671"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контакты отнесены к функциям, указанным на Рисунке А.6 и в Таблице А.3.;</w:t>
      </w:r>
    </w:p>
    <w:p w14:paraId="5E88F919" w14:textId="77777777" w:rsidR="004967F2" w:rsidRPr="00DC21E6" w:rsidRDefault="004967F2" w:rsidP="004967F2">
      <w:pPr>
        <w:pStyle w:val="Style33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g) размеры соединителя (сопрягаемая поверхность) должны быть такими, как показано на Рисунке А.7 и Рисунке А.8, Таблице А.4 и Таблице А.5, и указано в IEC 60807-3.</w:t>
      </w:r>
    </w:p>
    <w:p w14:paraId="47C90B13"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06BAAD5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A.3 - Назначение контактов для внешнего разъема для стандартных промышленных условий</w:t>
      </w:r>
    </w:p>
    <w:tbl>
      <w:tblPr>
        <w:tblW w:w="0" w:type="auto"/>
        <w:jc w:val="center"/>
        <w:tblLayout w:type="fixed"/>
        <w:tblCellMar>
          <w:left w:w="40" w:type="dxa"/>
          <w:right w:w="40" w:type="dxa"/>
        </w:tblCellMar>
        <w:tblLook w:val="0000" w:firstRow="0" w:lastRow="0" w:firstColumn="0" w:lastColumn="0" w:noHBand="0" w:noVBand="0"/>
      </w:tblPr>
      <w:tblGrid>
        <w:gridCol w:w="1157"/>
        <w:gridCol w:w="2966"/>
      </w:tblGrid>
      <w:tr w:rsidR="004967F2" w:rsidRPr="00DC21E6" w14:paraId="77B2A858" w14:textId="77777777" w:rsidTr="001B76D0">
        <w:trPr>
          <w:trHeight w:val="331"/>
          <w:jc w:val="center"/>
        </w:trPr>
        <w:tc>
          <w:tcPr>
            <w:tcW w:w="1157" w:type="dxa"/>
            <w:tcBorders>
              <w:top w:val="single" w:sz="6" w:space="0" w:color="auto"/>
              <w:left w:val="single" w:sz="6" w:space="0" w:color="auto"/>
              <w:bottom w:val="single" w:sz="6" w:space="0" w:color="auto"/>
              <w:right w:val="single" w:sz="6" w:space="0" w:color="auto"/>
            </w:tcBorders>
          </w:tcPr>
          <w:p w14:paraId="4297FF5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Номер штифта</w:t>
            </w:r>
          </w:p>
        </w:tc>
        <w:tc>
          <w:tcPr>
            <w:tcW w:w="2966" w:type="dxa"/>
            <w:tcBorders>
              <w:top w:val="single" w:sz="6" w:space="0" w:color="auto"/>
              <w:left w:val="single" w:sz="6" w:space="0" w:color="auto"/>
              <w:bottom w:val="single" w:sz="6" w:space="0" w:color="auto"/>
              <w:right w:val="single" w:sz="6" w:space="0" w:color="auto"/>
            </w:tcBorders>
          </w:tcPr>
          <w:p w14:paraId="5C2AF98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Функция</w:t>
            </w:r>
          </w:p>
        </w:tc>
      </w:tr>
      <w:tr w:rsidR="004967F2" w:rsidRPr="00DC21E6" w14:paraId="66667AAF" w14:textId="77777777" w:rsidTr="001B76D0">
        <w:trPr>
          <w:trHeight w:val="326"/>
          <w:jc w:val="center"/>
        </w:trPr>
        <w:tc>
          <w:tcPr>
            <w:tcW w:w="1157" w:type="dxa"/>
            <w:tcBorders>
              <w:top w:val="single" w:sz="6" w:space="0" w:color="auto"/>
              <w:left w:val="single" w:sz="6" w:space="0" w:color="auto"/>
              <w:bottom w:val="single" w:sz="6" w:space="0" w:color="auto"/>
              <w:right w:val="single" w:sz="6" w:space="0" w:color="auto"/>
            </w:tcBorders>
          </w:tcPr>
          <w:p w14:paraId="1BF13A0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2966" w:type="dxa"/>
            <w:tcBorders>
              <w:top w:val="single" w:sz="6" w:space="0" w:color="auto"/>
              <w:left w:val="single" w:sz="6" w:space="0" w:color="auto"/>
              <w:bottom w:val="single" w:sz="6" w:space="0" w:color="auto"/>
              <w:right w:val="single" w:sz="6" w:space="0" w:color="auto"/>
            </w:tcBorders>
          </w:tcPr>
          <w:p w14:paraId="104C9E6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w:t>
            </w:r>
          </w:p>
        </w:tc>
      </w:tr>
      <w:tr w:rsidR="004967F2" w:rsidRPr="00DC21E6" w14:paraId="4CD1CE66" w14:textId="77777777" w:rsidTr="001B76D0">
        <w:trPr>
          <w:trHeight w:val="322"/>
          <w:jc w:val="center"/>
        </w:trPr>
        <w:tc>
          <w:tcPr>
            <w:tcW w:w="1157" w:type="dxa"/>
            <w:tcBorders>
              <w:top w:val="single" w:sz="6" w:space="0" w:color="auto"/>
              <w:left w:val="single" w:sz="6" w:space="0" w:color="auto"/>
              <w:bottom w:val="single" w:sz="6" w:space="0" w:color="auto"/>
              <w:right w:val="single" w:sz="6" w:space="0" w:color="auto"/>
            </w:tcBorders>
          </w:tcPr>
          <w:p w14:paraId="047D898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2966" w:type="dxa"/>
            <w:tcBorders>
              <w:top w:val="single" w:sz="6" w:space="0" w:color="auto"/>
              <w:left w:val="single" w:sz="6" w:space="0" w:color="auto"/>
              <w:bottom w:val="single" w:sz="6" w:space="0" w:color="auto"/>
              <w:right w:val="single" w:sz="6" w:space="0" w:color="auto"/>
            </w:tcBorders>
          </w:tcPr>
          <w:p w14:paraId="5F11E6D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w:t>
            </w:r>
          </w:p>
        </w:tc>
      </w:tr>
      <w:tr w:rsidR="004967F2" w:rsidRPr="00DC21E6" w14:paraId="4482A90B"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27E8086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2966" w:type="dxa"/>
            <w:tcBorders>
              <w:top w:val="single" w:sz="6" w:space="0" w:color="auto"/>
              <w:left w:val="single" w:sz="6" w:space="0" w:color="auto"/>
              <w:bottom w:val="single" w:sz="6" w:space="0" w:color="auto"/>
              <w:right w:val="single" w:sz="6" w:space="0" w:color="auto"/>
            </w:tcBorders>
          </w:tcPr>
          <w:p w14:paraId="0B97401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w:t>
            </w:r>
          </w:p>
        </w:tc>
      </w:tr>
      <w:tr w:rsidR="004967F2" w:rsidRPr="00DC21E6" w14:paraId="053BA6A5" w14:textId="77777777" w:rsidTr="001B76D0">
        <w:trPr>
          <w:trHeight w:val="322"/>
          <w:jc w:val="center"/>
        </w:trPr>
        <w:tc>
          <w:tcPr>
            <w:tcW w:w="1157" w:type="dxa"/>
            <w:tcBorders>
              <w:top w:val="single" w:sz="6" w:space="0" w:color="auto"/>
              <w:left w:val="single" w:sz="6" w:space="0" w:color="auto"/>
              <w:bottom w:val="single" w:sz="6" w:space="0" w:color="auto"/>
              <w:right w:val="single" w:sz="6" w:space="0" w:color="auto"/>
            </w:tcBorders>
          </w:tcPr>
          <w:p w14:paraId="639BDA0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2966" w:type="dxa"/>
            <w:tcBorders>
              <w:top w:val="single" w:sz="6" w:space="0" w:color="auto"/>
              <w:left w:val="single" w:sz="6" w:space="0" w:color="auto"/>
              <w:bottom w:val="single" w:sz="6" w:space="0" w:color="auto"/>
              <w:right w:val="single" w:sz="6" w:space="0" w:color="auto"/>
            </w:tcBorders>
          </w:tcPr>
          <w:p w14:paraId="6D08CA0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w:t>
            </w:r>
          </w:p>
        </w:tc>
      </w:tr>
      <w:tr w:rsidR="004967F2" w:rsidRPr="00DC21E6" w14:paraId="24F0BE7D"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5C74C6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2966" w:type="dxa"/>
            <w:tcBorders>
              <w:top w:val="single" w:sz="6" w:space="0" w:color="auto"/>
              <w:left w:val="single" w:sz="6" w:space="0" w:color="auto"/>
              <w:bottom w:val="single" w:sz="6" w:space="0" w:color="auto"/>
              <w:right w:val="single" w:sz="6" w:space="0" w:color="auto"/>
            </w:tcBorders>
          </w:tcPr>
          <w:p w14:paraId="06F5F62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w:t>
            </w:r>
          </w:p>
        </w:tc>
      </w:tr>
      <w:tr w:rsidR="004967F2" w:rsidRPr="00DC21E6" w14:paraId="28B53F08"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42C87B1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2966" w:type="dxa"/>
            <w:tcBorders>
              <w:top w:val="single" w:sz="6" w:space="0" w:color="auto"/>
              <w:left w:val="single" w:sz="6" w:space="0" w:color="auto"/>
              <w:bottom w:val="single" w:sz="6" w:space="0" w:color="auto"/>
              <w:right w:val="single" w:sz="6" w:space="0" w:color="auto"/>
            </w:tcBorders>
          </w:tcPr>
          <w:p w14:paraId="20278F6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 с возможностью питания +</w:t>
            </w:r>
          </w:p>
        </w:tc>
      </w:tr>
      <w:tr w:rsidR="004967F2" w:rsidRPr="00DC21E6" w14:paraId="75389063" w14:textId="77777777" w:rsidTr="001B76D0">
        <w:trPr>
          <w:trHeight w:val="322"/>
          <w:jc w:val="center"/>
        </w:trPr>
        <w:tc>
          <w:tcPr>
            <w:tcW w:w="1157" w:type="dxa"/>
            <w:tcBorders>
              <w:top w:val="single" w:sz="6" w:space="0" w:color="auto"/>
              <w:left w:val="single" w:sz="6" w:space="0" w:color="auto"/>
              <w:bottom w:val="single" w:sz="6" w:space="0" w:color="auto"/>
              <w:right w:val="single" w:sz="6" w:space="0" w:color="auto"/>
            </w:tcBorders>
          </w:tcPr>
          <w:p w14:paraId="4C3FDCD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2966" w:type="dxa"/>
            <w:tcBorders>
              <w:top w:val="single" w:sz="6" w:space="0" w:color="auto"/>
              <w:left w:val="single" w:sz="6" w:space="0" w:color="auto"/>
              <w:bottom w:val="single" w:sz="6" w:space="0" w:color="auto"/>
              <w:right w:val="single" w:sz="6" w:space="0" w:color="auto"/>
            </w:tcBorders>
          </w:tcPr>
          <w:p w14:paraId="4908E4A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 с возможностью питания -</w:t>
            </w:r>
          </w:p>
        </w:tc>
      </w:tr>
      <w:tr w:rsidR="004967F2" w:rsidRPr="00DC21E6" w14:paraId="16C55069" w14:textId="77777777" w:rsidTr="001B76D0">
        <w:trPr>
          <w:trHeight w:val="317"/>
          <w:jc w:val="center"/>
        </w:trPr>
        <w:tc>
          <w:tcPr>
            <w:tcW w:w="1157" w:type="dxa"/>
            <w:tcBorders>
              <w:top w:val="single" w:sz="6" w:space="0" w:color="auto"/>
              <w:left w:val="single" w:sz="6" w:space="0" w:color="auto"/>
              <w:bottom w:val="single" w:sz="6" w:space="0" w:color="auto"/>
              <w:right w:val="single" w:sz="6" w:space="0" w:color="auto"/>
            </w:tcBorders>
          </w:tcPr>
          <w:p w14:paraId="16082F3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2966" w:type="dxa"/>
            <w:tcBorders>
              <w:top w:val="single" w:sz="6" w:space="0" w:color="auto"/>
              <w:left w:val="single" w:sz="6" w:space="0" w:color="auto"/>
              <w:bottom w:val="single" w:sz="6" w:space="0" w:color="auto"/>
              <w:right w:val="single" w:sz="6" w:space="0" w:color="auto"/>
            </w:tcBorders>
          </w:tcPr>
          <w:p w14:paraId="5308E1A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 для опции питания +</w:t>
            </w:r>
          </w:p>
        </w:tc>
      </w:tr>
      <w:tr w:rsidR="004967F2" w:rsidRPr="00DC21E6" w14:paraId="537E7E7E" w14:textId="77777777" w:rsidTr="001B76D0">
        <w:trPr>
          <w:trHeight w:val="326"/>
          <w:jc w:val="center"/>
        </w:trPr>
        <w:tc>
          <w:tcPr>
            <w:tcW w:w="1157" w:type="dxa"/>
            <w:tcBorders>
              <w:top w:val="single" w:sz="6" w:space="0" w:color="auto"/>
              <w:left w:val="single" w:sz="6" w:space="0" w:color="auto"/>
              <w:bottom w:val="single" w:sz="6" w:space="0" w:color="auto"/>
              <w:right w:val="single" w:sz="6" w:space="0" w:color="auto"/>
            </w:tcBorders>
          </w:tcPr>
          <w:p w14:paraId="2AAA7AF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2966" w:type="dxa"/>
            <w:tcBorders>
              <w:top w:val="single" w:sz="6" w:space="0" w:color="auto"/>
              <w:left w:val="single" w:sz="6" w:space="0" w:color="auto"/>
              <w:bottom w:val="single" w:sz="6" w:space="0" w:color="auto"/>
              <w:right w:val="single" w:sz="6" w:space="0" w:color="auto"/>
            </w:tcBorders>
          </w:tcPr>
          <w:p w14:paraId="693C907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Зарезервировано для опции питания -</w:t>
            </w:r>
          </w:p>
        </w:tc>
      </w:tr>
    </w:tbl>
    <w:p w14:paraId="36C78523" w14:textId="77777777" w:rsidR="004967F2" w:rsidRPr="00DC21E6" w:rsidRDefault="004967F2" w:rsidP="004967F2">
      <w:pPr>
        <w:pStyle w:val="Style277"/>
        <w:widowControl/>
        <w:jc w:val="both"/>
        <w:rPr>
          <w:rStyle w:val="FontStyle975"/>
          <w:rFonts w:ascii="Times New Roman" w:hAnsi="Times New Roman" w:cs="Times New Roman"/>
          <w:sz w:val="24"/>
          <w:szCs w:val="24"/>
          <w:lang w:val="en-US" w:eastAsia="en-US"/>
        </w:rPr>
      </w:pPr>
    </w:p>
    <w:p w14:paraId="1F4B4FA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E3C4709" wp14:editId="197E0E25">
            <wp:extent cx="5248275" cy="3200400"/>
            <wp:effectExtent l="0" t="0" r="952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48275" cy="3200400"/>
                    </a:xfrm>
                    <a:prstGeom prst="rect">
                      <a:avLst/>
                    </a:prstGeom>
                    <a:noFill/>
                    <a:ln>
                      <a:noFill/>
                    </a:ln>
                  </pic:spPr>
                </pic:pic>
              </a:graphicData>
            </a:graphic>
          </wp:inline>
        </w:drawing>
      </w:r>
    </w:p>
    <w:p w14:paraId="273AAB02"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10BF2533" w14:textId="24E66240"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A.6 - </w:t>
      </w:r>
      <w:r w:rsidR="001D3B5A">
        <w:rPr>
          <w:rStyle w:val="FontStyle977"/>
          <w:rFonts w:ascii="Times New Roman" w:hAnsi="Times New Roman" w:cs="Times New Roman"/>
          <w:sz w:val="24"/>
          <w:szCs w:val="24"/>
          <w:lang w:eastAsia="en-US"/>
        </w:rPr>
        <w:t>Символы</w:t>
      </w:r>
      <w:r w:rsidRPr="00DC21E6">
        <w:rPr>
          <w:rStyle w:val="FontStyle977"/>
          <w:rFonts w:ascii="Times New Roman" w:hAnsi="Times New Roman" w:cs="Times New Roman"/>
          <w:sz w:val="24"/>
          <w:szCs w:val="24"/>
          <w:lang w:eastAsia="en-US"/>
        </w:rPr>
        <w:t xml:space="preserve"> контактов для внешнего разъема для стандартных промышленных условий</w:t>
      </w:r>
    </w:p>
    <w:p w14:paraId="1002D538" w14:textId="77777777" w:rsidR="004967F2" w:rsidRPr="00DC21E6" w:rsidRDefault="004967F2" w:rsidP="004967F2">
      <w:pPr>
        <w:pStyle w:val="Style369"/>
        <w:widowControl/>
        <w:jc w:val="both"/>
        <w:rPr>
          <w:rStyle w:val="FontStyle977"/>
          <w:rFonts w:ascii="Times New Roman" w:hAnsi="Times New Roman" w:cs="Times New Roman"/>
          <w:sz w:val="24"/>
          <w:szCs w:val="24"/>
          <w:lang w:eastAsia="en-US"/>
        </w:rPr>
      </w:pPr>
    </w:p>
    <w:p w14:paraId="57BA87F4" w14:textId="77777777" w:rsidR="004967F2" w:rsidRPr="00DC21E6" w:rsidRDefault="004967F2" w:rsidP="004967F2">
      <w:pPr>
        <w:pStyle w:val="Style369"/>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3F16E3F" wp14:editId="301F2155">
            <wp:extent cx="4524375" cy="2266950"/>
            <wp:effectExtent l="0" t="0" r="9525"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24375" cy="2266950"/>
                    </a:xfrm>
                    <a:prstGeom prst="rect">
                      <a:avLst/>
                    </a:prstGeom>
                    <a:noFill/>
                    <a:ln>
                      <a:noFill/>
                    </a:ln>
                  </pic:spPr>
                </pic:pic>
              </a:graphicData>
            </a:graphic>
          </wp:inline>
        </w:drawing>
      </w:r>
    </w:p>
    <w:p w14:paraId="29FE87D7" w14:textId="77777777" w:rsidR="004967F2" w:rsidRPr="00DC21E6" w:rsidRDefault="004967F2" w:rsidP="004967F2">
      <w:pPr>
        <w:pStyle w:val="Style369"/>
        <w:widowControl/>
        <w:jc w:val="center"/>
        <w:rPr>
          <w:rStyle w:val="FontStyle977"/>
          <w:rFonts w:ascii="Times New Roman" w:hAnsi="Times New Roman" w:cs="Times New Roman"/>
          <w:sz w:val="24"/>
          <w:szCs w:val="24"/>
          <w:highlight w:val="yellow"/>
          <w:lang w:eastAsia="en-US"/>
        </w:rPr>
      </w:pPr>
    </w:p>
    <w:p w14:paraId="24AE01AC" w14:textId="77777777" w:rsidR="004967F2" w:rsidRPr="00DC21E6" w:rsidRDefault="004967F2" w:rsidP="004967F2">
      <w:pPr>
        <w:pStyle w:val="Style369"/>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A.7 - Внешний фиксированный боковой разъем (устройство) для стандартных промышленных сред: размеры</w:t>
      </w:r>
    </w:p>
    <w:p w14:paraId="4282F0A9" w14:textId="77777777" w:rsidR="004967F2" w:rsidRPr="00DC21E6" w:rsidRDefault="004967F2" w:rsidP="004967F2">
      <w:pPr>
        <w:pStyle w:val="Style369"/>
        <w:widowControl/>
        <w:jc w:val="center"/>
        <w:rPr>
          <w:rStyle w:val="FontStyle977"/>
          <w:rFonts w:ascii="Times New Roman" w:hAnsi="Times New Roman" w:cs="Times New Roman"/>
          <w:sz w:val="24"/>
          <w:szCs w:val="24"/>
          <w:lang w:eastAsia="en-US"/>
        </w:rPr>
      </w:pPr>
    </w:p>
    <w:p w14:paraId="345760AE" w14:textId="77777777" w:rsidR="004967F2" w:rsidRPr="00DC21E6" w:rsidRDefault="004967F2" w:rsidP="004967F2">
      <w:pPr>
        <w:pStyle w:val="Style369"/>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A.4 - Фиксированные размеры бокового разъема (устройства)</w:t>
      </w:r>
    </w:p>
    <w:tbl>
      <w:tblPr>
        <w:tblW w:w="0" w:type="auto"/>
        <w:jc w:val="center"/>
        <w:tblLayout w:type="fixed"/>
        <w:tblCellMar>
          <w:left w:w="40" w:type="dxa"/>
          <w:right w:w="40" w:type="dxa"/>
        </w:tblCellMar>
        <w:tblLook w:val="0000" w:firstRow="0" w:lastRow="0" w:firstColumn="0" w:lastColumn="0" w:noHBand="0" w:noVBand="0"/>
      </w:tblPr>
      <w:tblGrid>
        <w:gridCol w:w="917"/>
        <w:gridCol w:w="3398"/>
      </w:tblGrid>
      <w:tr w:rsidR="004967F2" w:rsidRPr="00DC21E6" w14:paraId="7AAD13F3" w14:textId="77777777" w:rsidTr="001B76D0">
        <w:trPr>
          <w:trHeight w:val="509"/>
          <w:jc w:val="center"/>
        </w:trPr>
        <w:tc>
          <w:tcPr>
            <w:tcW w:w="4315" w:type="dxa"/>
            <w:gridSpan w:val="2"/>
            <w:tcBorders>
              <w:top w:val="single" w:sz="6" w:space="0" w:color="auto"/>
              <w:left w:val="single" w:sz="6" w:space="0" w:color="auto"/>
              <w:bottom w:val="single" w:sz="6" w:space="0" w:color="auto"/>
              <w:right w:val="single" w:sz="6" w:space="0" w:color="auto"/>
            </w:tcBorders>
          </w:tcPr>
          <w:p w14:paraId="1724D286"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Фиксированные (устройство) боковые контакты (штекерные контакты, гнездо)</w:t>
            </w:r>
          </w:p>
        </w:tc>
      </w:tr>
      <w:tr w:rsidR="004967F2" w:rsidRPr="00DC21E6" w14:paraId="17DD5B40" w14:textId="77777777" w:rsidTr="001B76D0">
        <w:trPr>
          <w:trHeight w:val="322"/>
          <w:jc w:val="center"/>
        </w:trPr>
        <w:tc>
          <w:tcPr>
            <w:tcW w:w="917" w:type="dxa"/>
            <w:vMerge w:val="restart"/>
            <w:tcBorders>
              <w:top w:val="single" w:sz="6" w:space="0" w:color="auto"/>
              <w:left w:val="single" w:sz="6" w:space="0" w:color="auto"/>
              <w:bottom w:val="nil"/>
              <w:right w:val="single" w:sz="6" w:space="0" w:color="auto"/>
            </w:tcBorders>
          </w:tcPr>
          <w:p w14:paraId="5CE35719" w14:textId="77777777" w:rsidR="004967F2" w:rsidRPr="00DC21E6" w:rsidRDefault="004967F2" w:rsidP="001B76D0">
            <w:pPr>
              <w:pStyle w:val="Style69"/>
              <w:widowControl/>
              <w:jc w:val="both"/>
              <w:rPr>
                <w:rFonts w:ascii="Times New Roman" w:hAnsi="Times New Roman" w:cs="Times New Roman"/>
              </w:rPr>
            </w:pPr>
          </w:p>
        </w:tc>
        <w:tc>
          <w:tcPr>
            <w:tcW w:w="3398" w:type="dxa"/>
            <w:tcBorders>
              <w:top w:val="single" w:sz="6" w:space="0" w:color="auto"/>
              <w:left w:val="single" w:sz="6" w:space="0" w:color="auto"/>
              <w:bottom w:val="single" w:sz="6" w:space="0" w:color="auto"/>
              <w:right w:val="single" w:sz="6" w:space="0" w:color="auto"/>
            </w:tcBorders>
          </w:tcPr>
          <w:p w14:paraId="189143A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Миллиметры Дюймы</w:t>
            </w:r>
          </w:p>
        </w:tc>
      </w:tr>
      <w:tr w:rsidR="004967F2" w:rsidRPr="00DC21E6" w14:paraId="583538D7" w14:textId="77777777" w:rsidTr="001B76D0">
        <w:trPr>
          <w:trHeight w:val="322"/>
          <w:jc w:val="center"/>
        </w:trPr>
        <w:tc>
          <w:tcPr>
            <w:tcW w:w="917" w:type="dxa"/>
            <w:tcBorders>
              <w:top w:val="nil"/>
              <w:left w:val="single" w:sz="6" w:space="0" w:color="auto"/>
              <w:bottom w:val="single" w:sz="6" w:space="0" w:color="auto"/>
              <w:right w:val="single" w:sz="6" w:space="0" w:color="auto"/>
            </w:tcBorders>
          </w:tcPr>
          <w:p w14:paraId="22026A36"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p w14:paraId="51B169CA"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tc>
        <w:tc>
          <w:tcPr>
            <w:tcW w:w="3398" w:type="dxa"/>
            <w:tcBorders>
              <w:top w:val="single" w:sz="6" w:space="0" w:color="auto"/>
              <w:left w:val="single" w:sz="6" w:space="0" w:color="auto"/>
              <w:bottom w:val="single" w:sz="6" w:space="0" w:color="auto"/>
              <w:right w:val="single" w:sz="6" w:space="0" w:color="auto"/>
            </w:tcBorders>
          </w:tcPr>
          <w:p w14:paraId="1E3451D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мин.        макс. мин.</w:t>
            </w:r>
          </w:p>
        </w:tc>
      </w:tr>
      <w:tr w:rsidR="004967F2" w:rsidRPr="00DC21E6" w14:paraId="026C0D65" w14:textId="77777777" w:rsidTr="001B76D0">
        <w:trPr>
          <w:trHeight w:val="331"/>
          <w:jc w:val="center"/>
        </w:trPr>
        <w:tc>
          <w:tcPr>
            <w:tcW w:w="917" w:type="dxa"/>
            <w:tcBorders>
              <w:top w:val="single" w:sz="6" w:space="0" w:color="auto"/>
              <w:left w:val="single" w:sz="6" w:space="0" w:color="auto"/>
              <w:bottom w:val="single" w:sz="6" w:space="0" w:color="auto"/>
              <w:right w:val="single" w:sz="6" w:space="0" w:color="auto"/>
            </w:tcBorders>
          </w:tcPr>
          <w:p w14:paraId="0CD27AB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w:t>
            </w:r>
          </w:p>
        </w:tc>
        <w:tc>
          <w:tcPr>
            <w:tcW w:w="3398" w:type="dxa"/>
            <w:tcBorders>
              <w:top w:val="single" w:sz="6" w:space="0" w:color="auto"/>
              <w:left w:val="single" w:sz="6" w:space="0" w:color="auto"/>
              <w:bottom w:val="single" w:sz="6" w:space="0" w:color="auto"/>
              <w:right w:val="single" w:sz="6" w:space="0" w:color="auto"/>
            </w:tcBorders>
          </w:tcPr>
          <w:p w14:paraId="01BB1D9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31,19       30,43        1,23 1,20</w:t>
            </w:r>
          </w:p>
        </w:tc>
      </w:tr>
      <w:tr w:rsidR="004967F2" w:rsidRPr="00DC21E6" w14:paraId="135E9765" w14:textId="77777777" w:rsidTr="001B76D0">
        <w:trPr>
          <w:trHeight w:val="317"/>
          <w:jc w:val="center"/>
        </w:trPr>
        <w:tc>
          <w:tcPr>
            <w:tcW w:w="917" w:type="dxa"/>
            <w:tcBorders>
              <w:top w:val="single" w:sz="6" w:space="0" w:color="auto"/>
              <w:left w:val="single" w:sz="6" w:space="0" w:color="auto"/>
              <w:bottom w:val="single" w:sz="6" w:space="0" w:color="auto"/>
              <w:right w:val="single" w:sz="6" w:space="0" w:color="auto"/>
            </w:tcBorders>
          </w:tcPr>
          <w:p w14:paraId="064A8AC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w:t>
            </w:r>
          </w:p>
        </w:tc>
        <w:tc>
          <w:tcPr>
            <w:tcW w:w="3398" w:type="dxa"/>
            <w:tcBorders>
              <w:top w:val="single" w:sz="6" w:space="0" w:color="auto"/>
              <w:left w:val="single" w:sz="6" w:space="0" w:color="auto"/>
              <w:bottom w:val="single" w:sz="6" w:space="0" w:color="auto"/>
              <w:right w:val="single" w:sz="6" w:space="0" w:color="auto"/>
            </w:tcBorders>
          </w:tcPr>
          <w:p w14:paraId="74B9B4E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17,04       16,79        0,67 0,66</w:t>
            </w:r>
          </w:p>
        </w:tc>
      </w:tr>
      <w:tr w:rsidR="004967F2" w:rsidRPr="00DC21E6" w14:paraId="0E6812D5" w14:textId="77777777" w:rsidTr="001B76D0">
        <w:trPr>
          <w:trHeight w:val="322"/>
          <w:jc w:val="center"/>
        </w:trPr>
        <w:tc>
          <w:tcPr>
            <w:tcW w:w="917" w:type="dxa"/>
            <w:tcBorders>
              <w:top w:val="single" w:sz="6" w:space="0" w:color="auto"/>
              <w:left w:val="single" w:sz="6" w:space="0" w:color="auto"/>
              <w:bottom w:val="single" w:sz="6" w:space="0" w:color="auto"/>
              <w:right w:val="single" w:sz="6" w:space="0" w:color="auto"/>
            </w:tcBorders>
          </w:tcPr>
          <w:p w14:paraId="2EE2B94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w:t>
            </w:r>
          </w:p>
        </w:tc>
        <w:tc>
          <w:tcPr>
            <w:tcW w:w="3398" w:type="dxa"/>
            <w:tcBorders>
              <w:top w:val="single" w:sz="6" w:space="0" w:color="auto"/>
              <w:left w:val="single" w:sz="6" w:space="0" w:color="auto"/>
              <w:bottom w:val="single" w:sz="6" w:space="0" w:color="auto"/>
              <w:right w:val="single" w:sz="6" w:space="0" w:color="auto"/>
            </w:tcBorders>
          </w:tcPr>
          <w:p w14:paraId="4AEA025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25,12       24,87        0,99 0,98</w:t>
            </w:r>
          </w:p>
        </w:tc>
      </w:tr>
      <w:tr w:rsidR="004967F2" w:rsidRPr="00DC21E6" w14:paraId="20B3C7B6" w14:textId="77777777" w:rsidTr="001B76D0">
        <w:trPr>
          <w:trHeight w:val="317"/>
          <w:jc w:val="center"/>
        </w:trPr>
        <w:tc>
          <w:tcPr>
            <w:tcW w:w="917" w:type="dxa"/>
            <w:tcBorders>
              <w:top w:val="single" w:sz="6" w:space="0" w:color="auto"/>
              <w:left w:val="single" w:sz="6" w:space="0" w:color="auto"/>
              <w:bottom w:val="single" w:sz="6" w:space="0" w:color="auto"/>
              <w:right w:val="single" w:sz="6" w:space="0" w:color="auto"/>
            </w:tcBorders>
          </w:tcPr>
          <w:p w14:paraId="49A71F5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w:t>
            </w:r>
          </w:p>
        </w:tc>
        <w:tc>
          <w:tcPr>
            <w:tcW w:w="3398" w:type="dxa"/>
            <w:tcBorders>
              <w:top w:val="single" w:sz="6" w:space="0" w:color="auto"/>
              <w:left w:val="single" w:sz="6" w:space="0" w:color="auto"/>
              <w:bottom w:val="single" w:sz="6" w:space="0" w:color="auto"/>
              <w:right w:val="single" w:sz="6" w:space="0" w:color="auto"/>
            </w:tcBorders>
          </w:tcPr>
          <w:p w14:paraId="2B6A1B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8,48         8,23         0,33 0,32</w:t>
            </w:r>
          </w:p>
        </w:tc>
      </w:tr>
      <w:tr w:rsidR="004967F2" w:rsidRPr="00DC21E6" w14:paraId="443C6AA2" w14:textId="77777777" w:rsidTr="001B76D0">
        <w:trPr>
          <w:trHeight w:val="326"/>
          <w:jc w:val="center"/>
        </w:trPr>
        <w:tc>
          <w:tcPr>
            <w:tcW w:w="917" w:type="dxa"/>
            <w:tcBorders>
              <w:top w:val="single" w:sz="6" w:space="0" w:color="auto"/>
              <w:left w:val="single" w:sz="6" w:space="0" w:color="auto"/>
              <w:bottom w:val="single" w:sz="6" w:space="0" w:color="auto"/>
              <w:right w:val="single" w:sz="6" w:space="0" w:color="auto"/>
            </w:tcBorders>
          </w:tcPr>
          <w:p w14:paraId="2C01562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w:t>
            </w:r>
          </w:p>
        </w:tc>
        <w:tc>
          <w:tcPr>
            <w:tcW w:w="3398" w:type="dxa"/>
            <w:tcBorders>
              <w:top w:val="single" w:sz="6" w:space="0" w:color="auto"/>
              <w:left w:val="single" w:sz="6" w:space="0" w:color="auto"/>
              <w:bottom w:val="single" w:sz="6" w:space="0" w:color="auto"/>
              <w:right w:val="single" w:sz="6" w:space="0" w:color="auto"/>
            </w:tcBorders>
          </w:tcPr>
          <w:p w14:paraId="4A51EEA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12,93       12,17        0,51 0,48</w:t>
            </w:r>
          </w:p>
        </w:tc>
      </w:tr>
    </w:tbl>
    <w:p w14:paraId="5CD3A204" w14:textId="77777777" w:rsidR="004967F2" w:rsidRPr="00DC21E6" w:rsidRDefault="004967F2" w:rsidP="004967F2">
      <w:pPr>
        <w:pStyle w:val="Style368"/>
        <w:widowControl/>
        <w:jc w:val="both"/>
        <w:rPr>
          <w:rStyle w:val="FontStyle977"/>
          <w:rFonts w:ascii="Times New Roman" w:hAnsi="Times New Roman" w:cs="Times New Roman"/>
          <w:sz w:val="24"/>
          <w:szCs w:val="24"/>
          <w:lang w:eastAsia="en-US"/>
        </w:rPr>
      </w:pPr>
    </w:p>
    <w:p w14:paraId="6DB13DD4" w14:textId="77777777" w:rsidR="004967F2" w:rsidRPr="00DC21E6" w:rsidRDefault="004967F2" w:rsidP="004967F2">
      <w:pPr>
        <w:pStyle w:val="Style368"/>
        <w:widowControl/>
        <w:jc w:val="both"/>
        <w:rPr>
          <w:rStyle w:val="FontStyle977"/>
          <w:rFonts w:ascii="Times New Roman" w:hAnsi="Times New Roman" w:cs="Times New Roman"/>
          <w:sz w:val="24"/>
          <w:szCs w:val="24"/>
          <w:lang w:eastAsia="en-US"/>
        </w:rPr>
      </w:pPr>
    </w:p>
    <w:p w14:paraId="439DDF3B" w14:textId="77777777" w:rsidR="004967F2" w:rsidRPr="00DC21E6" w:rsidRDefault="004967F2" w:rsidP="004967F2">
      <w:pPr>
        <w:pStyle w:val="Style368"/>
        <w:widowControl/>
        <w:jc w:val="both"/>
        <w:rPr>
          <w:rStyle w:val="FontStyle977"/>
          <w:rFonts w:ascii="Times New Roman" w:hAnsi="Times New Roman" w:cs="Times New Roman"/>
          <w:sz w:val="24"/>
          <w:szCs w:val="24"/>
          <w:lang w:eastAsia="en-US"/>
        </w:rPr>
      </w:pPr>
    </w:p>
    <w:p w14:paraId="1A89C5F5" w14:textId="77777777" w:rsidR="004967F2" w:rsidRPr="00DC21E6" w:rsidRDefault="004967F2" w:rsidP="004967F2">
      <w:pPr>
        <w:pStyle w:val="Style368"/>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54E876E" wp14:editId="20AE60BA">
            <wp:extent cx="4867275" cy="2324100"/>
            <wp:effectExtent l="0" t="0" r="952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867275" cy="2324100"/>
                    </a:xfrm>
                    <a:prstGeom prst="rect">
                      <a:avLst/>
                    </a:prstGeom>
                    <a:noFill/>
                    <a:ln>
                      <a:noFill/>
                    </a:ln>
                  </pic:spPr>
                </pic:pic>
              </a:graphicData>
            </a:graphic>
          </wp:inline>
        </w:drawing>
      </w:r>
    </w:p>
    <w:p w14:paraId="327C1495" w14:textId="77777777" w:rsidR="004967F2" w:rsidRPr="00DC21E6" w:rsidRDefault="004967F2" w:rsidP="004967F2">
      <w:pPr>
        <w:pStyle w:val="Style368"/>
        <w:widowControl/>
        <w:jc w:val="center"/>
        <w:rPr>
          <w:rStyle w:val="FontStyle977"/>
          <w:rFonts w:ascii="Times New Roman" w:hAnsi="Times New Roman" w:cs="Times New Roman"/>
          <w:sz w:val="24"/>
          <w:szCs w:val="24"/>
          <w:lang w:eastAsia="en-US"/>
        </w:rPr>
      </w:pPr>
    </w:p>
    <w:p w14:paraId="5D2E6408" w14:textId="77777777" w:rsidR="004967F2" w:rsidRPr="00DC21E6" w:rsidRDefault="004967F2" w:rsidP="004967F2">
      <w:pPr>
        <w:pStyle w:val="Style36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A.8 - Внешний свободный боковой разъем (устройство) для стандартных промышленных сред: размеры</w:t>
      </w:r>
    </w:p>
    <w:p w14:paraId="57C060D2" w14:textId="2AA9CE89" w:rsidR="004967F2" w:rsidRDefault="004967F2" w:rsidP="004967F2">
      <w:pPr>
        <w:pStyle w:val="Style368"/>
        <w:widowControl/>
        <w:jc w:val="center"/>
        <w:rPr>
          <w:rStyle w:val="FontStyle977"/>
          <w:rFonts w:ascii="Times New Roman" w:hAnsi="Times New Roman" w:cs="Times New Roman"/>
          <w:sz w:val="24"/>
          <w:szCs w:val="24"/>
          <w:lang w:eastAsia="en-US"/>
        </w:rPr>
      </w:pPr>
    </w:p>
    <w:p w14:paraId="4F6533B6" w14:textId="787DB411" w:rsidR="00492D7D" w:rsidRDefault="00492D7D" w:rsidP="004967F2">
      <w:pPr>
        <w:pStyle w:val="Style368"/>
        <w:widowControl/>
        <w:jc w:val="center"/>
        <w:rPr>
          <w:rStyle w:val="FontStyle977"/>
          <w:rFonts w:ascii="Times New Roman" w:hAnsi="Times New Roman" w:cs="Times New Roman"/>
          <w:sz w:val="24"/>
          <w:szCs w:val="24"/>
          <w:lang w:eastAsia="en-US"/>
        </w:rPr>
      </w:pPr>
    </w:p>
    <w:p w14:paraId="0971E00C" w14:textId="77777777" w:rsidR="00492D7D" w:rsidRPr="00DC21E6" w:rsidRDefault="00492D7D" w:rsidP="004967F2">
      <w:pPr>
        <w:pStyle w:val="Style368"/>
        <w:widowControl/>
        <w:jc w:val="center"/>
        <w:rPr>
          <w:rStyle w:val="FontStyle977"/>
          <w:rFonts w:ascii="Times New Roman" w:hAnsi="Times New Roman" w:cs="Times New Roman"/>
          <w:sz w:val="24"/>
          <w:szCs w:val="24"/>
          <w:lang w:eastAsia="en-US"/>
        </w:rPr>
      </w:pPr>
    </w:p>
    <w:p w14:paraId="0A4F30EF" w14:textId="77777777" w:rsidR="004967F2" w:rsidRPr="00DC21E6" w:rsidRDefault="004967F2" w:rsidP="004967F2">
      <w:pPr>
        <w:pStyle w:val="Style36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A.5 - Размеры свободного (кабельного) бокового разъема</w:t>
      </w:r>
    </w:p>
    <w:tbl>
      <w:tblPr>
        <w:tblW w:w="0" w:type="auto"/>
        <w:jc w:val="center"/>
        <w:tblLayout w:type="fixed"/>
        <w:tblCellMar>
          <w:left w:w="40" w:type="dxa"/>
          <w:right w:w="40" w:type="dxa"/>
        </w:tblCellMar>
        <w:tblLook w:val="0000" w:firstRow="0" w:lastRow="0" w:firstColumn="0" w:lastColumn="0" w:noHBand="0" w:noVBand="0"/>
      </w:tblPr>
      <w:tblGrid>
        <w:gridCol w:w="931"/>
        <w:gridCol w:w="3413"/>
      </w:tblGrid>
      <w:tr w:rsidR="004967F2" w:rsidRPr="00DC21E6" w14:paraId="0D3DA789" w14:textId="77777777" w:rsidTr="001B76D0">
        <w:trPr>
          <w:trHeight w:val="509"/>
          <w:jc w:val="center"/>
        </w:trPr>
        <w:tc>
          <w:tcPr>
            <w:tcW w:w="4344" w:type="dxa"/>
            <w:gridSpan w:val="2"/>
            <w:tcBorders>
              <w:top w:val="single" w:sz="6" w:space="0" w:color="auto"/>
              <w:left w:val="single" w:sz="6" w:space="0" w:color="auto"/>
              <w:bottom w:val="single" w:sz="6" w:space="0" w:color="auto"/>
              <w:right w:val="single" w:sz="6" w:space="0" w:color="auto"/>
            </w:tcBorders>
          </w:tcPr>
          <w:p w14:paraId="1B14EFBB" w14:textId="77777777" w:rsidR="004967F2" w:rsidRPr="00DC21E6" w:rsidRDefault="004967F2" w:rsidP="001B76D0">
            <w:pPr>
              <w:pStyle w:val="Style2"/>
              <w:widowControl/>
              <w:rPr>
                <w:rStyle w:val="FontStyle11"/>
                <w:rFonts w:ascii="Times New Roman" w:hAnsi="Times New Roman" w:cs="Times New Roman"/>
                <w:sz w:val="24"/>
                <w:szCs w:val="24"/>
                <w:lang w:eastAsia="en-US"/>
              </w:rPr>
            </w:pPr>
            <w:r w:rsidRPr="00DC21E6">
              <w:rPr>
                <w:rStyle w:val="FontStyle11"/>
                <w:rFonts w:ascii="Times New Roman" w:hAnsi="Times New Roman" w:cs="Times New Roman"/>
                <w:sz w:val="24"/>
                <w:szCs w:val="24"/>
                <w:lang w:eastAsia="en-US"/>
              </w:rPr>
              <w:t>Свободный (кабельный) боковой разъем (гнездовые контакты, штекерный корпус)</w:t>
            </w:r>
          </w:p>
        </w:tc>
      </w:tr>
      <w:tr w:rsidR="004967F2" w:rsidRPr="00DC21E6" w14:paraId="7E876B0D" w14:textId="77777777" w:rsidTr="001B76D0">
        <w:trPr>
          <w:trHeight w:val="317"/>
          <w:jc w:val="center"/>
        </w:trPr>
        <w:tc>
          <w:tcPr>
            <w:tcW w:w="931" w:type="dxa"/>
            <w:vMerge w:val="restart"/>
            <w:tcBorders>
              <w:top w:val="single" w:sz="6" w:space="0" w:color="auto"/>
              <w:left w:val="single" w:sz="6" w:space="0" w:color="auto"/>
              <w:bottom w:val="nil"/>
              <w:right w:val="single" w:sz="6" w:space="0" w:color="auto"/>
            </w:tcBorders>
          </w:tcPr>
          <w:p w14:paraId="1150FB01" w14:textId="77777777" w:rsidR="004967F2" w:rsidRPr="00DC21E6" w:rsidRDefault="004967F2" w:rsidP="001B76D0">
            <w:pPr>
              <w:pStyle w:val="Style1"/>
              <w:widowControl/>
              <w:rPr>
                <w:rFonts w:ascii="Times New Roman" w:hAnsi="Times New Roman" w:cs="Times New Roman"/>
              </w:rPr>
            </w:pPr>
          </w:p>
        </w:tc>
        <w:tc>
          <w:tcPr>
            <w:tcW w:w="3413" w:type="dxa"/>
            <w:tcBorders>
              <w:top w:val="single" w:sz="6" w:space="0" w:color="auto"/>
              <w:left w:val="single" w:sz="6" w:space="0" w:color="auto"/>
              <w:bottom w:val="single" w:sz="6" w:space="0" w:color="auto"/>
              <w:right w:val="single" w:sz="6" w:space="0" w:color="auto"/>
            </w:tcBorders>
          </w:tcPr>
          <w:p w14:paraId="6ABA0CBC" w14:textId="77777777" w:rsidR="004967F2" w:rsidRPr="00DC21E6" w:rsidRDefault="004967F2" w:rsidP="001B76D0">
            <w:pPr>
              <w:pStyle w:val="Style2"/>
              <w:widowControl/>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Миллиметры Дюймы</w:t>
            </w:r>
          </w:p>
        </w:tc>
      </w:tr>
      <w:tr w:rsidR="004967F2" w:rsidRPr="00DC21E6" w14:paraId="06420914" w14:textId="77777777" w:rsidTr="001B76D0">
        <w:trPr>
          <w:trHeight w:val="326"/>
          <w:jc w:val="center"/>
        </w:trPr>
        <w:tc>
          <w:tcPr>
            <w:tcW w:w="931" w:type="dxa"/>
            <w:tcBorders>
              <w:top w:val="nil"/>
              <w:left w:val="single" w:sz="6" w:space="0" w:color="auto"/>
              <w:bottom w:val="single" w:sz="6" w:space="0" w:color="auto"/>
              <w:right w:val="single" w:sz="6" w:space="0" w:color="auto"/>
            </w:tcBorders>
          </w:tcPr>
          <w:p w14:paraId="2C22BB00" w14:textId="77777777" w:rsidR="004967F2" w:rsidRPr="00DC21E6" w:rsidRDefault="004967F2" w:rsidP="001B76D0">
            <w:pPr>
              <w:widowControl/>
              <w:rPr>
                <w:rStyle w:val="FontStyle11"/>
                <w:rFonts w:ascii="Times New Roman" w:hAnsi="Times New Roman" w:cs="Times New Roman"/>
                <w:sz w:val="24"/>
                <w:szCs w:val="24"/>
                <w:lang w:val="en-US" w:eastAsia="en-US"/>
              </w:rPr>
            </w:pPr>
          </w:p>
          <w:p w14:paraId="4B6CAA6B" w14:textId="77777777" w:rsidR="004967F2" w:rsidRPr="00DC21E6" w:rsidRDefault="004967F2" w:rsidP="001B76D0">
            <w:pPr>
              <w:widowControl/>
              <w:rPr>
                <w:rStyle w:val="FontStyle11"/>
                <w:rFonts w:ascii="Times New Roman" w:hAnsi="Times New Roman" w:cs="Times New Roman"/>
                <w:sz w:val="24"/>
                <w:szCs w:val="24"/>
                <w:lang w:val="en-US" w:eastAsia="en-US"/>
              </w:rPr>
            </w:pPr>
          </w:p>
        </w:tc>
        <w:tc>
          <w:tcPr>
            <w:tcW w:w="3413" w:type="dxa"/>
            <w:tcBorders>
              <w:top w:val="single" w:sz="6" w:space="0" w:color="auto"/>
              <w:left w:val="single" w:sz="6" w:space="0" w:color="auto"/>
              <w:bottom w:val="single" w:sz="6" w:space="0" w:color="auto"/>
              <w:right w:val="single" w:sz="6" w:space="0" w:color="auto"/>
            </w:tcBorders>
          </w:tcPr>
          <w:p w14:paraId="22D2A649"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макс.        мин.        макс. мин.</w:t>
            </w:r>
          </w:p>
        </w:tc>
      </w:tr>
      <w:tr w:rsidR="004967F2" w:rsidRPr="00DC21E6" w14:paraId="5B83AC08" w14:textId="77777777" w:rsidTr="001B76D0">
        <w:trPr>
          <w:trHeight w:val="326"/>
          <w:jc w:val="center"/>
        </w:trPr>
        <w:tc>
          <w:tcPr>
            <w:tcW w:w="931" w:type="dxa"/>
            <w:tcBorders>
              <w:top w:val="single" w:sz="6" w:space="0" w:color="auto"/>
              <w:left w:val="single" w:sz="6" w:space="0" w:color="auto"/>
              <w:bottom w:val="single" w:sz="6" w:space="0" w:color="auto"/>
              <w:right w:val="single" w:sz="6" w:space="0" w:color="auto"/>
            </w:tcBorders>
          </w:tcPr>
          <w:p w14:paraId="2E62ED7A"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F</w:t>
            </w:r>
          </w:p>
        </w:tc>
        <w:tc>
          <w:tcPr>
            <w:tcW w:w="3413" w:type="dxa"/>
            <w:tcBorders>
              <w:top w:val="single" w:sz="6" w:space="0" w:color="auto"/>
              <w:left w:val="single" w:sz="6" w:space="0" w:color="auto"/>
              <w:bottom w:val="single" w:sz="6" w:space="0" w:color="auto"/>
              <w:right w:val="single" w:sz="6" w:space="0" w:color="auto"/>
            </w:tcBorders>
          </w:tcPr>
          <w:p w14:paraId="243D376A"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31,19       30,43        1,23 1,20</w:t>
            </w:r>
          </w:p>
        </w:tc>
      </w:tr>
      <w:tr w:rsidR="004967F2" w:rsidRPr="00DC21E6" w14:paraId="5F5509B8" w14:textId="77777777" w:rsidTr="001B76D0">
        <w:trPr>
          <w:trHeight w:val="322"/>
          <w:jc w:val="center"/>
        </w:trPr>
        <w:tc>
          <w:tcPr>
            <w:tcW w:w="931" w:type="dxa"/>
            <w:tcBorders>
              <w:top w:val="single" w:sz="6" w:space="0" w:color="auto"/>
              <w:left w:val="single" w:sz="6" w:space="0" w:color="auto"/>
              <w:bottom w:val="single" w:sz="6" w:space="0" w:color="auto"/>
              <w:right w:val="single" w:sz="6" w:space="0" w:color="auto"/>
            </w:tcBorders>
          </w:tcPr>
          <w:p w14:paraId="656B9688"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G</w:t>
            </w:r>
          </w:p>
        </w:tc>
        <w:tc>
          <w:tcPr>
            <w:tcW w:w="3413" w:type="dxa"/>
            <w:tcBorders>
              <w:top w:val="single" w:sz="6" w:space="0" w:color="auto"/>
              <w:left w:val="single" w:sz="6" w:space="0" w:color="auto"/>
              <w:bottom w:val="single" w:sz="6" w:space="0" w:color="auto"/>
              <w:right w:val="single" w:sz="6" w:space="0" w:color="auto"/>
            </w:tcBorders>
          </w:tcPr>
          <w:p w14:paraId="6B7AC143"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16,46       16,21        0,65 0,64</w:t>
            </w:r>
          </w:p>
        </w:tc>
      </w:tr>
      <w:tr w:rsidR="004967F2" w:rsidRPr="00DC21E6" w14:paraId="22EE5282" w14:textId="77777777" w:rsidTr="001B76D0">
        <w:trPr>
          <w:trHeight w:val="317"/>
          <w:jc w:val="center"/>
        </w:trPr>
        <w:tc>
          <w:tcPr>
            <w:tcW w:w="931" w:type="dxa"/>
            <w:tcBorders>
              <w:top w:val="single" w:sz="6" w:space="0" w:color="auto"/>
              <w:left w:val="single" w:sz="6" w:space="0" w:color="auto"/>
              <w:bottom w:val="single" w:sz="6" w:space="0" w:color="auto"/>
              <w:right w:val="single" w:sz="6" w:space="0" w:color="auto"/>
            </w:tcBorders>
          </w:tcPr>
          <w:p w14:paraId="5C62C4B7"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H</w:t>
            </w:r>
          </w:p>
        </w:tc>
        <w:tc>
          <w:tcPr>
            <w:tcW w:w="3413" w:type="dxa"/>
            <w:tcBorders>
              <w:top w:val="single" w:sz="6" w:space="0" w:color="auto"/>
              <w:left w:val="single" w:sz="6" w:space="0" w:color="auto"/>
              <w:bottom w:val="single" w:sz="6" w:space="0" w:color="auto"/>
              <w:right w:val="single" w:sz="6" w:space="0" w:color="auto"/>
            </w:tcBorders>
          </w:tcPr>
          <w:p w14:paraId="54217765"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25,12       24,87        0,99 0,98</w:t>
            </w:r>
          </w:p>
        </w:tc>
      </w:tr>
      <w:tr w:rsidR="004967F2" w:rsidRPr="00DC21E6" w14:paraId="689F5A40" w14:textId="77777777" w:rsidTr="001B76D0">
        <w:trPr>
          <w:trHeight w:val="322"/>
          <w:jc w:val="center"/>
        </w:trPr>
        <w:tc>
          <w:tcPr>
            <w:tcW w:w="931" w:type="dxa"/>
            <w:tcBorders>
              <w:top w:val="single" w:sz="6" w:space="0" w:color="auto"/>
              <w:left w:val="single" w:sz="6" w:space="0" w:color="auto"/>
              <w:bottom w:val="single" w:sz="6" w:space="0" w:color="auto"/>
              <w:right w:val="single" w:sz="6" w:space="0" w:color="auto"/>
            </w:tcBorders>
          </w:tcPr>
          <w:p w14:paraId="2BDFFF86"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J</w:t>
            </w:r>
          </w:p>
        </w:tc>
        <w:tc>
          <w:tcPr>
            <w:tcW w:w="3413" w:type="dxa"/>
            <w:tcBorders>
              <w:top w:val="single" w:sz="6" w:space="0" w:color="auto"/>
              <w:left w:val="single" w:sz="6" w:space="0" w:color="auto"/>
              <w:bottom w:val="single" w:sz="6" w:space="0" w:color="auto"/>
              <w:right w:val="single" w:sz="6" w:space="0" w:color="auto"/>
            </w:tcBorders>
          </w:tcPr>
          <w:p w14:paraId="4B5A774B"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8,03         7,77         0,32 0,31</w:t>
            </w:r>
          </w:p>
        </w:tc>
      </w:tr>
      <w:tr w:rsidR="004967F2" w:rsidRPr="00DC21E6" w14:paraId="710B2C21" w14:textId="77777777" w:rsidTr="001B76D0">
        <w:trPr>
          <w:trHeight w:val="322"/>
          <w:jc w:val="center"/>
        </w:trPr>
        <w:tc>
          <w:tcPr>
            <w:tcW w:w="931" w:type="dxa"/>
            <w:tcBorders>
              <w:top w:val="single" w:sz="6" w:space="0" w:color="auto"/>
              <w:left w:val="single" w:sz="6" w:space="0" w:color="auto"/>
              <w:bottom w:val="single" w:sz="6" w:space="0" w:color="auto"/>
              <w:right w:val="single" w:sz="6" w:space="0" w:color="auto"/>
            </w:tcBorders>
          </w:tcPr>
          <w:p w14:paraId="44563991"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L</w:t>
            </w:r>
          </w:p>
        </w:tc>
        <w:tc>
          <w:tcPr>
            <w:tcW w:w="3413" w:type="dxa"/>
            <w:tcBorders>
              <w:top w:val="single" w:sz="6" w:space="0" w:color="auto"/>
              <w:left w:val="single" w:sz="6" w:space="0" w:color="auto"/>
              <w:bottom w:val="single" w:sz="6" w:space="0" w:color="auto"/>
              <w:right w:val="single" w:sz="6" w:space="0" w:color="auto"/>
            </w:tcBorders>
          </w:tcPr>
          <w:p w14:paraId="3AEB543B" w14:textId="77777777" w:rsidR="004967F2" w:rsidRPr="00DC21E6" w:rsidRDefault="004967F2" w:rsidP="001B76D0">
            <w:pPr>
              <w:pStyle w:val="Style3"/>
              <w:widowControl/>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12,93       12,17        0,51 0,48</w:t>
            </w:r>
          </w:p>
        </w:tc>
      </w:tr>
    </w:tbl>
    <w:p w14:paraId="54A8DFE1" w14:textId="77777777" w:rsidR="004967F2" w:rsidRPr="00DC21E6" w:rsidRDefault="004967F2" w:rsidP="004967F2">
      <w:pPr>
        <w:pStyle w:val="Style368"/>
        <w:widowControl/>
        <w:jc w:val="center"/>
        <w:rPr>
          <w:rStyle w:val="FontStyle977"/>
          <w:rFonts w:ascii="Times New Roman" w:hAnsi="Times New Roman" w:cs="Times New Roman"/>
          <w:sz w:val="24"/>
          <w:szCs w:val="24"/>
          <w:lang w:val="en-US" w:eastAsia="en-US"/>
        </w:rPr>
      </w:pPr>
    </w:p>
    <w:p w14:paraId="6DA1982C" w14:textId="77777777" w:rsidR="004967F2" w:rsidRPr="00DC21E6" w:rsidRDefault="004967F2" w:rsidP="004967F2">
      <w:pPr>
        <w:pStyle w:val="Style38"/>
        <w:widowControl/>
        <w:jc w:val="both"/>
        <w:rPr>
          <w:rStyle w:val="FontStyle972"/>
          <w:rFonts w:ascii="Times New Roman" w:hAnsi="Times New Roman" w:cs="Times New Roman"/>
          <w:sz w:val="24"/>
          <w:szCs w:val="24"/>
          <w:lang w:val="en-US" w:eastAsia="en-US"/>
        </w:rPr>
      </w:pPr>
    </w:p>
    <w:p w14:paraId="6B57BD3A"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A.3 Внешние разъемы для оптической среды</w:t>
      </w:r>
    </w:p>
    <w:p w14:paraId="200353D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 полевой шины, который находится снаружи корпуса устройства полевой шины и поэтому требует защиты от электромагнитной и физической среды, должен быть указан в качестве внешнего разъема.</w:t>
      </w:r>
    </w:p>
    <w:p w14:paraId="3AB3CC4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Два типа внешних разъемов задаются в соответствии с условиями установки.</w:t>
      </w:r>
    </w:p>
    <w:p w14:paraId="1EB1691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A.3.1 Внешний разъем для стандартных промышленных условий</w:t>
      </w:r>
    </w:p>
    <w:p w14:paraId="171A276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A.3.1.1 Внешний разъем для стандартной промышленной среды (1)</w:t>
      </w:r>
    </w:p>
    <w:p w14:paraId="616722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интерфейса CPIC на уровне устройства полевой шины или оптической активной звезды или оптической пассивной звезды используемый разъем должен быть совместим с разъемом, показанным на Рисунке А.9 и в </w:t>
      </w:r>
      <w:hyperlink w:anchor="bookmark239" w:history="1">
        <w:r w:rsidRPr="00DC21E6">
          <w:rPr>
            <w:rStyle w:val="FontStyle978"/>
            <w:rFonts w:ascii="Times New Roman" w:hAnsi="Times New Roman" w:cs="Times New Roman"/>
            <w:sz w:val="24"/>
            <w:szCs w:val="24"/>
            <w:lang w:eastAsia="en-US"/>
          </w:rPr>
          <w:t>Таблице А.6</w:t>
        </w:r>
      </w:hyperlink>
      <w:r w:rsidRPr="00DC21E6">
        <w:rPr>
          <w:rStyle w:val="FontStyle978"/>
          <w:rFonts w:ascii="Times New Roman" w:hAnsi="Times New Roman" w:cs="Times New Roman"/>
          <w:sz w:val="24"/>
          <w:szCs w:val="24"/>
          <w:lang w:eastAsia="en-US"/>
        </w:rPr>
        <w:t xml:space="preserve"> (см. IEC 61754-13.)</w:t>
      </w:r>
    </w:p>
    <w:p w14:paraId="4C9C4D39"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CC18A46" wp14:editId="07E27CF2">
            <wp:extent cx="6121400" cy="1380625"/>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21400" cy="1380625"/>
                    </a:xfrm>
                    <a:prstGeom prst="rect">
                      <a:avLst/>
                    </a:prstGeom>
                    <a:noFill/>
                    <a:ln>
                      <a:noFill/>
                    </a:ln>
                  </pic:spPr>
                </pic:pic>
              </a:graphicData>
            </a:graphic>
          </wp:inline>
        </w:drawing>
      </w:r>
    </w:p>
    <w:p w14:paraId="234B6EB5"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1FE2D7E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A.9 - Оптический разъем для стандартных промышленных сред (FC-разъем)</w:t>
      </w:r>
    </w:p>
    <w:p w14:paraId="5C8214C2"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p>
    <w:p w14:paraId="05632DC6" w14:textId="77777777" w:rsidR="004967F2" w:rsidRPr="00DC21E6" w:rsidRDefault="004967F2" w:rsidP="004967F2">
      <w:pPr>
        <w:pStyle w:val="Style303"/>
        <w:widowControl/>
        <w:jc w:val="center"/>
        <w:rPr>
          <w:rStyle w:val="FontStyle977"/>
          <w:rFonts w:ascii="Times New Roman" w:hAnsi="Times New Roman" w:cs="Times New Roman"/>
          <w:sz w:val="24"/>
          <w:szCs w:val="24"/>
          <w:lang w:val="en-US" w:eastAsia="en-US"/>
        </w:rPr>
      </w:pPr>
      <w:bookmarkStart w:id="208" w:name="bookmark239"/>
      <w:r w:rsidRPr="00DC21E6">
        <w:rPr>
          <w:rStyle w:val="FontStyle977"/>
          <w:rFonts w:ascii="Times New Roman" w:hAnsi="Times New Roman" w:cs="Times New Roman"/>
          <w:sz w:val="24"/>
          <w:szCs w:val="24"/>
          <w:lang w:eastAsia="en-US"/>
        </w:rPr>
        <w:t>Т</w:t>
      </w:r>
      <w:bookmarkEnd w:id="208"/>
      <w:r w:rsidRPr="00DC21E6">
        <w:rPr>
          <w:rStyle w:val="FontStyle977"/>
          <w:rFonts w:ascii="Times New Roman" w:hAnsi="Times New Roman" w:cs="Times New Roman"/>
          <w:sz w:val="24"/>
          <w:szCs w:val="24"/>
          <w:lang w:eastAsia="en-US"/>
        </w:rPr>
        <w:t>аблица A.6 - Размеры соединителя</w:t>
      </w:r>
    </w:p>
    <w:tbl>
      <w:tblPr>
        <w:tblW w:w="0" w:type="auto"/>
        <w:jc w:val="center"/>
        <w:tblLayout w:type="fixed"/>
        <w:tblCellMar>
          <w:left w:w="40" w:type="dxa"/>
          <w:right w:w="40" w:type="dxa"/>
        </w:tblCellMar>
        <w:tblLook w:val="0000" w:firstRow="0" w:lastRow="0" w:firstColumn="0" w:lastColumn="0" w:noHBand="0" w:noVBand="0"/>
      </w:tblPr>
      <w:tblGrid>
        <w:gridCol w:w="1205"/>
        <w:gridCol w:w="1200"/>
        <w:gridCol w:w="1195"/>
      </w:tblGrid>
      <w:tr w:rsidR="004967F2" w:rsidRPr="00DC21E6" w14:paraId="1D7CCE4A" w14:textId="77777777" w:rsidTr="001B76D0">
        <w:trPr>
          <w:trHeight w:val="312"/>
          <w:jc w:val="center"/>
        </w:trPr>
        <w:tc>
          <w:tcPr>
            <w:tcW w:w="1205" w:type="dxa"/>
            <w:vMerge w:val="restart"/>
            <w:tcBorders>
              <w:top w:val="single" w:sz="6" w:space="0" w:color="auto"/>
              <w:left w:val="single" w:sz="6" w:space="0" w:color="auto"/>
              <w:bottom w:val="nil"/>
              <w:right w:val="single" w:sz="6" w:space="0" w:color="auto"/>
            </w:tcBorders>
          </w:tcPr>
          <w:p w14:paraId="48DFA97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Указатель</w:t>
            </w:r>
          </w:p>
        </w:tc>
        <w:tc>
          <w:tcPr>
            <w:tcW w:w="2395" w:type="dxa"/>
            <w:gridSpan w:val="2"/>
            <w:tcBorders>
              <w:top w:val="single" w:sz="6" w:space="0" w:color="auto"/>
              <w:left w:val="single" w:sz="6" w:space="0" w:color="auto"/>
              <w:bottom w:val="single" w:sz="6" w:space="0" w:color="auto"/>
              <w:right w:val="single" w:sz="6" w:space="0" w:color="auto"/>
            </w:tcBorders>
          </w:tcPr>
          <w:p w14:paraId="4776393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Миллиметры</w:t>
            </w:r>
          </w:p>
        </w:tc>
      </w:tr>
      <w:tr w:rsidR="004967F2" w:rsidRPr="00DC21E6" w14:paraId="6105DA1C" w14:textId="77777777" w:rsidTr="001B76D0">
        <w:trPr>
          <w:trHeight w:val="317"/>
          <w:jc w:val="center"/>
        </w:trPr>
        <w:tc>
          <w:tcPr>
            <w:tcW w:w="1205" w:type="dxa"/>
            <w:tcBorders>
              <w:top w:val="nil"/>
              <w:left w:val="single" w:sz="6" w:space="0" w:color="auto"/>
              <w:bottom w:val="single" w:sz="6" w:space="0" w:color="auto"/>
              <w:right w:val="single" w:sz="6" w:space="0" w:color="auto"/>
            </w:tcBorders>
          </w:tcPr>
          <w:p w14:paraId="5802BD48"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p w14:paraId="7C24492C" w14:textId="77777777" w:rsidR="004967F2" w:rsidRPr="00DC21E6" w:rsidRDefault="004967F2" w:rsidP="001B76D0">
            <w:pPr>
              <w:widowControl/>
              <w:jc w:val="both"/>
              <w:rPr>
                <w:rStyle w:val="FontStyle953"/>
                <w:rFonts w:ascii="Times New Roman" w:hAnsi="Times New Roman" w:cs="Times New Roman"/>
                <w:sz w:val="24"/>
                <w:szCs w:val="24"/>
                <w:lang w:val="en-US" w:eastAsia="en-US"/>
              </w:rPr>
            </w:pPr>
          </w:p>
        </w:tc>
        <w:tc>
          <w:tcPr>
            <w:tcW w:w="1200" w:type="dxa"/>
            <w:tcBorders>
              <w:top w:val="single" w:sz="6" w:space="0" w:color="auto"/>
              <w:left w:val="single" w:sz="6" w:space="0" w:color="auto"/>
              <w:bottom w:val="single" w:sz="6" w:space="0" w:color="auto"/>
              <w:right w:val="single" w:sz="6" w:space="0" w:color="auto"/>
            </w:tcBorders>
          </w:tcPr>
          <w:p w14:paraId="17180AE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w:t>
            </w:r>
          </w:p>
        </w:tc>
        <w:tc>
          <w:tcPr>
            <w:tcW w:w="1195" w:type="dxa"/>
            <w:tcBorders>
              <w:top w:val="single" w:sz="6" w:space="0" w:color="auto"/>
              <w:left w:val="single" w:sz="6" w:space="0" w:color="auto"/>
              <w:bottom w:val="single" w:sz="6" w:space="0" w:color="auto"/>
              <w:right w:val="single" w:sz="6" w:space="0" w:color="auto"/>
            </w:tcBorders>
          </w:tcPr>
          <w:p w14:paraId="10672B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w:t>
            </w:r>
          </w:p>
        </w:tc>
      </w:tr>
      <w:tr w:rsidR="004967F2" w:rsidRPr="00DC21E6" w14:paraId="6773FF26" w14:textId="77777777" w:rsidTr="001B76D0">
        <w:trPr>
          <w:trHeight w:val="341"/>
          <w:jc w:val="center"/>
        </w:trPr>
        <w:tc>
          <w:tcPr>
            <w:tcW w:w="1205" w:type="dxa"/>
            <w:tcBorders>
              <w:top w:val="single" w:sz="6" w:space="0" w:color="auto"/>
              <w:left w:val="single" w:sz="6" w:space="0" w:color="auto"/>
              <w:bottom w:val="single" w:sz="6" w:space="0" w:color="auto"/>
              <w:right w:val="single" w:sz="6" w:space="0" w:color="auto"/>
            </w:tcBorders>
          </w:tcPr>
          <w:p w14:paraId="388D45F4"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0 А</w:t>
            </w:r>
          </w:p>
        </w:tc>
        <w:tc>
          <w:tcPr>
            <w:tcW w:w="1200" w:type="dxa"/>
            <w:tcBorders>
              <w:top w:val="single" w:sz="6" w:space="0" w:color="auto"/>
              <w:left w:val="single" w:sz="6" w:space="0" w:color="auto"/>
              <w:bottom w:val="single" w:sz="6" w:space="0" w:color="auto"/>
              <w:right w:val="single" w:sz="6" w:space="0" w:color="auto"/>
            </w:tcBorders>
          </w:tcPr>
          <w:p w14:paraId="1EC17D0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2,498</w:t>
            </w:r>
          </w:p>
        </w:tc>
        <w:tc>
          <w:tcPr>
            <w:tcW w:w="1195" w:type="dxa"/>
            <w:tcBorders>
              <w:top w:val="single" w:sz="6" w:space="0" w:color="auto"/>
              <w:left w:val="single" w:sz="6" w:space="0" w:color="auto"/>
              <w:bottom w:val="single" w:sz="6" w:space="0" w:color="auto"/>
              <w:right w:val="single" w:sz="6" w:space="0" w:color="auto"/>
            </w:tcBorders>
          </w:tcPr>
          <w:p w14:paraId="7FE74CA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2,500</w:t>
            </w:r>
          </w:p>
        </w:tc>
      </w:tr>
      <w:tr w:rsidR="004967F2" w:rsidRPr="00DC21E6" w14:paraId="24A6CA81" w14:textId="77777777" w:rsidTr="001B76D0">
        <w:trPr>
          <w:trHeight w:val="326"/>
          <w:jc w:val="center"/>
        </w:trPr>
        <w:tc>
          <w:tcPr>
            <w:tcW w:w="1205" w:type="dxa"/>
            <w:tcBorders>
              <w:top w:val="single" w:sz="6" w:space="0" w:color="auto"/>
              <w:left w:val="single" w:sz="6" w:space="0" w:color="auto"/>
              <w:bottom w:val="nil"/>
              <w:right w:val="single" w:sz="6" w:space="0" w:color="auto"/>
            </w:tcBorders>
          </w:tcPr>
          <w:p w14:paraId="68105142"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0 дБ</w:t>
            </w:r>
          </w:p>
        </w:tc>
        <w:tc>
          <w:tcPr>
            <w:tcW w:w="1200" w:type="dxa"/>
            <w:tcBorders>
              <w:top w:val="single" w:sz="6" w:space="0" w:color="auto"/>
              <w:left w:val="single" w:sz="6" w:space="0" w:color="auto"/>
              <w:bottom w:val="nil"/>
              <w:right w:val="single" w:sz="6" w:space="0" w:color="auto"/>
            </w:tcBorders>
          </w:tcPr>
          <w:p w14:paraId="550A45D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4,40</w:t>
            </w:r>
          </w:p>
        </w:tc>
        <w:tc>
          <w:tcPr>
            <w:tcW w:w="1195" w:type="dxa"/>
            <w:tcBorders>
              <w:top w:val="single" w:sz="6" w:space="0" w:color="auto"/>
              <w:left w:val="single" w:sz="6" w:space="0" w:color="auto"/>
              <w:bottom w:val="nil"/>
              <w:right w:val="single" w:sz="6" w:space="0" w:color="auto"/>
            </w:tcBorders>
          </w:tcPr>
          <w:p w14:paraId="062716E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4,42</w:t>
            </w:r>
          </w:p>
        </w:tc>
      </w:tr>
      <w:tr w:rsidR="004967F2" w:rsidRPr="00DC21E6" w14:paraId="1772FE6B" w14:textId="77777777" w:rsidTr="001B76D0">
        <w:trPr>
          <w:trHeight w:val="317"/>
          <w:jc w:val="center"/>
        </w:trPr>
        <w:tc>
          <w:tcPr>
            <w:tcW w:w="1205" w:type="dxa"/>
            <w:tcBorders>
              <w:top w:val="nil"/>
              <w:left w:val="single" w:sz="6" w:space="0" w:color="auto"/>
              <w:bottom w:val="nil"/>
              <w:right w:val="single" w:sz="6" w:space="0" w:color="auto"/>
            </w:tcBorders>
          </w:tcPr>
          <w:p w14:paraId="2DB372E2" w14:textId="77777777" w:rsidR="004967F2" w:rsidRPr="00DC21E6" w:rsidRDefault="004967F2" w:rsidP="001B76D0">
            <w:pPr>
              <w:pStyle w:val="Style6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0 C</w:t>
            </w:r>
          </w:p>
        </w:tc>
        <w:tc>
          <w:tcPr>
            <w:tcW w:w="1200" w:type="dxa"/>
            <w:tcBorders>
              <w:top w:val="nil"/>
              <w:left w:val="single" w:sz="6" w:space="0" w:color="auto"/>
              <w:bottom w:val="nil"/>
              <w:right w:val="single" w:sz="6" w:space="0" w:color="auto"/>
            </w:tcBorders>
          </w:tcPr>
          <w:p w14:paraId="584B0E8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5,95</w:t>
            </w:r>
          </w:p>
        </w:tc>
        <w:tc>
          <w:tcPr>
            <w:tcW w:w="1195" w:type="dxa"/>
            <w:tcBorders>
              <w:top w:val="nil"/>
              <w:left w:val="single" w:sz="6" w:space="0" w:color="auto"/>
              <w:bottom w:val="nil"/>
              <w:right w:val="single" w:sz="6" w:space="0" w:color="auto"/>
            </w:tcBorders>
          </w:tcPr>
          <w:p w14:paraId="52796DB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6,00</w:t>
            </w:r>
          </w:p>
        </w:tc>
      </w:tr>
      <w:tr w:rsidR="004967F2" w:rsidRPr="00DC21E6" w14:paraId="7EF3C0C6" w14:textId="77777777" w:rsidTr="001B76D0">
        <w:trPr>
          <w:trHeight w:val="312"/>
          <w:jc w:val="center"/>
        </w:trPr>
        <w:tc>
          <w:tcPr>
            <w:tcW w:w="1205" w:type="dxa"/>
            <w:tcBorders>
              <w:top w:val="nil"/>
              <w:left w:val="single" w:sz="6" w:space="0" w:color="auto"/>
              <w:bottom w:val="nil"/>
              <w:right w:val="single" w:sz="6" w:space="0" w:color="auto"/>
            </w:tcBorders>
          </w:tcPr>
          <w:p w14:paraId="319708C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w:t>
            </w:r>
          </w:p>
        </w:tc>
        <w:tc>
          <w:tcPr>
            <w:tcW w:w="1200" w:type="dxa"/>
            <w:tcBorders>
              <w:top w:val="nil"/>
              <w:left w:val="single" w:sz="6" w:space="0" w:color="auto"/>
              <w:bottom w:val="nil"/>
              <w:right w:val="single" w:sz="6" w:space="0" w:color="auto"/>
            </w:tcBorders>
          </w:tcPr>
          <w:p w14:paraId="0A3916E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3,75</w:t>
            </w:r>
          </w:p>
        </w:tc>
        <w:tc>
          <w:tcPr>
            <w:tcW w:w="1195" w:type="dxa"/>
            <w:tcBorders>
              <w:top w:val="nil"/>
              <w:left w:val="single" w:sz="6" w:space="0" w:color="auto"/>
              <w:bottom w:val="nil"/>
              <w:right w:val="single" w:sz="6" w:space="0" w:color="auto"/>
            </w:tcBorders>
          </w:tcPr>
          <w:p w14:paraId="4B2FAC5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4,05</w:t>
            </w:r>
          </w:p>
        </w:tc>
      </w:tr>
      <w:tr w:rsidR="004967F2" w:rsidRPr="00DC21E6" w14:paraId="181756FD" w14:textId="77777777" w:rsidTr="001B76D0">
        <w:trPr>
          <w:trHeight w:val="302"/>
          <w:jc w:val="center"/>
        </w:trPr>
        <w:tc>
          <w:tcPr>
            <w:tcW w:w="1205" w:type="dxa"/>
            <w:tcBorders>
              <w:top w:val="nil"/>
              <w:left w:val="single" w:sz="6" w:space="0" w:color="auto"/>
              <w:bottom w:val="nil"/>
              <w:right w:val="single" w:sz="6" w:space="0" w:color="auto"/>
            </w:tcBorders>
          </w:tcPr>
          <w:p w14:paraId="6837621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K</w:t>
            </w:r>
          </w:p>
        </w:tc>
        <w:tc>
          <w:tcPr>
            <w:tcW w:w="1200" w:type="dxa"/>
            <w:tcBorders>
              <w:top w:val="nil"/>
              <w:left w:val="single" w:sz="6" w:space="0" w:color="auto"/>
              <w:bottom w:val="nil"/>
              <w:right w:val="single" w:sz="6" w:space="0" w:color="auto"/>
            </w:tcBorders>
          </w:tcPr>
          <w:p w14:paraId="2FBAF76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1,85</w:t>
            </w:r>
          </w:p>
        </w:tc>
        <w:tc>
          <w:tcPr>
            <w:tcW w:w="1195" w:type="dxa"/>
            <w:tcBorders>
              <w:top w:val="nil"/>
              <w:left w:val="single" w:sz="6" w:space="0" w:color="auto"/>
              <w:bottom w:val="nil"/>
              <w:right w:val="single" w:sz="6" w:space="0" w:color="auto"/>
            </w:tcBorders>
          </w:tcPr>
          <w:p w14:paraId="32B3001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2,14</w:t>
            </w:r>
          </w:p>
        </w:tc>
      </w:tr>
      <w:tr w:rsidR="004967F2" w:rsidRPr="00DC21E6" w14:paraId="34BAC6A8" w14:textId="77777777" w:rsidTr="001B76D0">
        <w:trPr>
          <w:trHeight w:val="302"/>
          <w:jc w:val="center"/>
        </w:trPr>
        <w:tc>
          <w:tcPr>
            <w:tcW w:w="1205" w:type="dxa"/>
            <w:tcBorders>
              <w:top w:val="nil"/>
              <w:left w:val="single" w:sz="6" w:space="0" w:color="auto"/>
              <w:bottom w:val="nil"/>
              <w:right w:val="single" w:sz="6" w:space="0" w:color="auto"/>
            </w:tcBorders>
          </w:tcPr>
          <w:p w14:paraId="5270D93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w:t>
            </w:r>
          </w:p>
        </w:tc>
        <w:tc>
          <w:tcPr>
            <w:tcW w:w="1200" w:type="dxa"/>
            <w:tcBorders>
              <w:top w:val="nil"/>
              <w:left w:val="single" w:sz="6" w:space="0" w:color="auto"/>
              <w:bottom w:val="nil"/>
              <w:right w:val="single" w:sz="6" w:space="0" w:color="auto"/>
            </w:tcBorders>
          </w:tcPr>
          <w:p w14:paraId="4E49DA6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195" w:type="dxa"/>
            <w:tcBorders>
              <w:top w:val="nil"/>
              <w:left w:val="single" w:sz="6" w:space="0" w:color="auto"/>
              <w:bottom w:val="nil"/>
              <w:right w:val="single" w:sz="6" w:space="0" w:color="auto"/>
            </w:tcBorders>
          </w:tcPr>
          <w:p w14:paraId="024BE5C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10,5</w:t>
            </w:r>
          </w:p>
        </w:tc>
      </w:tr>
      <w:tr w:rsidR="004967F2" w:rsidRPr="00DC21E6" w14:paraId="3B101F31" w14:textId="77777777" w:rsidTr="001B76D0">
        <w:trPr>
          <w:trHeight w:val="302"/>
          <w:jc w:val="center"/>
        </w:trPr>
        <w:tc>
          <w:tcPr>
            <w:tcW w:w="1205" w:type="dxa"/>
            <w:tcBorders>
              <w:top w:val="nil"/>
              <w:left w:val="single" w:sz="6" w:space="0" w:color="auto"/>
              <w:bottom w:val="single" w:sz="6" w:space="0" w:color="auto"/>
              <w:right w:val="single" w:sz="6" w:space="0" w:color="auto"/>
            </w:tcBorders>
          </w:tcPr>
          <w:p w14:paraId="7C63D9D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w:t>
            </w:r>
          </w:p>
        </w:tc>
        <w:tc>
          <w:tcPr>
            <w:tcW w:w="1200" w:type="dxa"/>
            <w:tcBorders>
              <w:top w:val="nil"/>
              <w:left w:val="single" w:sz="6" w:space="0" w:color="auto"/>
              <w:bottom w:val="single" w:sz="6" w:space="0" w:color="auto"/>
              <w:right w:val="single" w:sz="6" w:space="0" w:color="auto"/>
            </w:tcBorders>
          </w:tcPr>
          <w:p w14:paraId="1DA8466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195" w:type="dxa"/>
            <w:tcBorders>
              <w:top w:val="nil"/>
              <w:left w:val="single" w:sz="6" w:space="0" w:color="auto"/>
              <w:bottom w:val="single" w:sz="6" w:space="0" w:color="auto"/>
              <w:right w:val="single" w:sz="6" w:space="0" w:color="auto"/>
            </w:tcBorders>
          </w:tcPr>
          <w:p w14:paraId="5BA098B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w:t>
            </w:r>
          </w:p>
        </w:tc>
      </w:tr>
    </w:tbl>
    <w:p w14:paraId="74896BCC" w14:textId="77777777" w:rsidR="004967F2" w:rsidRPr="00DC21E6" w:rsidRDefault="004967F2" w:rsidP="004967F2">
      <w:pPr>
        <w:pStyle w:val="Style303"/>
        <w:widowControl/>
        <w:jc w:val="both"/>
        <w:rPr>
          <w:rStyle w:val="FontStyle977"/>
          <w:rFonts w:ascii="Times New Roman" w:hAnsi="Times New Roman" w:cs="Times New Roman"/>
          <w:sz w:val="24"/>
          <w:szCs w:val="24"/>
          <w:lang w:val="en-US" w:eastAsia="en-US"/>
        </w:rPr>
      </w:pPr>
    </w:p>
    <w:p w14:paraId="56F95882"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А.3.1.2</w:t>
      </w:r>
    </w:p>
    <w:p w14:paraId="36C5668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Внешний разъем для стандартных промышленных сред (2)</w:t>
      </w:r>
    </w:p>
    <w:p w14:paraId="4DFBAAE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интерфейса CPIC на уровне устройства полевой шины или оптической активной звезды или оптической пассивной звезды используемый разъем должен быть совместим с разъемом, показанным на Рисунке А.10.</w:t>
      </w:r>
    </w:p>
    <w:p w14:paraId="4AD73F0C"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3E9A89E0"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16DFF767" wp14:editId="2922F9B2">
            <wp:extent cx="6121400" cy="2795657"/>
            <wp:effectExtent l="0" t="0" r="0" b="508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1400" cy="2795657"/>
                    </a:xfrm>
                    <a:prstGeom prst="rect">
                      <a:avLst/>
                    </a:prstGeom>
                    <a:noFill/>
                    <a:ln>
                      <a:noFill/>
                    </a:ln>
                  </pic:spPr>
                </pic:pic>
              </a:graphicData>
            </a:graphic>
          </wp:inline>
        </w:drawing>
      </w:r>
    </w:p>
    <w:p w14:paraId="49A81A09" w14:textId="77777777" w:rsidR="004967F2" w:rsidRPr="00DC21E6" w:rsidRDefault="004967F2" w:rsidP="004967F2">
      <w:pPr>
        <w:pStyle w:val="Style303"/>
        <w:widowControl/>
        <w:jc w:val="center"/>
        <w:rPr>
          <w:rStyle w:val="FontStyle977"/>
          <w:rFonts w:ascii="Times New Roman" w:hAnsi="Times New Roman" w:cs="Times New Roman"/>
          <w:sz w:val="24"/>
          <w:szCs w:val="24"/>
          <w:highlight w:val="yellow"/>
          <w:lang w:eastAsia="en-US"/>
        </w:rPr>
      </w:pPr>
    </w:p>
    <w:p w14:paraId="50FBA5EF"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A.10 - Оптический разъем для стандартных промышленных сред (ST-разъем)</w:t>
      </w:r>
    </w:p>
    <w:p w14:paraId="6119936B" w14:textId="77777777" w:rsidR="004967F2" w:rsidRPr="00DC21E6" w:rsidRDefault="004967F2" w:rsidP="004967F2">
      <w:pPr>
        <w:pStyle w:val="Style30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D3968A8"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В</w:t>
      </w:r>
    </w:p>
    <w:p w14:paraId="0E70C761"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627477E3" w14:textId="77777777" w:rsidR="00C60C3B" w:rsidRPr="00DC21E6" w:rsidRDefault="00C60C3B" w:rsidP="004967F2">
      <w:pPr>
        <w:pStyle w:val="Style36"/>
        <w:widowControl/>
        <w:jc w:val="center"/>
        <w:rPr>
          <w:rStyle w:val="FontStyle970"/>
          <w:rFonts w:ascii="Times New Roman" w:hAnsi="Times New Roman" w:cs="Times New Roman"/>
          <w:sz w:val="24"/>
          <w:szCs w:val="24"/>
          <w:lang w:eastAsia="en-US"/>
        </w:rPr>
      </w:pPr>
    </w:p>
    <w:p w14:paraId="179D9F9E"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Типы 1 и 3: Спецификации кабеля и длины магистралей и ответвления для MAU в режиме напряжения 31,25 кбит/с</w:t>
      </w:r>
    </w:p>
    <w:p w14:paraId="15013FE6"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6BFD29AD" w14:textId="2C924A5C" w:rsidR="004967F2" w:rsidRPr="00DC21E6" w:rsidRDefault="00E45FEE"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B.1 </w:t>
      </w:r>
      <w:r w:rsidR="004967F2" w:rsidRPr="00DC21E6">
        <w:rPr>
          <w:rStyle w:val="FontStyle972"/>
          <w:rFonts w:ascii="Times New Roman" w:hAnsi="Times New Roman" w:cs="Times New Roman"/>
          <w:sz w:val="24"/>
          <w:szCs w:val="24"/>
          <w:lang w:eastAsia="en-US"/>
        </w:rPr>
        <w:t>Описание и технические характеристики кабеля</w:t>
      </w:r>
    </w:p>
    <w:p w14:paraId="06571AE3" w14:textId="70ACE72D" w:rsidR="004967F2" w:rsidRPr="00DC21E6" w:rsidRDefault="004967F2" w:rsidP="00492D7D">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Предпочтительный кабель полевой шины указан в 12.8.2 для проверки соответствия и называется кабелем полевой шины типа А.</w:t>
      </w:r>
    </w:p>
    <w:p w14:paraId="56AF3C72" w14:textId="51F91EF6"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w:t>
      </w:r>
      <w:r w:rsidR="00095CE7" w:rsidRPr="00DC21E6">
        <w:rPr>
          <w:rStyle w:val="FontStyle975"/>
          <w:rFonts w:ascii="Times New Roman" w:hAnsi="Times New Roman" w:cs="Times New Roman"/>
          <w:sz w:val="24"/>
          <w:szCs w:val="24"/>
          <w:lang w:eastAsia="en-US"/>
        </w:rPr>
        <w:t>Настоящий</w:t>
      </w:r>
      <w:r w:rsidR="004967F2" w:rsidRPr="00DC21E6">
        <w:rPr>
          <w:rStyle w:val="FontStyle975"/>
          <w:rFonts w:ascii="Times New Roman" w:hAnsi="Times New Roman" w:cs="Times New Roman"/>
          <w:sz w:val="24"/>
          <w:szCs w:val="24"/>
          <w:lang w:eastAsia="en-US"/>
        </w:rPr>
        <w:t xml:space="preserve"> кабель, вероятно, будет использоваться в новых установках.</w:t>
      </w:r>
    </w:p>
    <w:p w14:paraId="6CA1B763" w14:textId="342D99BE" w:rsidR="004967F2" w:rsidRPr="00DC21E6" w:rsidRDefault="004967F2" w:rsidP="00492D7D">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Другие типы кабелей могут использоваться для проводки полевых шин, кроме как для проверки соответствия. Альтернативным предпочтительным кабелем полевой шины является кабель с несколькими витыми парами и общим экраном, далее именуемый кабелем полевой шины типа В.</w:t>
      </w:r>
    </w:p>
    <w:p w14:paraId="13054F99" w14:textId="0A03A9CA"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w:t>
      </w:r>
      <w:proofErr w:type="gramStart"/>
      <w:r w:rsidR="004967F2" w:rsidRPr="00DC21E6">
        <w:rPr>
          <w:rStyle w:val="FontStyle975"/>
          <w:rFonts w:ascii="Times New Roman" w:hAnsi="Times New Roman" w:cs="Times New Roman"/>
          <w:sz w:val="24"/>
          <w:szCs w:val="24"/>
          <w:lang w:eastAsia="en-US"/>
        </w:rPr>
        <w:t>2:</w:t>
      </w:r>
      <w:r w:rsidR="00884710">
        <w:rPr>
          <w:rStyle w:val="FontStyle975"/>
          <w:rFonts w:ascii="Times New Roman" w:hAnsi="Times New Roman" w:cs="Times New Roman"/>
          <w:sz w:val="24"/>
          <w:szCs w:val="24"/>
          <w:lang w:eastAsia="en-US"/>
        </w:rPr>
        <w:t xml:space="preserve"> </w:t>
      </w:r>
      <w:r w:rsidR="00C8188D" w:rsidRPr="00DC21E6">
        <w:rPr>
          <w:rStyle w:val="FontStyle975"/>
          <w:rFonts w:ascii="Times New Roman" w:hAnsi="Times New Roman" w:cs="Times New Roman"/>
          <w:sz w:val="24"/>
          <w:szCs w:val="24"/>
          <w:lang w:eastAsia="en-US"/>
        </w:rPr>
        <w:t xml:space="preserve"> </w:t>
      </w:r>
      <w:r w:rsidR="00095CE7" w:rsidRPr="00DC21E6">
        <w:rPr>
          <w:rStyle w:val="FontStyle975"/>
          <w:rFonts w:ascii="Times New Roman" w:hAnsi="Times New Roman" w:cs="Times New Roman"/>
          <w:sz w:val="24"/>
          <w:szCs w:val="24"/>
          <w:lang w:eastAsia="en-US"/>
        </w:rPr>
        <w:t>Настоящий</w:t>
      </w:r>
      <w:proofErr w:type="gramEnd"/>
      <w:r w:rsidR="004967F2" w:rsidRPr="00DC21E6">
        <w:rPr>
          <w:rStyle w:val="FontStyle975"/>
          <w:rFonts w:ascii="Times New Roman" w:hAnsi="Times New Roman" w:cs="Times New Roman"/>
          <w:sz w:val="24"/>
          <w:szCs w:val="24"/>
          <w:lang w:eastAsia="en-US"/>
        </w:rPr>
        <w:t xml:space="preserve"> кабель, вероятно, будет использоваться как в новых, так и в модернизированных установках, где несколько полевых шин работают в одной и той же зоне установки пользователя.</w:t>
      </w:r>
    </w:p>
    <w:p w14:paraId="0C3C56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Менее предпочтительным кабелем полевой шины является один или несколько кабелей витой пары без какого-либо экрана, далее именуемых кабелем полевой шины типа С. Наименее предпочтительным кабелем полевой шины является многожильный кабель без витых пар, но с общим экраном, далее именуемый кабелем полевой шины типа D.</w:t>
      </w:r>
    </w:p>
    <w:p w14:paraId="0302350F" w14:textId="6A34888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Кабели типа С и типа D будут в основном использоваться в модернизированных вариантах. Они будут иметь некоторые ограничения в расстоянии полевой шины и соотношении S/N, которых нет у кабелей типа A и типа B. Поэтому использование кабелей типа С и типа D в некоторых областях применения исключается.</w:t>
      </w:r>
    </w:p>
    <w:p w14:paraId="2FEE3933" w14:textId="77777777" w:rsidR="004967F2" w:rsidRPr="00DC21E6" w:rsidRDefault="004967F2" w:rsidP="004967F2">
      <w:pPr>
        <w:pStyle w:val="Style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Стандартные технические характеристики кабеля при температуре 25 °C приведены в Таблице B.1.</w:t>
      </w:r>
    </w:p>
    <w:p w14:paraId="611535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5C0028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B.1 - Стандартные технические характеристики кабеля</w:t>
      </w:r>
    </w:p>
    <w:tbl>
      <w:tblPr>
        <w:tblW w:w="0" w:type="auto"/>
        <w:jc w:val="center"/>
        <w:tblLayout w:type="fixed"/>
        <w:tblCellMar>
          <w:left w:w="40" w:type="dxa"/>
          <w:right w:w="40" w:type="dxa"/>
        </w:tblCellMar>
        <w:tblLook w:val="0000" w:firstRow="0" w:lastRow="0" w:firstColumn="0" w:lastColumn="0" w:noHBand="0" w:noVBand="0"/>
      </w:tblPr>
      <w:tblGrid>
        <w:gridCol w:w="3883"/>
        <w:gridCol w:w="1416"/>
        <w:gridCol w:w="1301"/>
        <w:gridCol w:w="1301"/>
        <w:gridCol w:w="1306"/>
      </w:tblGrid>
      <w:tr w:rsidR="004967F2" w:rsidRPr="00DC21E6" w14:paraId="7B48ED4C" w14:textId="77777777" w:rsidTr="001B76D0">
        <w:trPr>
          <w:trHeight w:val="331"/>
          <w:jc w:val="center"/>
        </w:trPr>
        <w:tc>
          <w:tcPr>
            <w:tcW w:w="3883" w:type="dxa"/>
            <w:tcBorders>
              <w:top w:val="single" w:sz="6" w:space="0" w:color="auto"/>
              <w:left w:val="single" w:sz="6" w:space="0" w:color="auto"/>
              <w:bottom w:val="single" w:sz="6" w:space="0" w:color="auto"/>
              <w:right w:val="single" w:sz="6" w:space="0" w:color="auto"/>
            </w:tcBorders>
          </w:tcPr>
          <w:p w14:paraId="322E408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1416" w:type="dxa"/>
            <w:tcBorders>
              <w:top w:val="single" w:sz="6" w:space="0" w:color="auto"/>
              <w:left w:val="single" w:sz="6" w:space="0" w:color="auto"/>
              <w:bottom w:val="single" w:sz="6" w:space="0" w:color="auto"/>
              <w:right w:val="single" w:sz="6" w:space="0" w:color="auto"/>
            </w:tcBorders>
          </w:tcPr>
          <w:p w14:paraId="336F2196"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Условия</w:t>
            </w:r>
          </w:p>
        </w:tc>
        <w:tc>
          <w:tcPr>
            <w:tcW w:w="1301" w:type="dxa"/>
            <w:tcBorders>
              <w:top w:val="single" w:sz="6" w:space="0" w:color="auto"/>
              <w:left w:val="single" w:sz="6" w:space="0" w:color="auto"/>
              <w:bottom w:val="single" w:sz="6" w:space="0" w:color="auto"/>
              <w:right w:val="single" w:sz="6" w:space="0" w:color="auto"/>
            </w:tcBorders>
          </w:tcPr>
          <w:p w14:paraId="4968527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B</w:t>
            </w:r>
          </w:p>
        </w:tc>
        <w:tc>
          <w:tcPr>
            <w:tcW w:w="1301" w:type="dxa"/>
            <w:tcBorders>
              <w:top w:val="single" w:sz="6" w:space="0" w:color="auto"/>
              <w:left w:val="single" w:sz="6" w:space="0" w:color="auto"/>
              <w:bottom w:val="single" w:sz="6" w:space="0" w:color="auto"/>
              <w:right w:val="single" w:sz="6" w:space="0" w:color="auto"/>
            </w:tcBorders>
          </w:tcPr>
          <w:p w14:paraId="4230199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C</w:t>
            </w:r>
          </w:p>
        </w:tc>
        <w:tc>
          <w:tcPr>
            <w:tcW w:w="1306" w:type="dxa"/>
            <w:tcBorders>
              <w:top w:val="single" w:sz="6" w:space="0" w:color="auto"/>
              <w:left w:val="single" w:sz="6" w:space="0" w:color="auto"/>
              <w:bottom w:val="single" w:sz="6" w:space="0" w:color="auto"/>
              <w:right w:val="single" w:sz="6" w:space="0" w:color="auto"/>
            </w:tcBorders>
          </w:tcPr>
          <w:p w14:paraId="4A535DF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D</w:t>
            </w:r>
          </w:p>
        </w:tc>
      </w:tr>
      <w:tr w:rsidR="004967F2" w:rsidRPr="00DC21E6" w14:paraId="7BA07E4F" w14:textId="77777777" w:rsidTr="001B76D0">
        <w:trPr>
          <w:trHeight w:val="341"/>
          <w:jc w:val="center"/>
        </w:trPr>
        <w:tc>
          <w:tcPr>
            <w:tcW w:w="3883" w:type="dxa"/>
            <w:tcBorders>
              <w:top w:val="single" w:sz="6" w:space="0" w:color="auto"/>
              <w:left w:val="single" w:sz="6" w:space="0" w:color="auto"/>
              <w:bottom w:val="single" w:sz="6" w:space="0" w:color="auto"/>
              <w:right w:val="single" w:sz="6" w:space="0" w:color="auto"/>
            </w:tcBorders>
          </w:tcPr>
          <w:p w14:paraId="37C486A1" w14:textId="77777777" w:rsidR="004967F2" w:rsidRPr="00DC21E6" w:rsidRDefault="004967F2" w:rsidP="001B76D0">
            <w:pPr>
              <w:pStyle w:val="Style278"/>
              <w:widowControl/>
              <w:jc w:val="both"/>
              <w:rPr>
                <w:rStyle w:val="FontStyle973"/>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 Ом</w:t>
            </w:r>
          </w:p>
        </w:tc>
        <w:tc>
          <w:tcPr>
            <w:tcW w:w="1416" w:type="dxa"/>
            <w:tcBorders>
              <w:top w:val="single" w:sz="6" w:space="0" w:color="auto"/>
              <w:left w:val="single" w:sz="6" w:space="0" w:color="auto"/>
              <w:bottom w:val="single" w:sz="6" w:space="0" w:color="auto"/>
              <w:right w:val="single" w:sz="6" w:space="0" w:color="auto"/>
            </w:tcBorders>
          </w:tcPr>
          <w:p w14:paraId="096D984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(31,25 кГц)</w:t>
            </w:r>
          </w:p>
        </w:tc>
        <w:tc>
          <w:tcPr>
            <w:tcW w:w="1301" w:type="dxa"/>
            <w:tcBorders>
              <w:top w:val="single" w:sz="6" w:space="0" w:color="auto"/>
              <w:left w:val="single" w:sz="6" w:space="0" w:color="auto"/>
              <w:bottom w:val="single" w:sz="6" w:space="0" w:color="auto"/>
              <w:right w:val="single" w:sz="6" w:space="0" w:color="auto"/>
            </w:tcBorders>
          </w:tcPr>
          <w:p w14:paraId="4C784BD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 30</w:t>
            </w:r>
          </w:p>
        </w:tc>
        <w:tc>
          <w:tcPr>
            <w:tcW w:w="1301" w:type="dxa"/>
            <w:tcBorders>
              <w:top w:val="single" w:sz="6" w:space="0" w:color="auto"/>
              <w:left w:val="single" w:sz="6" w:space="0" w:color="auto"/>
              <w:bottom w:val="single" w:sz="6" w:space="0" w:color="auto"/>
              <w:right w:val="single" w:sz="6" w:space="0" w:color="auto"/>
            </w:tcBorders>
          </w:tcPr>
          <w:p w14:paraId="3E03363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c>
          <w:tcPr>
            <w:tcW w:w="1306" w:type="dxa"/>
            <w:tcBorders>
              <w:top w:val="single" w:sz="6" w:space="0" w:color="auto"/>
              <w:left w:val="single" w:sz="6" w:space="0" w:color="auto"/>
              <w:bottom w:val="single" w:sz="6" w:space="0" w:color="auto"/>
              <w:right w:val="single" w:sz="6" w:space="0" w:color="auto"/>
            </w:tcBorders>
          </w:tcPr>
          <w:p w14:paraId="1C4419D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r w:rsidR="004967F2" w:rsidRPr="00DC21E6" w14:paraId="0A58A9FB" w14:textId="77777777" w:rsidTr="001B76D0">
        <w:trPr>
          <w:trHeight w:val="331"/>
          <w:jc w:val="center"/>
        </w:trPr>
        <w:tc>
          <w:tcPr>
            <w:tcW w:w="3883" w:type="dxa"/>
            <w:tcBorders>
              <w:top w:val="single" w:sz="6" w:space="0" w:color="auto"/>
              <w:left w:val="single" w:sz="6" w:space="0" w:color="auto"/>
              <w:bottom w:val="single" w:sz="6" w:space="0" w:color="auto"/>
              <w:right w:val="single" w:sz="6" w:space="0" w:color="auto"/>
            </w:tcBorders>
          </w:tcPr>
          <w:p w14:paraId="571A8CC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Максимальное сопротивление постоянному току, Ом/км</w:t>
            </w:r>
          </w:p>
        </w:tc>
        <w:tc>
          <w:tcPr>
            <w:tcW w:w="1416" w:type="dxa"/>
            <w:tcBorders>
              <w:top w:val="single" w:sz="6" w:space="0" w:color="auto"/>
              <w:left w:val="single" w:sz="6" w:space="0" w:color="auto"/>
              <w:bottom w:val="single" w:sz="6" w:space="0" w:color="auto"/>
              <w:right w:val="single" w:sz="6" w:space="0" w:color="auto"/>
            </w:tcBorders>
          </w:tcPr>
          <w:p w14:paraId="3098176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 проводник</w:t>
            </w:r>
          </w:p>
        </w:tc>
        <w:tc>
          <w:tcPr>
            <w:tcW w:w="1301" w:type="dxa"/>
            <w:tcBorders>
              <w:top w:val="single" w:sz="6" w:space="0" w:color="auto"/>
              <w:left w:val="single" w:sz="6" w:space="0" w:color="auto"/>
              <w:bottom w:val="single" w:sz="6" w:space="0" w:color="auto"/>
              <w:right w:val="single" w:sz="6" w:space="0" w:color="auto"/>
            </w:tcBorders>
          </w:tcPr>
          <w:p w14:paraId="55C65AC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56</w:t>
            </w:r>
          </w:p>
        </w:tc>
        <w:tc>
          <w:tcPr>
            <w:tcW w:w="1301" w:type="dxa"/>
            <w:tcBorders>
              <w:top w:val="single" w:sz="6" w:space="0" w:color="auto"/>
              <w:left w:val="single" w:sz="6" w:space="0" w:color="auto"/>
              <w:bottom w:val="single" w:sz="6" w:space="0" w:color="auto"/>
              <w:right w:val="single" w:sz="6" w:space="0" w:color="auto"/>
            </w:tcBorders>
          </w:tcPr>
          <w:p w14:paraId="3594688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132</w:t>
            </w:r>
          </w:p>
        </w:tc>
        <w:tc>
          <w:tcPr>
            <w:tcW w:w="1306" w:type="dxa"/>
            <w:tcBorders>
              <w:top w:val="single" w:sz="6" w:space="0" w:color="auto"/>
              <w:left w:val="single" w:sz="6" w:space="0" w:color="auto"/>
              <w:bottom w:val="single" w:sz="6" w:space="0" w:color="auto"/>
              <w:right w:val="single" w:sz="6" w:space="0" w:color="auto"/>
            </w:tcBorders>
          </w:tcPr>
          <w:p w14:paraId="197A77F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r>
      <w:tr w:rsidR="004967F2" w:rsidRPr="00DC21E6" w14:paraId="0AB32A87" w14:textId="77777777" w:rsidTr="001B76D0">
        <w:trPr>
          <w:trHeight w:val="317"/>
          <w:jc w:val="center"/>
        </w:trPr>
        <w:tc>
          <w:tcPr>
            <w:tcW w:w="3883" w:type="dxa"/>
            <w:tcBorders>
              <w:top w:val="single" w:sz="6" w:space="0" w:color="auto"/>
              <w:left w:val="single" w:sz="6" w:space="0" w:color="auto"/>
              <w:bottom w:val="single" w:sz="6" w:space="0" w:color="auto"/>
              <w:right w:val="single" w:sz="6" w:space="0" w:color="auto"/>
            </w:tcBorders>
          </w:tcPr>
          <w:p w14:paraId="067DA99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затухание, дБ/км</w:t>
            </w:r>
          </w:p>
        </w:tc>
        <w:tc>
          <w:tcPr>
            <w:tcW w:w="1416" w:type="dxa"/>
            <w:tcBorders>
              <w:top w:val="single" w:sz="6" w:space="0" w:color="auto"/>
              <w:left w:val="single" w:sz="6" w:space="0" w:color="auto"/>
              <w:bottom w:val="single" w:sz="6" w:space="0" w:color="auto"/>
              <w:right w:val="single" w:sz="6" w:space="0" w:color="auto"/>
            </w:tcBorders>
          </w:tcPr>
          <w:p w14:paraId="1DE01AE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f</w:t>
            </w:r>
            <w:r w:rsidRPr="00DC21E6">
              <w:rPr>
                <w:rStyle w:val="FontStyle975"/>
                <w:rFonts w:ascii="Times New Roman" w:hAnsi="Times New Roman" w:cs="Times New Roman"/>
                <w:sz w:val="24"/>
                <w:szCs w:val="24"/>
                <w:vertAlign w:val="subscript"/>
                <w:lang w:eastAsia="en-US"/>
              </w:rPr>
              <w:t>r</w:t>
            </w:r>
            <w:r w:rsidRPr="00DC21E6">
              <w:rPr>
                <w:rStyle w:val="FontStyle975"/>
                <w:rFonts w:ascii="Times New Roman" w:hAnsi="Times New Roman" w:cs="Times New Roman"/>
                <w:sz w:val="24"/>
                <w:szCs w:val="24"/>
                <w:lang w:eastAsia="en-US"/>
              </w:rPr>
              <w:t xml:space="preserve"> (39 кГц)</w:t>
            </w:r>
          </w:p>
        </w:tc>
        <w:tc>
          <w:tcPr>
            <w:tcW w:w="1301" w:type="dxa"/>
            <w:tcBorders>
              <w:top w:val="single" w:sz="6" w:space="0" w:color="auto"/>
              <w:left w:val="single" w:sz="6" w:space="0" w:color="auto"/>
              <w:bottom w:val="single" w:sz="6" w:space="0" w:color="auto"/>
              <w:right w:val="single" w:sz="6" w:space="0" w:color="auto"/>
            </w:tcBorders>
          </w:tcPr>
          <w:p w14:paraId="39745B2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w:t>
            </w:r>
          </w:p>
        </w:tc>
        <w:tc>
          <w:tcPr>
            <w:tcW w:w="1301" w:type="dxa"/>
            <w:tcBorders>
              <w:top w:val="single" w:sz="6" w:space="0" w:color="auto"/>
              <w:left w:val="single" w:sz="6" w:space="0" w:color="auto"/>
              <w:bottom w:val="single" w:sz="6" w:space="0" w:color="auto"/>
              <w:right w:val="single" w:sz="6" w:space="0" w:color="auto"/>
            </w:tcBorders>
          </w:tcPr>
          <w:p w14:paraId="3FDA5F4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w:t>
            </w:r>
          </w:p>
        </w:tc>
        <w:tc>
          <w:tcPr>
            <w:tcW w:w="1306" w:type="dxa"/>
            <w:tcBorders>
              <w:top w:val="single" w:sz="6" w:space="0" w:color="auto"/>
              <w:left w:val="single" w:sz="6" w:space="0" w:color="auto"/>
              <w:bottom w:val="single" w:sz="6" w:space="0" w:color="auto"/>
              <w:right w:val="single" w:sz="6" w:space="0" w:color="auto"/>
            </w:tcBorders>
          </w:tcPr>
          <w:p w14:paraId="37852A4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w:t>
            </w:r>
          </w:p>
        </w:tc>
      </w:tr>
      <w:tr w:rsidR="004967F2" w:rsidRPr="00DC21E6" w14:paraId="26F0ABB3" w14:textId="77777777" w:rsidTr="001B76D0">
        <w:trPr>
          <w:trHeight w:val="504"/>
          <w:jc w:val="center"/>
        </w:trPr>
        <w:tc>
          <w:tcPr>
            <w:tcW w:w="3883" w:type="dxa"/>
            <w:tcBorders>
              <w:top w:val="single" w:sz="6" w:space="0" w:color="auto"/>
              <w:left w:val="single" w:sz="6" w:space="0" w:color="auto"/>
              <w:bottom w:val="single" w:sz="6" w:space="0" w:color="auto"/>
              <w:right w:val="single" w:sz="6" w:space="0" w:color="auto"/>
            </w:tcBorders>
          </w:tcPr>
          <w:p w14:paraId="16733CE2"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Номинальная площадь поперечного сечения проводника, мм</w:t>
            </w:r>
            <w:r w:rsidRPr="00DC21E6">
              <w:rPr>
                <w:rStyle w:val="FontStyle975"/>
                <w:rFonts w:ascii="Times New Roman" w:hAnsi="Times New Roman" w:cs="Times New Roman"/>
                <w:sz w:val="24"/>
                <w:szCs w:val="24"/>
                <w:vertAlign w:val="superscript"/>
                <w:lang w:eastAsia="en-US"/>
              </w:rPr>
              <w:t>2</w:t>
            </w:r>
            <w:r w:rsidRPr="00DC21E6">
              <w:rPr>
                <w:rStyle w:val="FontStyle975"/>
                <w:rFonts w:ascii="Times New Roman" w:hAnsi="Times New Roman" w:cs="Times New Roman"/>
                <w:sz w:val="24"/>
                <w:szCs w:val="24"/>
                <w:lang w:eastAsia="en-US"/>
              </w:rPr>
              <w:t xml:space="preserve"> (размер провода)</w:t>
            </w:r>
          </w:p>
        </w:tc>
        <w:tc>
          <w:tcPr>
            <w:tcW w:w="1416" w:type="dxa"/>
            <w:tcBorders>
              <w:top w:val="single" w:sz="6" w:space="0" w:color="auto"/>
              <w:left w:val="single" w:sz="6" w:space="0" w:color="auto"/>
              <w:bottom w:val="single" w:sz="6" w:space="0" w:color="auto"/>
              <w:right w:val="single" w:sz="6" w:space="0" w:color="auto"/>
            </w:tcBorders>
          </w:tcPr>
          <w:p w14:paraId="5DF37AA6" w14:textId="77777777" w:rsidR="004967F2" w:rsidRPr="00DC21E6" w:rsidRDefault="004967F2" w:rsidP="001B76D0">
            <w:pPr>
              <w:pStyle w:val="Style69"/>
              <w:widowControl/>
              <w:jc w:val="both"/>
              <w:rPr>
                <w:rFonts w:ascii="Times New Roman" w:hAnsi="Times New Roman" w:cs="Times New Roman"/>
              </w:rPr>
            </w:pPr>
          </w:p>
        </w:tc>
        <w:tc>
          <w:tcPr>
            <w:tcW w:w="1301" w:type="dxa"/>
            <w:tcBorders>
              <w:top w:val="single" w:sz="6" w:space="0" w:color="auto"/>
              <w:left w:val="single" w:sz="6" w:space="0" w:color="auto"/>
              <w:bottom w:val="single" w:sz="6" w:space="0" w:color="auto"/>
              <w:right w:val="single" w:sz="6" w:space="0" w:color="auto"/>
            </w:tcBorders>
          </w:tcPr>
          <w:p w14:paraId="60B5164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0,32</w:t>
            </w:r>
          </w:p>
        </w:tc>
        <w:tc>
          <w:tcPr>
            <w:tcW w:w="1301" w:type="dxa"/>
            <w:tcBorders>
              <w:top w:val="single" w:sz="6" w:space="0" w:color="auto"/>
              <w:left w:val="single" w:sz="6" w:space="0" w:color="auto"/>
              <w:bottom w:val="single" w:sz="6" w:space="0" w:color="auto"/>
              <w:right w:val="single" w:sz="6" w:space="0" w:color="auto"/>
            </w:tcBorders>
          </w:tcPr>
          <w:p w14:paraId="1E23C7A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0,13</w:t>
            </w:r>
          </w:p>
        </w:tc>
        <w:tc>
          <w:tcPr>
            <w:tcW w:w="1306" w:type="dxa"/>
            <w:tcBorders>
              <w:top w:val="single" w:sz="6" w:space="0" w:color="auto"/>
              <w:left w:val="single" w:sz="6" w:space="0" w:color="auto"/>
              <w:bottom w:val="single" w:sz="6" w:space="0" w:color="auto"/>
              <w:right w:val="single" w:sz="6" w:space="0" w:color="auto"/>
            </w:tcBorders>
          </w:tcPr>
          <w:p w14:paraId="5DAF3E2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r>
      <w:tr w:rsidR="004967F2" w:rsidRPr="00DC21E6" w14:paraId="30475F20" w14:textId="77777777" w:rsidTr="001B76D0">
        <w:trPr>
          <w:trHeight w:val="336"/>
          <w:jc w:val="center"/>
        </w:trPr>
        <w:tc>
          <w:tcPr>
            <w:tcW w:w="3883" w:type="dxa"/>
            <w:tcBorders>
              <w:top w:val="single" w:sz="6" w:space="0" w:color="auto"/>
              <w:left w:val="single" w:sz="6" w:space="0" w:color="auto"/>
              <w:bottom w:val="single" w:sz="6" w:space="0" w:color="auto"/>
              <w:right w:val="single" w:sz="6" w:space="0" w:color="auto"/>
            </w:tcBorders>
          </w:tcPr>
          <w:p w14:paraId="79F7AEB7"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Максимальная емкостная асимметрия, нФ/км</w:t>
            </w:r>
          </w:p>
        </w:tc>
        <w:tc>
          <w:tcPr>
            <w:tcW w:w="1416" w:type="dxa"/>
            <w:tcBorders>
              <w:top w:val="single" w:sz="6" w:space="0" w:color="auto"/>
              <w:left w:val="single" w:sz="6" w:space="0" w:color="auto"/>
              <w:bottom w:val="single" w:sz="6" w:space="0" w:color="auto"/>
              <w:right w:val="single" w:sz="6" w:space="0" w:color="auto"/>
            </w:tcBorders>
          </w:tcPr>
          <w:p w14:paraId="2DF6A7A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&gt;30 м</w:t>
            </w:r>
          </w:p>
        </w:tc>
        <w:tc>
          <w:tcPr>
            <w:tcW w:w="1301" w:type="dxa"/>
            <w:tcBorders>
              <w:top w:val="single" w:sz="6" w:space="0" w:color="auto"/>
              <w:left w:val="single" w:sz="6" w:space="0" w:color="auto"/>
              <w:bottom w:val="single" w:sz="6" w:space="0" w:color="auto"/>
              <w:right w:val="single" w:sz="6" w:space="0" w:color="auto"/>
            </w:tcBorders>
          </w:tcPr>
          <w:p w14:paraId="6A899CC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1301" w:type="dxa"/>
            <w:tcBorders>
              <w:top w:val="single" w:sz="6" w:space="0" w:color="auto"/>
              <w:left w:val="single" w:sz="6" w:space="0" w:color="auto"/>
              <w:bottom w:val="single" w:sz="6" w:space="0" w:color="auto"/>
              <w:right w:val="single" w:sz="6" w:space="0" w:color="auto"/>
            </w:tcBorders>
          </w:tcPr>
          <w:p w14:paraId="3C50A7E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c>
          <w:tcPr>
            <w:tcW w:w="1306" w:type="dxa"/>
            <w:tcBorders>
              <w:top w:val="single" w:sz="6" w:space="0" w:color="auto"/>
              <w:left w:val="single" w:sz="6" w:space="0" w:color="auto"/>
              <w:bottom w:val="single" w:sz="6" w:space="0" w:color="auto"/>
              <w:right w:val="single" w:sz="6" w:space="0" w:color="auto"/>
            </w:tcBorders>
          </w:tcPr>
          <w:p w14:paraId="7D47384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указано</w:t>
            </w:r>
          </w:p>
        </w:tc>
      </w:tr>
    </w:tbl>
    <w:p w14:paraId="3D192C36" w14:textId="77777777" w:rsidR="004967F2" w:rsidRPr="00DC21E6" w:rsidRDefault="004967F2" w:rsidP="004967F2">
      <w:pPr>
        <w:pStyle w:val="Style38"/>
        <w:widowControl/>
        <w:jc w:val="both"/>
        <w:rPr>
          <w:rStyle w:val="FontStyle972"/>
          <w:rFonts w:ascii="Times New Roman" w:hAnsi="Times New Roman" w:cs="Times New Roman"/>
          <w:sz w:val="24"/>
          <w:szCs w:val="24"/>
          <w:lang w:val="en-US" w:eastAsia="en-US"/>
        </w:rPr>
      </w:pPr>
    </w:p>
    <w:p w14:paraId="09C1E871"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B.2 Типовая длина магистрали и ответвления</w:t>
      </w:r>
    </w:p>
    <w:p w14:paraId="6EFEDBD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Используя правила конфигурации сети, указанные в 12.3.3, максимальная длина кабелей типа B, типа C и типа D, включая все ответвления, как правило равна:</w:t>
      </w:r>
    </w:p>
    <w:p w14:paraId="4244A810"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тип В - 1 200 м;</w:t>
      </w:r>
    </w:p>
    <w:p w14:paraId="5EF0494C"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тип С - 400 м;</w:t>
      </w:r>
    </w:p>
    <w:p w14:paraId="4338E07F"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тип D - 200 м.</w:t>
      </w:r>
    </w:p>
    <w:p w14:paraId="78093396"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140CFE53" w14:textId="362DAC3D"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Эти стандартные руководящие принципы не заменяют правила конфигурации сети, приведенные в 12.3.3.</w:t>
      </w:r>
    </w:p>
    <w:p w14:paraId="51858128"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9B8AE8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длина ответвления для топологии шины или дерева зависит от числа элементов связи на полевой шине. В Таблице B. 2 соотносится рекомендуемое число элементов связи с длиной ответвления. Максимальная длина ответвлений одинакова для кабелей типа А, типа В, типа С и типа D. В таблице предполагается один коммуникационный элемент на ответвление. Если ответвление с пассивным магистральным разветвителем имеет более одного элемента связи, то длина этого ответвления должна быть уменьшена на 30 м на каждый элемент связи. Поскольку рекомендуемая максимальная общая длина ответвления составляет 120 м, на ответвлении должно быть максимум четыре элемента связи.</w:t>
      </w:r>
    </w:p>
    <w:p w14:paraId="0D0D3AF5" w14:textId="77777777" w:rsidR="004967F2" w:rsidRPr="00DC21E6" w:rsidRDefault="004967F2" w:rsidP="004967F2">
      <w:pPr>
        <w:pStyle w:val="Style394"/>
        <w:widowControl/>
        <w:jc w:val="both"/>
        <w:rPr>
          <w:rStyle w:val="FontStyle977"/>
          <w:rFonts w:ascii="Times New Roman" w:hAnsi="Times New Roman" w:cs="Times New Roman"/>
          <w:sz w:val="24"/>
          <w:szCs w:val="24"/>
          <w:lang w:eastAsia="en-US"/>
        </w:rPr>
      </w:pPr>
    </w:p>
    <w:p w14:paraId="4F9B736A"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B.2 - Рекомендуемая максимальная длина ответвления в зависимости от числа элементов связи</w:t>
      </w:r>
    </w:p>
    <w:tbl>
      <w:tblPr>
        <w:tblW w:w="0" w:type="auto"/>
        <w:jc w:val="center"/>
        <w:tblLayout w:type="fixed"/>
        <w:tblCellMar>
          <w:left w:w="40" w:type="dxa"/>
          <w:right w:w="40" w:type="dxa"/>
        </w:tblCellMar>
        <w:tblLook w:val="0000" w:firstRow="0" w:lastRow="0" w:firstColumn="0" w:lastColumn="0" w:noHBand="0" w:noVBand="0"/>
      </w:tblPr>
      <w:tblGrid>
        <w:gridCol w:w="3691"/>
        <w:gridCol w:w="3643"/>
      </w:tblGrid>
      <w:tr w:rsidR="004967F2" w:rsidRPr="00DC21E6" w14:paraId="6034A077" w14:textId="77777777" w:rsidTr="001B76D0">
        <w:trPr>
          <w:trHeight w:val="634"/>
          <w:jc w:val="center"/>
        </w:trPr>
        <w:tc>
          <w:tcPr>
            <w:tcW w:w="3691" w:type="dxa"/>
            <w:tcBorders>
              <w:top w:val="single" w:sz="6" w:space="0" w:color="auto"/>
              <w:left w:val="single" w:sz="6" w:space="0" w:color="auto"/>
              <w:bottom w:val="single" w:sz="6" w:space="0" w:color="auto"/>
              <w:right w:val="single" w:sz="6" w:space="0" w:color="auto"/>
            </w:tcBorders>
          </w:tcPr>
          <w:p w14:paraId="19A77C0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Общее количество коммуникационных элементов</w:t>
            </w:r>
          </w:p>
        </w:tc>
        <w:tc>
          <w:tcPr>
            <w:tcW w:w="3643" w:type="dxa"/>
            <w:tcBorders>
              <w:top w:val="single" w:sz="6" w:space="0" w:color="auto"/>
              <w:left w:val="single" w:sz="6" w:space="0" w:color="auto"/>
              <w:bottom w:val="single" w:sz="6" w:space="0" w:color="auto"/>
              <w:right w:val="single" w:sz="6" w:space="0" w:color="auto"/>
            </w:tcBorders>
          </w:tcPr>
          <w:p w14:paraId="494D0BAD"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Рекомендуемая максимальная длина ответвления</w:t>
            </w:r>
          </w:p>
          <w:p w14:paraId="2BC5D978"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w:t>
            </w:r>
          </w:p>
        </w:tc>
      </w:tr>
      <w:tr w:rsidR="004967F2" w:rsidRPr="00DC21E6" w14:paraId="53329CCD" w14:textId="77777777" w:rsidTr="001B76D0">
        <w:trPr>
          <w:trHeight w:val="331"/>
          <w:jc w:val="center"/>
        </w:trPr>
        <w:tc>
          <w:tcPr>
            <w:tcW w:w="3691" w:type="dxa"/>
            <w:tcBorders>
              <w:top w:val="single" w:sz="6" w:space="0" w:color="auto"/>
              <w:left w:val="single" w:sz="6" w:space="0" w:color="auto"/>
              <w:bottom w:val="single" w:sz="6" w:space="0" w:color="auto"/>
              <w:right w:val="single" w:sz="6" w:space="0" w:color="auto"/>
            </w:tcBorders>
          </w:tcPr>
          <w:p w14:paraId="5DFCE73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25 - 32</w:t>
            </w:r>
          </w:p>
        </w:tc>
        <w:tc>
          <w:tcPr>
            <w:tcW w:w="3643" w:type="dxa"/>
            <w:tcBorders>
              <w:top w:val="single" w:sz="6" w:space="0" w:color="auto"/>
              <w:left w:val="single" w:sz="6" w:space="0" w:color="auto"/>
              <w:bottom w:val="single" w:sz="6" w:space="0" w:color="auto"/>
              <w:right w:val="single" w:sz="6" w:space="0" w:color="auto"/>
            </w:tcBorders>
          </w:tcPr>
          <w:p w14:paraId="4A3E4D9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r>
      <w:tr w:rsidR="004967F2" w:rsidRPr="00DC21E6" w14:paraId="6955088A" w14:textId="77777777" w:rsidTr="001B76D0">
        <w:trPr>
          <w:trHeight w:val="317"/>
          <w:jc w:val="center"/>
        </w:trPr>
        <w:tc>
          <w:tcPr>
            <w:tcW w:w="3691" w:type="dxa"/>
            <w:tcBorders>
              <w:top w:val="single" w:sz="6" w:space="0" w:color="auto"/>
              <w:left w:val="single" w:sz="6" w:space="0" w:color="auto"/>
              <w:bottom w:val="single" w:sz="6" w:space="0" w:color="auto"/>
              <w:right w:val="single" w:sz="6" w:space="0" w:color="auto"/>
            </w:tcBorders>
          </w:tcPr>
          <w:p w14:paraId="57B6383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19 - 24</w:t>
            </w:r>
          </w:p>
        </w:tc>
        <w:tc>
          <w:tcPr>
            <w:tcW w:w="3643" w:type="dxa"/>
            <w:tcBorders>
              <w:top w:val="single" w:sz="6" w:space="0" w:color="auto"/>
              <w:left w:val="single" w:sz="6" w:space="0" w:color="auto"/>
              <w:bottom w:val="single" w:sz="6" w:space="0" w:color="auto"/>
              <w:right w:val="single" w:sz="6" w:space="0" w:color="auto"/>
            </w:tcBorders>
          </w:tcPr>
          <w:p w14:paraId="04987F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r>
      <w:tr w:rsidR="004967F2" w:rsidRPr="00DC21E6" w14:paraId="28DB39A6" w14:textId="77777777" w:rsidTr="001B76D0">
        <w:trPr>
          <w:trHeight w:val="317"/>
          <w:jc w:val="center"/>
        </w:trPr>
        <w:tc>
          <w:tcPr>
            <w:tcW w:w="3691" w:type="dxa"/>
            <w:tcBorders>
              <w:top w:val="single" w:sz="6" w:space="0" w:color="auto"/>
              <w:left w:val="single" w:sz="6" w:space="0" w:color="auto"/>
              <w:bottom w:val="single" w:sz="6" w:space="0" w:color="auto"/>
              <w:right w:val="single" w:sz="6" w:space="0" w:color="auto"/>
            </w:tcBorders>
          </w:tcPr>
          <w:p w14:paraId="7E3592B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15 - 18</w:t>
            </w:r>
          </w:p>
        </w:tc>
        <w:tc>
          <w:tcPr>
            <w:tcW w:w="3643" w:type="dxa"/>
            <w:tcBorders>
              <w:top w:val="single" w:sz="6" w:space="0" w:color="auto"/>
              <w:left w:val="single" w:sz="6" w:space="0" w:color="auto"/>
              <w:bottom w:val="single" w:sz="6" w:space="0" w:color="auto"/>
              <w:right w:val="single" w:sz="6" w:space="0" w:color="auto"/>
            </w:tcBorders>
          </w:tcPr>
          <w:p w14:paraId="684B391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w:t>
            </w:r>
          </w:p>
        </w:tc>
      </w:tr>
      <w:tr w:rsidR="004967F2" w:rsidRPr="00DC21E6" w14:paraId="00A6BF31" w14:textId="77777777" w:rsidTr="001B76D0">
        <w:trPr>
          <w:trHeight w:val="322"/>
          <w:jc w:val="center"/>
        </w:trPr>
        <w:tc>
          <w:tcPr>
            <w:tcW w:w="3691" w:type="dxa"/>
            <w:tcBorders>
              <w:top w:val="single" w:sz="6" w:space="0" w:color="auto"/>
              <w:left w:val="single" w:sz="6" w:space="0" w:color="auto"/>
              <w:bottom w:val="single" w:sz="6" w:space="0" w:color="auto"/>
              <w:right w:val="single" w:sz="6" w:space="0" w:color="auto"/>
            </w:tcBorders>
          </w:tcPr>
          <w:p w14:paraId="7D3F518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13 - 14</w:t>
            </w:r>
          </w:p>
        </w:tc>
        <w:tc>
          <w:tcPr>
            <w:tcW w:w="3643" w:type="dxa"/>
            <w:tcBorders>
              <w:top w:val="single" w:sz="6" w:space="0" w:color="auto"/>
              <w:left w:val="single" w:sz="6" w:space="0" w:color="auto"/>
              <w:bottom w:val="single" w:sz="6" w:space="0" w:color="auto"/>
              <w:right w:val="single" w:sz="6" w:space="0" w:color="auto"/>
            </w:tcBorders>
          </w:tcPr>
          <w:p w14:paraId="0128433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r>
      <w:tr w:rsidR="004967F2" w:rsidRPr="00DC21E6" w14:paraId="26173F91" w14:textId="77777777" w:rsidTr="001B76D0">
        <w:trPr>
          <w:trHeight w:val="322"/>
          <w:jc w:val="center"/>
        </w:trPr>
        <w:tc>
          <w:tcPr>
            <w:tcW w:w="3691" w:type="dxa"/>
            <w:tcBorders>
              <w:top w:val="single" w:sz="6" w:space="0" w:color="auto"/>
              <w:left w:val="single" w:sz="6" w:space="0" w:color="auto"/>
              <w:bottom w:val="single" w:sz="6" w:space="0" w:color="auto"/>
              <w:right w:val="single" w:sz="6" w:space="0" w:color="auto"/>
            </w:tcBorders>
          </w:tcPr>
          <w:p w14:paraId="18016F1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1 - 12</w:t>
            </w:r>
          </w:p>
        </w:tc>
        <w:tc>
          <w:tcPr>
            <w:tcW w:w="3643" w:type="dxa"/>
            <w:tcBorders>
              <w:top w:val="single" w:sz="6" w:space="0" w:color="auto"/>
              <w:left w:val="single" w:sz="6" w:space="0" w:color="auto"/>
              <w:bottom w:val="single" w:sz="6" w:space="0" w:color="auto"/>
              <w:right w:val="single" w:sz="6" w:space="0" w:color="auto"/>
            </w:tcBorders>
          </w:tcPr>
          <w:p w14:paraId="0A10158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w:t>
            </w:r>
          </w:p>
        </w:tc>
      </w:tr>
    </w:tbl>
    <w:p w14:paraId="64EE532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5F8436A" w14:textId="7363450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Ответвления длиной менее 1 м следует рассматривать как</w:t>
      </w:r>
      <w:r w:rsidR="00145DCD">
        <w:rPr>
          <w:rStyle w:val="FontStyle978"/>
          <w:rFonts w:ascii="Times New Roman" w:hAnsi="Times New Roman" w:cs="Times New Roman"/>
          <w:sz w:val="24"/>
          <w:szCs w:val="24"/>
          <w:lang w:eastAsia="en-US"/>
        </w:rPr>
        <w:t xml:space="preserve"> соединение</w:t>
      </w:r>
      <w:r w:rsidRPr="00DC21E6">
        <w:rPr>
          <w:rStyle w:val="FontStyle978"/>
          <w:rFonts w:ascii="Times New Roman" w:hAnsi="Times New Roman" w:cs="Times New Roman"/>
          <w:sz w:val="24"/>
          <w:szCs w:val="24"/>
          <w:lang w:eastAsia="en-US"/>
        </w:rPr>
        <w:t>.</w:t>
      </w:r>
    </w:p>
    <w:p w14:paraId="403F05A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4CC806AC"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С</w:t>
      </w:r>
    </w:p>
    <w:p w14:paraId="30B4C0C3"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2153CF3C"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p>
    <w:p w14:paraId="2741F4D5"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Типы 1 и 7: Оптические пассивные звезды</w:t>
      </w:r>
    </w:p>
    <w:p w14:paraId="285A6686"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2F1BDFAC"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С.1 Определение</w:t>
      </w:r>
    </w:p>
    <w:p w14:paraId="5B609D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Пассивное устройство, в котором сигнал от входных оптических волокон распределяется между большим количеством выходных оптических волокон (входные и выходные оптические волокна могут быть одинаковыми).</w:t>
      </w:r>
    </w:p>
    <w:p w14:paraId="2491C26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Оптическая отражающая пассивная звезда</w:t>
      </w:r>
    </w:p>
    <w:p w14:paraId="06DB742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предназначенное для отражения оптической мощности, подаваемой на любой выходной порт (см. Рисунок C.1). Это устройство может использоваться только с одномодовым оптоволокном MAU.</w:t>
      </w:r>
    </w:p>
    <w:p w14:paraId="2C03153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D51C928"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DD1DBE2" wp14:editId="36ED4C1D">
            <wp:extent cx="6029325" cy="2181225"/>
            <wp:effectExtent l="0" t="0" r="9525"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29325" cy="2181225"/>
                    </a:xfrm>
                    <a:prstGeom prst="rect">
                      <a:avLst/>
                    </a:prstGeom>
                    <a:noFill/>
                    <a:ln>
                      <a:noFill/>
                    </a:ln>
                  </pic:spPr>
                </pic:pic>
              </a:graphicData>
            </a:graphic>
          </wp:inline>
        </w:drawing>
      </w:r>
    </w:p>
    <w:p w14:paraId="159EC5C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715DFE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С.1 - Пример оптической пассивной отражающей звезды</w:t>
      </w:r>
    </w:p>
    <w:p w14:paraId="6D3C33E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9A0169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Оптическая передающая пассивная звезда</w:t>
      </w:r>
    </w:p>
    <w:p w14:paraId="4D8F41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Устройство, предназначенное для разделения оптической мощности на любом выходном порту (см. Рисунок С.2). Это устройство позволяет передавать информацию только в одном направлении. Это устройство может использоваться с двойным оптоволокном MAU.</w:t>
      </w:r>
    </w:p>
    <w:p w14:paraId="0BC1364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E4CCFC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88DB44D" wp14:editId="7F4AB78C">
            <wp:extent cx="6115050" cy="1381125"/>
            <wp:effectExtent l="0" t="0" r="0"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15050" cy="1381125"/>
                    </a:xfrm>
                    <a:prstGeom prst="rect">
                      <a:avLst/>
                    </a:prstGeom>
                    <a:noFill/>
                    <a:ln>
                      <a:noFill/>
                    </a:ln>
                  </pic:spPr>
                </pic:pic>
              </a:graphicData>
            </a:graphic>
          </wp:inline>
        </w:drawing>
      </w:r>
    </w:p>
    <w:p w14:paraId="33CB30A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5153A3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С.2 - Пример оптической пассивной передающей звезды</w:t>
      </w:r>
    </w:p>
    <w:p w14:paraId="6A677D36"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61057EA6" w14:textId="77777777" w:rsidR="00492D7D" w:rsidRDefault="00492D7D" w:rsidP="004967F2">
      <w:pPr>
        <w:pStyle w:val="Style38"/>
        <w:widowControl/>
        <w:ind w:firstLine="720"/>
        <w:jc w:val="both"/>
        <w:rPr>
          <w:rStyle w:val="FontStyle972"/>
          <w:rFonts w:ascii="Times New Roman" w:hAnsi="Times New Roman" w:cs="Times New Roman"/>
          <w:sz w:val="24"/>
          <w:szCs w:val="24"/>
          <w:lang w:eastAsia="en-US"/>
        </w:rPr>
      </w:pPr>
    </w:p>
    <w:p w14:paraId="4884CD11" w14:textId="546FD32E"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С.2 Пример ослабления</w:t>
      </w:r>
    </w:p>
    <w:p w14:paraId="29BBCE6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длины волны от 700 нм до 900 нм в Таблице С.1 приведен пример минимального и максимального затухания оптической пассивной звезды (эти характеристики в равной степени доступны для волокна 62,5/125 или волокна 100/140).</w:t>
      </w:r>
    </w:p>
    <w:p w14:paraId="24E94AD6"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4E8C74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C.1 - Краткая спецификация оптической пассивной звезды: пример</w:t>
      </w:r>
    </w:p>
    <w:tbl>
      <w:tblPr>
        <w:tblW w:w="0" w:type="auto"/>
        <w:jc w:val="center"/>
        <w:tblLayout w:type="fixed"/>
        <w:tblCellMar>
          <w:left w:w="40" w:type="dxa"/>
          <w:right w:w="40" w:type="dxa"/>
        </w:tblCellMar>
        <w:tblLook w:val="0000" w:firstRow="0" w:lastRow="0" w:firstColumn="0" w:lastColumn="0" w:noHBand="0" w:noVBand="0"/>
      </w:tblPr>
      <w:tblGrid>
        <w:gridCol w:w="1987"/>
        <w:gridCol w:w="859"/>
        <w:gridCol w:w="854"/>
        <w:gridCol w:w="1056"/>
        <w:gridCol w:w="1066"/>
        <w:gridCol w:w="1620"/>
      </w:tblGrid>
      <w:tr w:rsidR="004967F2" w:rsidRPr="00DC21E6" w14:paraId="3ED54817" w14:textId="77777777" w:rsidTr="001B76D0">
        <w:trPr>
          <w:trHeight w:val="331"/>
          <w:jc w:val="center"/>
        </w:trPr>
        <w:tc>
          <w:tcPr>
            <w:tcW w:w="1987" w:type="dxa"/>
            <w:tcBorders>
              <w:top w:val="single" w:sz="6" w:space="0" w:color="auto"/>
              <w:left w:val="single" w:sz="6" w:space="0" w:color="auto"/>
              <w:bottom w:val="single" w:sz="6" w:space="0" w:color="auto"/>
              <w:right w:val="nil"/>
            </w:tcBorders>
          </w:tcPr>
          <w:p w14:paraId="113229A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700 нм &lt; </w:t>
            </w:r>
            <w:r w:rsidRPr="00DC21E6">
              <w:rPr>
                <w:rStyle w:val="FontStyle995"/>
                <w:rFonts w:ascii="Times New Roman" w:hAnsi="Times New Roman" w:cs="Times New Roman"/>
                <w:sz w:val="24"/>
                <w:szCs w:val="24"/>
                <w:lang w:eastAsia="en-US"/>
              </w:rPr>
              <w:t>X</w:t>
            </w:r>
            <w:r w:rsidRPr="00DC21E6">
              <w:rPr>
                <w:rStyle w:val="FontStyle995"/>
                <w:rFonts w:ascii="Times New Roman" w:hAnsi="Times New Roman" w:cs="Times New Roman"/>
                <w:sz w:val="24"/>
                <w:szCs w:val="24"/>
                <w:vertAlign w:val="subscript"/>
                <w:lang w:eastAsia="en-US"/>
              </w:rPr>
              <w:t>p</w:t>
            </w:r>
            <w:r w:rsidRPr="00DC21E6">
              <w:rPr>
                <w:rStyle w:val="FontStyle953"/>
                <w:rFonts w:ascii="Times New Roman" w:hAnsi="Times New Roman" w:cs="Times New Roman"/>
                <w:sz w:val="24"/>
                <w:szCs w:val="24"/>
                <w:lang w:eastAsia="en-US"/>
              </w:rPr>
              <w:t xml:space="preserve"> </w:t>
            </w:r>
            <w:r w:rsidRPr="00DC21E6">
              <w:rPr>
                <w:rStyle w:val="FontStyle995"/>
                <w:rFonts w:ascii="Times New Roman" w:hAnsi="Times New Roman" w:cs="Times New Roman"/>
                <w:sz w:val="24"/>
                <w:szCs w:val="24"/>
                <w:lang w:eastAsia="en-US"/>
              </w:rPr>
              <w:t>&lt;</w:t>
            </w:r>
            <w:r w:rsidRPr="00DC21E6">
              <w:rPr>
                <w:rStyle w:val="FontStyle953"/>
                <w:rFonts w:ascii="Times New Roman" w:hAnsi="Times New Roman" w:cs="Times New Roman"/>
                <w:sz w:val="24"/>
                <w:szCs w:val="24"/>
                <w:lang w:eastAsia="en-US"/>
              </w:rPr>
              <w:t xml:space="preserve"> 900 нм</w:t>
            </w:r>
          </w:p>
        </w:tc>
        <w:tc>
          <w:tcPr>
            <w:tcW w:w="859" w:type="dxa"/>
            <w:tcBorders>
              <w:top w:val="single" w:sz="6" w:space="0" w:color="auto"/>
              <w:left w:val="nil"/>
              <w:bottom w:val="single" w:sz="6" w:space="0" w:color="auto"/>
              <w:right w:val="nil"/>
            </w:tcBorders>
          </w:tcPr>
          <w:p w14:paraId="4C75390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Звезда 4/4</w:t>
            </w:r>
          </w:p>
        </w:tc>
        <w:tc>
          <w:tcPr>
            <w:tcW w:w="854" w:type="dxa"/>
            <w:tcBorders>
              <w:top w:val="single" w:sz="6" w:space="0" w:color="auto"/>
              <w:left w:val="nil"/>
              <w:bottom w:val="single" w:sz="6" w:space="0" w:color="auto"/>
              <w:right w:val="nil"/>
            </w:tcBorders>
          </w:tcPr>
          <w:p w14:paraId="481A567A"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Звезда 8/8</w:t>
            </w:r>
          </w:p>
        </w:tc>
        <w:tc>
          <w:tcPr>
            <w:tcW w:w="1056" w:type="dxa"/>
            <w:tcBorders>
              <w:top w:val="single" w:sz="6" w:space="0" w:color="auto"/>
              <w:left w:val="nil"/>
              <w:bottom w:val="single" w:sz="6" w:space="0" w:color="auto"/>
              <w:right w:val="nil"/>
            </w:tcBorders>
          </w:tcPr>
          <w:p w14:paraId="35746D5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Звезда 16/16</w:t>
            </w:r>
          </w:p>
        </w:tc>
        <w:tc>
          <w:tcPr>
            <w:tcW w:w="1066" w:type="dxa"/>
            <w:tcBorders>
              <w:top w:val="single" w:sz="6" w:space="0" w:color="auto"/>
              <w:left w:val="nil"/>
              <w:bottom w:val="single" w:sz="6" w:space="0" w:color="auto"/>
              <w:right w:val="single" w:sz="6" w:space="0" w:color="auto"/>
            </w:tcBorders>
          </w:tcPr>
          <w:p w14:paraId="4E93BFC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Звезда 32/32</w:t>
            </w:r>
          </w:p>
        </w:tc>
        <w:tc>
          <w:tcPr>
            <w:tcW w:w="1620" w:type="dxa"/>
            <w:tcBorders>
              <w:top w:val="single" w:sz="6" w:space="0" w:color="auto"/>
              <w:left w:val="single" w:sz="6" w:space="0" w:color="auto"/>
              <w:bottom w:val="single" w:sz="6" w:space="0" w:color="auto"/>
              <w:right w:val="single" w:sz="6" w:space="0" w:color="auto"/>
            </w:tcBorders>
          </w:tcPr>
          <w:p w14:paraId="15321ED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1B4AD7BD" w14:textId="77777777" w:rsidTr="001B76D0">
        <w:trPr>
          <w:trHeight w:val="331"/>
          <w:jc w:val="center"/>
        </w:trPr>
        <w:tc>
          <w:tcPr>
            <w:tcW w:w="1987" w:type="dxa"/>
            <w:tcBorders>
              <w:top w:val="single" w:sz="6" w:space="0" w:color="auto"/>
              <w:left w:val="single" w:sz="6" w:space="0" w:color="auto"/>
              <w:bottom w:val="single" w:sz="6" w:space="0" w:color="auto"/>
              <w:right w:val="nil"/>
            </w:tcBorders>
          </w:tcPr>
          <w:p w14:paraId="173B601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Минимальное затухание</w:t>
            </w:r>
          </w:p>
        </w:tc>
        <w:tc>
          <w:tcPr>
            <w:tcW w:w="859" w:type="dxa"/>
            <w:tcBorders>
              <w:top w:val="single" w:sz="6" w:space="0" w:color="auto"/>
              <w:left w:val="nil"/>
              <w:bottom w:val="single" w:sz="6" w:space="0" w:color="auto"/>
              <w:right w:val="nil"/>
            </w:tcBorders>
          </w:tcPr>
          <w:p w14:paraId="5BE3167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w:t>
            </w:r>
          </w:p>
        </w:tc>
        <w:tc>
          <w:tcPr>
            <w:tcW w:w="854" w:type="dxa"/>
            <w:tcBorders>
              <w:top w:val="single" w:sz="6" w:space="0" w:color="auto"/>
              <w:left w:val="nil"/>
              <w:bottom w:val="single" w:sz="6" w:space="0" w:color="auto"/>
              <w:right w:val="nil"/>
            </w:tcBorders>
          </w:tcPr>
          <w:p w14:paraId="31E2D76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c>
          <w:tcPr>
            <w:tcW w:w="1056" w:type="dxa"/>
            <w:tcBorders>
              <w:top w:val="single" w:sz="6" w:space="0" w:color="auto"/>
              <w:left w:val="nil"/>
              <w:bottom w:val="single" w:sz="6" w:space="0" w:color="auto"/>
              <w:right w:val="nil"/>
            </w:tcBorders>
          </w:tcPr>
          <w:p w14:paraId="666F9A3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-12 0</w:t>
            </w:r>
          </w:p>
        </w:tc>
        <w:tc>
          <w:tcPr>
            <w:tcW w:w="1066" w:type="dxa"/>
            <w:tcBorders>
              <w:top w:val="single" w:sz="6" w:space="0" w:color="auto"/>
              <w:left w:val="nil"/>
              <w:bottom w:val="single" w:sz="6" w:space="0" w:color="auto"/>
              <w:right w:val="single" w:sz="6" w:space="0" w:color="auto"/>
            </w:tcBorders>
          </w:tcPr>
          <w:p w14:paraId="627CD2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-16 0</w:t>
            </w:r>
          </w:p>
        </w:tc>
        <w:tc>
          <w:tcPr>
            <w:tcW w:w="1620" w:type="dxa"/>
            <w:tcBorders>
              <w:top w:val="single" w:sz="6" w:space="0" w:color="auto"/>
              <w:left w:val="single" w:sz="6" w:space="0" w:color="auto"/>
              <w:bottom w:val="single" w:sz="6" w:space="0" w:color="auto"/>
              <w:right w:val="single" w:sz="6" w:space="0" w:color="auto"/>
            </w:tcBorders>
          </w:tcPr>
          <w:p w14:paraId="69A9345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5B0E6A50" w14:textId="77777777" w:rsidTr="001B76D0">
        <w:trPr>
          <w:trHeight w:val="317"/>
          <w:jc w:val="center"/>
        </w:trPr>
        <w:tc>
          <w:tcPr>
            <w:tcW w:w="1987" w:type="dxa"/>
            <w:tcBorders>
              <w:top w:val="single" w:sz="6" w:space="0" w:color="auto"/>
              <w:left w:val="single" w:sz="6" w:space="0" w:color="auto"/>
              <w:bottom w:val="single" w:sz="6" w:space="0" w:color="auto"/>
              <w:right w:val="nil"/>
            </w:tcBorders>
          </w:tcPr>
          <w:p w14:paraId="21431C1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Максимальное затухание</w:t>
            </w:r>
          </w:p>
        </w:tc>
        <w:tc>
          <w:tcPr>
            <w:tcW w:w="859" w:type="dxa"/>
            <w:tcBorders>
              <w:top w:val="single" w:sz="6" w:space="0" w:color="auto"/>
              <w:left w:val="nil"/>
              <w:bottom w:val="single" w:sz="6" w:space="0" w:color="auto"/>
              <w:right w:val="nil"/>
            </w:tcBorders>
          </w:tcPr>
          <w:p w14:paraId="269A760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c>
          <w:tcPr>
            <w:tcW w:w="854" w:type="dxa"/>
            <w:tcBorders>
              <w:top w:val="single" w:sz="6" w:space="0" w:color="auto"/>
              <w:left w:val="nil"/>
              <w:bottom w:val="single" w:sz="6" w:space="0" w:color="auto"/>
              <w:right w:val="nil"/>
            </w:tcBorders>
          </w:tcPr>
          <w:p w14:paraId="0EAFB1A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-12 0</w:t>
            </w:r>
          </w:p>
        </w:tc>
        <w:tc>
          <w:tcPr>
            <w:tcW w:w="1056" w:type="dxa"/>
            <w:tcBorders>
              <w:top w:val="single" w:sz="6" w:space="0" w:color="auto"/>
              <w:left w:val="nil"/>
              <w:bottom w:val="single" w:sz="6" w:space="0" w:color="auto"/>
              <w:right w:val="nil"/>
            </w:tcBorders>
          </w:tcPr>
          <w:p w14:paraId="05403BB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-16 0</w:t>
            </w:r>
          </w:p>
        </w:tc>
        <w:tc>
          <w:tcPr>
            <w:tcW w:w="1066" w:type="dxa"/>
            <w:tcBorders>
              <w:top w:val="single" w:sz="6" w:space="0" w:color="auto"/>
              <w:left w:val="nil"/>
              <w:bottom w:val="single" w:sz="6" w:space="0" w:color="auto"/>
              <w:right w:val="single" w:sz="6" w:space="0" w:color="auto"/>
            </w:tcBorders>
          </w:tcPr>
          <w:p w14:paraId="0C3F138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1620" w:type="dxa"/>
            <w:tcBorders>
              <w:top w:val="single" w:sz="6" w:space="0" w:color="auto"/>
              <w:left w:val="single" w:sz="6" w:space="0" w:color="auto"/>
              <w:bottom w:val="single" w:sz="6" w:space="0" w:color="auto"/>
              <w:right w:val="single" w:sz="6" w:space="0" w:color="auto"/>
            </w:tcBorders>
          </w:tcPr>
          <w:p w14:paraId="6ADDD3A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bl>
    <w:p w14:paraId="5311706E" w14:textId="77777777" w:rsidR="004967F2" w:rsidRPr="00DC21E6" w:rsidRDefault="004967F2" w:rsidP="004967F2">
      <w:pPr>
        <w:widowControl/>
        <w:jc w:val="both"/>
        <w:rPr>
          <w:rStyle w:val="FontStyle975"/>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5F12FEFB"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Приложение D</w:t>
      </w:r>
    </w:p>
    <w:p w14:paraId="76CCC6E9"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66A1BE18" w14:textId="77777777" w:rsidR="00E45FEE" w:rsidRPr="00DC21E6" w:rsidRDefault="00E45FEE" w:rsidP="004967F2">
      <w:pPr>
        <w:pStyle w:val="Style412"/>
        <w:widowControl/>
        <w:jc w:val="center"/>
        <w:rPr>
          <w:rStyle w:val="FontStyle970"/>
          <w:rFonts w:ascii="Times New Roman" w:hAnsi="Times New Roman" w:cs="Times New Roman"/>
          <w:sz w:val="24"/>
          <w:szCs w:val="24"/>
          <w:lang w:eastAsia="en-US"/>
        </w:rPr>
      </w:pPr>
      <w:bookmarkStart w:id="209" w:name="bookmark240"/>
    </w:p>
    <w:p w14:paraId="28F7CFC8" w14:textId="77777777" w:rsidR="004967F2" w:rsidRPr="00DC21E6" w:rsidRDefault="004967F2" w:rsidP="004967F2">
      <w:pPr>
        <w:pStyle w:val="Style412"/>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w:t>
      </w:r>
      <w:bookmarkEnd w:id="209"/>
      <w:r w:rsidRPr="00DC21E6">
        <w:rPr>
          <w:rStyle w:val="FontStyle970"/>
          <w:rFonts w:ascii="Times New Roman" w:hAnsi="Times New Roman" w:cs="Times New Roman"/>
          <w:sz w:val="24"/>
          <w:szCs w:val="24"/>
          <w:lang w:eastAsia="en-US"/>
        </w:rPr>
        <w:t>ипы 1 и 7: Звездная топология</w:t>
      </w:r>
    </w:p>
    <w:p w14:paraId="45EAFE27" w14:textId="77777777" w:rsidR="004967F2" w:rsidRPr="00DC21E6" w:rsidRDefault="004967F2" w:rsidP="004967F2">
      <w:pPr>
        <w:pStyle w:val="Style412"/>
        <w:widowControl/>
        <w:jc w:val="both"/>
        <w:rPr>
          <w:rStyle w:val="FontStyle970"/>
          <w:rFonts w:ascii="Times New Roman" w:hAnsi="Times New Roman" w:cs="Times New Roman"/>
          <w:sz w:val="24"/>
          <w:szCs w:val="24"/>
          <w:lang w:eastAsia="en-US"/>
        </w:rPr>
      </w:pPr>
    </w:p>
    <w:p w14:paraId="6324F77B" w14:textId="77777777" w:rsidR="004967F2" w:rsidRPr="00DC21E6" w:rsidRDefault="004967F2" w:rsidP="004967F2">
      <w:pPr>
        <w:pStyle w:val="Style412"/>
        <w:widowControl/>
        <w:ind w:firstLine="720"/>
        <w:jc w:val="both"/>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D.1 Примеры топологии</w:t>
      </w:r>
    </w:p>
    <w:p w14:paraId="1C37174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Пункт </w:t>
      </w:r>
      <w:hyperlink w:anchor="bookmark240" w:history="1">
        <w:r w:rsidRPr="00DC21E6">
          <w:rPr>
            <w:rStyle w:val="FontStyle978"/>
            <w:rFonts w:ascii="Times New Roman" w:hAnsi="Times New Roman" w:cs="Times New Roman"/>
            <w:sz w:val="24"/>
            <w:szCs w:val="24"/>
            <w:lang w:eastAsia="en-US"/>
          </w:rPr>
          <w:t>D.1</w:t>
        </w:r>
      </w:hyperlink>
      <w:r w:rsidRPr="00DC21E6">
        <w:rPr>
          <w:rStyle w:val="FontStyle978"/>
          <w:rFonts w:ascii="Times New Roman" w:hAnsi="Times New Roman" w:cs="Times New Roman"/>
          <w:sz w:val="24"/>
          <w:szCs w:val="24"/>
          <w:lang w:eastAsia="en-US"/>
        </w:rPr>
        <w:t xml:space="preserve"> иллюстрирует некоторые топологии сети, которые могут быть построены в соответствии с этим стандартом. Это не означает, что это единственно возможные топологии.</w:t>
      </w:r>
    </w:p>
    <w:p w14:paraId="0885DB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Физический размер сети, как по географической протяженности, так и по количеству требуемых устройств полевой шины, окажет существенное влияние на выбор топологии сети. Когда требуется ограниченное количество устройств полевой шины, можно использовать практически любую топологию. Рисунок D.1 иллюстрирует возможную топологию.</w:t>
      </w:r>
    </w:p>
    <w:p w14:paraId="12377239"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7425B2BF" w14:textId="77777777" w:rsidR="004967F2" w:rsidRPr="00DC21E6" w:rsidRDefault="004967F2" w:rsidP="00492D7D">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7070844C" wp14:editId="27903CFD">
            <wp:extent cx="5514975" cy="3381375"/>
            <wp:effectExtent l="0" t="0" r="9525" b="952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514975" cy="3381375"/>
                    </a:xfrm>
                    <a:prstGeom prst="rect">
                      <a:avLst/>
                    </a:prstGeom>
                    <a:noFill/>
                    <a:ln>
                      <a:noFill/>
                    </a:ln>
                  </pic:spPr>
                </pic:pic>
              </a:graphicData>
            </a:graphic>
          </wp:inline>
        </w:drawing>
      </w:r>
    </w:p>
    <w:p w14:paraId="65473282"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77699F6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D.1 - Пример звездной топологии с 31,25 кбит/с, одномодовое волокно, оптический MAU</w:t>
      </w:r>
    </w:p>
    <w:p w14:paraId="2A1648FB"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33FA8E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ситуаций, требующих большого количества устройств полевой шины, расположенных в географических районах на значительном расстоянии друг от друга, может потребоваться многозвездная топология. Топологии этого типа могут вырасти до огромного числа устройств связи (см.</w:t>
      </w:r>
    </w:p>
    <w:p w14:paraId="2E4C568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41A051FC" w14:textId="77777777" w:rsidR="004967F2" w:rsidRPr="00DC21E6" w:rsidRDefault="004967F2" w:rsidP="004967F2">
      <w:pPr>
        <w:widowControl/>
        <w:jc w:val="both"/>
        <w:rPr>
          <w:rFonts w:ascii="Times New Roman" w:hAnsi="Times New Roman" w:cs="Times New Roman"/>
        </w:rPr>
      </w:pPr>
    </w:p>
    <w:p w14:paraId="3E75FB5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380869B" wp14:editId="54B8DA33">
            <wp:extent cx="6115050" cy="3667125"/>
            <wp:effectExtent l="0" t="0" r="0" b="952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15050" cy="3667125"/>
                    </a:xfrm>
                    <a:prstGeom prst="rect">
                      <a:avLst/>
                    </a:prstGeom>
                    <a:noFill/>
                    <a:ln>
                      <a:noFill/>
                    </a:ln>
                  </pic:spPr>
                </pic:pic>
              </a:graphicData>
            </a:graphic>
          </wp:inline>
        </w:drawing>
      </w:r>
    </w:p>
    <w:p w14:paraId="4F3783A1" w14:textId="77777777" w:rsidR="004967F2" w:rsidRPr="00DC21E6" w:rsidRDefault="004967F2" w:rsidP="004967F2">
      <w:pPr>
        <w:pStyle w:val="Style406"/>
        <w:widowControl/>
        <w:jc w:val="center"/>
        <w:rPr>
          <w:rStyle w:val="FontStyle977"/>
          <w:rFonts w:ascii="Times New Roman" w:hAnsi="Times New Roman" w:cs="Times New Roman"/>
          <w:sz w:val="24"/>
          <w:szCs w:val="24"/>
          <w:highlight w:val="yellow"/>
          <w:lang w:eastAsia="en-US"/>
        </w:rPr>
      </w:pPr>
    </w:p>
    <w:p w14:paraId="1FC1A79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D.2 - Многозвездная топология с оптическим MAU</w:t>
      </w:r>
    </w:p>
    <w:p w14:paraId="5261F2F4" w14:textId="77777777" w:rsidR="00492D7D" w:rsidRDefault="00492D7D" w:rsidP="004967F2">
      <w:pPr>
        <w:pStyle w:val="Style38"/>
        <w:widowControl/>
        <w:ind w:firstLine="720"/>
        <w:jc w:val="both"/>
        <w:rPr>
          <w:rStyle w:val="FontStyle972"/>
          <w:rFonts w:ascii="Times New Roman" w:hAnsi="Times New Roman" w:cs="Times New Roman"/>
          <w:sz w:val="24"/>
          <w:szCs w:val="24"/>
          <w:lang w:eastAsia="en-US"/>
        </w:rPr>
      </w:pPr>
    </w:p>
    <w:p w14:paraId="2E77855B" w14:textId="2AD89892"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D.2 Бюджет оптической мощности</w:t>
      </w:r>
    </w:p>
    <w:p w14:paraId="3A43BE7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Бюджет оптической мощности позволяет предусмотреть распределение различных потерь и затуханий оптического сигнала по оптическому каналу.</w:t>
      </w:r>
    </w:p>
    <w:p w14:paraId="53EE9CD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Исходя из эффективных уровней пусковой мощности передатчика и рабочего диапазона приемника, можно установить минимальную и максимальную длину линии связи.</w:t>
      </w:r>
    </w:p>
    <w:p w14:paraId="0404CEF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Рассматриваются два случая.</w:t>
      </w:r>
    </w:p>
    <w:p w14:paraId="47856753" w14:textId="043540D6"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Минимальная мощность корпуса: соответствует минимальной эффективной пусковой мощности передатчика, максимальным потерям, максимальным пределам и максимальному запасу системы, а также нижнему пределу рабочего диапазона приемника. </w:t>
      </w:r>
      <w:r w:rsidR="00693FC0"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случай дает максимальную гарантированную длину.</w:t>
      </w:r>
    </w:p>
    <w:p w14:paraId="63D9A375" w14:textId="0A051209"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Максимальная мощность корпуса: соответствует максимальной эффективной пусковой мощности передатчика, минимальным потерям, минимальным пределам и минимальному запасу системы, а также верхнему пределу рабочего диапазона приемника. </w:t>
      </w:r>
      <w:r w:rsidR="00693FC0"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случай дает минимальную гарантированную длину.</w:t>
      </w:r>
    </w:p>
    <w:p w14:paraId="2F60A4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Приводятся два примера. Первый соответствует топологии, показанной на Рисунке D.1, а второй - топологии, приведенной на Рисунке D.2.</w:t>
      </w:r>
    </w:p>
    <w:p w14:paraId="298863E4"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D.2.1 Топология пассивной звезды (31,25 кбит/с, одномодовое волокно, оптический MAU)</w:t>
      </w:r>
    </w:p>
    <w:p w14:paraId="706CE51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данном примере рассматривается передача данных между высокочувствительными модемами. В таблице D.1 приведены характеристики топологии пассивной звезды.</w:t>
      </w:r>
    </w:p>
    <w:p w14:paraId="1C9E67B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Будут рассмотрены следующие параметры:</w:t>
      </w:r>
    </w:p>
    <w:p w14:paraId="03FDE420"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типичное затухание волокна 100/140:</w:t>
      </w:r>
    </w:p>
    <w:p w14:paraId="3E2550C7"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оптическое пассивное затухание звезды 8/8:</w:t>
      </w:r>
    </w:p>
    <w:p w14:paraId="3898C221"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эффективная выходная мощность (волокно 100/140 мкм):</w:t>
      </w:r>
    </w:p>
    <w:p w14:paraId="575C2BAD"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высокая чувствительность приемника рабочий диапазон: 4,0 дБ/км</w:t>
      </w:r>
    </w:p>
    <w:p w14:paraId="060474D3" w14:textId="77777777" w:rsidR="004967F2" w:rsidRPr="00DC21E6" w:rsidRDefault="004967F2" w:rsidP="004967F2">
      <w:pPr>
        <w:pStyle w:val="Style287"/>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 9,0 дБм до 12,0 дБ -14,5 дБм до -12,5 дБм -40,0 дБм до -20,0 дБм</w:t>
      </w:r>
    </w:p>
    <w:p w14:paraId="7402887C" w14:textId="12B25349" w:rsidR="004967F2" w:rsidRDefault="004967F2" w:rsidP="004967F2">
      <w:pPr>
        <w:pStyle w:val="Style313"/>
        <w:widowControl/>
        <w:jc w:val="both"/>
        <w:rPr>
          <w:rStyle w:val="FontStyle977"/>
          <w:rFonts w:ascii="Times New Roman" w:hAnsi="Times New Roman" w:cs="Times New Roman"/>
          <w:sz w:val="24"/>
          <w:szCs w:val="24"/>
          <w:lang w:eastAsia="en-US"/>
        </w:rPr>
      </w:pPr>
    </w:p>
    <w:p w14:paraId="5E31C66C" w14:textId="77777777" w:rsidR="00492D7D" w:rsidRPr="00DC21E6" w:rsidRDefault="00492D7D" w:rsidP="004967F2">
      <w:pPr>
        <w:pStyle w:val="Style313"/>
        <w:widowControl/>
        <w:jc w:val="both"/>
        <w:rPr>
          <w:rStyle w:val="FontStyle977"/>
          <w:rFonts w:ascii="Times New Roman" w:hAnsi="Times New Roman" w:cs="Times New Roman"/>
          <w:sz w:val="24"/>
          <w:szCs w:val="24"/>
          <w:lang w:eastAsia="en-US"/>
        </w:rPr>
      </w:pPr>
    </w:p>
    <w:p w14:paraId="203AE1FA"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D.1 - Топология пассивной звезды</w:t>
      </w:r>
    </w:p>
    <w:tbl>
      <w:tblPr>
        <w:tblW w:w="0" w:type="auto"/>
        <w:jc w:val="center"/>
        <w:tblLayout w:type="fixed"/>
        <w:tblCellMar>
          <w:left w:w="40" w:type="dxa"/>
          <w:right w:w="40" w:type="dxa"/>
        </w:tblCellMar>
        <w:tblLook w:val="0000" w:firstRow="0" w:lastRow="0" w:firstColumn="0" w:lastColumn="0" w:noHBand="0" w:noVBand="0"/>
      </w:tblPr>
      <w:tblGrid>
        <w:gridCol w:w="3451"/>
        <w:gridCol w:w="562"/>
        <w:gridCol w:w="557"/>
        <w:gridCol w:w="562"/>
      </w:tblGrid>
      <w:tr w:rsidR="004967F2" w:rsidRPr="00DC21E6" w14:paraId="7CAD1EAD" w14:textId="77777777" w:rsidTr="001B76D0">
        <w:trPr>
          <w:trHeight w:val="322"/>
          <w:jc w:val="center"/>
        </w:trPr>
        <w:tc>
          <w:tcPr>
            <w:tcW w:w="3451" w:type="dxa"/>
            <w:tcBorders>
              <w:top w:val="single" w:sz="6" w:space="0" w:color="auto"/>
              <w:left w:val="single" w:sz="6" w:space="0" w:color="auto"/>
              <w:bottom w:val="single" w:sz="6" w:space="0" w:color="auto"/>
              <w:right w:val="single" w:sz="6" w:space="0" w:color="auto"/>
            </w:tcBorders>
          </w:tcPr>
          <w:p w14:paraId="0DFC011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Параметры</w:t>
            </w:r>
          </w:p>
        </w:tc>
        <w:tc>
          <w:tcPr>
            <w:tcW w:w="562" w:type="dxa"/>
            <w:tcBorders>
              <w:top w:val="single" w:sz="6" w:space="0" w:color="auto"/>
              <w:left w:val="single" w:sz="6" w:space="0" w:color="auto"/>
              <w:bottom w:val="single" w:sz="6" w:space="0" w:color="auto"/>
              <w:right w:val="single" w:sz="6" w:space="0" w:color="auto"/>
            </w:tcBorders>
          </w:tcPr>
          <w:p w14:paraId="17C1F3C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c>
          <w:tcPr>
            <w:tcW w:w="557" w:type="dxa"/>
            <w:tcBorders>
              <w:top w:val="single" w:sz="6" w:space="0" w:color="auto"/>
              <w:left w:val="single" w:sz="6" w:space="0" w:color="auto"/>
              <w:bottom w:val="single" w:sz="6" w:space="0" w:color="auto"/>
              <w:right w:val="single" w:sz="6" w:space="0" w:color="auto"/>
            </w:tcBorders>
          </w:tcPr>
          <w:p w14:paraId="06B28DF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562" w:type="dxa"/>
            <w:tcBorders>
              <w:top w:val="single" w:sz="6" w:space="0" w:color="auto"/>
              <w:left w:val="single" w:sz="6" w:space="0" w:color="auto"/>
              <w:bottom w:val="single" w:sz="6" w:space="0" w:color="auto"/>
              <w:right w:val="single" w:sz="6" w:space="0" w:color="auto"/>
            </w:tcBorders>
          </w:tcPr>
          <w:p w14:paraId="0AFBE5D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Единицы</w:t>
            </w:r>
          </w:p>
        </w:tc>
      </w:tr>
      <w:tr w:rsidR="004967F2" w:rsidRPr="00DC21E6" w14:paraId="18122867" w14:textId="77777777" w:rsidTr="001B76D0">
        <w:trPr>
          <w:trHeight w:val="326"/>
          <w:jc w:val="center"/>
        </w:trPr>
        <w:tc>
          <w:tcPr>
            <w:tcW w:w="3451" w:type="dxa"/>
            <w:tcBorders>
              <w:top w:val="single" w:sz="6" w:space="0" w:color="auto"/>
              <w:left w:val="single" w:sz="6" w:space="0" w:color="auto"/>
              <w:bottom w:val="single" w:sz="6" w:space="0" w:color="auto"/>
              <w:right w:val="single" w:sz="6" w:space="0" w:color="auto"/>
            </w:tcBorders>
          </w:tcPr>
          <w:p w14:paraId="187ECE2F"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(высокая чувствительность)</w:t>
            </w:r>
          </w:p>
        </w:tc>
        <w:tc>
          <w:tcPr>
            <w:tcW w:w="562" w:type="dxa"/>
            <w:tcBorders>
              <w:top w:val="single" w:sz="6" w:space="0" w:color="auto"/>
              <w:left w:val="single" w:sz="6" w:space="0" w:color="auto"/>
              <w:bottom w:val="single" w:sz="6" w:space="0" w:color="auto"/>
              <w:right w:val="single" w:sz="6" w:space="0" w:color="auto"/>
            </w:tcBorders>
          </w:tcPr>
          <w:p w14:paraId="53B893C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-40,0</w:t>
            </w:r>
          </w:p>
        </w:tc>
        <w:tc>
          <w:tcPr>
            <w:tcW w:w="557" w:type="dxa"/>
            <w:tcBorders>
              <w:top w:val="single" w:sz="6" w:space="0" w:color="auto"/>
              <w:left w:val="single" w:sz="6" w:space="0" w:color="auto"/>
              <w:bottom w:val="single" w:sz="6" w:space="0" w:color="auto"/>
              <w:right w:val="single" w:sz="6" w:space="0" w:color="auto"/>
            </w:tcBorders>
          </w:tcPr>
          <w:p w14:paraId="6B0AF82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562" w:type="dxa"/>
            <w:tcBorders>
              <w:top w:val="single" w:sz="6" w:space="0" w:color="auto"/>
              <w:left w:val="single" w:sz="6" w:space="0" w:color="auto"/>
              <w:bottom w:val="single" w:sz="6" w:space="0" w:color="auto"/>
              <w:right w:val="single" w:sz="6" w:space="0" w:color="auto"/>
            </w:tcBorders>
          </w:tcPr>
          <w:p w14:paraId="1EE025A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5F417207" w14:textId="77777777" w:rsidTr="001B76D0">
        <w:trPr>
          <w:trHeight w:val="317"/>
          <w:jc w:val="center"/>
        </w:trPr>
        <w:tc>
          <w:tcPr>
            <w:tcW w:w="3451" w:type="dxa"/>
            <w:tcBorders>
              <w:top w:val="single" w:sz="6" w:space="0" w:color="auto"/>
              <w:left w:val="single" w:sz="6" w:space="0" w:color="auto"/>
              <w:bottom w:val="single" w:sz="6" w:space="0" w:color="auto"/>
              <w:right w:val="single" w:sz="6" w:space="0" w:color="auto"/>
            </w:tcBorders>
          </w:tcPr>
          <w:p w14:paraId="0BA4C6F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Эффективная выходная мощность</w:t>
            </w:r>
          </w:p>
        </w:tc>
        <w:tc>
          <w:tcPr>
            <w:tcW w:w="562" w:type="dxa"/>
            <w:tcBorders>
              <w:top w:val="single" w:sz="6" w:space="0" w:color="auto"/>
              <w:left w:val="single" w:sz="6" w:space="0" w:color="auto"/>
              <w:bottom w:val="single" w:sz="6" w:space="0" w:color="auto"/>
              <w:right w:val="single" w:sz="6" w:space="0" w:color="auto"/>
            </w:tcBorders>
          </w:tcPr>
          <w:p w14:paraId="4B72D45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-14 5</w:t>
            </w:r>
          </w:p>
        </w:tc>
        <w:tc>
          <w:tcPr>
            <w:tcW w:w="557" w:type="dxa"/>
            <w:tcBorders>
              <w:top w:val="single" w:sz="6" w:space="0" w:color="auto"/>
              <w:left w:val="single" w:sz="6" w:space="0" w:color="auto"/>
              <w:bottom w:val="single" w:sz="6" w:space="0" w:color="auto"/>
              <w:right w:val="single" w:sz="6" w:space="0" w:color="auto"/>
            </w:tcBorders>
          </w:tcPr>
          <w:p w14:paraId="0F49E8A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w:t>
            </w:r>
          </w:p>
        </w:tc>
        <w:tc>
          <w:tcPr>
            <w:tcW w:w="562" w:type="dxa"/>
            <w:tcBorders>
              <w:top w:val="single" w:sz="6" w:space="0" w:color="auto"/>
              <w:left w:val="single" w:sz="6" w:space="0" w:color="auto"/>
              <w:bottom w:val="single" w:sz="6" w:space="0" w:color="auto"/>
              <w:right w:val="single" w:sz="6" w:space="0" w:color="auto"/>
            </w:tcBorders>
          </w:tcPr>
          <w:p w14:paraId="216FF61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A8D44C6" w14:textId="77777777" w:rsidTr="001B76D0">
        <w:trPr>
          <w:trHeight w:val="307"/>
          <w:jc w:val="center"/>
        </w:trPr>
        <w:tc>
          <w:tcPr>
            <w:tcW w:w="3451" w:type="dxa"/>
            <w:tcBorders>
              <w:top w:val="single" w:sz="6" w:space="0" w:color="auto"/>
              <w:left w:val="single" w:sz="6" w:space="0" w:color="auto"/>
              <w:bottom w:val="single" w:sz="6" w:space="0" w:color="auto"/>
              <w:right w:val="single" w:sz="6" w:space="0" w:color="auto"/>
            </w:tcBorders>
          </w:tcPr>
          <w:p w14:paraId="6CC058EC"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Динамика для всех потерь и затуханий</w:t>
            </w:r>
          </w:p>
        </w:tc>
        <w:tc>
          <w:tcPr>
            <w:tcW w:w="562" w:type="dxa"/>
            <w:tcBorders>
              <w:top w:val="single" w:sz="6" w:space="0" w:color="auto"/>
              <w:left w:val="single" w:sz="6" w:space="0" w:color="auto"/>
              <w:bottom w:val="single" w:sz="6" w:space="0" w:color="auto"/>
              <w:right w:val="single" w:sz="6" w:space="0" w:color="auto"/>
            </w:tcBorders>
          </w:tcPr>
          <w:p w14:paraId="2A20428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25,5</w:t>
            </w:r>
          </w:p>
        </w:tc>
        <w:tc>
          <w:tcPr>
            <w:tcW w:w="557" w:type="dxa"/>
            <w:tcBorders>
              <w:top w:val="single" w:sz="6" w:space="0" w:color="auto"/>
              <w:left w:val="single" w:sz="6" w:space="0" w:color="auto"/>
              <w:bottom w:val="single" w:sz="6" w:space="0" w:color="auto"/>
              <w:right w:val="single" w:sz="6" w:space="0" w:color="auto"/>
            </w:tcBorders>
          </w:tcPr>
          <w:p w14:paraId="32A52B5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w:t>
            </w:r>
          </w:p>
        </w:tc>
        <w:tc>
          <w:tcPr>
            <w:tcW w:w="562" w:type="dxa"/>
            <w:tcBorders>
              <w:top w:val="single" w:sz="6" w:space="0" w:color="auto"/>
              <w:left w:val="single" w:sz="6" w:space="0" w:color="auto"/>
              <w:bottom w:val="single" w:sz="6" w:space="0" w:color="auto"/>
              <w:right w:val="single" w:sz="6" w:space="0" w:color="auto"/>
            </w:tcBorders>
          </w:tcPr>
          <w:p w14:paraId="057D14A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7F56D2CC" w14:textId="77777777" w:rsidTr="001B76D0">
        <w:trPr>
          <w:trHeight w:val="312"/>
          <w:jc w:val="center"/>
        </w:trPr>
        <w:tc>
          <w:tcPr>
            <w:tcW w:w="3451" w:type="dxa"/>
            <w:tcBorders>
              <w:top w:val="single" w:sz="6" w:space="0" w:color="auto"/>
              <w:left w:val="single" w:sz="6" w:space="0" w:color="auto"/>
              <w:bottom w:val="single" w:sz="6" w:space="0" w:color="auto"/>
              <w:right w:val="single" w:sz="6" w:space="0" w:color="auto"/>
            </w:tcBorders>
          </w:tcPr>
          <w:p w14:paraId="0894231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Маржинальная система</w:t>
            </w:r>
          </w:p>
        </w:tc>
        <w:tc>
          <w:tcPr>
            <w:tcW w:w="562" w:type="dxa"/>
            <w:tcBorders>
              <w:top w:val="single" w:sz="6" w:space="0" w:color="auto"/>
              <w:left w:val="single" w:sz="6" w:space="0" w:color="auto"/>
              <w:bottom w:val="single" w:sz="6" w:space="0" w:color="auto"/>
              <w:right w:val="single" w:sz="6" w:space="0" w:color="auto"/>
            </w:tcBorders>
          </w:tcPr>
          <w:p w14:paraId="3612136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c>
          <w:tcPr>
            <w:tcW w:w="557" w:type="dxa"/>
            <w:tcBorders>
              <w:top w:val="single" w:sz="6" w:space="0" w:color="auto"/>
              <w:left w:val="single" w:sz="6" w:space="0" w:color="auto"/>
              <w:bottom w:val="single" w:sz="6" w:space="0" w:color="auto"/>
              <w:right w:val="single" w:sz="6" w:space="0" w:color="auto"/>
            </w:tcBorders>
          </w:tcPr>
          <w:p w14:paraId="6E8004A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w:t>
            </w:r>
          </w:p>
        </w:tc>
        <w:tc>
          <w:tcPr>
            <w:tcW w:w="562" w:type="dxa"/>
            <w:tcBorders>
              <w:top w:val="single" w:sz="6" w:space="0" w:color="auto"/>
              <w:left w:val="single" w:sz="6" w:space="0" w:color="auto"/>
              <w:bottom w:val="single" w:sz="6" w:space="0" w:color="auto"/>
              <w:right w:val="single" w:sz="6" w:space="0" w:color="auto"/>
            </w:tcBorders>
          </w:tcPr>
          <w:p w14:paraId="4040570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6441C0B9" w14:textId="77777777" w:rsidTr="001B76D0">
        <w:trPr>
          <w:trHeight w:val="307"/>
          <w:jc w:val="center"/>
        </w:trPr>
        <w:tc>
          <w:tcPr>
            <w:tcW w:w="3451" w:type="dxa"/>
            <w:tcBorders>
              <w:top w:val="single" w:sz="6" w:space="0" w:color="auto"/>
              <w:left w:val="single" w:sz="6" w:space="0" w:color="auto"/>
              <w:bottom w:val="single" w:sz="6" w:space="0" w:color="auto"/>
              <w:right w:val="single" w:sz="6" w:space="0" w:color="auto"/>
            </w:tcBorders>
          </w:tcPr>
          <w:p w14:paraId="40E1CB9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Потери из-за двух разъемов</w:t>
            </w:r>
          </w:p>
        </w:tc>
        <w:tc>
          <w:tcPr>
            <w:tcW w:w="562" w:type="dxa"/>
            <w:tcBorders>
              <w:top w:val="single" w:sz="6" w:space="0" w:color="auto"/>
              <w:left w:val="single" w:sz="6" w:space="0" w:color="auto"/>
              <w:bottom w:val="single" w:sz="6" w:space="0" w:color="auto"/>
              <w:right w:val="single" w:sz="6" w:space="0" w:color="auto"/>
            </w:tcBorders>
          </w:tcPr>
          <w:p w14:paraId="314CB79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w:t>
            </w:r>
          </w:p>
        </w:tc>
        <w:tc>
          <w:tcPr>
            <w:tcW w:w="557" w:type="dxa"/>
            <w:tcBorders>
              <w:top w:val="single" w:sz="6" w:space="0" w:color="auto"/>
              <w:left w:val="single" w:sz="6" w:space="0" w:color="auto"/>
              <w:bottom w:val="single" w:sz="6" w:space="0" w:color="auto"/>
              <w:right w:val="single" w:sz="6" w:space="0" w:color="auto"/>
            </w:tcBorders>
          </w:tcPr>
          <w:p w14:paraId="672B5A1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w:t>
            </w:r>
          </w:p>
        </w:tc>
        <w:tc>
          <w:tcPr>
            <w:tcW w:w="562" w:type="dxa"/>
            <w:tcBorders>
              <w:top w:val="single" w:sz="6" w:space="0" w:color="auto"/>
              <w:left w:val="single" w:sz="6" w:space="0" w:color="auto"/>
              <w:bottom w:val="single" w:sz="6" w:space="0" w:color="auto"/>
              <w:right w:val="single" w:sz="6" w:space="0" w:color="auto"/>
            </w:tcBorders>
          </w:tcPr>
          <w:p w14:paraId="052B2BF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3E2F49B9" w14:textId="77777777" w:rsidTr="001B76D0">
        <w:trPr>
          <w:trHeight w:val="307"/>
          <w:jc w:val="center"/>
        </w:trPr>
        <w:tc>
          <w:tcPr>
            <w:tcW w:w="3451" w:type="dxa"/>
            <w:tcBorders>
              <w:top w:val="single" w:sz="6" w:space="0" w:color="auto"/>
              <w:left w:val="single" w:sz="6" w:space="0" w:color="auto"/>
              <w:bottom w:val="single" w:sz="6" w:space="0" w:color="auto"/>
              <w:right w:val="single" w:sz="6" w:space="0" w:color="auto"/>
            </w:tcBorders>
          </w:tcPr>
          <w:p w14:paraId="498B62E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Отражающая оптическая пассивная звезда (8/8)</w:t>
            </w:r>
          </w:p>
        </w:tc>
        <w:tc>
          <w:tcPr>
            <w:tcW w:w="562" w:type="dxa"/>
            <w:tcBorders>
              <w:top w:val="single" w:sz="6" w:space="0" w:color="auto"/>
              <w:left w:val="single" w:sz="6" w:space="0" w:color="auto"/>
              <w:bottom w:val="single" w:sz="6" w:space="0" w:color="auto"/>
              <w:right w:val="single" w:sz="6" w:space="0" w:color="auto"/>
            </w:tcBorders>
          </w:tcPr>
          <w:p w14:paraId="035F299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w:t>
            </w:r>
          </w:p>
        </w:tc>
        <w:tc>
          <w:tcPr>
            <w:tcW w:w="557" w:type="dxa"/>
            <w:tcBorders>
              <w:top w:val="single" w:sz="6" w:space="0" w:color="auto"/>
              <w:left w:val="single" w:sz="6" w:space="0" w:color="auto"/>
              <w:bottom w:val="single" w:sz="6" w:space="0" w:color="auto"/>
              <w:right w:val="single" w:sz="6" w:space="0" w:color="auto"/>
            </w:tcBorders>
          </w:tcPr>
          <w:p w14:paraId="74CC4E1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c>
          <w:tcPr>
            <w:tcW w:w="562" w:type="dxa"/>
            <w:tcBorders>
              <w:top w:val="single" w:sz="6" w:space="0" w:color="auto"/>
              <w:left w:val="single" w:sz="6" w:space="0" w:color="auto"/>
              <w:bottom w:val="single" w:sz="6" w:space="0" w:color="auto"/>
              <w:right w:val="single" w:sz="6" w:space="0" w:color="auto"/>
            </w:tcBorders>
          </w:tcPr>
          <w:p w14:paraId="5CDDA5D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08FE5667" w14:textId="77777777" w:rsidTr="001B76D0">
        <w:trPr>
          <w:trHeight w:val="312"/>
          <w:jc w:val="center"/>
        </w:trPr>
        <w:tc>
          <w:tcPr>
            <w:tcW w:w="3451" w:type="dxa"/>
            <w:tcBorders>
              <w:top w:val="single" w:sz="6" w:space="0" w:color="auto"/>
              <w:left w:val="single" w:sz="6" w:space="0" w:color="auto"/>
              <w:bottom w:val="single" w:sz="6" w:space="0" w:color="auto"/>
              <w:right w:val="single" w:sz="6" w:space="0" w:color="auto"/>
            </w:tcBorders>
          </w:tcPr>
          <w:p w14:paraId="372C0F48"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 и мин. затухания из-за волокна</w:t>
            </w:r>
          </w:p>
        </w:tc>
        <w:tc>
          <w:tcPr>
            <w:tcW w:w="562" w:type="dxa"/>
            <w:tcBorders>
              <w:top w:val="single" w:sz="6" w:space="0" w:color="auto"/>
              <w:left w:val="single" w:sz="6" w:space="0" w:color="auto"/>
              <w:bottom w:val="single" w:sz="6" w:space="0" w:color="auto"/>
              <w:right w:val="single" w:sz="6" w:space="0" w:color="auto"/>
            </w:tcBorders>
          </w:tcPr>
          <w:p w14:paraId="3053052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8,5</w:t>
            </w:r>
          </w:p>
        </w:tc>
        <w:tc>
          <w:tcPr>
            <w:tcW w:w="557" w:type="dxa"/>
            <w:tcBorders>
              <w:top w:val="single" w:sz="6" w:space="0" w:color="auto"/>
              <w:left w:val="single" w:sz="6" w:space="0" w:color="auto"/>
              <w:bottom w:val="single" w:sz="6" w:space="0" w:color="auto"/>
              <w:right w:val="single" w:sz="6" w:space="0" w:color="auto"/>
            </w:tcBorders>
          </w:tcPr>
          <w:p w14:paraId="7BF9E51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562" w:type="dxa"/>
            <w:tcBorders>
              <w:top w:val="single" w:sz="6" w:space="0" w:color="auto"/>
              <w:left w:val="single" w:sz="6" w:space="0" w:color="auto"/>
              <w:bottom w:val="single" w:sz="6" w:space="0" w:color="auto"/>
              <w:right w:val="single" w:sz="6" w:space="0" w:color="auto"/>
            </w:tcBorders>
          </w:tcPr>
          <w:p w14:paraId="3CD66C1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6F6301D1" w14:textId="77777777" w:rsidTr="001B76D0">
        <w:trPr>
          <w:trHeight w:val="494"/>
          <w:jc w:val="center"/>
        </w:trPr>
        <w:tc>
          <w:tcPr>
            <w:tcW w:w="3451" w:type="dxa"/>
            <w:tcBorders>
              <w:top w:val="single" w:sz="6" w:space="0" w:color="auto"/>
              <w:left w:val="single" w:sz="6" w:space="0" w:color="auto"/>
              <w:bottom w:val="single" w:sz="6" w:space="0" w:color="auto"/>
              <w:right w:val="single" w:sz="6" w:space="0" w:color="auto"/>
            </w:tcBorders>
          </w:tcPr>
          <w:p w14:paraId="204553EF"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волокна между модемами (затухание волокна: 4,0 дБ/км)</w:t>
            </w:r>
          </w:p>
        </w:tc>
        <w:tc>
          <w:tcPr>
            <w:tcW w:w="562" w:type="dxa"/>
            <w:tcBorders>
              <w:top w:val="single" w:sz="6" w:space="0" w:color="auto"/>
              <w:left w:val="single" w:sz="6" w:space="0" w:color="auto"/>
              <w:bottom w:val="single" w:sz="6" w:space="0" w:color="auto"/>
              <w:right w:val="single" w:sz="6" w:space="0" w:color="auto"/>
            </w:tcBorders>
          </w:tcPr>
          <w:p w14:paraId="1EB1B93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2 125</w:t>
            </w:r>
          </w:p>
        </w:tc>
        <w:tc>
          <w:tcPr>
            <w:tcW w:w="557" w:type="dxa"/>
            <w:tcBorders>
              <w:top w:val="single" w:sz="6" w:space="0" w:color="auto"/>
              <w:left w:val="single" w:sz="6" w:space="0" w:color="auto"/>
              <w:bottom w:val="single" w:sz="6" w:space="0" w:color="auto"/>
              <w:right w:val="single" w:sz="6" w:space="0" w:color="auto"/>
            </w:tcBorders>
          </w:tcPr>
          <w:p w14:paraId="231C229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562" w:type="dxa"/>
            <w:tcBorders>
              <w:top w:val="single" w:sz="6" w:space="0" w:color="auto"/>
              <w:left w:val="single" w:sz="6" w:space="0" w:color="auto"/>
              <w:bottom w:val="single" w:sz="6" w:space="0" w:color="auto"/>
              <w:right w:val="single" w:sz="6" w:space="0" w:color="auto"/>
            </w:tcBorders>
          </w:tcPr>
          <w:p w14:paraId="0967D4F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44499E32"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5746B3F6"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D.2.2 Топология активная звезда (оптический МАУ)</w:t>
      </w:r>
    </w:p>
    <w:p w14:paraId="4E72CF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данном примере рассматривается передача данных между малочувствительными модемами. В таблице D.2 приведены характеристики топологии пассивной звезды.</w:t>
      </w:r>
    </w:p>
    <w:p w14:paraId="258A0B5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Будут рассмотрены следующие параметры:</w:t>
      </w:r>
    </w:p>
    <w:p w14:paraId="3BE0BE73"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стандартное затухание волокна 62,5/125:</w:t>
      </w:r>
    </w:p>
    <w:p w14:paraId="37F71912"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передатчик (эффективная выходная мощность): 3,0 дБ/км (-11,5 ± 1,5) дБм</w:t>
      </w:r>
    </w:p>
    <w:p w14:paraId="1D8992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приемник с низкой чувствительностью (рабочий диапазон приемника): (от -30,0 до -10,0) дБм.</w:t>
      </w:r>
    </w:p>
    <w:p w14:paraId="41C4D1A5"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36AB8ECB"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D. 2 - Топология активной звезды</w:t>
      </w:r>
    </w:p>
    <w:tbl>
      <w:tblPr>
        <w:tblW w:w="0" w:type="auto"/>
        <w:jc w:val="center"/>
        <w:tblLayout w:type="fixed"/>
        <w:tblCellMar>
          <w:left w:w="40" w:type="dxa"/>
          <w:right w:w="40" w:type="dxa"/>
        </w:tblCellMar>
        <w:tblLook w:val="0000" w:firstRow="0" w:lastRow="0" w:firstColumn="0" w:lastColumn="0" w:noHBand="0" w:noVBand="0"/>
      </w:tblPr>
      <w:tblGrid>
        <w:gridCol w:w="6206"/>
        <w:gridCol w:w="1008"/>
        <w:gridCol w:w="1008"/>
        <w:gridCol w:w="854"/>
      </w:tblGrid>
      <w:tr w:rsidR="004967F2" w:rsidRPr="00DC21E6" w14:paraId="1F5ACD8A" w14:textId="77777777" w:rsidTr="001B76D0">
        <w:trPr>
          <w:trHeight w:val="317"/>
          <w:jc w:val="center"/>
        </w:trPr>
        <w:tc>
          <w:tcPr>
            <w:tcW w:w="6206" w:type="dxa"/>
            <w:tcBorders>
              <w:top w:val="single" w:sz="6" w:space="0" w:color="auto"/>
              <w:left w:val="single" w:sz="6" w:space="0" w:color="auto"/>
              <w:bottom w:val="single" w:sz="6" w:space="0" w:color="auto"/>
              <w:right w:val="single" w:sz="6" w:space="0" w:color="auto"/>
            </w:tcBorders>
          </w:tcPr>
          <w:p w14:paraId="6E91D22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Параметры</w:t>
            </w:r>
          </w:p>
        </w:tc>
        <w:tc>
          <w:tcPr>
            <w:tcW w:w="1008" w:type="dxa"/>
            <w:tcBorders>
              <w:top w:val="single" w:sz="6" w:space="0" w:color="auto"/>
              <w:left w:val="single" w:sz="6" w:space="0" w:color="auto"/>
              <w:bottom w:val="single" w:sz="6" w:space="0" w:color="auto"/>
              <w:right w:val="single" w:sz="6" w:space="0" w:color="auto"/>
            </w:tcBorders>
          </w:tcPr>
          <w:p w14:paraId="6B37AB7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tc>
        <w:tc>
          <w:tcPr>
            <w:tcW w:w="1008" w:type="dxa"/>
            <w:tcBorders>
              <w:top w:val="single" w:sz="6" w:space="0" w:color="auto"/>
              <w:left w:val="single" w:sz="6" w:space="0" w:color="auto"/>
              <w:bottom w:val="single" w:sz="6" w:space="0" w:color="auto"/>
              <w:right w:val="single" w:sz="6" w:space="0" w:color="auto"/>
            </w:tcBorders>
          </w:tcPr>
          <w:p w14:paraId="51B9956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tc>
        <w:tc>
          <w:tcPr>
            <w:tcW w:w="854" w:type="dxa"/>
            <w:tcBorders>
              <w:top w:val="single" w:sz="6" w:space="0" w:color="auto"/>
              <w:left w:val="single" w:sz="6" w:space="0" w:color="auto"/>
              <w:bottom w:val="single" w:sz="6" w:space="0" w:color="auto"/>
              <w:right w:val="single" w:sz="6" w:space="0" w:color="auto"/>
            </w:tcBorders>
          </w:tcPr>
          <w:p w14:paraId="57A63C0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r>
      <w:tr w:rsidR="004967F2" w:rsidRPr="00DC21E6" w14:paraId="208FB92C" w14:textId="77777777" w:rsidTr="001B76D0">
        <w:trPr>
          <w:trHeight w:val="509"/>
          <w:jc w:val="center"/>
        </w:trPr>
        <w:tc>
          <w:tcPr>
            <w:tcW w:w="6206" w:type="dxa"/>
            <w:tcBorders>
              <w:top w:val="single" w:sz="6" w:space="0" w:color="auto"/>
              <w:left w:val="single" w:sz="6" w:space="0" w:color="auto"/>
              <w:bottom w:val="single" w:sz="6" w:space="0" w:color="auto"/>
              <w:right w:val="single" w:sz="6" w:space="0" w:color="auto"/>
            </w:tcBorders>
          </w:tcPr>
          <w:p w14:paraId="798BE28C"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(высокая чувствительность) Эффективная пусковая мощность передатчика</w:t>
            </w:r>
          </w:p>
        </w:tc>
        <w:tc>
          <w:tcPr>
            <w:tcW w:w="1008" w:type="dxa"/>
            <w:tcBorders>
              <w:top w:val="single" w:sz="6" w:space="0" w:color="auto"/>
              <w:left w:val="single" w:sz="6" w:space="0" w:color="auto"/>
              <w:bottom w:val="single" w:sz="6" w:space="0" w:color="auto"/>
              <w:right w:val="single" w:sz="6" w:space="0" w:color="auto"/>
            </w:tcBorders>
          </w:tcPr>
          <w:p w14:paraId="067F16A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-30,0 -13,0</w:t>
            </w:r>
          </w:p>
        </w:tc>
        <w:tc>
          <w:tcPr>
            <w:tcW w:w="1008" w:type="dxa"/>
            <w:tcBorders>
              <w:top w:val="single" w:sz="6" w:space="0" w:color="auto"/>
              <w:left w:val="single" w:sz="6" w:space="0" w:color="auto"/>
              <w:bottom w:val="single" w:sz="6" w:space="0" w:color="auto"/>
              <w:right w:val="single" w:sz="6" w:space="0" w:color="auto"/>
            </w:tcBorders>
          </w:tcPr>
          <w:p w14:paraId="549435C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-10,0 -10,0</w:t>
            </w:r>
          </w:p>
        </w:tc>
        <w:tc>
          <w:tcPr>
            <w:tcW w:w="854" w:type="dxa"/>
            <w:tcBorders>
              <w:top w:val="single" w:sz="6" w:space="0" w:color="auto"/>
              <w:left w:val="single" w:sz="6" w:space="0" w:color="auto"/>
              <w:bottom w:val="single" w:sz="6" w:space="0" w:color="auto"/>
              <w:right w:val="single" w:sz="6" w:space="0" w:color="auto"/>
            </w:tcBorders>
          </w:tcPr>
          <w:p w14:paraId="54DF962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 дБм</w:t>
            </w:r>
          </w:p>
        </w:tc>
      </w:tr>
      <w:tr w:rsidR="004967F2" w:rsidRPr="00DC21E6" w14:paraId="7FEB5D3D" w14:textId="77777777" w:rsidTr="001B76D0">
        <w:trPr>
          <w:trHeight w:val="307"/>
          <w:jc w:val="center"/>
        </w:trPr>
        <w:tc>
          <w:tcPr>
            <w:tcW w:w="6206" w:type="dxa"/>
            <w:tcBorders>
              <w:top w:val="single" w:sz="6" w:space="0" w:color="auto"/>
              <w:left w:val="single" w:sz="6" w:space="0" w:color="auto"/>
              <w:bottom w:val="single" w:sz="6" w:space="0" w:color="auto"/>
              <w:right w:val="single" w:sz="6" w:space="0" w:color="auto"/>
            </w:tcBorders>
          </w:tcPr>
          <w:p w14:paraId="44BF9B82"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Динамика для всех потерь и затуханий</w:t>
            </w:r>
          </w:p>
        </w:tc>
        <w:tc>
          <w:tcPr>
            <w:tcW w:w="1008" w:type="dxa"/>
            <w:tcBorders>
              <w:top w:val="single" w:sz="6" w:space="0" w:color="auto"/>
              <w:left w:val="single" w:sz="6" w:space="0" w:color="auto"/>
              <w:bottom w:val="single" w:sz="6" w:space="0" w:color="auto"/>
              <w:right w:val="single" w:sz="6" w:space="0" w:color="auto"/>
            </w:tcBorders>
          </w:tcPr>
          <w:p w14:paraId="05BDB1D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17,0</w:t>
            </w:r>
          </w:p>
        </w:tc>
        <w:tc>
          <w:tcPr>
            <w:tcW w:w="1008" w:type="dxa"/>
            <w:tcBorders>
              <w:top w:val="single" w:sz="6" w:space="0" w:color="auto"/>
              <w:left w:val="single" w:sz="6" w:space="0" w:color="auto"/>
              <w:bottom w:val="single" w:sz="6" w:space="0" w:color="auto"/>
              <w:right w:val="single" w:sz="6" w:space="0" w:color="auto"/>
            </w:tcBorders>
          </w:tcPr>
          <w:p w14:paraId="595CDA0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w:t>
            </w:r>
          </w:p>
        </w:tc>
        <w:tc>
          <w:tcPr>
            <w:tcW w:w="854" w:type="dxa"/>
            <w:tcBorders>
              <w:top w:val="single" w:sz="6" w:space="0" w:color="auto"/>
              <w:left w:val="single" w:sz="6" w:space="0" w:color="auto"/>
              <w:bottom w:val="single" w:sz="6" w:space="0" w:color="auto"/>
              <w:right w:val="single" w:sz="6" w:space="0" w:color="auto"/>
            </w:tcBorders>
          </w:tcPr>
          <w:p w14:paraId="5A26071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4C1BEA21" w14:textId="77777777" w:rsidTr="001B76D0">
        <w:trPr>
          <w:trHeight w:val="677"/>
          <w:jc w:val="center"/>
        </w:trPr>
        <w:tc>
          <w:tcPr>
            <w:tcW w:w="6206" w:type="dxa"/>
            <w:tcBorders>
              <w:top w:val="single" w:sz="6" w:space="0" w:color="auto"/>
              <w:left w:val="single" w:sz="6" w:space="0" w:color="auto"/>
              <w:bottom w:val="single" w:sz="6" w:space="0" w:color="auto"/>
              <w:right w:val="single" w:sz="6" w:space="0" w:color="auto"/>
            </w:tcBorders>
          </w:tcPr>
          <w:p w14:paraId="0364E37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Маржинальная система</w:t>
            </w:r>
          </w:p>
          <w:p w14:paraId="50776B9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Потери из-за двух разъемов</w:t>
            </w:r>
          </w:p>
          <w:p w14:paraId="1067DA33"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Макс. и мин. затухания из-за волокна</w:t>
            </w:r>
          </w:p>
        </w:tc>
        <w:tc>
          <w:tcPr>
            <w:tcW w:w="1008" w:type="dxa"/>
            <w:tcBorders>
              <w:top w:val="single" w:sz="6" w:space="0" w:color="auto"/>
              <w:left w:val="single" w:sz="6" w:space="0" w:color="auto"/>
              <w:bottom w:val="single" w:sz="6" w:space="0" w:color="auto"/>
              <w:right w:val="single" w:sz="6" w:space="0" w:color="auto"/>
            </w:tcBorders>
          </w:tcPr>
          <w:p w14:paraId="7B2A958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3,0 2,0</w:t>
            </w:r>
          </w:p>
          <w:p w14:paraId="2BB7C61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w:t>
            </w:r>
          </w:p>
        </w:tc>
        <w:tc>
          <w:tcPr>
            <w:tcW w:w="1008" w:type="dxa"/>
            <w:tcBorders>
              <w:top w:val="single" w:sz="6" w:space="0" w:color="auto"/>
              <w:left w:val="single" w:sz="6" w:space="0" w:color="auto"/>
              <w:bottom w:val="single" w:sz="6" w:space="0" w:color="auto"/>
              <w:right w:val="single" w:sz="6" w:space="0" w:color="auto"/>
            </w:tcBorders>
          </w:tcPr>
          <w:p w14:paraId="443857D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0,0 0,0</w:t>
            </w:r>
          </w:p>
          <w:p w14:paraId="408DF4D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0,0</w:t>
            </w:r>
          </w:p>
        </w:tc>
        <w:tc>
          <w:tcPr>
            <w:tcW w:w="854" w:type="dxa"/>
            <w:tcBorders>
              <w:top w:val="single" w:sz="6" w:space="0" w:color="auto"/>
              <w:left w:val="single" w:sz="6" w:space="0" w:color="auto"/>
              <w:bottom w:val="single" w:sz="6" w:space="0" w:color="auto"/>
              <w:right w:val="single" w:sz="6" w:space="0" w:color="auto"/>
            </w:tcBorders>
          </w:tcPr>
          <w:p w14:paraId="20F6EF5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 дБ</w:t>
            </w:r>
          </w:p>
          <w:p w14:paraId="3C48B38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043A335C" w14:textId="77777777" w:rsidTr="001B76D0">
        <w:trPr>
          <w:trHeight w:val="499"/>
          <w:jc w:val="center"/>
        </w:trPr>
        <w:tc>
          <w:tcPr>
            <w:tcW w:w="6206" w:type="dxa"/>
            <w:tcBorders>
              <w:top w:val="single" w:sz="6" w:space="0" w:color="auto"/>
              <w:left w:val="single" w:sz="6" w:space="0" w:color="auto"/>
              <w:bottom w:val="single" w:sz="6" w:space="0" w:color="auto"/>
              <w:right w:val="single" w:sz="6" w:space="0" w:color="auto"/>
            </w:tcBorders>
          </w:tcPr>
          <w:p w14:paraId="65F1D4A5"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Длина волокна между модемами (затухание волокна: 3,0 дБ/км)</w:t>
            </w:r>
          </w:p>
        </w:tc>
        <w:tc>
          <w:tcPr>
            <w:tcW w:w="1008" w:type="dxa"/>
            <w:tcBorders>
              <w:top w:val="single" w:sz="6" w:space="0" w:color="auto"/>
              <w:left w:val="single" w:sz="6" w:space="0" w:color="auto"/>
              <w:bottom w:val="single" w:sz="6" w:space="0" w:color="auto"/>
              <w:right w:val="single" w:sz="6" w:space="0" w:color="auto"/>
            </w:tcBorders>
          </w:tcPr>
          <w:p w14:paraId="0977A3E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4 000</w:t>
            </w:r>
          </w:p>
        </w:tc>
        <w:tc>
          <w:tcPr>
            <w:tcW w:w="1008" w:type="dxa"/>
            <w:tcBorders>
              <w:top w:val="single" w:sz="6" w:space="0" w:color="auto"/>
              <w:left w:val="single" w:sz="6" w:space="0" w:color="auto"/>
              <w:bottom w:val="single" w:sz="6" w:space="0" w:color="auto"/>
              <w:right w:val="single" w:sz="6" w:space="0" w:color="auto"/>
            </w:tcBorders>
          </w:tcPr>
          <w:p w14:paraId="4DD8506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854" w:type="dxa"/>
            <w:tcBorders>
              <w:top w:val="single" w:sz="6" w:space="0" w:color="auto"/>
              <w:left w:val="single" w:sz="6" w:space="0" w:color="auto"/>
              <w:bottom w:val="single" w:sz="6" w:space="0" w:color="auto"/>
              <w:right w:val="single" w:sz="6" w:space="0" w:color="auto"/>
            </w:tcBorders>
          </w:tcPr>
          <w:p w14:paraId="7E90633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47D0FAC2" w14:textId="77777777" w:rsidR="004967F2" w:rsidRPr="00DC21E6" w:rsidRDefault="004967F2" w:rsidP="004967F2">
      <w:pPr>
        <w:pStyle w:val="Style38"/>
        <w:widowControl/>
        <w:jc w:val="both"/>
        <w:rPr>
          <w:rStyle w:val="FontStyle972"/>
          <w:rFonts w:ascii="Times New Roman" w:hAnsi="Times New Roman" w:cs="Times New Roman"/>
          <w:sz w:val="24"/>
          <w:szCs w:val="24"/>
          <w:lang w:val="en-US" w:eastAsia="en-US"/>
        </w:rPr>
      </w:pPr>
    </w:p>
    <w:p w14:paraId="3730B001"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val="en-US" w:eastAsia="en-US"/>
        </w:rPr>
      </w:pPr>
      <w:r w:rsidRPr="00DC21E6">
        <w:rPr>
          <w:rStyle w:val="FontStyle972"/>
          <w:rFonts w:ascii="Times New Roman" w:hAnsi="Times New Roman" w:cs="Times New Roman"/>
          <w:sz w:val="24"/>
          <w:szCs w:val="24"/>
          <w:lang w:eastAsia="en-US"/>
        </w:rPr>
        <w:t>D.3 Комбинация с проводной средой</w:t>
      </w:r>
    </w:p>
    <w:p w14:paraId="61DCF3CC" w14:textId="7F9190E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Комбинация проводной и оптической среды достигается с помощью электрооптического преобразователя. </w:t>
      </w:r>
      <w:r w:rsidR="00693FC0"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элемент представляет собой один или несколько доступов проводной среды и один или несколько оптических доступов. Каждый доступ, проводный или оптический, должен удовлетворять спецификации схемы передачи и приема.</w:t>
      </w:r>
    </w:p>
    <w:p w14:paraId="7481C65A" w14:textId="0E70B926" w:rsidR="004967F2" w:rsidRPr="00DC21E6" w:rsidRDefault="00693FC0"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элемент регенерирует сигнал к их уровням номинальной оптической или электрической мощности и к характеристикам номинальной синхронизации (дрожание, время подъема и спада, скорость нарастания и Т.д.).</w:t>
      </w:r>
    </w:p>
    <w:p w14:paraId="31A3647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Два примера показаны на Рисунке D.3 и Рисунке D.4.</w:t>
      </w:r>
    </w:p>
    <w:p w14:paraId="645196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90496BC"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297B3F6" wp14:editId="20DFD19D">
            <wp:extent cx="6115050" cy="2143125"/>
            <wp:effectExtent l="0" t="0" r="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15050" cy="2143125"/>
                    </a:xfrm>
                    <a:prstGeom prst="rect">
                      <a:avLst/>
                    </a:prstGeom>
                    <a:noFill/>
                    <a:ln>
                      <a:noFill/>
                    </a:ln>
                  </pic:spPr>
                </pic:pic>
              </a:graphicData>
            </a:graphic>
          </wp:inline>
        </w:drawing>
      </w:r>
    </w:p>
    <w:p w14:paraId="30177A8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FC514F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D.3 - Пример комбинации проводной и оптической среды для 31,25 кбит/с</w:t>
      </w:r>
    </w:p>
    <w:p w14:paraId="16C1315A" w14:textId="77777777" w:rsidR="004967F2" w:rsidRPr="00DC21E6" w:rsidRDefault="004967F2" w:rsidP="004967F2">
      <w:pPr>
        <w:pStyle w:val="Style313"/>
        <w:widowControl/>
        <w:rPr>
          <w:rStyle w:val="FontStyle977"/>
          <w:rFonts w:ascii="Times New Roman" w:hAnsi="Times New Roman" w:cs="Times New Roman"/>
          <w:sz w:val="24"/>
          <w:szCs w:val="24"/>
          <w:lang w:eastAsia="en-US"/>
        </w:rPr>
      </w:pPr>
    </w:p>
    <w:p w14:paraId="0C8F0E55"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579476E" wp14:editId="58B6272B">
            <wp:extent cx="6115050" cy="4105275"/>
            <wp:effectExtent l="0" t="0" r="0"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15050" cy="4105275"/>
                    </a:xfrm>
                    <a:prstGeom prst="rect">
                      <a:avLst/>
                    </a:prstGeom>
                    <a:noFill/>
                    <a:ln>
                      <a:noFill/>
                    </a:ln>
                  </pic:spPr>
                </pic:pic>
              </a:graphicData>
            </a:graphic>
          </wp:inline>
        </w:drawing>
      </w:r>
    </w:p>
    <w:p w14:paraId="6725950A"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27D3896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D.4 - Комбинация смешанной проводной и оптической среды</w:t>
      </w:r>
    </w:p>
    <w:p w14:paraId="794A4BE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324E5B1F" w14:textId="77777777" w:rsidR="004967F2" w:rsidRPr="00DC21E6" w:rsidRDefault="004967F2" w:rsidP="004967F2">
      <w:pPr>
        <w:pStyle w:val="Style38"/>
        <w:widowControl/>
        <w:jc w:val="center"/>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Приложение Е</w:t>
      </w:r>
    </w:p>
    <w:p w14:paraId="030A8051"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514B04CE" w14:textId="77777777" w:rsidR="00E45FEE" w:rsidRPr="00DC21E6" w:rsidRDefault="00E45FEE" w:rsidP="004967F2">
      <w:pPr>
        <w:pStyle w:val="Style449"/>
        <w:widowControl/>
        <w:jc w:val="center"/>
        <w:rPr>
          <w:rStyle w:val="FontStyle972"/>
          <w:rFonts w:ascii="Times New Roman" w:hAnsi="Times New Roman" w:cs="Times New Roman"/>
          <w:sz w:val="24"/>
          <w:szCs w:val="24"/>
          <w:lang w:eastAsia="en-US"/>
        </w:rPr>
      </w:pPr>
    </w:p>
    <w:p w14:paraId="44E964EA" w14:textId="77777777" w:rsidR="004967F2" w:rsidRPr="00DC21E6" w:rsidRDefault="004967F2" w:rsidP="004967F2">
      <w:pPr>
        <w:pStyle w:val="Style449"/>
        <w:widowControl/>
        <w:jc w:val="center"/>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Тип 1: Альтернативные волокна</w:t>
      </w:r>
    </w:p>
    <w:p w14:paraId="48D13568" w14:textId="77777777" w:rsidR="004967F2" w:rsidRPr="00DC21E6" w:rsidRDefault="004967F2" w:rsidP="004967F2">
      <w:pPr>
        <w:pStyle w:val="Style449"/>
        <w:widowControl/>
        <w:jc w:val="both"/>
        <w:rPr>
          <w:rStyle w:val="FontStyle972"/>
          <w:rFonts w:ascii="Times New Roman" w:hAnsi="Times New Roman" w:cs="Times New Roman"/>
          <w:sz w:val="24"/>
          <w:szCs w:val="24"/>
          <w:lang w:eastAsia="en-US"/>
        </w:rPr>
      </w:pPr>
    </w:p>
    <w:p w14:paraId="1CFAC3CE" w14:textId="77777777" w:rsidR="004967F2" w:rsidRPr="00DC21E6" w:rsidRDefault="004967F2" w:rsidP="004967F2">
      <w:pPr>
        <w:pStyle w:val="Style449"/>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E.1 Альтернативные волокна для двухволоконного режима</w:t>
      </w:r>
    </w:p>
    <w:p w14:paraId="5B367453"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Можно использовать и другие волокна, кроме волокна A1d, указанного в качестве стандартного испытательного волокна. Уровни эффективной выходной мощности различаются в зависимости от характеристик этих волокон. С другой стороны, рабочие диапазоны приемника для низкой и высокой чувствительности идентичны.</w:t>
      </w:r>
    </w:p>
    <w:p w14:paraId="531980B9"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Таблица E.1 позволяет сравнить эти различные волокна.</w:t>
      </w:r>
    </w:p>
    <w:p w14:paraId="146C1A9E"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1245D7F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E.1 - Альтернативные волокна для двухволоконного режима</w:t>
      </w:r>
    </w:p>
    <w:tbl>
      <w:tblPr>
        <w:tblW w:w="0" w:type="auto"/>
        <w:jc w:val="center"/>
        <w:tblLayout w:type="fixed"/>
        <w:tblCellMar>
          <w:left w:w="40" w:type="dxa"/>
          <w:right w:w="40" w:type="dxa"/>
        </w:tblCellMar>
        <w:tblLook w:val="0000" w:firstRow="0" w:lastRow="0" w:firstColumn="0" w:lastColumn="0" w:noHBand="0" w:noVBand="0"/>
      </w:tblPr>
      <w:tblGrid>
        <w:gridCol w:w="1992"/>
        <w:gridCol w:w="1272"/>
        <w:gridCol w:w="1843"/>
        <w:gridCol w:w="1915"/>
        <w:gridCol w:w="1810"/>
      </w:tblGrid>
      <w:tr w:rsidR="004967F2" w:rsidRPr="00DC21E6" w14:paraId="6FE08A7E" w14:textId="77777777" w:rsidTr="001B76D0">
        <w:trPr>
          <w:trHeight w:val="504"/>
          <w:jc w:val="center"/>
        </w:trPr>
        <w:tc>
          <w:tcPr>
            <w:tcW w:w="1992" w:type="dxa"/>
            <w:tcBorders>
              <w:top w:val="single" w:sz="6" w:space="0" w:color="auto"/>
              <w:left w:val="single" w:sz="6" w:space="0" w:color="auto"/>
              <w:bottom w:val="single" w:sz="6" w:space="0" w:color="auto"/>
              <w:right w:val="single" w:sz="6" w:space="0" w:color="auto"/>
            </w:tcBorders>
          </w:tcPr>
          <w:p w14:paraId="1C7B2441"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Параметры</w:t>
            </w:r>
          </w:p>
        </w:tc>
        <w:tc>
          <w:tcPr>
            <w:tcW w:w="1272" w:type="dxa"/>
            <w:tcBorders>
              <w:top w:val="single" w:sz="6" w:space="0" w:color="auto"/>
              <w:left w:val="single" w:sz="6" w:space="0" w:color="auto"/>
              <w:bottom w:val="single" w:sz="6" w:space="0" w:color="auto"/>
              <w:right w:val="single" w:sz="6" w:space="0" w:color="auto"/>
            </w:tcBorders>
          </w:tcPr>
          <w:p w14:paraId="3B2A9F51"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Подраздел</w:t>
            </w:r>
          </w:p>
        </w:tc>
        <w:tc>
          <w:tcPr>
            <w:tcW w:w="1843" w:type="dxa"/>
            <w:tcBorders>
              <w:top w:val="single" w:sz="6" w:space="0" w:color="auto"/>
              <w:left w:val="single" w:sz="6" w:space="0" w:color="auto"/>
              <w:bottom w:val="single" w:sz="6" w:space="0" w:color="auto"/>
              <w:right w:val="single" w:sz="6" w:space="0" w:color="auto"/>
            </w:tcBorders>
          </w:tcPr>
          <w:p w14:paraId="6D2EA7C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Определенный стандарт испытания волокна</w:t>
            </w:r>
          </w:p>
        </w:tc>
        <w:tc>
          <w:tcPr>
            <w:tcW w:w="1915" w:type="dxa"/>
            <w:tcBorders>
              <w:top w:val="single" w:sz="6" w:space="0" w:color="auto"/>
              <w:left w:val="single" w:sz="6" w:space="0" w:color="auto"/>
              <w:bottom w:val="single" w:sz="6" w:space="0" w:color="auto"/>
              <w:right w:val="single" w:sz="6" w:space="0" w:color="auto"/>
            </w:tcBorders>
          </w:tcPr>
          <w:p w14:paraId="31E6CCAA"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Указанное альтернативное волокно</w:t>
            </w:r>
          </w:p>
        </w:tc>
        <w:tc>
          <w:tcPr>
            <w:tcW w:w="1810" w:type="dxa"/>
            <w:tcBorders>
              <w:top w:val="single" w:sz="6" w:space="0" w:color="auto"/>
              <w:left w:val="single" w:sz="6" w:space="0" w:color="auto"/>
              <w:bottom w:val="single" w:sz="6" w:space="0" w:color="auto"/>
              <w:right w:val="single" w:sz="6" w:space="0" w:color="auto"/>
            </w:tcBorders>
          </w:tcPr>
          <w:p w14:paraId="7E46741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Указанное альтернативное волокно</w:t>
            </w:r>
          </w:p>
        </w:tc>
      </w:tr>
      <w:tr w:rsidR="004967F2" w:rsidRPr="00DC21E6" w14:paraId="5DF4EAB6" w14:textId="77777777" w:rsidTr="001B76D0">
        <w:trPr>
          <w:trHeight w:val="331"/>
          <w:jc w:val="center"/>
        </w:trPr>
        <w:tc>
          <w:tcPr>
            <w:tcW w:w="1992" w:type="dxa"/>
            <w:tcBorders>
              <w:top w:val="single" w:sz="6" w:space="0" w:color="auto"/>
              <w:left w:val="single" w:sz="6" w:space="0" w:color="auto"/>
              <w:bottom w:val="single" w:sz="6" w:space="0" w:color="auto"/>
              <w:right w:val="single" w:sz="6" w:space="0" w:color="auto"/>
            </w:tcBorders>
          </w:tcPr>
          <w:p w14:paraId="142DF27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Волокно</w:t>
            </w:r>
          </w:p>
        </w:tc>
        <w:tc>
          <w:tcPr>
            <w:tcW w:w="1272" w:type="dxa"/>
            <w:tcBorders>
              <w:top w:val="single" w:sz="6" w:space="0" w:color="auto"/>
              <w:left w:val="single" w:sz="6" w:space="0" w:color="auto"/>
              <w:bottom w:val="single" w:sz="6" w:space="0" w:color="auto"/>
              <w:right w:val="single" w:sz="6" w:space="0" w:color="auto"/>
            </w:tcBorders>
          </w:tcPr>
          <w:p w14:paraId="41BABDD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15.7.2</w:t>
            </w:r>
          </w:p>
        </w:tc>
        <w:tc>
          <w:tcPr>
            <w:tcW w:w="1843" w:type="dxa"/>
            <w:tcBorders>
              <w:top w:val="single" w:sz="6" w:space="0" w:color="auto"/>
              <w:left w:val="single" w:sz="6" w:space="0" w:color="auto"/>
              <w:bottom w:val="single" w:sz="6" w:space="0" w:color="auto"/>
              <w:right w:val="single" w:sz="6" w:space="0" w:color="auto"/>
            </w:tcBorders>
          </w:tcPr>
          <w:p w14:paraId="3411539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A1b (62,5/125)</w:t>
            </w:r>
          </w:p>
        </w:tc>
        <w:tc>
          <w:tcPr>
            <w:tcW w:w="1915" w:type="dxa"/>
            <w:tcBorders>
              <w:top w:val="single" w:sz="6" w:space="0" w:color="auto"/>
              <w:left w:val="single" w:sz="6" w:space="0" w:color="auto"/>
              <w:bottom w:val="single" w:sz="6" w:space="0" w:color="auto"/>
              <w:right w:val="single" w:sz="6" w:space="0" w:color="auto"/>
            </w:tcBorders>
          </w:tcPr>
          <w:p w14:paraId="17C1B9E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A1a (50/125)</w:t>
            </w:r>
          </w:p>
        </w:tc>
        <w:tc>
          <w:tcPr>
            <w:tcW w:w="1810" w:type="dxa"/>
            <w:tcBorders>
              <w:top w:val="single" w:sz="6" w:space="0" w:color="auto"/>
              <w:left w:val="single" w:sz="6" w:space="0" w:color="auto"/>
              <w:bottom w:val="single" w:sz="6" w:space="0" w:color="auto"/>
              <w:right w:val="single" w:sz="6" w:space="0" w:color="auto"/>
            </w:tcBorders>
          </w:tcPr>
          <w:p w14:paraId="7E0697A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A1d (100/140)</w:t>
            </w:r>
          </w:p>
        </w:tc>
      </w:tr>
      <w:tr w:rsidR="004967F2" w:rsidRPr="00DC21E6" w14:paraId="61141C28" w14:textId="77777777" w:rsidTr="001B76D0">
        <w:trPr>
          <w:trHeight w:val="331"/>
          <w:jc w:val="center"/>
        </w:trPr>
        <w:tc>
          <w:tcPr>
            <w:tcW w:w="1992" w:type="dxa"/>
            <w:tcBorders>
              <w:top w:val="single" w:sz="6" w:space="0" w:color="auto"/>
              <w:left w:val="single" w:sz="6" w:space="0" w:color="auto"/>
              <w:bottom w:val="single" w:sz="6" w:space="0" w:color="auto"/>
              <w:right w:val="single" w:sz="6" w:space="0" w:color="auto"/>
            </w:tcBorders>
          </w:tcPr>
          <w:p w14:paraId="17DD2A8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Эффективная выходная мощность</w:t>
            </w:r>
          </w:p>
        </w:tc>
        <w:tc>
          <w:tcPr>
            <w:tcW w:w="1272" w:type="dxa"/>
            <w:tcBorders>
              <w:top w:val="single" w:sz="6" w:space="0" w:color="auto"/>
              <w:left w:val="single" w:sz="6" w:space="0" w:color="auto"/>
              <w:bottom w:val="single" w:sz="6" w:space="0" w:color="auto"/>
              <w:right w:val="single" w:sz="6" w:space="0" w:color="auto"/>
            </w:tcBorders>
          </w:tcPr>
          <w:p w14:paraId="1AB436E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15.4.2</w:t>
            </w:r>
          </w:p>
        </w:tc>
        <w:tc>
          <w:tcPr>
            <w:tcW w:w="1843" w:type="dxa"/>
            <w:tcBorders>
              <w:top w:val="single" w:sz="6" w:space="0" w:color="auto"/>
              <w:left w:val="single" w:sz="6" w:space="0" w:color="auto"/>
              <w:bottom w:val="single" w:sz="6" w:space="0" w:color="auto"/>
              <w:right w:val="single" w:sz="6" w:space="0" w:color="auto"/>
            </w:tcBorders>
          </w:tcPr>
          <w:p w14:paraId="0EAC3EC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(-11,5 ± 1,5) дБм</w:t>
            </w:r>
          </w:p>
        </w:tc>
        <w:tc>
          <w:tcPr>
            <w:tcW w:w="1915" w:type="dxa"/>
            <w:tcBorders>
              <w:top w:val="single" w:sz="6" w:space="0" w:color="auto"/>
              <w:left w:val="single" w:sz="6" w:space="0" w:color="auto"/>
              <w:bottom w:val="single" w:sz="6" w:space="0" w:color="auto"/>
              <w:right w:val="single" w:sz="6" w:space="0" w:color="auto"/>
            </w:tcBorders>
          </w:tcPr>
          <w:p w14:paraId="00F1048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(-14,5 ± 1,5) дБм</w:t>
            </w:r>
          </w:p>
        </w:tc>
        <w:tc>
          <w:tcPr>
            <w:tcW w:w="1810" w:type="dxa"/>
            <w:tcBorders>
              <w:top w:val="single" w:sz="6" w:space="0" w:color="auto"/>
              <w:left w:val="single" w:sz="6" w:space="0" w:color="auto"/>
              <w:bottom w:val="single" w:sz="6" w:space="0" w:color="auto"/>
              <w:right w:val="single" w:sz="6" w:space="0" w:color="auto"/>
            </w:tcBorders>
          </w:tcPr>
          <w:p w14:paraId="394682C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 ± 1,0) дБм</w:t>
            </w:r>
          </w:p>
        </w:tc>
      </w:tr>
      <w:tr w:rsidR="004967F2" w:rsidRPr="00DC21E6" w14:paraId="63F94D9D" w14:textId="77777777" w:rsidTr="001B76D0">
        <w:trPr>
          <w:trHeight w:val="499"/>
          <w:jc w:val="center"/>
        </w:trPr>
        <w:tc>
          <w:tcPr>
            <w:tcW w:w="1992" w:type="dxa"/>
            <w:tcBorders>
              <w:top w:val="single" w:sz="6" w:space="0" w:color="auto"/>
              <w:left w:val="single" w:sz="6" w:space="0" w:color="auto"/>
              <w:bottom w:val="single" w:sz="6" w:space="0" w:color="auto"/>
              <w:right w:val="single" w:sz="6" w:space="0" w:color="auto"/>
            </w:tcBorders>
          </w:tcPr>
          <w:p w14:paraId="5B89063E"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(низкая чувствительность)</w:t>
            </w:r>
          </w:p>
        </w:tc>
        <w:tc>
          <w:tcPr>
            <w:tcW w:w="1272" w:type="dxa"/>
            <w:tcBorders>
              <w:top w:val="single" w:sz="6" w:space="0" w:color="auto"/>
              <w:left w:val="single" w:sz="6" w:space="0" w:color="auto"/>
              <w:bottom w:val="single" w:sz="6" w:space="0" w:color="auto"/>
              <w:right w:val="single" w:sz="6" w:space="0" w:color="auto"/>
            </w:tcBorders>
          </w:tcPr>
          <w:p w14:paraId="32C15EF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15.5.2</w:t>
            </w:r>
          </w:p>
        </w:tc>
        <w:tc>
          <w:tcPr>
            <w:tcW w:w="1843" w:type="dxa"/>
            <w:tcBorders>
              <w:top w:val="single" w:sz="6" w:space="0" w:color="auto"/>
              <w:left w:val="single" w:sz="6" w:space="0" w:color="auto"/>
              <w:bottom w:val="single" w:sz="6" w:space="0" w:color="auto"/>
              <w:right w:val="single" w:sz="6" w:space="0" w:color="auto"/>
            </w:tcBorders>
          </w:tcPr>
          <w:p w14:paraId="3F6475B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-10,0 дБм</w:t>
            </w:r>
          </w:p>
        </w:tc>
        <w:tc>
          <w:tcPr>
            <w:tcW w:w="1915" w:type="dxa"/>
            <w:tcBorders>
              <w:top w:val="single" w:sz="6" w:space="0" w:color="auto"/>
              <w:left w:val="single" w:sz="6" w:space="0" w:color="auto"/>
              <w:bottom w:val="single" w:sz="6" w:space="0" w:color="auto"/>
              <w:right w:val="single" w:sz="6" w:space="0" w:color="auto"/>
            </w:tcBorders>
          </w:tcPr>
          <w:p w14:paraId="0C055E8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-10,0 дБм</w:t>
            </w:r>
          </w:p>
        </w:tc>
        <w:tc>
          <w:tcPr>
            <w:tcW w:w="1810" w:type="dxa"/>
            <w:tcBorders>
              <w:top w:val="single" w:sz="6" w:space="0" w:color="auto"/>
              <w:left w:val="single" w:sz="6" w:space="0" w:color="auto"/>
              <w:bottom w:val="single" w:sz="6" w:space="0" w:color="auto"/>
              <w:right w:val="single" w:sz="6" w:space="0" w:color="auto"/>
            </w:tcBorders>
          </w:tcPr>
          <w:p w14:paraId="450821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-10,0 дБм</w:t>
            </w:r>
          </w:p>
        </w:tc>
      </w:tr>
      <w:tr w:rsidR="004967F2" w:rsidRPr="00DC21E6" w14:paraId="4E532A38" w14:textId="77777777" w:rsidTr="001B76D0">
        <w:trPr>
          <w:trHeight w:val="504"/>
          <w:jc w:val="center"/>
        </w:trPr>
        <w:tc>
          <w:tcPr>
            <w:tcW w:w="1992" w:type="dxa"/>
            <w:tcBorders>
              <w:top w:val="single" w:sz="6" w:space="0" w:color="auto"/>
              <w:left w:val="single" w:sz="6" w:space="0" w:color="auto"/>
              <w:bottom w:val="single" w:sz="6" w:space="0" w:color="auto"/>
              <w:right w:val="single" w:sz="6" w:space="0" w:color="auto"/>
            </w:tcBorders>
          </w:tcPr>
          <w:p w14:paraId="6E236962"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(высокая чувствительность)</w:t>
            </w:r>
          </w:p>
        </w:tc>
        <w:tc>
          <w:tcPr>
            <w:tcW w:w="1272" w:type="dxa"/>
            <w:tcBorders>
              <w:top w:val="single" w:sz="6" w:space="0" w:color="auto"/>
              <w:left w:val="single" w:sz="6" w:space="0" w:color="auto"/>
              <w:bottom w:val="single" w:sz="6" w:space="0" w:color="auto"/>
              <w:right w:val="single" w:sz="6" w:space="0" w:color="auto"/>
            </w:tcBorders>
          </w:tcPr>
          <w:p w14:paraId="5F8EBD4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15.5.2</w:t>
            </w:r>
          </w:p>
        </w:tc>
        <w:tc>
          <w:tcPr>
            <w:tcW w:w="1843" w:type="dxa"/>
            <w:tcBorders>
              <w:top w:val="single" w:sz="6" w:space="0" w:color="auto"/>
              <w:left w:val="single" w:sz="6" w:space="0" w:color="auto"/>
              <w:bottom w:val="single" w:sz="6" w:space="0" w:color="auto"/>
              <w:right w:val="single" w:sz="6" w:space="0" w:color="auto"/>
            </w:tcBorders>
          </w:tcPr>
          <w:p w14:paraId="02001D3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c>
          <w:tcPr>
            <w:tcW w:w="1915" w:type="dxa"/>
            <w:tcBorders>
              <w:top w:val="single" w:sz="6" w:space="0" w:color="auto"/>
              <w:left w:val="single" w:sz="6" w:space="0" w:color="auto"/>
              <w:bottom w:val="single" w:sz="6" w:space="0" w:color="auto"/>
              <w:right w:val="single" w:sz="6" w:space="0" w:color="auto"/>
            </w:tcBorders>
          </w:tcPr>
          <w:p w14:paraId="596CB6D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c>
          <w:tcPr>
            <w:tcW w:w="1810" w:type="dxa"/>
            <w:tcBorders>
              <w:top w:val="single" w:sz="6" w:space="0" w:color="auto"/>
              <w:left w:val="single" w:sz="6" w:space="0" w:color="auto"/>
              <w:bottom w:val="single" w:sz="6" w:space="0" w:color="auto"/>
              <w:right w:val="single" w:sz="6" w:space="0" w:color="auto"/>
            </w:tcBorders>
          </w:tcPr>
          <w:p w14:paraId="3AAE5DD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r>
    </w:tbl>
    <w:p w14:paraId="67877EC2" w14:textId="77777777" w:rsidR="004967F2" w:rsidRPr="00DC21E6" w:rsidRDefault="004967F2" w:rsidP="004967F2">
      <w:pPr>
        <w:pStyle w:val="Style38"/>
        <w:widowControl/>
        <w:jc w:val="both"/>
        <w:rPr>
          <w:rStyle w:val="FontStyle972"/>
          <w:rFonts w:ascii="Times New Roman" w:hAnsi="Times New Roman" w:cs="Times New Roman"/>
          <w:sz w:val="24"/>
          <w:szCs w:val="24"/>
          <w:lang w:val="en-US" w:eastAsia="en-US"/>
        </w:rPr>
      </w:pPr>
    </w:p>
    <w:p w14:paraId="5416BF34"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E.2 Альтернативные волокна для одноволоконного режима</w:t>
      </w:r>
    </w:p>
    <w:p w14:paraId="07B208DB"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Можно использовать и другие волокна, кроме волокна A1d, указанного в качестве стандартного испытательного волокна. Уровни эффективной выходной мощности различаются в зависимости от характеристик этих волокон. С другой стороны, рабочие диапазоны приемника для низкой и высокой чувствительности идентичны.</w:t>
      </w:r>
    </w:p>
    <w:p w14:paraId="540A80AA" w14:textId="77777777" w:rsidR="004967F2" w:rsidRPr="00DC21E6" w:rsidRDefault="004967F2" w:rsidP="004967F2">
      <w:pPr>
        <w:pStyle w:val="Style308"/>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Таблица E.2 позволяет сравнить эти различные волокна.</w:t>
      </w:r>
    </w:p>
    <w:p w14:paraId="31F6E20F"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674B2D4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E.2 - Альтернативные волокна для одноволоконного режима</w:t>
      </w:r>
    </w:p>
    <w:tbl>
      <w:tblPr>
        <w:tblW w:w="0" w:type="auto"/>
        <w:jc w:val="center"/>
        <w:tblLayout w:type="fixed"/>
        <w:tblCellMar>
          <w:left w:w="40" w:type="dxa"/>
          <w:right w:w="40" w:type="dxa"/>
        </w:tblCellMar>
        <w:tblLook w:val="0000" w:firstRow="0" w:lastRow="0" w:firstColumn="0" w:lastColumn="0" w:noHBand="0" w:noVBand="0"/>
      </w:tblPr>
      <w:tblGrid>
        <w:gridCol w:w="2216"/>
        <w:gridCol w:w="1138"/>
        <w:gridCol w:w="1939"/>
        <w:gridCol w:w="1752"/>
        <w:gridCol w:w="1939"/>
      </w:tblGrid>
      <w:tr w:rsidR="004967F2" w:rsidRPr="00DC21E6" w14:paraId="02CD1E1F" w14:textId="77777777" w:rsidTr="00492D7D">
        <w:trPr>
          <w:trHeight w:val="504"/>
          <w:jc w:val="center"/>
        </w:trPr>
        <w:tc>
          <w:tcPr>
            <w:tcW w:w="2216" w:type="dxa"/>
            <w:tcBorders>
              <w:top w:val="single" w:sz="6" w:space="0" w:color="auto"/>
              <w:left w:val="single" w:sz="6" w:space="0" w:color="auto"/>
              <w:bottom w:val="single" w:sz="6" w:space="0" w:color="auto"/>
              <w:right w:val="single" w:sz="6" w:space="0" w:color="auto"/>
            </w:tcBorders>
          </w:tcPr>
          <w:p w14:paraId="4A1579E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Параметры</w:t>
            </w:r>
          </w:p>
        </w:tc>
        <w:tc>
          <w:tcPr>
            <w:tcW w:w="1138" w:type="dxa"/>
            <w:tcBorders>
              <w:top w:val="single" w:sz="6" w:space="0" w:color="auto"/>
              <w:left w:val="single" w:sz="6" w:space="0" w:color="auto"/>
              <w:bottom w:val="single" w:sz="6" w:space="0" w:color="auto"/>
              <w:right w:val="single" w:sz="6" w:space="0" w:color="auto"/>
            </w:tcBorders>
          </w:tcPr>
          <w:p w14:paraId="34F25CB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Подраздел</w:t>
            </w:r>
          </w:p>
        </w:tc>
        <w:tc>
          <w:tcPr>
            <w:tcW w:w="1939" w:type="dxa"/>
            <w:tcBorders>
              <w:top w:val="single" w:sz="6" w:space="0" w:color="auto"/>
              <w:left w:val="single" w:sz="6" w:space="0" w:color="auto"/>
              <w:bottom w:val="single" w:sz="6" w:space="0" w:color="auto"/>
              <w:right w:val="single" w:sz="6" w:space="0" w:color="auto"/>
            </w:tcBorders>
          </w:tcPr>
          <w:p w14:paraId="50DBFBD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Определенный стандарт испытания волокна</w:t>
            </w:r>
          </w:p>
        </w:tc>
        <w:tc>
          <w:tcPr>
            <w:tcW w:w="1752" w:type="dxa"/>
            <w:tcBorders>
              <w:top w:val="single" w:sz="6" w:space="0" w:color="auto"/>
              <w:left w:val="single" w:sz="6" w:space="0" w:color="auto"/>
              <w:bottom w:val="single" w:sz="6" w:space="0" w:color="auto"/>
              <w:right w:val="single" w:sz="6" w:space="0" w:color="auto"/>
            </w:tcBorders>
          </w:tcPr>
          <w:p w14:paraId="2258A698"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Указанное альтернативное волокно</w:t>
            </w:r>
          </w:p>
        </w:tc>
        <w:tc>
          <w:tcPr>
            <w:tcW w:w="1939" w:type="dxa"/>
            <w:tcBorders>
              <w:top w:val="single" w:sz="6" w:space="0" w:color="auto"/>
              <w:left w:val="single" w:sz="6" w:space="0" w:color="auto"/>
              <w:bottom w:val="single" w:sz="6" w:space="0" w:color="auto"/>
              <w:right w:val="single" w:sz="6" w:space="0" w:color="auto"/>
            </w:tcBorders>
          </w:tcPr>
          <w:p w14:paraId="3DFBDFFF"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Указанное альтернативное волокно</w:t>
            </w:r>
          </w:p>
        </w:tc>
      </w:tr>
      <w:tr w:rsidR="004967F2" w:rsidRPr="00DC21E6" w14:paraId="2215D358" w14:textId="77777777" w:rsidTr="00492D7D">
        <w:trPr>
          <w:trHeight w:val="331"/>
          <w:jc w:val="center"/>
        </w:trPr>
        <w:tc>
          <w:tcPr>
            <w:tcW w:w="2216" w:type="dxa"/>
            <w:tcBorders>
              <w:top w:val="single" w:sz="6" w:space="0" w:color="auto"/>
              <w:left w:val="single" w:sz="6" w:space="0" w:color="auto"/>
              <w:bottom w:val="single" w:sz="6" w:space="0" w:color="auto"/>
              <w:right w:val="single" w:sz="6" w:space="0" w:color="auto"/>
            </w:tcBorders>
          </w:tcPr>
          <w:p w14:paraId="12092EA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Волокно</w:t>
            </w:r>
          </w:p>
        </w:tc>
        <w:tc>
          <w:tcPr>
            <w:tcW w:w="1138" w:type="dxa"/>
            <w:tcBorders>
              <w:top w:val="single" w:sz="6" w:space="0" w:color="auto"/>
              <w:left w:val="single" w:sz="6" w:space="0" w:color="auto"/>
              <w:bottom w:val="single" w:sz="6" w:space="0" w:color="auto"/>
              <w:right w:val="single" w:sz="6" w:space="0" w:color="auto"/>
            </w:tcBorders>
          </w:tcPr>
          <w:p w14:paraId="054EA625" w14:textId="77777777" w:rsidR="004967F2" w:rsidRPr="00DC21E6" w:rsidRDefault="002203F3" w:rsidP="001B76D0">
            <w:pPr>
              <w:pStyle w:val="Style278"/>
              <w:widowControl/>
              <w:jc w:val="both"/>
              <w:rPr>
                <w:rStyle w:val="FontStyle975"/>
                <w:rFonts w:ascii="Times New Roman" w:hAnsi="Times New Roman" w:cs="Times New Roman"/>
                <w:sz w:val="24"/>
                <w:szCs w:val="24"/>
                <w:lang w:val="en-US" w:eastAsia="en-US"/>
              </w:rPr>
            </w:pPr>
            <w:hyperlink w:anchor="bookmark107" w:history="1">
              <w:r w:rsidR="004967F2" w:rsidRPr="00DC21E6">
                <w:rPr>
                  <w:rStyle w:val="FontStyle975"/>
                  <w:rFonts w:ascii="Times New Roman" w:hAnsi="Times New Roman" w:cs="Times New Roman"/>
                  <w:sz w:val="24"/>
                  <w:szCs w:val="24"/>
                  <w:lang w:eastAsia="en-US"/>
                </w:rPr>
                <w:t>16.7.2</w:t>
              </w:r>
            </w:hyperlink>
          </w:p>
        </w:tc>
        <w:tc>
          <w:tcPr>
            <w:tcW w:w="1939" w:type="dxa"/>
            <w:tcBorders>
              <w:top w:val="single" w:sz="6" w:space="0" w:color="auto"/>
              <w:left w:val="single" w:sz="6" w:space="0" w:color="auto"/>
              <w:bottom w:val="single" w:sz="6" w:space="0" w:color="auto"/>
              <w:right w:val="single" w:sz="6" w:space="0" w:color="auto"/>
            </w:tcBorders>
          </w:tcPr>
          <w:p w14:paraId="354880C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A1d (100/140)</w:t>
            </w:r>
          </w:p>
        </w:tc>
        <w:tc>
          <w:tcPr>
            <w:tcW w:w="1752" w:type="dxa"/>
            <w:tcBorders>
              <w:top w:val="single" w:sz="6" w:space="0" w:color="auto"/>
              <w:left w:val="single" w:sz="6" w:space="0" w:color="auto"/>
              <w:bottom w:val="single" w:sz="6" w:space="0" w:color="auto"/>
              <w:right w:val="single" w:sz="6" w:space="0" w:color="auto"/>
            </w:tcBorders>
          </w:tcPr>
          <w:p w14:paraId="398139F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A1a (50/125)</w:t>
            </w:r>
          </w:p>
        </w:tc>
        <w:tc>
          <w:tcPr>
            <w:tcW w:w="1939" w:type="dxa"/>
            <w:tcBorders>
              <w:top w:val="single" w:sz="6" w:space="0" w:color="auto"/>
              <w:left w:val="single" w:sz="6" w:space="0" w:color="auto"/>
              <w:bottom w:val="single" w:sz="6" w:space="0" w:color="auto"/>
              <w:right w:val="single" w:sz="6" w:space="0" w:color="auto"/>
            </w:tcBorders>
          </w:tcPr>
          <w:p w14:paraId="2D9AAE1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A1b (62,5/125)</w:t>
            </w:r>
          </w:p>
        </w:tc>
      </w:tr>
      <w:tr w:rsidR="004967F2" w:rsidRPr="00DC21E6" w14:paraId="26784668" w14:textId="77777777" w:rsidTr="00492D7D">
        <w:trPr>
          <w:trHeight w:val="331"/>
          <w:jc w:val="center"/>
        </w:trPr>
        <w:tc>
          <w:tcPr>
            <w:tcW w:w="2216" w:type="dxa"/>
            <w:tcBorders>
              <w:top w:val="single" w:sz="6" w:space="0" w:color="auto"/>
              <w:left w:val="single" w:sz="6" w:space="0" w:color="auto"/>
              <w:bottom w:val="single" w:sz="6" w:space="0" w:color="auto"/>
              <w:right w:val="single" w:sz="6" w:space="0" w:color="auto"/>
            </w:tcBorders>
          </w:tcPr>
          <w:p w14:paraId="3A599DC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Эффективная выходная мощность</w:t>
            </w:r>
          </w:p>
        </w:tc>
        <w:tc>
          <w:tcPr>
            <w:tcW w:w="1138" w:type="dxa"/>
            <w:tcBorders>
              <w:top w:val="single" w:sz="6" w:space="0" w:color="auto"/>
              <w:left w:val="single" w:sz="6" w:space="0" w:color="auto"/>
              <w:bottom w:val="single" w:sz="6" w:space="0" w:color="auto"/>
              <w:right w:val="single" w:sz="6" w:space="0" w:color="auto"/>
            </w:tcBorders>
          </w:tcPr>
          <w:p w14:paraId="1B06A7B9"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16.4.2</w:t>
            </w:r>
          </w:p>
        </w:tc>
        <w:tc>
          <w:tcPr>
            <w:tcW w:w="1939" w:type="dxa"/>
            <w:tcBorders>
              <w:top w:val="single" w:sz="6" w:space="0" w:color="auto"/>
              <w:left w:val="single" w:sz="6" w:space="0" w:color="auto"/>
              <w:bottom w:val="single" w:sz="6" w:space="0" w:color="auto"/>
              <w:right w:val="single" w:sz="6" w:space="0" w:color="auto"/>
            </w:tcBorders>
          </w:tcPr>
          <w:p w14:paraId="695D222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(-13,5 ± 1,0) дБм</w:t>
            </w:r>
          </w:p>
        </w:tc>
        <w:tc>
          <w:tcPr>
            <w:tcW w:w="1752" w:type="dxa"/>
            <w:tcBorders>
              <w:top w:val="single" w:sz="6" w:space="0" w:color="auto"/>
              <w:left w:val="single" w:sz="6" w:space="0" w:color="auto"/>
              <w:bottom w:val="single" w:sz="6" w:space="0" w:color="auto"/>
              <w:right w:val="single" w:sz="6" w:space="0" w:color="auto"/>
            </w:tcBorders>
          </w:tcPr>
          <w:p w14:paraId="34F4D42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(-21,0 ± 1,0) дБм</w:t>
            </w:r>
          </w:p>
        </w:tc>
        <w:tc>
          <w:tcPr>
            <w:tcW w:w="1939" w:type="dxa"/>
            <w:tcBorders>
              <w:top w:val="single" w:sz="6" w:space="0" w:color="auto"/>
              <w:left w:val="single" w:sz="6" w:space="0" w:color="auto"/>
              <w:bottom w:val="single" w:sz="6" w:space="0" w:color="auto"/>
              <w:right w:val="single" w:sz="6" w:space="0" w:color="auto"/>
            </w:tcBorders>
          </w:tcPr>
          <w:p w14:paraId="2F7B40F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(-17,5 ± 1,0) дБм</w:t>
            </w:r>
          </w:p>
        </w:tc>
      </w:tr>
      <w:tr w:rsidR="004967F2" w:rsidRPr="00DC21E6" w14:paraId="419B9FAF" w14:textId="77777777" w:rsidTr="00492D7D">
        <w:trPr>
          <w:trHeight w:val="499"/>
          <w:jc w:val="center"/>
        </w:trPr>
        <w:tc>
          <w:tcPr>
            <w:tcW w:w="2216" w:type="dxa"/>
            <w:tcBorders>
              <w:top w:val="single" w:sz="6" w:space="0" w:color="auto"/>
              <w:left w:val="single" w:sz="6" w:space="0" w:color="auto"/>
              <w:bottom w:val="single" w:sz="6" w:space="0" w:color="auto"/>
              <w:right w:val="single" w:sz="6" w:space="0" w:color="auto"/>
            </w:tcBorders>
          </w:tcPr>
          <w:p w14:paraId="6F31D53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(низкая чувствительность)</w:t>
            </w:r>
          </w:p>
        </w:tc>
        <w:tc>
          <w:tcPr>
            <w:tcW w:w="1138" w:type="dxa"/>
            <w:tcBorders>
              <w:top w:val="single" w:sz="6" w:space="0" w:color="auto"/>
              <w:left w:val="single" w:sz="6" w:space="0" w:color="auto"/>
              <w:bottom w:val="single" w:sz="6" w:space="0" w:color="auto"/>
              <w:right w:val="single" w:sz="6" w:space="0" w:color="auto"/>
            </w:tcBorders>
          </w:tcPr>
          <w:p w14:paraId="65CDFCE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16.5.2</w:t>
            </w:r>
          </w:p>
        </w:tc>
        <w:tc>
          <w:tcPr>
            <w:tcW w:w="1939" w:type="dxa"/>
            <w:tcBorders>
              <w:top w:val="single" w:sz="6" w:space="0" w:color="auto"/>
              <w:left w:val="single" w:sz="6" w:space="0" w:color="auto"/>
              <w:bottom w:val="single" w:sz="6" w:space="0" w:color="auto"/>
              <w:right w:val="single" w:sz="6" w:space="0" w:color="auto"/>
            </w:tcBorders>
          </w:tcPr>
          <w:p w14:paraId="2A6C9DF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-12,5 дБм</w:t>
            </w:r>
          </w:p>
        </w:tc>
        <w:tc>
          <w:tcPr>
            <w:tcW w:w="1752" w:type="dxa"/>
            <w:tcBorders>
              <w:top w:val="single" w:sz="6" w:space="0" w:color="auto"/>
              <w:left w:val="single" w:sz="6" w:space="0" w:color="auto"/>
              <w:bottom w:val="single" w:sz="6" w:space="0" w:color="auto"/>
              <w:right w:val="single" w:sz="6" w:space="0" w:color="auto"/>
            </w:tcBorders>
          </w:tcPr>
          <w:p w14:paraId="23F4B0F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-12,5 дБм</w:t>
            </w:r>
          </w:p>
        </w:tc>
        <w:tc>
          <w:tcPr>
            <w:tcW w:w="1939" w:type="dxa"/>
            <w:tcBorders>
              <w:top w:val="single" w:sz="6" w:space="0" w:color="auto"/>
              <w:left w:val="single" w:sz="6" w:space="0" w:color="auto"/>
              <w:bottom w:val="single" w:sz="6" w:space="0" w:color="auto"/>
              <w:right w:val="single" w:sz="6" w:space="0" w:color="auto"/>
            </w:tcBorders>
          </w:tcPr>
          <w:p w14:paraId="7D36FD2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-30,0 дБм до -12,5 дБм</w:t>
            </w:r>
          </w:p>
        </w:tc>
      </w:tr>
      <w:tr w:rsidR="004967F2" w:rsidRPr="00DC21E6" w14:paraId="78E724CB" w14:textId="77777777" w:rsidTr="00492D7D">
        <w:trPr>
          <w:trHeight w:val="504"/>
          <w:jc w:val="center"/>
        </w:trPr>
        <w:tc>
          <w:tcPr>
            <w:tcW w:w="2216" w:type="dxa"/>
            <w:tcBorders>
              <w:top w:val="single" w:sz="6" w:space="0" w:color="auto"/>
              <w:left w:val="single" w:sz="6" w:space="0" w:color="auto"/>
              <w:bottom w:val="single" w:sz="6" w:space="0" w:color="auto"/>
              <w:right w:val="single" w:sz="6" w:space="0" w:color="auto"/>
            </w:tcBorders>
          </w:tcPr>
          <w:p w14:paraId="0A49CB7A"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Рабочий диапазон приемника (высокая чувствительность)</w:t>
            </w:r>
          </w:p>
        </w:tc>
        <w:tc>
          <w:tcPr>
            <w:tcW w:w="1138" w:type="dxa"/>
            <w:tcBorders>
              <w:top w:val="single" w:sz="6" w:space="0" w:color="auto"/>
              <w:left w:val="single" w:sz="6" w:space="0" w:color="auto"/>
              <w:bottom w:val="single" w:sz="6" w:space="0" w:color="auto"/>
              <w:right w:val="single" w:sz="6" w:space="0" w:color="auto"/>
            </w:tcBorders>
          </w:tcPr>
          <w:p w14:paraId="4C0FC51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16.5.2</w:t>
            </w:r>
          </w:p>
        </w:tc>
        <w:tc>
          <w:tcPr>
            <w:tcW w:w="1939" w:type="dxa"/>
            <w:tcBorders>
              <w:top w:val="single" w:sz="6" w:space="0" w:color="auto"/>
              <w:left w:val="single" w:sz="6" w:space="0" w:color="auto"/>
              <w:bottom w:val="single" w:sz="6" w:space="0" w:color="auto"/>
              <w:right w:val="single" w:sz="6" w:space="0" w:color="auto"/>
            </w:tcBorders>
          </w:tcPr>
          <w:p w14:paraId="1407C41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c>
          <w:tcPr>
            <w:tcW w:w="1752" w:type="dxa"/>
            <w:tcBorders>
              <w:top w:val="single" w:sz="6" w:space="0" w:color="auto"/>
              <w:left w:val="single" w:sz="6" w:space="0" w:color="auto"/>
              <w:bottom w:val="single" w:sz="6" w:space="0" w:color="auto"/>
              <w:right w:val="single" w:sz="6" w:space="0" w:color="auto"/>
            </w:tcBorders>
          </w:tcPr>
          <w:p w14:paraId="08F97E1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c>
          <w:tcPr>
            <w:tcW w:w="1939" w:type="dxa"/>
            <w:tcBorders>
              <w:top w:val="single" w:sz="6" w:space="0" w:color="auto"/>
              <w:left w:val="single" w:sz="6" w:space="0" w:color="auto"/>
              <w:bottom w:val="single" w:sz="6" w:space="0" w:color="auto"/>
              <w:right w:val="single" w:sz="6" w:space="0" w:color="auto"/>
            </w:tcBorders>
          </w:tcPr>
          <w:p w14:paraId="66662D5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-40,0 дБм до -20,0 дБм</w:t>
            </w:r>
          </w:p>
        </w:tc>
      </w:tr>
    </w:tbl>
    <w:p w14:paraId="567B820C" w14:textId="77777777" w:rsidR="004967F2" w:rsidRPr="00DC21E6" w:rsidRDefault="004967F2" w:rsidP="004967F2">
      <w:pPr>
        <w:widowControl/>
        <w:jc w:val="both"/>
        <w:rPr>
          <w:rStyle w:val="FontStyle975"/>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5B38DB67" w14:textId="77777777" w:rsidR="004967F2" w:rsidRPr="00DC21E6" w:rsidRDefault="004967F2" w:rsidP="004967F2">
      <w:pPr>
        <w:pStyle w:val="Style38"/>
        <w:widowControl/>
        <w:jc w:val="center"/>
        <w:rPr>
          <w:rStyle w:val="FontStyle972"/>
          <w:rFonts w:ascii="Times New Roman" w:hAnsi="Times New Roman" w:cs="Times New Roman"/>
          <w:sz w:val="24"/>
          <w:szCs w:val="24"/>
          <w:lang w:val="en-US" w:eastAsia="en-US"/>
        </w:rPr>
      </w:pPr>
      <w:r w:rsidRPr="00DC21E6">
        <w:rPr>
          <w:rStyle w:val="FontStyle972"/>
          <w:rFonts w:ascii="Times New Roman" w:hAnsi="Times New Roman" w:cs="Times New Roman"/>
          <w:sz w:val="24"/>
          <w:szCs w:val="24"/>
          <w:lang w:eastAsia="en-US"/>
        </w:rPr>
        <w:t>Приложение F</w:t>
      </w:r>
    </w:p>
    <w:p w14:paraId="2F45DE7A"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7559FDE0" w14:textId="77777777" w:rsidR="00E45FEE" w:rsidRPr="00DC21E6" w:rsidRDefault="00E45FEE" w:rsidP="004967F2">
      <w:pPr>
        <w:pStyle w:val="Style460"/>
        <w:widowControl/>
        <w:jc w:val="center"/>
        <w:rPr>
          <w:rStyle w:val="FontStyle972"/>
          <w:rFonts w:ascii="Times New Roman" w:hAnsi="Times New Roman" w:cs="Times New Roman"/>
          <w:sz w:val="24"/>
          <w:szCs w:val="24"/>
          <w:lang w:eastAsia="en-US"/>
        </w:rPr>
      </w:pPr>
    </w:p>
    <w:p w14:paraId="2674C2EB" w14:textId="77777777" w:rsidR="004967F2" w:rsidRPr="00DC21E6" w:rsidRDefault="004967F2" w:rsidP="004967F2">
      <w:pPr>
        <w:pStyle w:val="Style460"/>
        <w:widowControl/>
        <w:jc w:val="center"/>
        <w:rPr>
          <w:rStyle w:val="FontStyle972"/>
          <w:rFonts w:ascii="Times New Roman" w:hAnsi="Times New Roman" w:cs="Times New Roman"/>
          <w:sz w:val="24"/>
          <w:szCs w:val="24"/>
          <w:lang w:val="en-US" w:eastAsia="en-US"/>
        </w:rPr>
      </w:pPr>
      <w:r w:rsidRPr="00DC21E6">
        <w:rPr>
          <w:rStyle w:val="FontStyle972"/>
          <w:rFonts w:ascii="Times New Roman" w:hAnsi="Times New Roman" w:cs="Times New Roman"/>
          <w:sz w:val="24"/>
          <w:szCs w:val="24"/>
          <w:lang w:eastAsia="en-US"/>
        </w:rPr>
        <w:t>Тип 2: Спецификация соединителя</w:t>
      </w:r>
    </w:p>
    <w:p w14:paraId="6866679E" w14:textId="77777777" w:rsidR="004967F2" w:rsidRPr="00DC21E6" w:rsidRDefault="004967F2" w:rsidP="004967F2">
      <w:pPr>
        <w:pStyle w:val="Style460"/>
        <w:widowControl/>
        <w:jc w:val="both"/>
        <w:rPr>
          <w:rStyle w:val="FontStyle972"/>
          <w:rFonts w:ascii="Times New Roman" w:hAnsi="Times New Roman" w:cs="Times New Roman"/>
          <w:sz w:val="24"/>
          <w:szCs w:val="24"/>
          <w:lang w:val="en-US" w:eastAsia="en-US"/>
        </w:rPr>
      </w:pPr>
    </w:p>
    <w:p w14:paraId="3BA205B8" w14:textId="77777777" w:rsidR="004967F2" w:rsidRPr="00DC21E6" w:rsidRDefault="004967F2" w:rsidP="004967F2">
      <w:pPr>
        <w:pStyle w:val="Style460"/>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F.1 Разъем для коаксиальной проводной среды</w:t>
      </w:r>
    </w:p>
    <w:p w14:paraId="51C23E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Подключение к коаксиальной среде должно осуществляться через разъемы BNC (см. IEC 61169-8:2007, Приложение А, вариант 75 Ом) или TNC (см. IEC 60169-17, вариант 75 Ом).</w:t>
      </w:r>
    </w:p>
    <w:p w14:paraId="23D9535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Вариант TNC должен быть герметизирован как минимум до IP67. Там, где требуется герметизация, узел также должен соответствовать требованиям IP67.</w:t>
      </w:r>
    </w:p>
    <w:p w14:paraId="517C5970" w14:textId="49853B78" w:rsidR="004967F2" w:rsidRPr="00DC21E6" w:rsidRDefault="008C0F36" w:rsidP="004967F2">
      <w:pPr>
        <w:pStyle w:val="Style277"/>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 помощью BNC можно достичь герметизации до IP65.</w:t>
      </w:r>
    </w:p>
    <w:p w14:paraId="0A39685D" w14:textId="77777777" w:rsidR="004967F2" w:rsidRPr="00DC21E6" w:rsidRDefault="004967F2" w:rsidP="004967F2">
      <w:pPr>
        <w:pStyle w:val="Style49"/>
        <w:widowControl/>
        <w:ind w:firstLine="720"/>
        <w:jc w:val="both"/>
        <w:rPr>
          <w:rStyle w:val="FontStyle976"/>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Характеристический импеданс должен быть в диапазоне от 45 Ом до 80 Ом.</w:t>
      </w:r>
    </w:p>
    <w:p w14:paraId="57657F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Контакт центрального проводника должен быть покрыт в соответствии с одной из следующих спецификаций:</w:t>
      </w:r>
    </w:p>
    <w:p w14:paraId="6BD5F838"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минимум 0,75 мкм золота на минимум 1,25 мкм никеля на цветной металл;</w:t>
      </w:r>
    </w:p>
    <w:p w14:paraId="0AA08012" w14:textId="656E5103"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золот</w:t>
      </w:r>
      <w:r w:rsidR="008C65FA" w:rsidRPr="00DC21E6">
        <w:rPr>
          <w:rStyle w:val="FontStyle978"/>
          <w:rFonts w:ascii="Times New Roman" w:hAnsi="Times New Roman" w:cs="Times New Roman"/>
          <w:sz w:val="24"/>
          <w:szCs w:val="24"/>
          <w:lang w:eastAsia="en-US"/>
        </w:rPr>
        <w:t xml:space="preserve">ое покрытие </w:t>
      </w:r>
      <w:r w:rsidRPr="00DC21E6">
        <w:rPr>
          <w:rStyle w:val="FontStyle978"/>
          <w:rFonts w:ascii="Times New Roman" w:hAnsi="Times New Roman" w:cs="Times New Roman"/>
          <w:sz w:val="24"/>
          <w:szCs w:val="24"/>
          <w:lang w:eastAsia="en-US"/>
        </w:rPr>
        <w:t>0,05 - 0,2 мкм на 1,25 мкм никеля-палладия минимум на минимум 1,25 мкм никеля на цветной металл.</w:t>
      </w:r>
    </w:p>
    <w:p w14:paraId="4A5DF274"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112B23A9"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F.2 Разъем для оптического носителя</w:t>
      </w:r>
    </w:p>
    <w:p w14:paraId="3F03C3DD"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F.2.1 Общие требования</w:t>
      </w:r>
    </w:p>
    <w:p w14:paraId="0E7DDB5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Разъемы для оптических носителей должны соответствовать требованиям, указанным в Таблице F.1.</w:t>
      </w:r>
    </w:p>
    <w:p w14:paraId="783C392C" w14:textId="77777777" w:rsidR="004967F2" w:rsidRPr="00492D7D"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F.1 - Требования к соединителям</w:t>
      </w:r>
    </w:p>
    <w:tbl>
      <w:tblPr>
        <w:tblW w:w="0" w:type="auto"/>
        <w:jc w:val="center"/>
        <w:tblLayout w:type="fixed"/>
        <w:tblCellMar>
          <w:left w:w="40" w:type="dxa"/>
          <w:right w:w="40" w:type="dxa"/>
        </w:tblCellMar>
        <w:tblLook w:val="0000" w:firstRow="0" w:lastRow="0" w:firstColumn="0" w:lastColumn="0" w:noHBand="0" w:noVBand="0"/>
      </w:tblPr>
      <w:tblGrid>
        <w:gridCol w:w="2275"/>
        <w:gridCol w:w="1205"/>
        <w:gridCol w:w="2232"/>
      </w:tblGrid>
      <w:tr w:rsidR="004967F2" w:rsidRPr="00DC21E6" w14:paraId="36830570" w14:textId="77777777" w:rsidTr="001B76D0">
        <w:trPr>
          <w:trHeight w:val="322"/>
          <w:jc w:val="center"/>
        </w:trPr>
        <w:tc>
          <w:tcPr>
            <w:tcW w:w="2275" w:type="dxa"/>
            <w:tcBorders>
              <w:top w:val="single" w:sz="6" w:space="0" w:color="auto"/>
              <w:left w:val="single" w:sz="6" w:space="0" w:color="auto"/>
              <w:bottom w:val="single" w:sz="6" w:space="0" w:color="auto"/>
              <w:right w:val="single" w:sz="6" w:space="0" w:color="auto"/>
            </w:tcBorders>
          </w:tcPr>
          <w:p w14:paraId="396A584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c>
          <w:tcPr>
            <w:tcW w:w="1205" w:type="dxa"/>
            <w:tcBorders>
              <w:top w:val="single" w:sz="6" w:space="0" w:color="auto"/>
              <w:left w:val="single" w:sz="6" w:space="0" w:color="auto"/>
              <w:bottom w:val="single" w:sz="6" w:space="0" w:color="auto"/>
              <w:right w:val="single" w:sz="6" w:space="0" w:color="auto"/>
            </w:tcBorders>
          </w:tcPr>
          <w:p w14:paraId="3FC9690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Узкий диапазон</w:t>
            </w:r>
          </w:p>
        </w:tc>
        <w:tc>
          <w:tcPr>
            <w:tcW w:w="2232" w:type="dxa"/>
            <w:tcBorders>
              <w:top w:val="single" w:sz="6" w:space="0" w:color="auto"/>
              <w:left w:val="single" w:sz="6" w:space="0" w:color="auto"/>
              <w:bottom w:val="single" w:sz="6" w:space="0" w:color="auto"/>
              <w:right w:val="single" w:sz="6" w:space="0" w:color="auto"/>
            </w:tcBorders>
          </w:tcPr>
          <w:p w14:paraId="2CCFAF4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Средний и широкий диапазон</w:t>
            </w:r>
          </w:p>
        </w:tc>
      </w:tr>
      <w:tr w:rsidR="004967F2" w:rsidRPr="00DC21E6" w14:paraId="059F0B1F" w14:textId="77777777" w:rsidTr="001B76D0">
        <w:trPr>
          <w:trHeight w:val="514"/>
          <w:jc w:val="center"/>
        </w:trPr>
        <w:tc>
          <w:tcPr>
            <w:tcW w:w="2275" w:type="dxa"/>
            <w:tcBorders>
              <w:top w:val="single" w:sz="6" w:space="0" w:color="auto"/>
              <w:left w:val="single" w:sz="6" w:space="0" w:color="auto"/>
              <w:bottom w:val="single" w:sz="6" w:space="0" w:color="auto"/>
              <w:right w:val="single" w:sz="6" w:space="0" w:color="auto"/>
            </w:tcBorders>
          </w:tcPr>
          <w:p w14:paraId="5B7475B3"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Линейные потери соединителя (номинальное значение)</w:t>
            </w:r>
          </w:p>
        </w:tc>
        <w:tc>
          <w:tcPr>
            <w:tcW w:w="1205" w:type="dxa"/>
            <w:tcBorders>
              <w:top w:val="single" w:sz="6" w:space="0" w:color="auto"/>
              <w:left w:val="single" w:sz="6" w:space="0" w:color="auto"/>
              <w:bottom w:val="single" w:sz="6" w:space="0" w:color="auto"/>
              <w:right w:val="single" w:sz="6" w:space="0" w:color="auto"/>
            </w:tcBorders>
          </w:tcPr>
          <w:p w14:paraId="1DD42FF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w:t>
            </w:r>
          </w:p>
        </w:tc>
        <w:tc>
          <w:tcPr>
            <w:tcW w:w="2232" w:type="dxa"/>
            <w:tcBorders>
              <w:top w:val="single" w:sz="6" w:space="0" w:color="auto"/>
              <w:left w:val="single" w:sz="6" w:space="0" w:color="auto"/>
              <w:bottom w:val="single" w:sz="6" w:space="0" w:color="auto"/>
              <w:right w:val="single" w:sz="6" w:space="0" w:color="auto"/>
            </w:tcBorders>
          </w:tcPr>
          <w:p w14:paraId="7040EBB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w:t>
            </w:r>
          </w:p>
        </w:tc>
      </w:tr>
    </w:tbl>
    <w:p w14:paraId="417A56B0"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D5C812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F.2.2 Разъем для узкого диапазона оптической среды</w:t>
      </w:r>
    </w:p>
    <w:p w14:paraId="30D32EC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этом варианте используется двухкомпонентный соединитель, состоящий из штыревого соединителя (как указано на Рисунке F.1) и обжимного кольца, которое сжимает кабель к штыревому соединителю (как указано на Рисунке F.2).</w:t>
      </w:r>
    </w:p>
    <w:p w14:paraId="7FD733D4" w14:textId="22AEF84B" w:rsidR="004967F2" w:rsidRPr="00DC21E6" w:rsidRDefault="008C0F36" w:rsidP="00E45FEE">
      <w:pPr>
        <w:pStyle w:val="Style180"/>
        <w:widowControl/>
        <w:ind w:firstLine="709"/>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Размеры указаны в мм.</w:t>
      </w:r>
    </w:p>
    <w:p w14:paraId="7DEC5249"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6E1DA78A" w14:textId="77777777" w:rsidR="004967F2" w:rsidRPr="00DC21E6" w:rsidRDefault="004967F2" w:rsidP="004967F2">
      <w:pPr>
        <w:pStyle w:val="Style180"/>
        <w:widowControl/>
        <w:jc w:val="center"/>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5F097F26" wp14:editId="0A5FCF8A">
            <wp:extent cx="6121400" cy="2362172"/>
            <wp:effectExtent l="0" t="0" r="0" b="63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1400" cy="2362172"/>
                    </a:xfrm>
                    <a:prstGeom prst="rect">
                      <a:avLst/>
                    </a:prstGeom>
                    <a:noFill/>
                    <a:ln>
                      <a:noFill/>
                    </a:ln>
                  </pic:spPr>
                </pic:pic>
              </a:graphicData>
            </a:graphic>
          </wp:inline>
        </w:drawing>
      </w:r>
    </w:p>
    <w:p w14:paraId="02B13E1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64A6B91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F.1 - Контактный разъем для оптической среды узкого диапазона</w:t>
      </w:r>
    </w:p>
    <w:p w14:paraId="6B167F11"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5915A15E" w14:textId="73F5D037" w:rsidR="004967F2" w:rsidRPr="00DC21E6" w:rsidRDefault="008C0F36" w:rsidP="00E45FEE">
      <w:pPr>
        <w:pStyle w:val="Style180"/>
        <w:widowControl/>
        <w:ind w:firstLine="709"/>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Размеры указаны в мм.</w:t>
      </w:r>
    </w:p>
    <w:p w14:paraId="2DDC6618"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7B45837A" w14:textId="77777777" w:rsidR="004967F2" w:rsidRPr="00DC21E6" w:rsidRDefault="004967F2" w:rsidP="004967F2">
      <w:pPr>
        <w:pStyle w:val="Style180"/>
        <w:widowControl/>
        <w:jc w:val="center"/>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8A9A8D8" wp14:editId="3FBF136D">
            <wp:extent cx="6121400" cy="3008983"/>
            <wp:effectExtent l="0" t="0" r="0" b="127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1400" cy="3008983"/>
                    </a:xfrm>
                    <a:prstGeom prst="rect">
                      <a:avLst/>
                    </a:prstGeom>
                    <a:noFill/>
                    <a:ln>
                      <a:noFill/>
                    </a:ln>
                  </pic:spPr>
                </pic:pic>
              </a:graphicData>
            </a:graphic>
          </wp:inline>
        </w:drawing>
      </w:r>
    </w:p>
    <w:p w14:paraId="34D1DA9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71BB31F6"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F.2 - Обжимное кольцо для оптической среды узкого диапазона</w:t>
      </w:r>
    </w:p>
    <w:p w14:paraId="35788E2C"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6CF305B9"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F. 2.3 Разъем для оптической среды среднего и широкого диапазона</w:t>
      </w:r>
    </w:p>
    <w:p w14:paraId="422F7EF2" w14:textId="53923EF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этих вариантах должен использоваться разъем типа ST, как указано в IEC 61754-2.</w:t>
      </w:r>
    </w:p>
    <w:p w14:paraId="2C85BD61" w14:textId="77777777" w:rsidR="00492D7D" w:rsidRPr="00DC21E6" w:rsidRDefault="00492D7D" w:rsidP="004967F2">
      <w:pPr>
        <w:pStyle w:val="Style49"/>
        <w:widowControl/>
        <w:ind w:firstLine="720"/>
        <w:jc w:val="both"/>
        <w:rPr>
          <w:rStyle w:val="FontStyle978"/>
          <w:rFonts w:ascii="Times New Roman" w:hAnsi="Times New Roman" w:cs="Times New Roman"/>
          <w:sz w:val="24"/>
          <w:szCs w:val="24"/>
          <w:lang w:eastAsia="en-US"/>
        </w:rPr>
      </w:pPr>
    </w:p>
    <w:p w14:paraId="3325E39B"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F.3 Разъем для среды NAP</w:t>
      </w:r>
    </w:p>
    <w:p w14:paraId="4F99750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Соединитель, используемый на обоих концах соединения NAP, должен быть экранированным 8-контактным соединителем типа RJ-45 (см. IEC 60603-7-4).</w:t>
      </w:r>
    </w:p>
    <w:p w14:paraId="4D2C08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Штифты соединителя NAP должны быть такими, как показано в Таблице F.2. Это определение штифта должно применяться к обоим концам кабеля. Соединитель должен быть установлен на кабеле в соответствии с требованиями, приведенными на Рисунке 90.</w:t>
      </w:r>
    </w:p>
    <w:p w14:paraId="2D53D5F7"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4443788"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F. 2 - Определение штифта разъема NAP</w:t>
      </w:r>
    </w:p>
    <w:tbl>
      <w:tblPr>
        <w:tblW w:w="0" w:type="auto"/>
        <w:jc w:val="center"/>
        <w:tblLayout w:type="fixed"/>
        <w:tblCellMar>
          <w:left w:w="40" w:type="dxa"/>
          <w:right w:w="40" w:type="dxa"/>
        </w:tblCellMar>
        <w:tblLook w:val="0000" w:firstRow="0" w:lastRow="0" w:firstColumn="0" w:lastColumn="0" w:noHBand="0" w:noVBand="0"/>
      </w:tblPr>
      <w:tblGrid>
        <w:gridCol w:w="1181"/>
        <w:gridCol w:w="1819"/>
      </w:tblGrid>
      <w:tr w:rsidR="004967F2" w:rsidRPr="00DC21E6" w14:paraId="70B51164" w14:textId="77777777" w:rsidTr="00E45FEE">
        <w:trPr>
          <w:trHeight w:val="322"/>
          <w:jc w:val="center"/>
        </w:trPr>
        <w:tc>
          <w:tcPr>
            <w:tcW w:w="1181" w:type="dxa"/>
            <w:tcBorders>
              <w:top w:val="single" w:sz="6" w:space="0" w:color="auto"/>
              <w:left w:val="single" w:sz="6" w:space="0" w:color="auto"/>
              <w:bottom w:val="single" w:sz="6" w:space="0" w:color="auto"/>
              <w:right w:val="single" w:sz="4" w:space="0" w:color="auto"/>
            </w:tcBorders>
          </w:tcPr>
          <w:p w14:paraId="481304D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Номер штифта</w:t>
            </w:r>
          </w:p>
        </w:tc>
        <w:tc>
          <w:tcPr>
            <w:tcW w:w="1819" w:type="dxa"/>
            <w:tcBorders>
              <w:top w:val="single" w:sz="6" w:space="0" w:color="auto"/>
              <w:left w:val="single" w:sz="4" w:space="0" w:color="auto"/>
              <w:bottom w:val="single" w:sz="6" w:space="0" w:color="auto"/>
              <w:right w:val="single" w:sz="6" w:space="0" w:color="auto"/>
            </w:tcBorders>
          </w:tcPr>
          <w:p w14:paraId="1CAE95C9" w14:textId="34823F70" w:rsidR="004967F2" w:rsidRPr="00DC21E6" w:rsidRDefault="00497EBE" w:rsidP="001B76D0">
            <w:pPr>
              <w:pStyle w:val="Style235"/>
              <w:widowControl/>
              <w:jc w:val="both"/>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Наименование сигнала</w:t>
            </w:r>
          </w:p>
        </w:tc>
      </w:tr>
      <w:tr w:rsidR="004967F2" w:rsidRPr="00DC21E6" w14:paraId="319215EE" w14:textId="77777777" w:rsidTr="001B76D0">
        <w:trPr>
          <w:trHeight w:val="326"/>
          <w:jc w:val="center"/>
        </w:trPr>
        <w:tc>
          <w:tcPr>
            <w:tcW w:w="1181" w:type="dxa"/>
            <w:tcBorders>
              <w:top w:val="single" w:sz="6" w:space="0" w:color="auto"/>
              <w:left w:val="single" w:sz="6" w:space="0" w:color="auto"/>
              <w:bottom w:val="single" w:sz="6" w:space="0" w:color="auto"/>
              <w:right w:val="single" w:sz="6" w:space="0" w:color="auto"/>
            </w:tcBorders>
          </w:tcPr>
          <w:p w14:paraId="6D690D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819" w:type="dxa"/>
            <w:tcBorders>
              <w:top w:val="single" w:sz="6" w:space="0" w:color="auto"/>
              <w:left w:val="single" w:sz="6" w:space="0" w:color="auto"/>
              <w:bottom w:val="single" w:sz="6" w:space="0" w:color="auto"/>
              <w:right w:val="single" w:sz="6" w:space="0" w:color="auto"/>
            </w:tcBorders>
          </w:tcPr>
          <w:p w14:paraId="722C890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Опорное заземление</w:t>
            </w:r>
          </w:p>
        </w:tc>
      </w:tr>
      <w:tr w:rsidR="004967F2" w:rsidRPr="00DC21E6" w14:paraId="35DC0EBD" w14:textId="77777777" w:rsidTr="001B76D0">
        <w:trPr>
          <w:trHeight w:val="322"/>
          <w:jc w:val="center"/>
        </w:trPr>
        <w:tc>
          <w:tcPr>
            <w:tcW w:w="1181" w:type="dxa"/>
            <w:tcBorders>
              <w:top w:val="single" w:sz="6" w:space="0" w:color="auto"/>
              <w:left w:val="single" w:sz="6" w:space="0" w:color="auto"/>
              <w:bottom w:val="single" w:sz="6" w:space="0" w:color="auto"/>
              <w:right w:val="single" w:sz="6" w:space="0" w:color="auto"/>
            </w:tcBorders>
          </w:tcPr>
          <w:p w14:paraId="4C60287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819" w:type="dxa"/>
            <w:tcBorders>
              <w:top w:val="single" w:sz="6" w:space="0" w:color="auto"/>
              <w:left w:val="single" w:sz="6" w:space="0" w:color="auto"/>
              <w:bottom w:val="single" w:sz="6" w:space="0" w:color="auto"/>
              <w:right w:val="single" w:sz="6" w:space="0" w:color="auto"/>
            </w:tcBorders>
          </w:tcPr>
          <w:p w14:paraId="1FFC87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N/C (соединение отсутствует)</w:t>
            </w:r>
          </w:p>
        </w:tc>
      </w:tr>
      <w:tr w:rsidR="004967F2" w:rsidRPr="00DC21E6" w14:paraId="75E0035B" w14:textId="77777777" w:rsidTr="001B76D0">
        <w:trPr>
          <w:trHeight w:val="317"/>
          <w:jc w:val="center"/>
        </w:trPr>
        <w:tc>
          <w:tcPr>
            <w:tcW w:w="1181" w:type="dxa"/>
            <w:tcBorders>
              <w:top w:val="single" w:sz="6" w:space="0" w:color="auto"/>
              <w:left w:val="single" w:sz="6" w:space="0" w:color="auto"/>
              <w:bottom w:val="single" w:sz="6" w:space="0" w:color="auto"/>
              <w:right w:val="single" w:sz="6" w:space="0" w:color="auto"/>
            </w:tcBorders>
          </w:tcPr>
          <w:p w14:paraId="562E469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1819" w:type="dxa"/>
            <w:tcBorders>
              <w:top w:val="single" w:sz="6" w:space="0" w:color="auto"/>
              <w:left w:val="single" w:sz="6" w:space="0" w:color="auto"/>
              <w:bottom w:val="single" w:sz="6" w:space="0" w:color="auto"/>
              <w:right w:val="single" w:sz="6" w:space="0" w:color="auto"/>
            </w:tcBorders>
          </w:tcPr>
          <w:p w14:paraId="4858130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Tx_H</w:t>
            </w:r>
          </w:p>
        </w:tc>
      </w:tr>
      <w:tr w:rsidR="004967F2" w:rsidRPr="00DC21E6" w14:paraId="6000C53A" w14:textId="77777777" w:rsidTr="001B76D0">
        <w:trPr>
          <w:trHeight w:val="322"/>
          <w:jc w:val="center"/>
        </w:trPr>
        <w:tc>
          <w:tcPr>
            <w:tcW w:w="1181" w:type="dxa"/>
            <w:tcBorders>
              <w:top w:val="single" w:sz="6" w:space="0" w:color="auto"/>
              <w:left w:val="single" w:sz="6" w:space="0" w:color="auto"/>
              <w:bottom w:val="single" w:sz="6" w:space="0" w:color="auto"/>
              <w:right w:val="single" w:sz="6" w:space="0" w:color="auto"/>
            </w:tcBorders>
          </w:tcPr>
          <w:p w14:paraId="2DEDC34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1819" w:type="dxa"/>
            <w:tcBorders>
              <w:top w:val="single" w:sz="6" w:space="0" w:color="auto"/>
              <w:left w:val="single" w:sz="6" w:space="0" w:color="auto"/>
              <w:bottom w:val="single" w:sz="6" w:space="0" w:color="auto"/>
              <w:right w:val="single" w:sz="6" w:space="0" w:color="auto"/>
            </w:tcBorders>
          </w:tcPr>
          <w:p w14:paraId="15685E9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Tx_L</w:t>
            </w:r>
          </w:p>
        </w:tc>
      </w:tr>
      <w:tr w:rsidR="004967F2" w:rsidRPr="00DC21E6" w14:paraId="0A54CD2D" w14:textId="77777777" w:rsidTr="001B76D0">
        <w:trPr>
          <w:trHeight w:val="317"/>
          <w:jc w:val="center"/>
        </w:trPr>
        <w:tc>
          <w:tcPr>
            <w:tcW w:w="1181" w:type="dxa"/>
            <w:tcBorders>
              <w:top w:val="single" w:sz="6" w:space="0" w:color="auto"/>
              <w:left w:val="single" w:sz="6" w:space="0" w:color="auto"/>
              <w:bottom w:val="single" w:sz="6" w:space="0" w:color="auto"/>
              <w:right w:val="single" w:sz="6" w:space="0" w:color="auto"/>
            </w:tcBorders>
          </w:tcPr>
          <w:p w14:paraId="189B392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1819" w:type="dxa"/>
            <w:tcBorders>
              <w:top w:val="single" w:sz="6" w:space="0" w:color="auto"/>
              <w:left w:val="single" w:sz="6" w:space="0" w:color="auto"/>
              <w:bottom w:val="single" w:sz="6" w:space="0" w:color="auto"/>
              <w:right w:val="single" w:sz="6" w:space="0" w:color="auto"/>
            </w:tcBorders>
          </w:tcPr>
          <w:p w14:paraId="15EB98E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Rx_L</w:t>
            </w:r>
          </w:p>
        </w:tc>
      </w:tr>
      <w:tr w:rsidR="004967F2" w:rsidRPr="00DC21E6" w14:paraId="7A9BD54C" w14:textId="77777777" w:rsidTr="001B76D0">
        <w:trPr>
          <w:trHeight w:val="317"/>
          <w:jc w:val="center"/>
        </w:trPr>
        <w:tc>
          <w:tcPr>
            <w:tcW w:w="1181" w:type="dxa"/>
            <w:tcBorders>
              <w:top w:val="single" w:sz="6" w:space="0" w:color="auto"/>
              <w:left w:val="single" w:sz="6" w:space="0" w:color="auto"/>
              <w:bottom w:val="single" w:sz="6" w:space="0" w:color="auto"/>
              <w:right w:val="single" w:sz="6" w:space="0" w:color="auto"/>
            </w:tcBorders>
          </w:tcPr>
          <w:p w14:paraId="724FFE3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1819" w:type="dxa"/>
            <w:tcBorders>
              <w:top w:val="single" w:sz="6" w:space="0" w:color="auto"/>
              <w:left w:val="single" w:sz="6" w:space="0" w:color="auto"/>
              <w:bottom w:val="single" w:sz="6" w:space="0" w:color="auto"/>
              <w:right w:val="single" w:sz="6" w:space="0" w:color="auto"/>
            </w:tcBorders>
          </w:tcPr>
          <w:p w14:paraId="01D8F0D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Rx_H</w:t>
            </w:r>
          </w:p>
        </w:tc>
      </w:tr>
      <w:tr w:rsidR="004967F2" w:rsidRPr="00DC21E6" w14:paraId="5666E7BE" w14:textId="77777777" w:rsidTr="001B76D0">
        <w:trPr>
          <w:trHeight w:val="322"/>
          <w:jc w:val="center"/>
        </w:trPr>
        <w:tc>
          <w:tcPr>
            <w:tcW w:w="1181" w:type="dxa"/>
            <w:tcBorders>
              <w:top w:val="single" w:sz="6" w:space="0" w:color="auto"/>
              <w:left w:val="single" w:sz="6" w:space="0" w:color="auto"/>
              <w:bottom w:val="single" w:sz="6" w:space="0" w:color="auto"/>
              <w:right w:val="single" w:sz="6" w:space="0" w:color="auto"/>
            </w:tcBorders>
          </w:tcPr>
          <w:p w14:paraId="4752AE1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1819" w:type="dxa"/>
            <w:tcBorders>
              <w:top w:val="single" w:sz="6" w:space="0" w:color="auto"/>
              <w:left w:val="single" w:sz="6" w:space="0" w:color="auto"/>
              <w:bottom w:val="single" w:sz="6" w:space="0" w:color="auto"/>
              <w:right w:val="single" w:sz="6" w:space="0" w:color="auto"/>
            </w:tcBorders>
          </w:tcPr>
          <w:p w14:paraId="49EE4F5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N/C (соединение отсутствует)</w:t>
            </w:r>
          </w:p>
        </w:tc>
      </w:tr>
      <w:tr w:rsidR="004967F2" w:rsidRPr="00DC21E6" w14:paraId="7E1D27D3" w14:textId="77777777" w:rsidTr="001B76D0">
        <w:trPr>
          <w:trHeight w:val="317"/>
          <w:jc w:val="center"/>
        </w:trPr>
        <w:tc>
          <w:tcPr>
            <w:tcW w:w="1181" w:type="dxa"/>
            <w:tcBorders>
              <w:top w:val="single" w:sz="6" w:space="0" w:color="auto"/>
              <w:left w:val="single" w:sz="6" w:space="0" w:color="auto"/>
              <w:bottom w:val="single" w:sz="6" w:space="0" w:color="auto"/>
              <w:right w:val="single" w:sz="6" w:space="0" w:color="auto"/>
            </w:tcBorders>
          </w:tcPr>
          <w:p w14:paraId="44D538C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1819" w:type="dxa"/>
            <w:tcBorders>
              <w:top w:val="single" w:sz="6" w:space="0" w:color="auto"/>
              <w:left w:val="single" w:sz="6" w:space="0" w:color="auto"/>
              <w:bottom w:val="single" w:sz="6" w:space="0" w:color="auto"/>
              <w:right w:val="single" w:sz="6" w:space="0" w:color="auto"/>
            </w:tcBorders>
          </w:tcPr>
          <w:p w14:paraId="42EFA1C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Опорное заземление</w:t>
            </w:r>
          </w:p>
        </w:tc>
      </w:tr>
    </w:tbl>
    <w:p w14:paraId="3F8DCB21" w14:textId="77777777" w:rsidR="004967F2" w:rsidRPr="00DC21E6" w:rsidRDefault="004967F2" w:rsidP="004967F2">
      <w:pPr>
        <w:widowControl/>
        <w:jc w:val="both"/>
        <w:rPr>
          <w:rStyle w:val="FontStyle975"/>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3DB68608"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Приложение G</w:t>
      </w:r>
    </w:p>
    <w:p w14:paraId="1E40C0F7"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362E8483"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3537985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2: Подуровни машины-ретранслятора (RM, RRM) и резервные PhL</w:t>
      </w:r>
    </w:p>
    <w:p w14:paraId="30DB84C4" w14:textId="77777777" w:rsidR="004967F2" w:rsidRPr="00DC21E6" w:rsidRDefault="004967F2" w:rsidP="004967F2">
      <w:pPr>
        <w:pStyle w:val="Style81"/>
        <w:widowControl/>
        <w:jc w:val="both"/>
        <w:rPr>
          <w:rStyle w:val="FontStyle977"/>
          <w:rFonts w:ascii="Times New Roman" w:hAnsi="Times New Roman" w:cs="Times New Roman"/>
          <w:sz w:val="24"/>
          <w:szCs w:val="24"/>
          <w:lang w:eastAsia="en-US"/>
        </w:rPr>
      </w:pPr>
    </w:p>
    <w:p w14:paraId="70811A28" w14:textId="509086DA"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G.1 </w:t>
      </w:r>
      <w:r w:rsidR="00492D7D" w:rsidRPr="00DC21E6">
        <w:rPr>
          <w:rStyle w:val="FontStyle977"/>
          <w:rFonts w:ascii="Times New Roman" w:hAnsi="Times New Roman" w:cs="Times New Roman"/>
          <w:sz w:val="24"/>
          <w:szCs w:val="24"/>
          <w:lang w:eastAsia="en-US"/>
        </w:rPr>
        <w:t>Общие положения</w:t>
      </w:r>
    </w:p>
    <w:p w14:paraId="23D5714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Ретранслятор PhL (шина или кольцо) должен использоваться для увеличения длины магистрали и количества узлов путем подключения полноразмерных и (или) полностью загруженных участков среды. Ретрансляторы также могут использоваться для соединения между различными вариантами PhL, например между волокном и коаксиальным проводом. Кроме того, устройство кольцевого ретранслятора должно поддерживать избыточность среды за счет использования кольцевой топологии.</w:t>
      </w:r>
    </w:p>
    <w:p w14:paraId="4E66CD1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ретранслятора должны соответствовать всем применимым положениям, касающимся подуровня MAU и интерфейса MDS-MAU. Устройство ретранслятора шины PhL должно состоять из двух (или более) полных интерфейсов PhL (MDS/MAU, одной и той же или различных модификаций), соединенных вместе подуровнем машины-ретранслятора (RM). Устройство кольцевого ретранслятора PhL должно состоять из двух или более полных интерфейсов PhL, соединенных вместе подуровнем кольцевой машины-ретранслятора (RRM).</w:t>
      </w:r>
    </w:p>
    <w:p w14:paraId="58D5C1B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Ретранслятор PhL (шина или кольцо) может не иметь идентификатор MAC. Устройство ретранслятора PhL не является источником сетевого трафика и не должен поддерживать уровни выше подуровней RM или RRM. Скорее, он должен отвечать только за ретрансляцию сетевого трафика из одного сегмента в другой или более сегментов, и за правильную реализацию подуровня RM или RRM.</w:t>
      </w:r>
    </w:p>
    <w:p w14:paraId="1B7580B2" w14:textId="74359AD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 необходимости узел может включать функциональность подуровня RM или RRM как часть подуровня MAC этого узла, чтобы позволить сетевому узлу функционировать как сетевому узлу, так и ретранслятору между модификациями PhL.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тип узла считается сетевым узлом и должен иметь</w:t>
      </w:r>
    </w:p>
    <w:p w14:paraId="05D6DFC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MAC ID.</w:t>
      </w:r>
    </w:p>
    <w:p w14:paraId="1F53376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 поддерживающий несколько вариантов PhL и подуровень RM, должен функционировать как узел (то есть источник сетевого трафика) с резервным объектами PhL (см. пункт G.3), так и устройство ретранслятора шины PhL. Узел, поддерживающий несколько вариантов PhL и подуровень RRM, должен функционировать как узел, так и устройство кольцевого ретранслятора PhL.</w:t>
      </w:r>
    </w:p>
    <w:p w14:paraId="56810BA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p>
    <w:p w14:paraId="2FAA2B4A"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G.2 Подуровень машины-ретранслятора (RM) </w:t>
      </w:r>
    </w:p>
    <w:p w14:paraId="2E4B933F" w14:textId="77777777" w:rsidR="004967F2" w:rsidRPr="00DC21E6" w:rsidRDefault="004967F2" w:rsidP="004967F2">
      <w:pPr>
        <w:pStyle w:val="Style8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G.2.1 Требования</w:t>
      </w:r>
    </w:p>
    <w:p w14:paraId="245C97C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1 показана эталонная модель устройства ретранслятора шины PhL.</w:t>
      </w:r>
    </w:p>
    <w:p w14:paraId="026D4BBF"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205915D7" wp14:editId="3711982D">
            <wp:extent cx="6181725" cy="2705708"/>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95635" cy="2711796"/>
                    </a:xfrm>
                    <a:prstGeom prst="rect">
                      <a:avLst/>
                    </a:prstGeom>
                    <a:noFill/>
                    <a:ln>
                      <a:noFill/>
                    </a:ln>
                  </pic:spPr>
                </pic:pic>
              </a:graphicData>
            </a:graphic>
          </wp:inline>
        </w:drawing>
      </w:r>
    </w:p>
    <w:p w14:paraId="35FF9E14"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2A6027E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G.1 - Эталонная модель устройства ретранслятора PhL</w:t>
      </w:r>
    </w:p>
    <w:p w14:paraId="45E6BF93"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4050464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Каждый из двух (или более) объектов PhL, подключенных к подуровню RM, должны соответствовать спецификациям для данного варианта PhL.</w:t>
      </w:r>
    </w:p>
    <w:p w14:paraId="62A46C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Подуровень RM должен использоваться в качестве соединения между сегментами для формирования канала, как показано на Рисунке 83. Любой ID MAC, используемый на одном варианте PhL, который соединен с другим вариантом PhL с помощью подуровня RM, должен быть уникальным, поскольку обе стороны имеют общий канал.</w:t>
      </w:r>
    </w:p>
    <w:p w14:paraId="58EB129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Подуровень RM должен быть абсолютно прозрачен для сетевого трафика. Все принятые символы MAC между разделителями начала и конца (включительно), которые принимаются одним субъектом PhL в RM, должны передаваться всем остальным без изменений для передачи. Преамбула регенерируется подуровнем RM для исправления любых отклонений, обусловленных MDS или MAU. При регенерации преамбулы воссоздается первоначальная преамбула из 16 последовательных {1} M_символов и могут вводиться до 4 дополнительных последовательных {1} M_символов. После повторной передачи разделителя конца подуровень RM может вводить до 4-х дополнительных последовательных M_символов любого значения.</w:t>
      </w:r>
    </w:p>
    <w:p w14:paraId="4D35764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RM должен быть полудуплексным подуровнем. Только один объект PhL, подключенный к RM, должен получать данные в любой момент времени, в то время как все остальные объекты PhL повторно передают полученные данные.</w:t>
      </w:r>
    </w:p>
    <w:p w14:paraId="1707AE48" w14:textId="3C0C4DB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Подуровень RM не должен быть причиной столкновений на какой-либо среде. В любой момент времени для приема отбирается только один объект PhL, в то время как все остальные объекты выбираются для передачи. Объект PhL, выбранный для приема, должен быть основан на состоянии PLS_CARRIER_INDICATION из объекта PhL, который вначале указывает PLS_CARRIER_INDICATION (истина). Все остальные объекты PhL, подключенные к RM-подуровню, должны быть установлены для передачи, пока объект PhL получает PLS_CARRIER_INDICATION (истина) и PLS_FRAME_INDICATION (истина). В то время </w:t>
      </w:r>
      <w:r w:rsidR="00492D7D" w:rsidRPr="00DC21E6">
        <w:rPr>
          <w:rStyle w:val="FontStyle978"/>
          <w:rFonts w:ascii="Times New Roman" w:hAnsi="Times New Roman" w:cs="Times New Roman"/>
          <w:sz w:val="24"/>
          <w:szCs w:val="24"/>
          <w:lang w:eastAsia="en-US"/>
        </w:rPr>
        <w:t>как Настоящий</w:t>
      </w:r>
      <w:r w:rsidRPr="00DC21E6">
        <w:rPr>
          <w:rStyle w:val="FontStyle978"/>
          <w:rFonts w:ascii="Times New Roman" w:hAnsi="Times New Roman" w:cs="Times New Roman"/>
          <w:sz w:val="24"/>
          <w:szCs w:val="24"/>
          <w:lang w:eastAsia="en-US"/>
        </w:rPr>
        <w:t xml:space="preserve"> объект PhL выбран для приема, любой PLS_CARRIER_INDICATION (истина) из других объектов PhL не учитывается. Новый объект PhL должен быть выбран для приема после завершения предыдущего кадра (pls_frame_indication = ложь).</w:t>
      </w:r>
    </w:p>
    <w:p w14:paraId="0282567A" w14:textId="6DBE30C6" w:rsidR="004967F2" w:rsidRPr="00DC21E6" w:rsidRDefault="004967F2" w:rsidP="00492D7D">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RM подуровень должен быть спроектирован таким образом, чтобы свести к минимуму длительность задержки, которая добавляется к повторной передаче PLS_DATA_INDICATION. Временная задержка RM подуровня определяется как временная задержка от конца полученного стартового разделителя начала до конца повторно переданного разделителя начала, измеряемого на интерфейсе MDS-MAU. Любая задержка, добавленная подуровнем RM, включается в расчет времени интервала, используемого подуровнем MAC. Общая величина задержки, добавляемая подуровнем RM, должна быть доступна для использования инструментами сетевой конфигурации и пользователями.</w:t>
      </w:r>
    </w:p>
    <w:p w14:paraId="67743BF5" w14:textId="50B4E5A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Любая задержка на подуровне RM уменьшает общую величину поддерживаемой среды и снижает эффективность сети за счет увеличения времени интервала, требуемого протоколом DLL (см. IEC 61158-4-2).</w:t>
      </w:r>
    </w:p>
    <w:p w14:paraId="712D1EC9" w14:textId="2E6153A6"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Подуровень RM должен быть спроектирован таким образом, чтобы восстанавливать данные, передаваемые от исходящего узла. Это требование должно позволять каскадировать (последовательно) неограниченное число ретрансляторов без добавления искажений к исходным данным ретрансляторами. Единственным ограничением для общего количества подуровней RM, которые могут быть каскадированы, должна быть возможность регулировки времени интервала для компенсации общей величины задержки в среде. Максимальное время интервала определяется в протоколе DLL (см. IEC 61158-4-2).</w:t>
      </w:r>
    </w:p>
    <w:p w14:paraId="6B02FDBA" w14:textId="77777777" w:rsidR="004967F2" w:rsidRPr="00DC21E6" w:rsidRDefault="004967F2" w:rsidP="004967F2">
      <w:pPr>
        <w:pStyle w:val="Style313"/>
        <w:widowControl/>
        <w:ind w:firstLine="720"/>
        <w:jc w:val="both"/>
        <w:rPr>
          <w:rStyle w:val="FontStyle978"/>
          <w:rFonts w:ascii="Times New Roman" w:hAnsi="Times New Roman" w:cs="Times New Roman"/>
          <w:sz w:val="24"/>
          <w:szCs w:val="24"/>
          <w:lang w:eastAsia="en-US"/>
        </w:rPr>
      </w:pPr>
      <w:bookmarkStart w:id="210" w:name="bookmark241"/>
      <w:r w:rsidRPr="00DC21E6">
        <w:rPr>
          <w:rStyle w:val="FontStyle977"/>
          <w:rFonts w:ascii="Times New Roman" w:hAnsi="Times New Roman" w:cs="Times New Roman"/>
          <w:sz w:val="24"/>
          <w:szCs w:val="24"/>
          <w:lang w:eastAsia="en-US"/>
        </w:rPr>
        <w:t>G</w:t>
      </w:r>
      <w:bookmarkEnd w:id="210"/>
      <w:r w:rsidRPr="00DC21E6">
        <w:rPr>
          <w:rStyle w:val="FontStyle977"/>
          <w:rFonts w:ascii="Times New Roman" w:hAnsi="Times New Roman" w:cs="Times New Roman"/>
          <w:sz w:val="24"/>
          <w:szCs w:val="24"/>
          <w:lang w:eastAsia="en-US"/>
        </w:rPr>
        <w:t xml:space="preserve">.2.2 Машина состояния подуровня RM </w:t>
      </w:r>
      <w:r w:rsidRPr="00DC21E6">
        <w:rPr>
          <w:rStyle w:val="FontStyle978"/>
          <w:rFonts w:ascii="Times New Roman" w:hAnsi="Times New Roman" w:cs="Times New Roman"/>
          <w:sz w:val="24"/>
          <w:szCs w:val="24"/>
          <w:lang w:eastAsia="en-US"/>
        </w:rPr>
        <w:t>(справочное)</w:t>
      </w:r>
    </w:p>
    <w:p w14:paraId="05173E83" w14:textId="3BF6591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Подпункт </w:t>
      </w:r>
      <w:hyperlink w:anchor="bookmark241" w:history="1">
        <w:r w:rsidR="004967F2" w:rsidRPr="00DC21E6">
          <w:rPr>
            <w:rStyle w:val="FontStyle975"/>
            <w:rFonts w:ascii="Times New Roman" w:hAnsi="Times New Roman" w:cs="Times New Roman"/>
            <w:sz w:val="24"/>
            <w:szCs w:val="24"/>
            <w:lang w:eastAsia="en-US"/>
          </w:rPr>
          <w:t xml:space="preserve">G.2.2 </w:t>
        </w:r>
      </w:hyperlink>
      <w:r w:rsidR="004967F2" w:rsidRPr="00DC21E6">
        <w:rPr>
          <w:rStyle w:val="FontStyle975"/>
          <w:rFonts w:ascii="Times New Roman" w:hAnsi="Times New Roman" w:cs="Times New Roman"/>
          <w:sz w:val="24"/>
          <w:szCs w:val="24"/>
          <w:lang w:eastAsia="en-US"/>
        </w:rPr>
        <w:t>описывает пример реализации. Нормативные требования отсутствуют.</w:t>
      </w:r>
    </w:p>
    <w:p w14:paraId="2B46FA4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Подуровень RM состоит из двух взаимосвязанных машин состояний. Первая машина устанавливает принимающий канал, в то время как все остальные каналы передающие. Вторая машина состояния управляет, когда передающий канал передает данные.</w:t>
      </w:r>
    </w:p>
    <w:p w14:paraId="5CFD159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Первая машина состояний состоит из одного состояния на рассматриваемый канал. Если вторая машина находится в состоянии ожидания и на любой канал поступает PLS_CARRIER_INDICATION, эта машина переходит в состояние, соответствующее индикации. Если вторая машина находится в состоянии, отличном от ожидания, то эта машина заблокирована и не движется, независимо от индикации pls_carrier_indication. Одновременные первые наступления двух и более индикаций pls_carrier_indication не являются нормальным рабочим состоянием PhL и переходы состояния этой машины не определены.</w:t>
      </w:r>
    </w:p>
    <w:p w14:paraId="743235D7" w14:textId="77777777"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Вторая машина состояний включает 4 состояния: RM_Idle, RM_Carrier, RM_Frame, RM_Wait. Если узел подуровня MAC передает данные, то RM должна быть принудительно переведена в состояние RM_Wait:</w:t>
      </w:r>
    </w:p>
    <w:p w14:paraId="45488034" w14:textId="1AA3BF0A"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RM_Idle указывает на отсуствие активности во всех каналах. Другие состояния переходят в RM_Idle, если индикация pls_carrier_indication имеет ложное значение для каждого канала. Наличие индикации pls_carrier_indication на любом канале приводит к тому, что машина переходит в состояние RM_Carrier. В то время как в RM_Idle параметр pls_frame_re</w:t>
      </w:r>
      <w:r w:rsidR="0035774F" w:rsidRPr="00DC21E6">
        <w:rPr>
          <w:rStyle w:val="FontStyle978"/>
          <w:rFonts w:ascii="Times New Roman" w:hAnsi="Times New Roman" w:cs="Times New Roman"/>
          <w:sz w:val="24"/>
          <w:szCs w:val="24"/>
          <w:lang w:eastAsia="en-US"/>
        </w:rPr>
        <w:t>ом</w:t>
      </w:r>
      <w:r w:rsidRPr="00DC21E6">
        <w:rPr>
          <w:rStyle w:val="FontStyle978"/>
          <w:rFonts w:ascii="Times New Roman" w:hAnsi="Times New Roman" w:cs="Times New Roman"/>
          <w:sz w:val="24"/>
          <w:szCs w:val="24"/>
          <w:lang w:eastAsia="en-US"/>
        </w:rPr>
        <w:t xml:space="preserve">uest на всех каналах является ложным. Одновременные первые наступления двух и более индикаций pls_carrier_indication не являются </w:t>
      </w:r>
      <w:r w:rsidR="00492D7D" w:rsidRPr="00DC21E6">
        <w:rPr>
          <w:rStyle w:val="FontStyle978"/>
          <w:rFonts w:ascii="Times New Roman" w:hAnsi="Times New Roman" w:cs="Times New Roman"/>
          <w:sz w:val="24"/>
          <w:szCs w:val="24"/>
          <w:lang w:eastAsia="en-US"/>
        </w:rPr>
        <w:t>нормальным рабочим состоянием сети,</w:t>
      </w:r>
      <w:r w:rsidRPr="00DC21E6">
        <w:rPr>
          <w:rStyle w:val="FontStyle978"/>
          <w:rFonts w:ascii="Times New Roman" w:hAnsi="Times New Roman" w:cs="Times New Roman"/>
          <w:sz w:val="24"/>
          <w:szCs w:val="24"/>
          <w:lang w:eastAsia="en-US"/>
        </w:rPr>
        <w:t xml:space="preserve"> и эта машина переходит в состояние RM_Wait;</w:t>
      </w:r>
    </w:p>
    <w:p w14:paraId="096B118D" w14:textId="5C8D28C1"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RM_Carrier указывает на активность приема, однако подуровень MDS еще не достиг блокировки (pls_lock_indication = ложь). Это состояние активирует pls_frame_request на всех каналах, кроме того, который указан первой машиной как принимающий канал. Pls_data_request </w:t>
      </w:r>
      <w:r w:rsidR="00492D7D" w:rsidRPr="00DC21E6">
        <w:rPr>
          <w:rStyle w:val="FontStyle978"/>
          <w:rFonts w:ascii="Times New Roman" w:hAnsi="Times New Roman" w:cs="Times New Roman"/>
          <w:sz w:val="24"/>
          <w:szCs w:val="24"/>
          <w:lang w:eastAsia="en-US"/>
        </w:rPr>
        <w:t>— это</w:t>
      </w:r>
      <w:r w:rsidRPr="00DC21E6">
        <w:rPr>
          <w:rStyle w:val="FontStyle978"/>
          <w:rFonts w:ascii="Times New Roman" w:hAnsi="Times New Roman" w:cs="Times New Roman"/>
          <w:sz w:val="24"/>
          <w:szCs w:val="24"/>
          <w:lang w:eastAsia="en-US"/>
        </w:rPr>
        <w:t xml:space="preserve"> преамбула. Если регенерация преамбулы не используется, это состояние служит заполнителем для блокировки первой машины от перехода. Наличие pls_lock_indication на канале, выбранном первой машиной, приводит к тому, что машина переходит в состояние RM_Frame;</w:t>
      </w:r>
    </w:p>
    <w:p w14:paraId="6B8D0CB6" w14:textId="7D42A2E3"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RM_Frame указывает на активное повторение данных. Это состояние активирует pls_frame_request на всех каналах, кроме того, который указан первой машиной как принимающий канал. Он перемещает M_symbol из принимающего объекта PhL в передающие каналы, pls_data_indication =&gt; pls_data_request. В точке, где передается разделитель начала повторяющихся данных, требуется, чтобы уже было передано не менее 16 M_symbols преамбулы. Потеря pls_lock_indication на канале, выбранном первой машиной, приводит к тому, что машина переходит в состояние RM_Wait;</w:t>
      </w:r>
    </w:p>
    <w:p w14:paraId="1D2D8EB1" w14:textId="73E79E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RM_Wait указывает период закрытия повторяющихся данных. Он удерживает обе машины состояний от перехода в любое другое состояние, чтобы предотвратить повторение эхо-сигналов и конец пакетного шума. Машина остается в состоянии RM_Wait до тех пор, пока pls_carrier_indication не станет ложным для всех каналов и не наступит конец таймера гашения (см. протокол DLL, IEC 61158-4-2). </w:t>
      </w:r>
      <w:r w:rsidR="00492D7D" w:rsidRPr="00DC21E6">
        <w:rPr>
          <w:rStyle w:val="FontStyle978"/>
          <w:rFonts w:ascii="Times New Roman" w:hAnsi="Times New Roman" w:cs="Times New Roman"/>
          <w:sz w:val="24"/>
          <w:szCs w:val="24"/>
          <w:lang w:eastAsia="en-US"/>
        </w:rPr>
        <w:t>В настоящий</w:t>
      </w:r>
      <w:r w:rsidRPr="00DC21E6">
        <w:rPr>
          <w:rStyle w:val="FontStyle978"/>
          <w:rFonts w:ascii="Times New Roman" w:hAnsi="Times New Roman" w:cs="Times New Roman"/>
          <w:sz w:val="24"/>
          <w:szCs w:val="24"/>
          <w:lang w:eastAsia="en-US"/>
        </w:rPr>
        <w:t xml:space="preserve"> момент машина переходит в состояние RM_Idle. В то время как в RM_Wait параметр pls_frame_request на всех каналах является ложным.</w:t>
      </w:r>
    </w:p>
    <w:p w14:paraId="77C7D76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Pls_frame_indication приемного канала непосредственно не используется машинами- ретрансляторами. Косвенным образом, условие, которое привело к концу кадра, также должно вызвать восстановление сигнала передачи для немедленной разблокировки (pls_lock_indication = false), чтобы исключить повторение шума после повторения разделителя конца.</w:t>
      </w:r>
    </w:p>
    <w:p w14:paraId="48A009C6" w14:textId="74EDCEA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Неспособность поддерживать pls_lock_indication или неспособность обнаружить допустимый разделитель начала, вероятно, указывает на поврежденный кадр данных или всплеск шума на носителе. RM должна быть спроектирована таким образом, чтобы свести к минимуму возможность повторения поврежденного кадра или шума.</w:t>
      </w:r>
    </w:p>
    <w:p w14:paraId="6A47D050" w14:textId="77777777" w:rsidR="00492D7D" w:rsidRDefault="00492D7D" w:rsidP="004967F2">
      <w:pPr>
        <w:pStyle w:val="Style38"/>
        <w:widowControl/>
        <w:ind w:firstLine="720"/>
        <w:jc w:val="both"/>
        <w:rPr>
          <w:rStyle w:val="FontStyle972"/>
          <w:rFonts w:ascii="Times New Roman" w:hAnsi="Times New Roman" w:cs="Times New Roman"/>
          <w:sz w:val="24"/>
          <w:szCs w:val="24"/>
          <w:lang w:eastAsia="en-US"/>
        </w:rPr>
      </w:pPr>
    </w:p>
    <w:p w14:paraId="3EA3CBF8" w14:textId="17B733B8"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G.3 Резервный PhL</w:t>
      </w:r>
    </w:p>
    <w:p w14:paraId="2CD4B72C" w14:textId="1CE4B651" w:rsidR="004967F2" w:rsidRPr="00DC21E6" w:rsidRDefault="004967F2" w:rsidP="004967F2">
      <w:pPr>
        <w:pStyle w:val="Style49"/>
        <w:widowControl/>
        <w:ind w:firstLine="720"/>
        <w:jc w:val="both"/>
        <w:rPr>
          <w:rStyle w:val="FontStyle977"/>
          <w:rFonts w:ascii="Times New Roman" w:hAnsi="Times New Roman" w:cs="Times New Roman"/>
          <w:b w:val="0"/>
          <w:bCs w:val="0"/>
          <w:sz w:val="24"/>
          <w:szCs w:val="24"/>
          <w:lang w:eastAsia="en-US"/>
        </w:rPr>
      </w:pPr>
      <w:r w:rsidRPr="00DC21E6">
        <w:rPr>
          <w:rStyle w:val="FontStyle978"/>
          <w:rFonts w:ascii="Times New Roman" w:hAnsi="Times New Roman" w:cs="Times New Roman"/>
          <w:sz w:val="24"/>
          <w:szCs w:val="24"/>
          <w:lang w:eastAsia="en-US"/>
        </w:rPr>
        <w:t xml:space="preserve">На Рисунке G.2 изображена эталонная модель узла, содержащего несколько объектов MDS и MAU для достижения </w:t>
      </w:r>
      <w:r w:rsidR="00251558" w:rsidRPr="00DC21E6">
        <w:rPr>
          <w:rStyle w:val="FontStyle978"/>
          <w:rFonts w:ascii="Times New Roman" w:hAnsi="Times New Roman" w:cs="Times New Roman"/>
          <w:sz w:val="24"/>
          <w:szCs w:val="24"/>
          <w:lang w:eastAsia="en-US"/>
        </w:rPr>
        <w:t xml:space="preserve">резервности </w:t>
      </w:r>
      <w:r w:rsidRPr="00DC21E6">
        <w:rPr>
          <w:rStyle w:val="FontStyle978"/>
          <w:rFonts w:ascii="Times New Roman" w:hAnsi="Times New Roman" w:cs="Times New Roman"/>
          <w:sz w:val="24"/>
          <w:szCs w:val="24"/>
          <w:lang w:eastAsia="en-US"/>
        </w:rPr>
        <w:t>PhL.</w:t>
      </w:r>
    </w:p>
    <w:p w14:paraId="7783D0CC" w14:textId="77777777" w:rsidR="004967F2" w:rsidRPr="00DC21E6" w:rsidRDefault="004967F2" w:rsidP="004967F2">
      <w:pPr>
        <w:rPr>
          <w:rFonts w:ascii="Times New Roman" w:hAnsi="Times New Roman" w:cs="Times New Roman"/>
        </w:rPr>
      </w:pPr>
    </w:p>
    <w:p w14:paraId="16EE1CB2" w14:textId="77777777" w:rsidR="004967F2" w:rsidRPr="00DC21E6" w:rsidRDefault="004967F2" w:rsidP="004967F2">
      <w:pPr>
        <w:pStyle w:val="Style313"/>
        <w:widowControl/>
        <w:jc w:val="center"/>
        <w:rPr>
          <w:rFonts w:ascii="Times New Roman" w:hAnsi="Times New Roman" w:cs="Times New Roman"/>
          <w:b/>
          <w:bCs/>
          <w:noProof/>
          <w:color w:val="000000"/>
        </w:rPr>
      </w:pPr>
    </w:p>
    <w:p w14:paraId="47CF926F"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CB48BAF" wp14:editId="355FAA2B">
            <wp:extent cx="6115050" cy="3057525"/>
            <wp:effectExtent l="0" t="0" r="0" b="952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15050" cy="3057525"/>
                    </a:xfrm>
                    <a:prstGeom prst="rect">
                      <a:avLst/>
                    </a:prstGeom>
                    <a:noFill/>
                    <a:ln>
                      <a:noFill/>
                    </a:ln>
                  </pic:spPr>
                </pic:pic>
              </a:graphicData>
            </a:graphic>
          </wp:inline>
        </w:drawing>
      </w:r>
    </w:p>
    <w:p w14:paraId="013187E4"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6436E7F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G.2 - Эталонная модель резерва</w:t>
      </w:r>
    </w:p>
    <w:p w14:paraId="296D6957"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656EEA8C" w14:textId="3803DA5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Базовая модель очень похожа на ту, которая используется для устройств ретранслятора PhL, указанных в G.2.</w:t>
      </w:r>
    </w:p>
    <w:p w14:paraId="1A8D4E02" w14:textId="64FB7EDE"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Резервные объекты PhL (“каналы”) в одном узле должны постоянно передавать одну и ту же информацию по всем каналам. Pls_frame_request и pls_data_request должны быть общими для всех резервных каналов.</w:t>
      </w:r>
    </w:p>
    <w:p w14:paraId="39F674EC"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val="en-US" w:eastAsia="en-US"/>
        </w:rPr>
        <w:t>PLS_DATA_INDICATION, PLS_CARRIER_INDICATION, PLS_FRAME_INDICATION, PLS_LOCK_INDICATION</w:t>
      </w:r>
    </w:p>
    <w:p w14:paraId="3EF065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 pls_status_indication должен быть независимым для каждого канала. В каждый конкретный момент некоторые узлы могут прослушивать один канал, а другие - другой. Поскольку оба канала считаются независимыми и идентичными, ни один из них не считается основным или предпочтительным, даже при том, что их обычно называют каналом А и каналом В.</w:t>
      </w:r>
    </w:p>
    <w:p w14:paraId="3069FDC0" w14:textId="47CD1E71"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Подуровень MAC на каждом узле определяет, какой канал выбрать для использования верхними слоями его узла. Это определение производится независимо на каждом узле.</w:t>
      </w:r>
    </w:p>
    <w:p w14:paraId="532B72A6" w14:textId="600F8F49" w:rsidR="004967F2" w:rsidRPr="00DC21E6" w:rsidRDefault="004967F2" w:rsidP="00492D7D">
      <w:pPr>
        <w:pStyle w:val="Style49"/>
        <w:widowControl/>
        <w:ind w:firstLine="720"/>
        <w:jc w:val="both"/>
        <w:rPr>
          <w:rStyle w:val="FontStyle975"/>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Поскольку одни и те же данные передаются по обоим каналам, одни и те же данные должны приниматься по обоим каналам. Если pls_frame_indication канала еще не было истинным для MAC-кадра, когда pls_status_indication другого канала передает нормальный сигнал, то ошибка должна быть объявлена на канале, который не обнаружил MAC-кадр. Поскольку самый маленький MAC-кадр имеет 64 Ph-символа от конца разделителя начала до конца разделителя конца, два канала должны быть спроектированы и установлены таким образом, чтобы разница во времени прибытия MAC-кадра в DLL составляла &lt; 64 Ph-символа.</w:t>
      </w:r>
    </w:p>
    <w:p w14:paraId="44DA3E25" w14:textId="142D981F"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Если</w:t>
      </w:r>
      <w:proofErr w:type="gramEnd"/>
      <w:r w:rsidR="004967F2" w:rsidRPr="00DC21E6">
        <w:rPr>
          <w:rStyle w:val="FontStyle975"/>
          <w:rFonts w:ascii="Times New Roman" w:hAnsi="Times New Roman" w:cs="Times New Roman"/>
          <w:sz w:val="24"/>
          <w:szCs w:val="24"/>
          <w:lang w:eastAsia="en-US"/>
        </w:rPr>
        <w:t xml:space="preserve"> один канал обнаруживает нормальный кадр, а другой - нет, DLL вызывает либо DLL_EV_ERRA, либо DLL_EV_ERRB (см. IEC 61158-4-2).</w:t>
      </w:r>
    </w:p>
    <w:p w14:paraId="038EE43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примере узла с резервными объектами PhL и NAP, показанном на Рисунке G.3, подуровень MAC должен поддерживать функциональность подуровня RM, позволяющую повторно передавать данные по выбранному каналу на порт NAP. В то же время данные, полученные по NAP, должны передаваться по обоим резервным каналам. Любые данные, полученные от этого узла, должны передаваться по обоим каналам и NAP одновременно.</w:t>
      </w:r>
    </w:p>
    <w:p w14:paraId="1BD6C6FD"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199C8EAF"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320FF52F" wp14:editId="293DE371">
            <wp:extent cx="5981700" cy="565785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81700" cy="5657850"/>
                    </a:xfrm>
                    <a:prstGeom prst="rect">
                      <a:avLst/>
                    </a:prstGeom>
                    <a:noFill/>
                    <a:ln>
                      <a:noFill/>
                    </a:ln>
                  </pic:spPr>
                </pic:pic>
              </a:graphicData>
            </a:graphic>
          </wp:inline>
        </w:drawing>
      </w:r>
    </w:p>
    <w:p w14:paraId="261AA0F3"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669D47C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G.3 - Блок-схема, показывающая резервированную коаксиальную среду и NAP</w:t>
      </w:r>
    </w:p>
    <w:p w14:paraId="0EBBF3C3"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G.4 Подуровень кольцевой машины-ретранслятора (RRM) </w:t>
      </w:r>
    </w:p>
    <w:p w14:paraId="5B83338A" w14:textId="77777777" w:rsidR="004967F2" w:rsidRPr="00DC21E6" w:rsidRDefault="004967F2" w:rsidP="004967F2">
      <w:pPr>
        <w:pStyle w:val="Style117"/>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G.4.1 Требования</w:t>
      </w:r>
    </w:p>
    <w:p w14:paraId="535D1B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Минимальный RRM должен быть трехпортовым пакетным коммутатором (см. Рисунок G.4). Порт 1, основной порт, должен видеть пакет данных только один раз и может использоваться в качестве интерфейса для передачи данных между сегментами сети или узлом. Два вторичных порта, порт 2 и порт 3, должны быть равны и должны участвовать в кольце. RRM должен решить, с какого порта повторять пакеты данных, и предотвращать бесконечное кружение пакетов данных по кольцу.</w:t>
      </w:r>
    </w:p>
    <w:p w14:paraId="35FCE225"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p>
    <w:p w14:paraId="417C74CA" w14:textId="77777777" w:rsidR="004967F2" w:rsidRPr="00DC21E6" w:rsidRDefault="004967F2" w:rsidP="004967F2">
      <w:pPr>
        <w:pStyle w:val="Style277"/>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64B37F3" wp14:editId="4EAE2D35">
            <wp:extent cx="6115050" cy="3667125"/>
            <wp:effectExtent l="0" t="0" r="0"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15050" cy="3667125"/>
                    </a:xfrm>
                    <a:prstGeom prst="rect">
                      <a:avLst/>
                    </a:prstGeom>
                    <a:noFill/>
                    <a:ln>
                      <a:noFill/>
                    </a:ln>
                  </pic:spPr>
                </pic:pic>
              </a:graphicData>
            </a:graphic>
          </wp:inline>
        </w:drawing>
      </w:r>
    </w:p>
    <w:p w14:paraId="5E9950EF"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pPr>
    </w:p>
    <w:p w14:paraId="3AC2BBB6" w14:textId="001C6B2B"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proofErr w:type="gramStart"/>
      <w:r w:rsidR="004967F2" w:rsidRPr="00DC21E6">
        <w:rPr>
          <w:rStyle w:val="FontStyle1016"/>
          <w:rFonts w:ascii="Times New Roman" w:hAnsi="Times New Roman" w:cs="Times New Roman"/>
          <w:sz w:val="24"/>
          <w:szCs w:val="24"/>
          <w:lang w:eastAsia="en-US"/>
        </w:rPr>
        <w:t>:</w:t>
      </w:r>
      <w:r w:rsidR="00884710">
        <w:rPr>
          <w:rStyle w:val="FontStyle1016"/>
          <w:rFonts w:ascii="Times New Roman" w:hAnsi="Times New Roman" w:cs="Times New Roman"/>
          <w:sz w:val="24"/>
          <w:szCs w:val="24"/>
          <w:lang w:eastAsia="en-US"/>
        </w:rPr>
        <w:t xml:space="preserve"> </w:t>
      </w:r>
      <w:r w:rsidR="004967F2" w:rsidRPr="00DC21E6">
        <w:rPr>
          <w:rStyle w:val="FontStyle1016"/>
          <w:rFonts w:ascii="Times New Roman" w:hAnsi="Times New Roman" w:cs="Times New Roman"/>
          <w:sz w:val="24"/>
          <w:szCs w:val="24"/>
          <w:lang w:eastAsia="en-US"/>
        </w:rPr>
        <w:t>Если</w:t>
      </w:r>
      <w:proofErr w:type="gramEnd"/>
      <w:r w:rsidR="004967F2" w:rsidRPr="00DC21E6">
        <w:rPr>
          <w:rStyle w:val="FontStyle1016"/>
          <w:rFonts w:ascii="Times New Roman" w:hAnsi="Times New Roman" w:cs="Times New Roman"/>
          <w:sz w:val="24"/>
          <w:szCs w:val="24"/>
          <w:lang w:eastAsia="en-US"/>
        </w:rPr>
        <w:t xml:space="preserve"> одно соединение не работает, другое все еще может быть активным.</w:t>
      </w:r>
    </w:p>
    <w:p w14:paraId="5BA81B9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5B3868D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G.4 - Блок-схема кольцевых ретрансляторов</w:t>
      </w:r>
    </w:p>
    <w:p w14:paraId="1E1A13C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p>
    <w:p w14:paraId="6974E0A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G.4.2 Функционирование подуровня RRM </w:t>
      </w:r>
    </w:p>
    <w:p w14:paraId="43DB4514"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G.4.2.1 Требования к RRM</w:t>
      </w:r>
    </w:p>
    <w:p w14:paraId="4DF5E5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поддержки работы RRM порты в каждом кольцевом ретрансляторе должны отвечать следующим требованиям:</w:t>
      </w:r>
    </w:p>
    <w:p w14:paraId="6D5F6846"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Вспомогательные порты в каждом ретрансляторе должны быть способны отправлять и получать данные одновременно. Каждый второстепенный порт должен быть независимым от другого порта, и каждый второстепенный порт также должен иметь возможность работать в дуплексном режиме с отдельным приемником и передатчиком для каждого порта.</w:t>
      </w:r>
    </w:p>
    <w:p w14:paraId="00302A83"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RRM должен обеспечивать определение времени интервала сети путем расшифровки пакета модератора или путем мониторинга сетевой активности, или каким-либо другим способом.</w:t>
      </w:r>
    </w:p>
    <w:p w14:paraId="52DB986A"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Каждый второстепенный порт должен иметь свой счетчик стека волоконно-оптических портов, называемый fps portx, где x - номер порта.</w:t>
      </w:r>
    </w:p>
    <w:p w14:paraId="4D72F685" w14:textId="77777777" w:rsidR="004967F2" w:rsidRPr="00DC21E6" w:rsidRDefault="004967F2" w:rsidP="004967F2">
      <w:pPr>
        <w:pStyle w:val="Style49"/>
        <w:widowControl/>
        <w:ind w:firstLine="720"/>
        <w:jc w:val="both"/>
        <w:rPr>
          <w:rStyle w:val="FontStyle111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Операция RRM должна начинаться в состоянии ожидания, когда нет сетевой активности и fps_port2</w:t>
      </w:r>
    </w:p>
    <w:p w14:paraId="4E6836A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 fps_port3 оба равны нулю.</w:t>
      </w:r>
    </w:p>
    <w:p w14:paraId="0F0501C1"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G.4.2.2 Сегментация портов</w:t>
      </w:r>
    </w:p>
    <w:p w14:paraId="4E210A3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Процесс сегментации должен использоваться RRM для сброса счетчиков с целью синхронизации. При включении питания порты 2 и 3 начинают работать в режиме сегментации. Порты должны возвращаться в режим сегментации в любое время, когда связь теряется между соседними оптоволоконными портами ретранслятора. Порт в режиме сегментации должен блокировать все сообщения от других портов внутри того же модуля/узла. Кроме того, порт в режиме сегментации не должен ретранслировать кадры сегментации из других портов внутри того же модуля.</w:t>
      </w:r>
    </w:p>
    <w:p w14:paraId="55EEA288" w14:textId="39539F13"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proofErr w:type="gramStart"/>
      <w:r w:rsidR="004967F2" w:rsidRPr="00DC21E6">
        <w:rPr>
          <w:rStyle w:val="FontStyle1016"/>
          <w:rFonts w:ascii="Times New Roman" w:hAnsi="Times New Roman" w:cs="Times New Roman"/>
          <w:sz w:val="24"/>
          <w:szCs w:val="24"/>
          <w:lang w:eastAsia="en-US"/>
        </w:rPr>
        <w:t>: Например</w:t>
      </w:r>
      <w:proofErr w:type="gramEnd"/>
      <w:r w:rsidR="004967F2" w:rsidRPr="00DC21E6">
        <w:rPr>
          <w:rStyle w:val="FontStyle1016"/>
          <w:rFonts w:ascii="Times New Roman" w:hAnsi="Times New Roman" w:cs="Times New Roman"/>
          <w:sz w:val="24"/>
          <w:szCs w:val="24"/>
          <w:lang w:eastAsia="en-US"/>
        </w:rPr>
        <w:t>, узел переходит в режим сегментации во время включения питания, когда оптоволоконный кабель отсоединен от одного из оптоволоконных портов или когда трафик останавливается на одну секунду или более.</w:t>
      </w:r>
    </w:p>
    <w:p w14:paraId="6B9C642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Кроме того, RRM должен принудительно включить режим сегментации в любой момент, когда RRM обнаружит, что счетчики не синхронизированы с трафиком. Обратная синхронизация/ресинхронизация может быть выполнена путем определения правильных границ NUT.</w:t>
      </w:r>
    </w:p>
    <w:p w14:paraId="69BA41C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Узел должен войти в режим сегментации на основе следующих условий:</w:t>
      </w:r>
    </w:p>
    <w:p w14:paraId="2979FF1B"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 включении питания,</w:t>
      </w:r>
    </w:p>
    <w:p w14:paraId="483C6ECC"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эхо сообщения не получено от соседнего подключенного узла,</w:t>
      </w:r>
    </w:p>
    <w:p w14:paraId="51736698"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оптоволоконная связь между двумя портами молчит более одной секунды, что указывает на отсутствие трафика (холостой ход).</w:t>
      </w:r>
    </w:p>
    <w:p w14:paraId="5333B0E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этом методе используются два специальных кадра сегментации для получения встречной синхронизации. Кадры сегментации состоят из M_символов, как определено в 5.3.2. Кадры сегментации используются для сопряжения RRM в процессе сегментации.</w:t>
      </w:r>
    </w:p>
    <w:p w14:paraId="011780E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 время сегментации затронутый порт будет транслировать в виде запроса преамбулу из 32 последовательных {1} M_символы, как показано на Рисунке G.5. Порт, подключенный к порту, транслирующему 32 последовательных {1}. M_символов, которые находятся в сегментации, должны ответить при прослушивании этой преамбулы последовательностью (16 M_символов преамбулы, разделитель начала, 16 M_символов преамбулы), как показано на Рисунке G.6. Модуль, передающий преамбулу и запрашивающий ответ, прослушивает последовательность (преамбула, разделитель начала, преамбула). После получения ответа он должен сбросить соответствующие счетчики fps_portx, переключиться из режима сегментации в активный режим порта. Порт должен переключаться из режима сегментации в активный режим только во время границы NUT (время молчания). Процесс сегментации должен использоваться RRM для сброса счетчиков с целью синхронизации. Порт в режиме сегментации и широковещательные запросы продолжаются до тех пор, пока ответ не будет получен обратно от подключенного узла. После получения ответа и в течение короткого времени ожидания порт может быть введен в эксплуатацию для передачи пакетов данных.</w:t>
      </w:r>
    </w:p>
    <w:p w14:paraId="7DB869EA" w14:textId="77777777" w:rsidR="004967F2" w:rsidRPr="00DC21E6" w:rsidRDefault="004967F2" w:rsidP="004967F2">
      <w:pPr>
        <w:pStyle w:val="Style435"/>
        <w:widowControl/>
        <w:jc w:val="both"/>
        <w:rPr>
          <w:rStyle w:val="FontStyle1113"/>
          <w:rFonts w:ascii="Times New Roman" w:hAnsi="Times New Roman" w:cs="Times New Roman"/>
          <w:sz w:val="24"/>
          <w:szCs w:val="24"/>
          <w:lang w:eastAsia="en-US"/>
        </w:rPr>
      </w:pPr>
    </w:p>
    <w:p w14:paraId="26C433F7"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0B09327C" wp14:editId="4CCA29A0">
            <wp:extent cx="5238750" cy="925008"/>
            <wp:effectExtent l="0" t="0" r="0" b="889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53907" cy="927684"/>
                    </a:xfrm>
                    <a:prstGeom prst="rect">
                      <a:avLst/>
                    </a:prstGeom>
                    <a:noFill/>
                    <a:ln>
                      <a:noFill/>
                    </a:ln>
                  </pic:spPr>
                </pic:pic>
              </a:graphicData>
            </a:graphic>
          </wp:inline>
        </w:drawing>
      </w:r>
    </w:p>
    <w:p w14:paraId="500A56A2"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37AA5EC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G.5 - Запрос сегментации</w:t>
      </w:r>
    </w:p>
    <w:p w14:paraId="1E025DD8" w14:textId="77777777" w:rsidR="004967F2" w:rsidRPr="00DC21E6" w:rsidRDefault="004967F2" w:rsidP="004967F2">
      <w:pPr>
        <w:pStyle w:val="Style438"/>
        <w:widowControl/>
        <w:jc w:val="center"/>
        <w:rPr>
          <w:rStyle w:val="FontStyle1113"/>
          <w:rFonts w:ascii="Times New Roman" w:hAnsi="Times New Roman" w:cs="Times New Roman"/>
          <w:sz w:val="24"/>
          <w:szCs w:val="24"/>
          <w:lang w:eastAsia="en-US"/>
        </w:rPr>
      </w:pPr>
    </w:p>
    <w:p w14:paraId="5BD6FCBC"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5A5F06B9" wp14:editId="57D81F74">
            <wp:extent cx="4991100" cy="1407525"/>
            <wp:effectExtent l="0" t="0" r="0" b="254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999616" cy="1409927"/>
                    </a:xfrm>
                    <a:prstGeom prst="rect">
                      <a:avLst/>
                    </a:prstGeom>
                    <a:noFill/>
                    <a:ln>
                      <a:noFill/>
                    </a:ln>
                  </pic:spPr>
                </pic:pic>
              </a:graphicData>
            </a:graphic>
          </wp:inline>
        </w:drawing>
      </w:r>
    </w:p>
    <w:p w14:paraId="6BC5AB9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G.6 - Отклик сегментации</w:t>
      </w:r>
    </w:p>
    <w:p w14:paraId="1953DDC7"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416FD7C3"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G.4.2.3 Основная операция</w:t>
      </w:r>
    </w:p>
    <w:p w14:paraId="7AB51DB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Порт, который первым видит сетевую активность, должен определить, куда будут передаваться данные. Если порт 2 видит сетевую активность первым, данные повторяются из порта 2 в порт 1 и порт 3 (подробнее см. в G.4.2.4). Аналогично, если порт 1 видит сетевую активность первым, данные повторяются из порта 1 в порт 2 и порт 3 (подробнее см. в G.4.2.5). Порты 2 и 3 одинаковы, поэтому поведение RRM, когда порт 2 видит активность первым, должно быть идентично его поведению, когда порт 3 видит активность первым.</w:t>
      </w:r>
    </w:p>
    <w:p w14:paraId="1141F96F" w14:textId="0D330ADC"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корректного включения питания и восстановления после </w:t>
      </w:r>
      <w:r w:rsidR="002E6825" w:rsidRPr="00DC21E6">
        <w:rPr>
          <w:rStyle w:val="FontStyle978"/>
          <w:rFonts w:ascii="Times New Roman" w:hAnsi="Times New Roman" w:cs="Times New Roman"/>
          <w:sz w:val="24"/>
          <w:szCs w:val="24"/>
          <w:lang w:eastAsia="en-US"/>
        </w:rPr>
        <w:t xml:space="preserve">отказа </w:t>
      </w:r>
      <w:r w:rsidRPr="00DC21E6">
        <w:rPr>
          <w:rStyle w:val="FontStyle978"/>
          <w:rFonts w:ascii="Times New Roman" w:hAnsi="Times New Roman" w:cs="Times New Roman"/>
          <w:sz w:val="24"/>
          <w:szCs w:val="24"/>
          <w:lang w:eastAsia="en-US"/>
        </w:rPr>
        <w:t>среды, RRM требует тайм-аута без сетевой активности, равного времени интервала.</w:t>
      </w:r>
    </w:p>
    <w:p w14:paraId="2B0AC5DB" w14:textId="2076F830"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w:t>
      </w:r>
      <w:proofErr w:type="gramStart"/>
      <w:r w:rsidR="004967F2" w:rsidRPr="00DC21E6">
        <w:rPr>
          <w:rStyle w:val="FontStyle1016"/>
          <w:rFonts w:ascii="Times New Roman" w:hAnsi="Times New Roman" w:cs="Times New Roman"/>
          <w:sz w:val="24"/>
          <w:szCs w:val="24"/>
          <w:lang w:eastAsia="en-US"/>
        </w:rPr>
        <w:t>: Для</w:t>
      </w:r>
      <w:proofErr w:type="gramEnd"/>
      <w:r w:rsidR="004967F2" w:rsidRPr="00DC21E6">
        <w:rPr>
          <w:rStyle w:val="FontStyle1016"/>
          <w:rFonts w:ascii="Times New Roman" w:hAnsi="Times New Roman" w:cs="Times New Roman"/>
          <w:sz w:val="24"/>
          <w:szCs w:val="24"/>
          <w:lang w:eastAsia="en-US"/>
        </w:rPr>
        <w:t xml:space="preserve"> получения этого таймаута может потребоваться, чтобы SMAX был установлен на единицу больше, чем фактическое количество узлов в сети. </w:t>
      </w:r>
      <w:r w:rsidR="00251558" w:rsidRPr="00DC21E6">
        <w:rPr>
          <w:rStyle w:val="FontStyle1016"/>
          <w:rFonts w:ascii="Times New Roman" w:hAnsi="Times New Roman" w:cs="Times New Roman"/>
          <w:sz w:val="24"/>
          <w:szCs w:val="24"/>
          <w:lang w:eastAsia="en-US"/>
        </w:rPr>
        <w:t xml:space="preserve"> </w:t>
      </w:r>
      <w:r w:rsidR="00095CE7" w:rsidRPr="00DC21E6">
        <w:rPr>
          <w:rStyle w:val="FontStyle1016"/>
          <w:rFonts w:ascii="Times New Roman" w:hAnsi="Times New Roman" w:cs="Times New Roman"/>
          <w:sz w:val="24"/>
          <w:szCs w:val="24"/>
          <w:lang w:eastAsia="en-US"/>
        </w:rPr>
        <w:t>Настоящий</w:t>
      </w:r>
      <w:r w:rsidR="004967F2" w:rsidRPr="00DC21E6">
        <w:rPr>
          <w:rStyle w:val="FontStyle1016"/>
          <w:rFonts w:ascii="Times New Roman" w:hAnsi="Times New Roman" w:cs="Times New Roman"/>
          <w:sz w:val="24"/>
          <w:szCs w:val="24"/>
          <w:lang w:eastAsia="en-US"/>
        </w:rPr>
        <w:t xml:space="preserve"> метод гарантирует, по крайней мере, однократное молчание на NUT. Нет проблем с многократным молчанием на NUT.</w:t>
      </w:r>
    </w:p>
    <w:p w14:paraId="575534AE" w14:textId="3F6C328F"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2: RRM не хранит части кадра, чтобы определить, действительно ли эхо-сигналы являются тем же самым пакетом данных, который был передан. Порядок пакетов данных гарантируется DLL типа 2, который определяет, что узлы передаются последовательно. Порядок эхо-кадров не может быть искажен, если не произойдет отказ среды носителя или модуля. В момент сбоя среды кадр может быть потерян. Однако сеть будет продолжать функционировать нормально, так как по-прежнему существует другой путь сообщения.</w:t>
      </w:r>
    </w:p>
    <w:p w14:paraId="7AD2D40B" w14:textId="093C9617"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 Максимальное значение fps_portx может быть рассчитано следующим образом. Максимально короткая возможная длина пакета данных составляет 56 бит, или 11,2 мкс. Минимальный интервал времени между кадрами </w:t>
      </w:r>
      <w:r w:rsidR="00E02B97" w:rsidRPr="00DC21E6">
        <w:rPr>
          <w:rStyle w:val="FontStyle975"/>
          <w:rFonts w:ascii="Times New Roman" w:hAnsi="Times New Roman" w:cs="Times New Roman"/>
          <w:sz w:val="24"/>
          <w:szCs w:val="24"/>
          <w:lang w:eastAsia="en-US"/>
        </w:rPr>
        <w:t>— это оборотное время узла</w:t>
      </w:r>
      <w:r w:rsidR="004967F2" w:rsidRPr="00DC21E6">
        <w:rPr>
          <w:rStyle w:val="FontStyle975"/>
          <w:rFonts w:ascii="Times New Roman" w:hAnsi="Times New Roman" w:cs="Times New Roman"/>
          <w:sz w:val="24"/>
          <w:szCs w:val="24"/>
          <w:lang w:eastAsia="en-US"/>
        </w:rPr>
        <w:t xml:space="preserve"> 11,2 мкс. При максимальном расстоянии между ретрансляторами 22,5 км между соседними модулями может проходить не более 10 пакетов данных.</w:t>
      </w:r>
    </w:p>
    <w:p w14:paraId="051DAC3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Соответствующая машина состояния переключателя для работы RRM показана в G.4.2.6.</w:t>
      </w:r>
    </w:p>
    <w:p w14:paraId="5E64D4B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G.4.2.4 Операция RRM, когда порт 2 (или порт 3) активен первым</w:t>
      </w:r>
    </w:p>
    <w:p w14:paraId="5D4100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случае, если порт 2 первым становится активным, операция RRM должна быть следующей.</w:t>
      </w:r>
    </w:p>
    <w:p w14:paraId="21CEDC13" w14:textId="77777777" w:rsidR="004967F2" w:rsidRPr="00DC21E6" w:rsidRDefault="004967F2" w:rsidP="004967F2">
      <w:pPr>
        <w:pStyle w:val="Style49"/>
        <w:widowControl/>
        <w:ind w:firstLine="720"/>
        <w:jc w:val="both"/>
        <w:rPr>
          <w:rStyle w:val="FontStyle111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Порт 2 принимает пакет данных. Поскольку fps_port2 равен нулю, RRM должен повторить данные в порт 1, порт 2 и порт 3 и увеличить fps_port3.</w:t>
      </w:r>
    </w:p>
    <w:p w14:paraId="17DD7E4D" w14:textId="3D111A72"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Данные повторяются из порта приема, порта 2, потому что соседний RRM ожидает, что это произойдеТ.Это действие генерирует эхо-пакет.</w:t>
      </w:r>
    </w:p>
    <w:p w14:paraId="274308B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Затем RRM ожидает следующее:</w:t>
      </w:r>
    </w:p>
    <w:p w14:paraId="51B15B65"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Сетевая активность на порту 1.</w:t>
      </w:r>
    </w:p>
    <w:p w14:paraId="1C0C1D8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Возникающее поведение см. в G.4.2.5.</w:t>
      </w:r>
    </w:p>
    <w:p w14:paraId="17D5130B"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2) Новая сетевая активность на порту 2.</w:t>
      </w:r>
    </w:p>
    <w:p w14:paraId="644848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RRM просто ведет себя так, как и раньше.</w:t>
      </w:r>
    </w:p>
    <w:p w14:paraId="440EE5EC" w14:textId="5D71DEE8"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Для</w:t>
      </w:r>
      <w:proofErr w:type="gramEnd"/>
      <w:r w:rsidR="004967F2" w:rsidRPr="00DC21E6">
        <w:rPr>
          <w:rStyle w:val="FontStyle975"/>
          <w:rFonts w:ascii="Times New Roman" w:hAnsi="Times New Roman" w:cs="Times New Roman"/>
          <w:sz w:val="24"/>
          <w:szCs w:val="24"/>
          <w:lang w:eastAsia="en-US"/>
        </w:rPr>
        <w:t xml:space="preserve"> этого требуется, чтобы значение fps_port3 было больше единицы и меньше 11, поскольку наихудший тайм-аут наступит к тому времени, когда fps_port3 достигнет 11 (см. случай 4 ниже).</w:t>
      </w:r>
    </w:p>
    <w:p w14:paraId="0A97594B"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3) Прием пакета данных по порту 3.</w:t>
      </w:r>
    </w:p>
    <w:p w14:paraId="6B493B74" w14:textId="43959336" w:rsidR="004967F2" w:rsidRPr="00DC21E6" w:rsidRDefault="00251558"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пакет данных должен быть эхом пакета, который был первоначально передан из порта 3 и возвращен соседним модулем. После приема этого пакета fps_port3 будет уменьшен, и RRM вернется в исходное состояние ожидания. Прием этого пакета данных не должен приводить к повторению RRM пакета на порты 1 и 2.</w:t>
      </w:r>
    </w:p>
    <w:p w14:paraId="492E352E" w14:textId="20BFCCAC" w:rsidR="004967F2" w:rsidRPr="00DC21E6" w:rsidRDefault="008C0F36" w:rsidP="004967F2">
      <w:pPr>
        <w:pStyle w:val="Style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3</w:t>
      </w:r>
      <w:proofErr w:type="gramStart"/>
      <w:r w:rsidR="004967F2" w:rsidRPr="00DC21E6">
        <w:rPr>
          <w:rStyle w:val="FontStyle975"/>
          <w:rFonts w:ascii="Times New Roman" w:hAnsi="Times New Roman" w:cs="Times New Roman"/>
          <w:sz w:val="24"/>
          <w:szCs w:val="24"/>
          <w:lang w:eastAsia="en-US"/>
        </w:rPr>
        <w:t>: Это</w:t>
      </w:r>
      <w:proofErr w:type="gramEnd"/>
      <w:r w:rsidR="004967F2" w:rsidRPr="00DC21E6">
        <w:rPr>
          <w:rStyle w:val="FontStyle975"/>
          <w:rFonts w:ascii="Times New Roman" w:hAnsi="Times New Roman" w:cs="Times New Roman"/>
          <w:sz w:val="24"/>
          <w:szCs w:val="24"/>
          <w:lang w:eastAsia="en-US"/>
        </w:rPr>
        <w:t xml:space="preserve"> объясняется тем, что счетчик fps_port3 ненулевой, что указывает RRM, что полученный пакет является эхом и не является новым пакетом данных. </w:t>
      </w:r>
      <w:r w:rsidR="00E02B97" w:rsidRPr="00DC21E6">
        <w:rPr>
          <w:rStyle w:val="FontStyle975"/>
          <w:rFonts w:ascii="Times New Roman" w:hAnsi="Times New Roman" w:cs="Times New Roman"/>
          <w:sz w:val="24"/>
          <w:szCs w:val="24"/>
          <w:lang w:eastAsia="en-US"/>
        </w:rPr>
        <w:t>Используя настоящий</w:t>
      </w:r>
      <w:r w:rsidR="004967F2" w:rsidRPr="00DC21E6">
        <w:rPr>
          <w:rStyle w:val="FontStyle975"/>
          <w:rFonts w:ascii="Times New Roman" w:hAnsi="Times New Roman" w:cs="Times New Roman"/>
          <w:sz w:val="24"/>
          <w:szCs w:val="24"/>
          <w:lang w:eastAsia="en-US"/>
        </w:rPr>
        <w:t xml:space="preserve"> механизм, RRM предотвращает пакеты от бесконечного движения по кругу.</w:t>
      </w:r>
    </w:p>
    <w:p w14:paraId="0CBB1462"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p>
    <w:p w14:paraId="0009B1F2"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4) Происходит тайм-аут без сетевой активности, равной времени интервала.</w:t>
      </w:r>
    </w:p>
    <w:p w14:paraId="0EFC4930" w14:textId="35EDAF68"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этом случае соседний модуль не вернул пакет данных, переданный из порта 3. Возможно, это произошло из-за неисправности модуля или </w:t>
      </w:r>
      <w:r w:rsidR="002E6825" w:rsidRPr="00DC21E6">
        <w:rPr>
          <w:rStyle w:val="FontStyle978"/>
          <w:rFonts w:ascii="Times New Roman" w:hAnsi="Times New Roman" w:cs="Times New Roman"/>
          <w:sz w:val="24"/>
          <w:szCs w:val="24"/>
          <w:lang w:val="kk-KZ" w:eastAsia="en-US"/>
        </w:rPr>
        <w:t>отказа</w:t>
      </w:r>
      <w:r w:rsidR="002E6825"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среды. Если это произойдет, то fps_port2 и fps_port3 будут сброшены на ноль.</w:t>
      </w:r>
    </w:p>
    <w:p w14:paraId="7F9079B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Порты 2 и 3 равны, поэтому поведение RRM, когда порт 3 видит активность первым, должно быть идентично его поведению, когда порт 2 видит активность первым (роли для портов 2 и 3 инвертируются в вышеприведенной последовательности).</w:t>
      </w:r>
    </w:p>
    <w:p w14:paraId="649A9A0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Соответствующая машина состояний для портов 2 (и 3) показана в G.4.2.6.</w:t>
      </w:r>
    </w:p>
    <w:p w14:paraId="562BEE1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 4.2.5 Операция RRM, когда порт 1 активен первым</w:t>
      </w:r>
    </w:p>
    <w:p w14:paraId="6E593ED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случае, если порт 1 первым становится активным, операция RRM должна быть следующей.</w:t>
      </w:r>
    </w:p>
    <w:p w14:paraId="70CCCC8B" w14:textId="0B8B901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Порт 1 принимает пакет данных. RMM должен повторить </w:t>
      </w:r>
      <w:r w:rsidR="00251558"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r w:rsidRPr="00DC21E6">
        <w:rPr>
          <w:rStyle w:val="FontStyle978"/>
          <w:rFonts w:ascii="Times New Roman" w:hAnsi="Times New Roman" w:cs="Times New Roman"/>
          <w:sz w:val="24"/>
          <w:szCs w:val="24"/>
          <w:lang w:eastAsia="en-US"/>
        </w:rPr>
        <w:t xml:space="preserve"> пакет, передав его из портов 2 и 3. Когда порты 2 и 3 передают </w:t>
      </w:r>
      <w:r w:rsidR="00251558"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r w:rsidRPr="00DC21E6">
        <w:rPr>
          <w:rStyle w:val="FontStyle978"/>
          <w:rFonts w:ascii="Times New Roman" w:hAnsi="Times New Roman" w:cs="Times New Roman"/>
          <w:sz w:val="24"/>
          <w:szCs w:val="24"/>
          <w:lang w:eastAsia="en-US"/>
        </w:rPr>
        <w:t xml:space="preserve"> пакет данных, они оба увеличивают свои соответствующие счетчики fps_portx.</w:t>
      </w:r>
    </w:p>
    <w:p w14:paraId="7BCFD5D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Затем RRM ожидает следующее:</w:t>
      </w:r>
    </w:p>
    <w:p w14:paraId="6F4CC3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Сетевая активность на порту 1.</w:t>
      </w:r>
    </w:p>
    <w:p w14:paraId="6EE47B81" w14:textId="77777777" w:rsidR="004967F2" w:rsidRPr="00DC21E6" w:rsidRDefault="004967F2" w:rsidP="004967F2">
      <w:pPr>
        <w:pStyle w:val="Style49"/>
        <w:widowControl/>
        <w:ind w:firstLine="720"/>
        <w:jc w:val="both"/>
        <w:rPr>
          <w:rStyle w:val="FontStyle1117"/>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RRM просто ведет себя так, как и раньше, а именно передает пакет из порта 2 и порта 3 и увеличивает fps_port2 и fps_port3.</w:t>
      </w:r>
    </w:p>
    <w:p w14:paraId="4E62E857" w14:textId="042277D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Аналогично случаю 3 в G.4.2.4: в этой ситуации следующий пакет данных, который получает порт 2 или порт 3, должен быть эхом от соседнего модуля. После приема этого пакета данных порт постепенно уменьшает свой счетчик fps_portx. Он не должен повторять </w:t>
      </w:r>
      <w:r w:rsidR="00251558"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r w:rsidRPr="00DC21E6">
        <w:rPr>
          <w:rStyle w:val="FontStyle978"/>
          <w:rFonts w:ascii="Times New Roman" w:hAnsi="Times New Roman" w:cs="Times New Roman"/>
          <w:sz w:val="24"/>
          <w:szCs w:val="24"/>
          <w:lang w:eastAsia="en-US"/>
        </w:rPr>
        <w:t xml:space="preserve"> эхо-пакет.</w:t>
      </w:r>
    </w:p>
    <w:p w14:paraId="437841C6"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Происходит тайм-аут без сетевой активности, равной времени интервала.</w:t>
      </w:r>
    </w:p>
    <w:p w14:paraId="77801F8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Опять же, это означает, что эхо не было получено (по какой-либо причине). В этом случае fps_port2 и fps_port3 будут сброшены на ноль.</w:t>
      </w:r>
    </w:p>
    <w:p w14:paraId="094716CE"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Соответствующая машина состояний для порта 1 показана в G.4.2.6.</w:t>
      </w:r>
    </w:p>
    <w:p w14:paraId="07428154"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G.4.2.6 Машины состояния</w:t>
      </w:r>
    </w:p>
    <w:p w14:paraId="1D68389A"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G.7 показан главный автомат состояний коммутатора для работы RRM.</w:t>
      </w:r>
    </w:p>
    <w:p w14:paraId="4250318E" w14:textId="77777777" w:rsidR="004967F2" w:rsidRPr="00DC21E6" w:rsidRDefault="004967F2" w:rsidP="004967F2">
      <w:pPr>
        <w:pStyle w:val="Style374"/>
        <w:widowControl/>
        <w:jc w:val="both"/>
        <w:rPr>
          <w:rStyle w:val="FontStyle978"/>
          <w:rFonts w:ascii="Times New Roman" w:hAnsi="Times New Roman" w:cs="Times New Roman"/>
          <w:sz w:val="24"/>
          <w:szCs w:val="24"/>
          <w:lang w:eastAsia="en-US"/>
        </w:rPr>
      </w:pPr>
    </w:p>
    <w:p w14:paraId="1989E49D" w14:textId="77777777" w:rsidR="004967F2" w:rsidRPr="00DC21E6" w:rsidRDefault="004967F2" w:rsidP="004967F2">
      <w:pPr>
        <w:pStyle w:val="Style374"/>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17F4D503" wp14:editId="1D4DCCA0">
            <wp:extent cx="6208996" cy="6924675"/>
            <wp:effectExtent l="0" t="0" r="190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209913" cy="6925698"/>
                    </a:xfrm>
                    <a:prstGeom prst="rect">
                      <a:avLst/>
                    </a:prstGeom>
                    <a:noFill/>
                    <a:ln>
                      <a:noFill/>
                    </a:ln>
                  </pic:spPr>
                </pic:pic>
              </a:graphicData>
            </a:graphic>
          </wp:inline>
        </w:drawing>
      </w:r>
    </w:p>
    <w:p w14:paraId="5A140E36"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4E7209C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G.7 - Главный переключатель состояния машины</w:t>
      </w:r>
    </w:p>
    <w:p w14:paraId="07EE012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0AF9B5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G.8 показано поведение RRM, когда порт 1 активен первым.</w:t>
      </w:r>
    </w:p>
    <w:p w14:paraId="7BE77F2B"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B068CA7" w14:textId="77777777" w:rsidR="004967F2" w:rsidRPr="00DC21E6" w:rsidRDefault="004967F2" w:rsidP="004967F2">
      <w:pPr>
        <w:pStyle w:val="Style49"/>
        <w:widowControl/>
        <w:jc w:val="center"/>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605F7C72" wp14:editId="4A3613FB">
            <wp:extent cx="6124575" cy="8286750"/>
            <wp:effectExtent l="0" t="0" r="952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4575" cy="8286750"/>
                    </a:xfrm>
                    <a:prstGeom prst="rect">
                      <a:avLst/>
                    </a:prstGeom>
                    <a:noFill/>
                    <a:ln>
                      <a:noFill/>
                    </a:ln>
                  </pic:spPr>
                </pic:pic>
              </a:graphicData>
            </a:graphic>
          </wp:inline>
        </w:drawing>
      </w:r>
    </w:p>
    <w:p w14:paraId="454EE26C" w14:textId="77777777" w:rsidR="004967F2" w:rsidRPr="00DC21E6" w:rsidRDefault="004967F2" w:rsidP="004967F2">
      <w:pPr>
        <w:widowControl/>
        <w:jc w:val="center"/>
        <w:rPr>
          <w:rFonts w:ascii="Times New Roman" w:hAnsi="Times New Roman" w:cs="Times New Roman"/>
          <w:b/>
          <w:bCs/>
        </w:rPr>
      </w:pPr>
    </w:p>
    <w:p w14:paraId="7E511788"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b/>
          <w:bCs/>
        </w:rPr>
        <w:t>Рисунок G.8 – Порт 1 первым видит сетевую активность</w:t>
      </w:r>
    </w:p>
    <w:p w14:paraId="0800B57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E3F6A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G.5 показано поведение RRM, когда порт 2 активен первым. Поведение RRM, когда порт 3 активен первым, должно быть идентичным, причем “2” и “3” обмениваются на Рисунке G.9.</w:t>
      </w:r>
    </w:p>
    <w:p w14:paraId="01EA83C0" w14:textId="77777777" w:rsidR="004967F2" w:rsidRPr="00DC21E6" w:rsidRDefault="004967F2" w:rsidP="004967F2">
      <w:pPr>
        <w:widowControl/>
        <w:ind w:firstLine="720"/>
        <w:jc w:val="both"/>
        <w:rPr>
          <w:rFonts w:ascii="Times New Roman" w:hAnsi="Times New Roman" w:cs="Times New Roman"/>
        </w:rPr>
      </w:pPr>
    </w:p>
    <w:p w14:paraId="1CCD0763"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17A9539C" wp14:editId="55F94FD4">
            <wp:extent cx="6115050" cy="73152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15050" cy="7315200"/>
                    </a:xfrm>
                    <a:prstGeom prst="rect">
                      <a:avLst/>
                    </a:prstGeom>
                    <a:noFill/>
                    <a:ln>
                      <a:noFill/>
                    </a:ln>
                  </pic:spPr>
                </pic:pic>
              </a:graphicData>
            </a:graphic>
          </wp:inline>
        </w:drawing>
      </w:r>
    </w:p>
    <w:p w14:paraId="00A12202"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40A2645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G.9 – Порт 2 первым видит сетевую активность</w:t>
      </w:r>
    </w:p>
    <w:p w14:paraId="30EF5D1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69D3A667"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Н</w:t>
      </w:r>
    </w:p>
    <w:p w14:paraId="77A3B633"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2DB9961A"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5E91BB3C"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2: Примеры эталонной конструкции</w:t>
      </w:r>
    </w:p>
    <w:p w14:paraId="17C8DE9E"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bookmarkStart w:id="211" w:name="bookmark242"/>
    </w:p>
    <w:p w14:paraId="10110381" w14:textId="18D59F70"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H</w:t>
      </w:r>
      <w:bookmarkEnd w:id="211"/>
      <w:r w:rsidR="00E45FEE" w:rsidRPr="00DC21E6">
        <w:rPr>
          <w:rStyle w:val="FontStyle972"/>
          <w:rFonts w:ascii="Times New Roman" w:hAnsi="Times New Roman" w:cs="Times New Roman"/>
          <w:sz w:val="24"/>
          <w:szCs w:val="24"/>
          <w:lang w:eastAsia="en-US"/>
        </w:rPr>
        <w:t xml:space="preserve">.1 </w:t>
      </w:r>
      <w:r w:rsidRPr="00DC21E6">
        <w:rPr>
          <w:rStyle w:val="FontStyle972"/>
          <w:rFonts w:ascii="Times New Roman" w:hAnsi="Times New Roman" w:cs="Times New Roman"/>
          <w:sz w:val="24"/>
          <w:szCs w:val="24"/>
          <w:lang w:eastAsia="en-US"/>
        </w:rPr>
        <w:t>MAU: 5 Мбит/с, режим напряжения, коаксиальный провод</w:t>
      </w:r>
    </w:p>
    <w:p w14:paraId="77C036DD"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H. 1.1 Пример эталонной конструкции приемопередатчика</w:t>
      </w:r>
    </w:p>
    <w:p w14:paraId="2405B5A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Передатчик, показанный на Рисунке 3 и Рисунке 4, состоит из пары предварительного передатчика CMOS, пары транзисторного передатчика и трансформатора. Диоды Шоттки серии и диоды перенапряжения обсуждаются далее в Разделе </w:t>
      </w:r>
      <w:hyperlink w:anchor="bookmark242" w:history="1">
        <w:r w:rsidRPr="00DC21E6">
          <w:rPr>
            <w:rStyle w:val="FontStyle978"/>
            <w:rFonts w:ascii="Times New Roman" w:hAnsi="Times New Roman" w:cs="Times New Roman"/>
            <w:sz w:val="24"/>
            <w:szCs w:val="24"/>
            <w:lang w:eastAsia="en-US"/>
          </w:rPr>
          <w:t>H.1.</w:t>
        </w:r>
      </w:hyperlink>
    </w:p>
    <w:p w14:paraId="0A1744D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Предварительный передатчик - это 74AC08. Это устройство позволяет комбинировать данные, передавать сигналы и обеспечивать базовый привод для приводных транзисторов.</w:t>
      </w:r>
    </w:p>
    <w:p w14:paraId="39B92FF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Драйвер транзистора использует пару транзисторов MMBT2369. Это высокоскоростные переключатели, выбранные с учетом важных факторов эффективного функционирования, включая следующие</w:t>
      </w:r>
    </w:p>
    <w:p w14:paraId="10720F98"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коллекторный ток не менее 150 мА;</w:t>
      </w:r>
    </w:p>
    <w:p w14:paraId="02CCED2D"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характеристики быстрого переключения обычно выше 10 нс;</w:t>
      </w:r>
    </w:p>
    <w:p w14:paraId="0AB3783F"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малый размер SOT-23;</w:t>
      </w:r>
    </w:p>
    <w:p w14:paraId="2218B267"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низкий </w:t>
      </w:r>
      <w:r w:rsidRPr="00DC21E6">
        <w:rPr>
          <w:rStyle w:val="FontStyle971"/>
          <w:rFonts w:ascii="Times New Roman" w:hAnsi="Times New Roman" w:cs="Times New Roman"/>
          <w:sz w:val="24"/>
          <w:szCs w:val="24"/>
          <w:lang w:eastAsia="en-US"/>
        </w:rPr>
        <w:t>V</w:t>
      </w:r>
      <w:r w:rsidRPr="00DC21E6">
        <w:rPr>
          <w:rStyle w:val="FontStyle971"/>
          <w:rFonts w:ascii="Times New Roman" w:hAnsi="Times New Roman" w:cs="Times New Roman"/>
          <w:sz w:val="24"/>
          <w:szCs w:val="24"/>
          <w:vertAlign w:val="subscript"/>
          <w:lang w:eastAsia="en-US"/>
        </w:rPr>
        <w:t>ce</w:t>
      </w:r>
      <w:r w:rsidRPr="00DC21E6">
        <w:rPr>
          <w:rStyle w:val="FontStyle978"/>
          <w:rFonts w:ascii="Times New Roman" w:hAnsi="Times New Roman" w:cs="Times New Roman"/>
          <w:sz w:val="24"/>
          <w:szCs w:val="24"/>
          <w:lang w:eastAsia="en-US"/>
        </w:rPr>
        <w:t xml:space="preserve"> установлен на I</w:t>
      </w:r>
      <w:r w:rsidRPr="00DC21E6">
        <w:rPr>
          <w:rStyle w:val="FontStyle978"/>
          <w:rFonts w:ascii="Times New Roman" w:hAnsi="Times New Roman" w:cs="Times New Roman"/>
          <w:sz w:val="24"/>
          <w:szCs w:val="24"/>
          <w:vertAlign w:val="subscript"/>
          <w:lang w:eastAsia="en-US"/>
        </w:rPr>
        <w:t>c</w:t>
      </w:r>
      <w:r w:rsidRPr="00DC21E6">
        <w:rPr>
          <w:rStyle w:val="FontStyle978"/>
          <w:rFonts w:ascii="Times New Roman" w:hAnsi="Times New Roman" w:cs="Times New Roman"/>
          <w:sz w:val="24"/>
          <w:szCs w:val="24"/>
          <w:lang w:eastAsia="en-US"/>
        </w:rPr>
        <w:t xml:space="preserve"> около 0,5 В;</w:t>
      </w:r>
    </w:p>
    <w:p w14:paraId="2880D5A7"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низкая выходная емкость 4,0 пф ном.</w:t>
      </w:r>
    </w:p>
    <w:p w14:paraId="719133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Последовательные базовые резисторы определяют необходимый базовый привод, а шунтирующие базовые резисторы сокращают время выключения. Базовые конденсаторы обеспечивают ограничение скорости нарастания, что немного уменьшает излучаемые выбросы.</w:t>
      </w:r>
    </w:p>
    <w:p w14:paraId="6A7B71A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Трансформатор (1:1:1) соединяет передающий сигнал со средой. Каждая сторона пары драйверов управляет одной стороной центрального резьбового трансформатора, так что драйвер работает в двухтактной конфигурации. Напряжение, подаваемое на каждую сторону драйвера, составляет 4,2 В стандартного (при </w:t>
      </w:r>
      <w:r w:rsidRPr="00DC21E6">
        <w:rPr>
          <w:rStyle w:val="FontStyle971"/>
          <w:rFonts w:ascii="Times New Roman" w:hAnsi="Times New Roman" w:cs="Times New Roman"/>
          <w:sz w:val="24"/>
          <w:szCs w:val="24"/>
          <w:lang w:eastAsia="en-US"/>
        </w:rPr>
        <w:t>Vcc</w:t>
      </w:r>
      <w:r w:rsidRPr="00DC21E6">
        <w:rPr>
          <w:rStyle w:val="FontStyle978"/>
          <w:rFonts w:ascii="Times New Roman" w:hAnsi="Times New Roman" w:cs="Times New Roman"/>
          <w:sz w:val="24"/>
          <w:szCs w:val="24"/>
          <w:lang w:eastAsia="en-US"/>
        </w:rPr>
        <w:t xml:space="preserve"> = 5 В) и 4,7 В максимального (при </w:t>
      </w:r>
      <w:r w:rsidRPr="00DC21E6">
        <w:rPr>
          <w:rStyle w:val="FontStyle971"/>
          <w:rFonts w:ascii="Times New Roman" w:hAnsi="Times New Roman" w:cs="Times New Roman"/>
          <w:sz w:val="24"/>
          <w:szCs w:val="24"/>
          <w:lang w:eastAsia="en-US"/>
        </w:rPr>
        <w:t>V</w:t>
      </w:r>
      <w:r w:rsidRPr="00DC21E6">
        <w:rPr>
          <w:rStyle w:val="FontStyle971"/>
          <w:rFonts w:ascii="Times New Roman" w:hAnsi="Times New Roman" w:cs="Times New Roman"/>
          <w:sz w:val="24"/>
          <w:szCs w:val="24"/>
          <w:vertAlign w:val="subscript"/>
          <w:lang w:eastAsia="en-US"/>
        </w:rPr>
        <w:t>cc</w:t>
      </w:r>
      <w:r w:rsidRPr="00DC21E6">
        <w:rPr>
          <w:rStyle w:val="FontStyle978"/>
          <w:rFonts w:ascii="Times New Roman" w:hAnsi="Times New Roman" w:cs="Times New Roman"/>
          <w:sz w:val="24"/>
          <w:szCs w:val="24"/>
          <w:lang w:eastAsia="en-US"/>
        </w:rPr>
        <w:t xml:space="preserve"> = 5,5 В) напряжения. Это соответствует пиковому выходному току драйвера (в 37,5 Ом) около 110 мА стандартного и около 125 мА максимального. Общий пиковый ток питания, включая базовый привод, составляет около 140 мА.</w:t>
      </w:r>
    </w:p>
    <w:p w14:paraId="1CC30E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Схема приемника является концептуально простой. Сложность возникает при управлении порогами обнаружения. На Рисунке H.1 показана схема, сокращенную до включения только важных компонентов детектора RxData.</w:t>
      </w:r>
    </w:p>
    <w:p w14:paraId="02222600" w14:textId="77777777" w:rsidR="004967F2" w:rsidRPr="00DC21E6" w:rsidRDefault="004967F2" w:rsidP="004967F2">
      <w:pPr>
        <w:widowControl/>
        <w:jc w:val="both"/>
        <w:rPr>
          <w:rFonts w:ascii="Times New Roman" w:hAnsi="Times New Roman" w:cs="Times New Roman"/>
        </w:rPr>
      </w:pPr>
    </w:p>
    <w:p w14:paraId="731882AC"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58784EC8" wp14:editId="1A733589">
            <wp:extent cx="6115050" cy="3267075"/>
            <wp:effectExtent l="0" t="0" r="0" b="952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14:paraId="0E59F4E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C15FCD8"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 1 - Коаксиальный провод MAU RxData детектор</w:t>
      </w:r>
    </w:p>
    <w:p w14:paraId="6291AEA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9E621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примере детектора используется четырехъядерный приемник 26LS32A, выбранный для высокого входного импеданса. Многие устройства этого класса предлагают минимальный входной импеданс 6 кОм, в то время как один поставщик имеет спецификацию минимум 12 кОм. Для этой части в эталонном исполнении требуется специальный экранирующий экран, позволяющий повысить чувствительность в меньшем синфазном диапазоне. Важными техническими характеристиками этого устройства являются следующие:</w:t>
      </w:r>
    </w:p>
    <w:p w14:paraId="5CA97780"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высокий входной импеданс (это необходимо для удовлетворения требований к входному импедансу узла): 15 кОм стандартный, 12 кОм минимальный;</w:t>
      </w:r>
    </w:p>
    <w:p w14:paraId="6C5A3E8B"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низкие пороговые напряжения наихудшего случая: ± 100 мВ в синфазном диапазоне от 0 В до</w:t>
      </w:r>
    </w:p>
    <w:p w14:paraId="5D1E3A8D"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5,5 В;</w:t>
      </w:r>
    </w:p>
    <w:p w14:paraId="6BB92E2D"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диапазон температур от 0 °C до 85 °C;</w:t>
      </w:r>
    </w:p>
    <w:p w14:paraId="3A2D7753"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одиночный источник питания 5 В;</w:t>
      </w:r>
    </w:p>
    <w:p w14:paraId="7D47721B"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допустимое отклонение напряжения питания ±10 %;</w:t>
      </w:r>
    </w:p>
    <w:p w14:paraId="38F17689"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достаточно быстро, чтобы справиться с Манчестерским кодированием скорости передачи данных 5 Мбит/с.</w:t>
      </w:r>
    </w:p>
    <w:p w14:paraId="225D41DC" w14:textId="77777777" w:rsidR="004967F2" w:rsidRPr="00DC21E6" w:rsidRDefault="004967F2" w:rsidP="004967F2">
      <w:pPr>
        <w:pStyle w:val="Style49"/>
        <w:widowControl/>
        <w:ind w:firstLine="720"/>
        <w:jc w:val="both"/>
        <w:rPr>
          <w:rStyle w:val="FontStyle959"/>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детектора Rx, показанного на Рисунке H.1 и на схематических схемах, показанных на Рисунке H.3 и Рисунке H.4, в Таблице H. 1 показаны уровни входного напряжения для перехода RxData и RxCarrier.</w:t>
      </w:r>
    </w:p>
    <w:p w14:paraId="6EB45176" w14:textId="77777777" w:rsidR="004967F2" w:rsidRPr="00DC21E6" w:rsidRDefault="004967F2" w:rsidP="004967F2">
      <w:pPr>
        <w:pStyle w:val="Style49"/>
        <w:widowControl/>
        <w:jc w:val="both"/>
        <w:rPr>
          <w:rStyle w:val="FontStyle959"/>
          <w:rFonts w:ascii="Times New Roman" w:hAnsi="Times New Roman" w:cs="Times New Roman"/>
          <w:sz w:val="24"/>
          <w:szCs w:val="24"/>
          <w:lang w:eastAsia="en-US"/>
        </w:rPr>
      </w:pPr>
    </w:p>
    <w:p w14:paraId="6AB0A98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H.1 - 5 Мбит/с, режим напряжения, определения выходных сигналов коаксиального проводного приемника</w:t>
      </w:r>
    </w:p>
    <w:tbl>
      <w:tblPr>
        <w:tblW w:w="0" w:type="auto"/>
        <w:jc w:val="center"/>
        <w:tblLayout w:type="fixed"/>
        <w:tblCellMar>
          <w:left w:w="40" w:type="dxa"/>
          <w:right w:w="40" w:type="dxa"/>
        </w:tblCellMar>
        <w:tblLook w:val="0000" w:firstRow="0" w:lastRow="0" w:firstColumn="0" w:lastColumn="0" w:noHBand="0" w:noVBand="0"/>
      </w:tblPr>
      <w:tblGrid>
        <w:gridCol w:w="3445"/>
        <w:gridCol w:w="1629"/>
        <w:gridCol w:w="1914"/>
      </w:tblGrid>
      <w:tr w:rsidR="004967F2" w:rsidRPr="00DC21E6" w14:paraId="2EF5BA44" w14:textId="77777777" w:rsidTr="00497EBE">
        <w:trPr>
          <w:trHeight w:val="331"/>
          <w:jc w:val="center"/>
        </w:trPr>
        <w:tc>
          <w:tcPr>
            <w:tcW w:w="3445" w:type="dxa"/>
            <w:tcBorders>
              <w:top w:val="single" w:sz="6" w:space="0" w:color="auto"/>
              <w:left w:val="single" w:sz="6" w:space="0" w:color="auto"/>
              <w:bottom w:val="single" w:sz="6" w:space="0" w:color="auto"/>
              <w:right w:val="single" w:sz="6" w:space="0" w:color="auto"/>
            </w:tcBorders>
          </w:tcPr>
          <w:p w14:paraId="1663D35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Входное напряжение в среде</w:t>
            </w:r>
          </w:p>
        </w:tc>
        <w:tc>
          <w:tcPr>
            <w:tcW w:w="1629" w:type="dxa"/>
            <w:tcBorders>
              <w:top w:val="single" w:sz="6" w:space="0" w:color="auto"/>
              <w:left w:val="single" w:sz="6" w:space="0" w:color="auto"/>
              <w:bottom w:val="single" w:sz="6" w:space="0" w:color="auto"/>
              <w:right w:val="single" w:sz="6" w:space="0" w:color="auto"/>
            </w:tcBorders>
          </w:tcPr>
          <w:p w14:paraId="0EAEA445" w14:textId="77777777" w:rsidR="004967F2" w:rsidRPr="00DC21E6" w:rsidRDefault="004967F2" w:rsidP="001B76D0">
            <w:pPr>
              <w:pStyle w:val="Style468"/>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RxData</w:t>
            </w:r>
          </w:p>
        </w:tc>
        <w:tc>
          <w:tcPr>
            <w:tcW w:w="1914" w:type="dxa"/>
            <w:tcBorders>
              <w:top w:val="single" w:sz="6" w:space="0" w:color="auto"/>
              <w:left w:val="single" w:sz="6" w:space="0" w:color="auto"/>
              <w:bottom w:val="single" w:sz="6" w:space="0" w:color="auto"/>
              <w:right w:val="single" w:sz="6" w:space="0" w:color="auto"/>
            </w:tcBorders>
          </w:tcPr>
          <w:p w14:paraId="5CE09660" w14:textId="77777777" w:rsidR="004967F2" w:rsidRPr="00DC21E6" w:rsidRDefault="004967F2" w:rsidP="001B76D0">
            <w:pPr>
              <w:pStyle w:val="Style468"/>
              <w:widowControl/>
              <w:jc w:val="both"/>
              <w:rPr>
                <w:rStyle w:val="FontStyle1023"/>
                <w:rFonts w:ascii="Times New Roman" w:hAnsi="Times New Roman" w:cs="Times New Roman"/>
                <w:sz w:val="24"/>
                <w:szCs w:val="24"/>
                <w:lang w:val="en-US" w:eastAsia="en-US"/>
              </w:rPr>
            </w:pPr>
            <w:r w:rsidRPr="00DC21E6">
              <w:rPr>
                <w:rStyle w:val="FontStyle1023"/>
                <w:rFonts w:ascii="Times New Roman" w:hAnsi="Times New Roman" w:cs="Times New Roman"/>
                <w:sz w:val="24"/>
                <w:szCs w:val="24"/>
                <w:lang w:eastAsia="en-US"/>
              </w:rPr>
              <w:t>RxCarrier</w:t>
            </w:r>
          </w:p>
        </w:tc>
      </w:tr>
      <w:tr w:rsidR="004967F2" w:rsidRPr="00DC21E6" w14:paraId="07AC52E4" w14:textId="77777777" w:rsidTr="00497EBE">
        <w:trPr>
          <w:trHeight w:val="341"/>
          <w:jc w:val="center"/>
        </w:trPr>
        <w:tc>
          <w:tcPr>
            <w:tcW w:w="3445" w:type="dxa"/>
            <w:tcBorders>
              <w:top w:val="single" w:sz="6" w:space="0" w:color="auto"/>
              <w:left w:val="single" w:sz="6" w:space="0" w:color="auto"/>
              <w:bottom w:val="single" w:sz="6" w:space="0" w:color="auto"/>
              <w:right w:val="single" w:sz="6" w:space="0" w:color="auto"/>
            </w:tcBorders>
          </w:tcPr>
          <w:p w14:paraId="23F790E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&lt;-140 мВ</w:t>
            </w:r>
          </w:p>
        </w:tc>
        <w:tc>
          <w:tcPr>
            <w:tcW w:w="1629" w:type="dxa"/>
            <w:tcBorders>
              <w:top w:val="single" w:sz="6" w:space="0" w:color="auto"/>
              <w:left w:val="single" w:sz="6" w:space="0" w:color="auto"/>
              <w:bottom w:val="single" w:sz="6" w:space="0" w:color="auto"/>
              <w:right w:val="single" w:sz="6" w:space="0" w:color="auto"/>
            </w:tcBorders>
          </w:tcPr>
          <w:p w14:paraId="6B7FC63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ложь(0)</w:t>
            </w:r>
          </w:p>
        </w:tc>
        <w:tc>
          <w:tcPr>
            <w:tcW w:w="1914" w:type="dxa"/>
            <w:tcBorders>
              <w:top w:val="single" w:sz="6" w:space="0" w:color="auto"/>
              <w:left w:val="single" w:sz="6" w:space="0" w:color="auto"/>
              <w:bottom w:val="single" w:sz="6" w:space="0" w:color="auto"/>
              <w:right w:val="single" w:sz="6" w:space="0" w:color="auto"/>
            </w:tcBorders>
          </w:tcPr>
          <w:p w14:paraId="1FE3F7F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ложь(0)</w:t>
            </w:r>
          </w:p>
        </w:tc>
      </w:tr>
      <w:tr w:rsidR="004967F2" w:rsidRPr="00DC21E6" w14:paraId="4C941699" w14:textId="77777777" w:rsidTr="00497EBE">
        <w:trPr>
          <w:trHeight w:val="331"/>
          <w:jc w:val="center"/>
        </w:trPr>
        <w:tc>
          <w:tcPr>
            <w:tcW w:w="3445" w:type="dxa"/>
            <w:tcBorders>
              <w:top w:val="single" w:sz="6" w:space="0" w:color="auto"/>
              <w:left w:val="single" w:sz="6" w:space="0" w:color="auto"/>
              <w:bottom w:val="single" w:sz="6" w:space="0" w:color="auto"/>
              <w:right w:val="single" w:sz="6" w:space="0" w:color="auto"/>
            </w:tcBorders>
          </w:tcPr>
          <w:p w14:paraId="78F4A2F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-140 мВ &lt; 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&lt; 23 мВ</w:t>
            </w:r>
          </w:p>
        </w:tc>
        <w:tc>
          <w:tcPr>
            <w:tcW w:w="1629" w:type="dxa"/>
            <w:tcBorders>
              <w:top w:val="single" w:sz="6" w:space="0" w:color="auto"/>
              <w:left w:val="single" w:sz="6" w:space="0" w:color="auto"/>
              <w:bottom w:val="single" w:sz="6" w:space="0" w:color="auto"/>
              <w:right w:val="single" w:sz="6" w:space="0" w:color="auto"/>
            </w:tcBorders>
          </w:tcPr>
          <w:p w14:paraId="5C1D733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1914" w:type="dxa"/>
            <w:tcBorders>
              <w:top w:val="single" w:sz="6" w:space="0" w:color="auto"/>
              <w:left w:val="single" w:sz="6" w:space="0" w:color="auto"/>
              <w:bottom w:val="single" w:sz="6" w:space="0" w:color="auto"/>
              <w:right w:val="single" w:sz="6" w:space="0" w:color="auto"/>
            </w:tcBorders>
          </w:tcPr>
          <w:p w14:paraId="70D8E9F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ложь(0)</w:t>
            </w:r>
          </w:p>
        </w:tc>
      </w:tr>
      <w:tr w:rsidR="004967F2" w:rsidRPr="00DC21E6" w14:paraId="61FF5B2B" w14:textId="77777777" w:rsidTr="00497EBE">
        <w:trPr>
          <w:trHeight w:val="331"/>
          <w:jc w:val="center"/>
        </w:trPr>
        <w:tc>
          <w:tcPr>
            <w:tcW w:w="3445" w:type="dxa"/>
            <w:tcBorders>
              <w:top w:val="single" w:sz="6" w:space="0" w:color="auto"/>
              <w:left w:val="single" w:sz="6" w:space="0" w:color="auto"/>
              <w:bottom w:val="single" w:sz="6" w:space="0" w:color="auto"/>
              <w:right w:val="single" w:sz="6" w:space="0" w:color="auto"/>
            </w:tcBorders>
          </w:tcPr>
          <w:p w14:paraId="6833C71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 мВ &lt; 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&lt; 140 мВ</w:t>
            </w:r>
          </w:p>
        </w:tc>
        <w:tc>
          <w:tcPr>
            <w:tcW w:w="1629" w:type="dxa"/>
            <w:tcBorders>
              <w:top w:val="single" w:sz="6" w:space="0" w:color="auto"/>
              <w:left w:val="single" w:sz="6" w:space="0" w:color="auto"/>
              <w:bottom w:val="single" w:sz="6" w:space="0" w:color="auto"/>
              <w:right w:val="single" w:sz="6" w:space="0" w:color="auto"/>
            </w:tcBorders>
          </w:tcPr>
          <w:p w14:paraId="2568CF1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c>
          <w:tcPr>
            <w:tcW w:w="1914" w:type="dxa"/>
            <w:tcBorders>
              <w:top w:val="single" w:sz="6" w:space="0" w:color="auto"/>
              <w:left w:val="single" w:sz="6" w:space="0" w:color="auto"/>
              <w:bottom w:val="single" w:sz="6" w:space="0" w:color="auto"/>
              <w:right w:val="single" w:sz="6" w:space="0" w:color="auto"/>
            </w:tcBorders>
          </w:tcPr>
          <w:p w14:paraId="40DC644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r>
      <w:tr w:rsidR="004967F2" w:rsidRPr="00DC21E6" w14:paraId="55748F93" w14:textId="77777777" w:rsidTr="00497EBE">
        <w:trPr>
          <w:trHeight w:val="331"/>
          <w:jc w:val="center"/>
        </w:trPr>
        <w:tc>
          <w:tcPr>
            <w:tcW w:w="3445" w:type="dxa"/>
            <w:tcBorders>
              <w:top w:val="single" w:sz="6" w:space="0" w:color="auto"/>
              <w:left w:val="single" w:sz="6" w:space="0" w:color="auto"/>
              <w:bottom w:val="single" w:sz="6" w:space="0" w:color="auto"/>
              <w:right w:val="single" w:sz="6" w:space="0" w:color="auto"/>
            </w:tcBorders>
          </w:tcPr>
          <w:p w14:paraId="1C5971F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140 мВ &lt; V</w:t>
            </w:r>
            <w:r w:rsidRPr="00DC21E6">
              <w:rPr>
                <w:rStyle w:val="FontStyle975"/>
                <w:rFonts w:ascii="Times New Roman" w:hAnsi="Times New Roman" w:cs="Times New Roman"/>
                <w:sz w:val="24"/>
                <w:szCs w:val="24"/>
                <w:vertAlign w:val="subscript"/>
                <w:lang w:eastAsia="en-US"/>
              </w:rPr>
              <w:t>in</w:t>
            </w:r>
            <w:r w:rsidRPr="00DC21E6">
              <w:rPr>
                <w:rStyle w:val="FontStyle975"/>
                <w:rFonts w:ascii="Times New Roman" w:hAnsi="Times New Roman" w:cs="Times New Roman"/>
                <w:sz w:val="24"/>
                <w:szCs w:val="24"/>
                <w:lang w:eastAsia="en-US"/>
              </w:rPr>
              <w:t>&lt; 255 мВ</w:t>
            </w:r>
          </w:p>
        </w:tc>
        <w:tc>
          <w:tcPr>
            <w:tcW w:w="1629" w:type="dxa"/>
            <w:tcBorders>
              <w:top w:val="single" w:sz="6" w:space="0" w:color="auto"/>
              <w:left w:val="single" w:sz="6" w:space="0" w:color="auto"/>
              <w:bottom w:val="single" w:sz="6" w:space="0" w:color="auto"/>
              <w:right w:val="single" w:sz="6" w:space="0" w:color="auto"/>
            </w:tcBorders>
          </w:tcPr>
          <w:p w14:paraId="2E76C9E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истина(1)</w:t>
            </w:r>
          </w:p>
        </w:tc>
        <w:tc>
          <w:tcPr>
            <w:tcW w:w="1914" w:type="dxa"/>
            <w:tcBorders>
              <w:top w:val="single" w:sz="6" w:space="0" w:color="auto"/>
              <w:left w:val="single" w:sz="6" w:space="0" w:color="auto"/>
              <w:bottom w:val="single" w:sz="6" w:space="0" w:color="auto"/>
              <w:right w:val="single" w:sz="6" w:space="0" w:color="auto"/>
            </w:tcBorders>
          </w:tcPr>
          <w:p w14:paraId="1E2D933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определено</w:t>
            </w:r>
          </w:p>
        </w:tc>
      </w:tr>
      <w:tr w:rsidR="004967F2" w:rsidRPr="00DC21E6" w14:paraId="72691D03" w14:textId="77777777" w:rsidTr="00497EBE">
        <w:trPr>
          <w:trHeight w:val="331"/>
          <w:jc w:val="center"/>
        </w:trPr>
        <w:tc>
          <w:tcPr>
            <w:tcW w:w="3445" w:type="dxa"/>
            <w:tcBorders>
              <w:top w:val="single" w:sz="6" w:space="0" w:color="auto"/>
              <w:left w:val="single" w:sz="6" w:space="0" w:color="auto"/>
              <w:bottom w:val="single" w:sz="6" w:space="0" w:color="auto"/>
              <w:right w:val="single" w:sz="6" w:space="0" w:color="auto"/>
            </w:tcBorders>
          </w:tcPr>
          <w:p w14:paraId="73B4CCE5"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bscript"/>
                <w:lang w:val="en-US" w:eastAsia="en-US"/>
              </w:rPr>
            </w:pPr>
            <w:r w:rsidRPr="00DC21E6">
              <w:rPr>
                <w:rStyle w:val="FontStyle975"/>
                <w:rFonts w:ascii="Times New Roman" w:hAnsi="Times New Roman" w:cs="Times New Roman"/>
                <w:sz w:val="24"/>
                <w:szCs w:val="24"/>
                <w:lang w:eastAsia="en-US"/>
              </w:rPr>
              <w:t>255 мВ &lt; V</w:t>
            </w:r>
            <w:r w:rsidRPr="00DC21E6">
              <w:rPr>
                <w:rStyle w:val="FontStyle975"/>
                <w:rFonts w:ascii="Times New Roman" w:hAnsi="Times New Roman" w:cs="Times New Roman"/>
                <w:sz w:val="24"/>
                <w:szCs w:val="24"/>
                <w:vertAlign w:val="subscript"/>
                <w:lang w:eastAsia="en-US"/>
              </w:rPr>
              <w:t>in</w:t>
            </w:r>
          </w:p>
        </w:tc>
        <w:tc>
          <w:tcPr>
            <w:tcW w:w="1629" w:type="dxa"/>
            <w:tcBorders>
              <w:top w:val="single" w:sz="6" w:space="0" w:color="auto"/>
              <w:left w:val="single" w:sz="6" w:space="0" w:color="auto"/>
              <w:bottom w:val="single" w:sz="6" w:space="0" w:color="auto"/>
              <w:right w:val="single" w:sz="6" w:space="0" w:color="auto"/>
            </w:tcBorders>
          </w:tcPr>
          <w:p w14:paraId="7A256CD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истина(1)</w:t>
            </w:r>
          </w:p>
        </w:tc>
        <w:tc>
          <w:tcPr>
            <w:tcW w:w="1914" w:type="dxa"/>
            <w:tcBorders>
              <w:top w:val="single" w:sz="6" w:space="0" w:color="auto"/>
              <w:left w:val="single" w:sz="6" w:space="0" w:color="auto"/>
              <w:bottom w:val="single" w:sz="6" w:space="0" w:color="auto"/>
              <w:right w:val="single" w:sz="6" w:space="0" w:color="auto"/>
            </w:tcBorders>
          </w:tcPr>
          <w:p w14:paraId="08CE6E4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истина(1)</w:t>
            </w:r>
          </w:p>
        </w:tc>
      </w:tr>
    </w:tbl>
    <w:p w14:paraId="458AF506"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7EE6C77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Последовательные резисторы на входе 26LS32A различаются по значению, чтобы противодействовать пороговому смещению, вызванному отказоустойчивыми резисторами 26LS32A.</w:t>
      </w:r>
    </w:p>
    <w:p w14:paraId="767EE3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Обнаружение несущей использует другой из приемников в 26LS32A. Он выполняет однократное сравнение входного сигнала с порогом постоянного тока, как показано на упрощенной схеме на Рисунке 2.</w:t>
      </w:r>
    </w:p>
    <w:p w14:paraId="7CE55D6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63CDA37"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0D98B4E" wp14:editId="44C21490">
            <wp:extent cx="5362575" cy="2124075"/>
            <wp:effectExtent l="0" t="0" r="9525" b="9525"/>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362575" cy="2124075"/>
                    </a:xfrm>
                    <a:prstGeom prst="rect">
                      <a:avLst/>
                    </a:prstGeom>
                    <a:noFill/>
                    <a:ln>
                      <a:noFill/>
                    </a:ln>
                  </pic:spPr>
                </pic:pic>
              </a:graphicData>
            </a:graphic>
          </wp:inline>
        </w:drawing>
      </w:r>
    </w:p>
    <w:p w14:paraId="678C2075"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5C6165A"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H.2 - Обнаружение коаксиального проводного MAU RxCarrier</w:t>
      </w:r>
    </w:p>
    <w:p w14:paraId="1B54391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91FCCC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 RxCarrier выглядит точно так же, как сигнал RxData при высоких сигналах. На низких уровнях сигнала это выглядит аналогично, за исключением того, что ширина импульса RxCarrier 'one' уже, чем у данных. Когда сигнал отсутствует, выход RxCarrier всегда низкий, в отличие от данных, которые не определены и могут изменять состояние с шумом.</w:t>
      </w:r>
    </w:p>
    <w:p w14:paraId="23FFAD7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3 показан пример резервного приемопередатчика, а на Рисунке 4 - пример одноканального приемопередатчика.</w:t>
      </w:r>
    </w:p>
    <w:p w14:paraId="22AE4011" w14:textId="77777777" w:rsidR="004967F2" w:rsidRPr="00DC21E6" w:rsidRDefault="004967F2" w:rsidP="004967F2">
      <w:pPr>
        <w:pStyle w:val="Style49"/>
        <w:widowControl/>
        <w:jc w:val="both"/>
        <w:rPr>
          <w:rStyle w:val="FontStyle1071"/>
          <w:sz w:val="24"/>
          <w:szCs w:val="24"/>
          <w:lang w:eastAsia="en-US"/>
        </w:rPr>
      </w:pPr>
    </w:p>
    <w:p w14:paraId="11DC887F"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546D2C1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49BC15C" wp14:editId="4655D996">
            <wp:extent cx="6115050" cy="35433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7B40E11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30829C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H.3 - Резервированный коаксиальный проводный приемопередатчик MAU</w:t>
      </w:r>
    </w:p>
    <w:p w14:paraId="6B37FC9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5DE19D92" w14:textId="77777777" w:rsidR="004967F2" w:rsidRPr="00DC21E6" w:rsidRDefault="004967F2" w:rsidP="004967F2">
      <w:pPr>
        <w:pStyle w:val="Style158"/>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689304C" wp14:editId="380EC786">
            <wp:extent cx="6121400" cy="2919336"/>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1400" cy="2919336"/>
                    </a:xfrm>
                    <a:prstGeom prst="rect">
                      <a:avLst/>
                    </a:prstGeom>
                    <a:noFill/>
                    <a:ln>
                      <a:noFill/>
                    </a:ln>
                  </pic:spPr>
                </pic:pic>
              </a:graphicData>
            </a:graphic>
          </wp:inline>
        </w:drawing>
      </w:r>
    </w:p>
    <w:p w14:paraId="3366D8B6" w14:textId="77777777" w:rsidR="004967F2" w:rsidRPr="00DC21E6" w:rsidRDefault="004967F2" w:rsidP="004967F2">
      <w:pPr>
        <w:pStyle w:val="Style158"/>
        <w:widowControl/>
        <w:jc w:val="center"/>
        <w:rPr>
          <w:rStyle w:val="FontStyle977"/>
          <w:rFonts w:ascii="Times New Roman" w:hAnsi="Times New Roman" w:cs="Times New Roman"/>
          <w:sz w:val="24"/>
          <w:szCs w:val="24"/>
          <w:lang w:eastAsia="en-US"/>
        </w:rPr>
      </w:pPr>
    </w:p>
    <w:p w14:paraId="0B947C76" w14:textId="77777777" w:rsidR="004967F2" w:rsidRPr="00DC21E6" w:rsidRDefault="004967F2" w:rsidP="004967F2">
      <w:pPr>
        <w:pStyle w:val="Style15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H.4 - Одноканальный коаксиальный проводный приемопередатчик MAU</w:t>
      </w:r>
    </w:p>
    <w:p w14:paraId="5A777323" w14:textId="77777777" w:rsidR="004967F2" w:rsidRPr="00DC21E6" w:rsidRDefault="004967F2" w:rsidP="004967F2">
      <w:pPr>
        <w:pStyle w:val="Style158"/>
        <w:widowControl/>
        <w:jc w:val="both"/>
        <w:rPr>
          <w:rStyle w:val="FontStyle977"/>
          <w:rFonts w:ascii="Times New Roman" w:hAnsi="Times New Roman" w:cs="Times New Roman"/>
          <w:sz w:val="24"/>
          <w:szCs w:val="24"/>
          <w:lang w:eastAsia="en-US"/>
        </w:rPr>
      </w:pPr>
    </w:p>
    <w:p w14:paraId="3388EF5D" w14:textId="77777777" w:rsidR="004967F2" w:rsidRPr="00DC21E6" w:rsidRDefault="004967F2" w:rsidP="004967F2">
      <w:pPr>
        <w:pStyle w:val="Style158"/>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H.1.2 Пример эталонной конструкции трансформатора</w:t>
      </w:r>
    </w:p>
    <w:p w14:paraId="2753A0F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основе лежит IEC 61596 типа EP-7, без крышки, с минимальным AI = 1 100 nH на оборот </w:t>
      </w:r>
      <w:r w:rsidRPr="00DC21E6">
        <w:rPr>
          <w:rStyle w:val="FontStyle978"/>
          <w:rFonts w:ascii="Times New Roman" w:hAnsi="Times New Roman" w:cs="Times New Roman"/>
          <w:sz w:val="24"/>
          <w:szCs w:val="24"/>
          <w:vertAlign w:val="superscript"/>
          <w:lang w:eastAsia="en-US"/>
        </w:rPr>
        <w:t>2</w:t>
      </w:r>
      <w:r w:rsidRPr="00DC21E6">
        <w:rPr>
          <w:rStyle w:val="FontStyle978"/>
          <w:rFonts w:ascii="Times New Roman" w:hAnsi="Times New Roman" w:cs="Times New Roman"/>
          <w:sz w:val="24"/>
          <w:szCs w:val="24"/>
          <w:lang w:eastAsia="en-US"/>
        </w:rPr>
        <w:t>. Последовательность конструкции обмоток выглядит следующим образом:</w:t>
      </w:r>
    </w:p>
    <w:p w14:paraId="4E53304C"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обмотка 1 между штифтами 3 и 2: диаметр 0,127 мм, 18 витков;</w:t>
      </w:r>
    </w:p>
    <w:p w14:paraId="6870A428"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лента 1 мил;</w:t>
      </w:r>
    </w:p>
    <w:p w14:paraId="4456767C"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обмотка 2 между штифтами 2 и 1: диаметр 0,127 мм, 18 витков;</w:t>
      </w:r>
    </w:p>
    <w:p w14:paraId="440C58BA"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d) лента 1 мил;</w:t>
      </w:r>
    </w:p>
    <w:p w14:paraId="28B49DB4"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e) обмотка 3 между штифтами 4 и 6: диаметр 0,127 мм, 18 витков;</w:t>
      </w:r>
    </w:p>
    <w:p w14:paraId="3412DCD5"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f) наружная обмотка.</w:t>
      </w:r>
    </w:p>
    <w:p w14:paraId="52AE9412"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H.1.3 Пример эталонной конструкции отвода </w:t>
      </w:r>
    </w:p>
    <w:p w14:paraId="0E73555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Пример конструкции отвода показан на Рисунке Н.5. Автотрансформатор (Т1) намотан на тороидальный сердечник Ferronics 11-720B. Обмотка представляет собой 18 витков бифилярной, однонитевой, с минимальным перекрытием диаметром 0,254 мм тяжелой поли-нейлоновой магнитной проволоки.</w:t>
      </w:r>
    </w:p>
    <w:p w14:paraId="799D22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Измеренные электрические характеристики приведены в Таблице H.2.</w:t>
      </w:r>
    </w:p>
    <w:p w14:paraId="1C3C92D2"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5AD942F3"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H.2 - Спецификация тороида коаксиальной проводной среды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02"/>
        <w:gridCol w:w="2403"/>
      </w:tblGrid>
      <w:tr w:rsidR="004967F2" w:rsidRPr="00DC21E6" w14:paraId="136F8C1E" w14:textId="77777777" w:rsidTr="00497EBE">
        <w:trPr>
          <w:trHeight w:val="331"/>
          <w:jc w:val="center"/>
        </w:trPr>
        <w:tc>
          <w:tcPr>
            <w:tcW w:w="2102" w:type="dxa"/>
          </w:tcPr>
          <w:p w14:paraId="5BEA5B1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Параметр</w:t>
            </w:r>
          </w:p>
        </w:tc>
        <w:tc>
          <w:tcPr>
            <w:tcW w:w="2403" w:type="dxa"/>
          </w:tcPr>
          <w:p w14:paraId="48B6448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43D0A392" w14:textId="77777777" w:rsidTr="00497EBE">
        <w:trPr>
          <w:trHeight w:val="341"/>
          <w:jc w:val="center"/>
        </w:trPr>
        <w:tc>
          <w:tcPr>
            <w:tcW w:w="2102" w:type="dxa"/>
          </w:tcPr>
          <w:p w14:paraId="395F20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Индуктивность рассеяния</w:t>
            </w:r>
          </w:p>
        </w:tc>
        <w:tc>
          <w:tcPr>
            <w:tcW w:w="2403" w:type="dxa"/>
          </w:tcPr>
          <w:p w14:paraId="1174AA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 мГн при 300 кГц</w:t>
            </w:r>
          </w:p>
        </w:tc>
      </w:tr>
      <w:tr w:rsidR="004967F2" w:rsidRPr="00DC21E6" w14:paraId="6FA2890C" w14:textId="77777777" w:rsidTr="00497EBE">
        <w:trPr>
          <w:trHeight w:val="331"/>
          <w:jc w:val="center"/>
        </w:trPr>
        <w:tc>
          <w:tcPr>
            <w:tcW w:w="2102" w:type="dxa"/>
          </w:tcPr>
          <w:p w14:paraId="361FF4F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Индуктивность намагничивания</w:t>
            </w:r>
          </w:p>
        </w:tc>
        <w:tc>
          <w:tcPr>
            <w:tcW w:w="2403" w:type="dxa"/>
          </w:tcPr>
          <w:p w14:paraId="0304F11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890 мГн при 300 кГц</w:t>
            </w:r>
          </w:p>
        </w:tc>
      </w:tr>
      <w:tr w:rsidR="004967F2" w:rsidRPr="00DC21E6" w14:paraId="12514DC5" w14:textId="77777777" w:rsidTr="00497EBE">
        <w:trPr>
          <w:trHeight w:val="317"/>
          <w:jc w:val="center"/>
        </w:trPr>
        <w:tc>
          <w:tcPr>
            <w:tcW w:w="2102" w:type="dxa"/>
          </w:tcPr>
          <w:p w14:paraId="4970954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Межвитковая емкость</w:t>
            </w:r>
          </w:p>
        </w:tc>
        <w:tc>
          <w:tcPr>
            <w:tcW w:w="2403" w:type="dxa"/>
          </w:tcPr>
          <w:p w14:paraId="7F1CE38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пФ при 25 МГц</w:t>
            </w:r>
          </w:p>
        </w:tc>
      </w:tr>
      <w:tr w:rsidR="004967F2" w:rsidRPr="00DC21E6" w14:paraId="1C33CEEC" w14:textId="77777777" w:rsidTr="00497EBE">
        <w:trPr>
          <w:trHeight w:val="331"/>
          <w:jc w:val="center"/>
        </w:trPr>
        <w:tc>
          <w:tcPr>
            <w:tcW w:w="2102" w:type="dxa"/>
          </w:tcPr>
          <w:p w14:paraId="542139F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потерь обмотки</w:t>
            </w:r>
          </w:p>
        </w:tc>
        <w:tc>
          <w:tcPr>
            <w:tcW w:w="2403" w:type="dxa"/>
          </w:tcPr>
          <w:p w14:paraId="19BA53F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 Ом при 300 кГц</w:t>
            </w:r>
          </w:p>
        </w:tc>
      </w:tr>
      <w:tr w:rsidR="004967F2" w:rsidRPr="00DC21E6" w14:paraId="69A91145" w14:textId="77777777" w:rsidTr="00497EBE">
        <w:trPr>
          <w:trHeight w:val="331"/>
          <w:jc w:val="center"/>
        </w:trPr>
        <w:tc>
          <w:tcPr>
            <w:tcW w:w="2102" w:type="dxa"/>
          </w:tcPr>
          <w:p w14:paraId="0A96035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потерь сердечника</w:t>
            </w:r>
          </w:p>
        </w:tc>
        <w:tc>
          <w:tcPr>
            <w:tcW w:w="2403" w:type="dxa"/>
          </w:tcPr>
          <w:p w14:paraId="3809C3C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кОм при 1,3 МГц</w:t>
            </w:r>
          </w:p>
        </w:tc>
      </w:tr>
    </w:tbl>
    <w:p w14:paraId="16086BB2"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p>
    <w:p w14:paraId="5C184728" w14:textId="77777777" w:rsidR="004967F2" w:rsidRPr="00DC21E6" w:rsidRDefault="004967F2" w:rsidP="004967F2">
      <w:pPr>
        <w:pStyle w:val="Style9"/>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2A093972" wp14:editId="3EED951E">
            <wp:extent cx="6115050" cy="289560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5050" cy="2895600"/>
                    </a:xfrm>
                    <a:prstGeom prst="rect">
                      <a:avLst/>
                    </a:prstGeom>
                    <a:noFill/>
                    <a:ln>
                      <a:noFill/>
                    </a:ln>
                  </pic:spPr>
                </pic:pic>
              </a:graphicData>
            </a:graphic>
          </wp:inline>
        </w:drawing>
      </w:r>
    </w:p>
    <w:p w14:paraId="2A6EABEA" w14:textId="77777777" w:rsidR="004967F2" w:rsidRPr="00DC21E6" w:rsidRDefault="004967F2" w:rsidP="004967F2">
      <w:pPr>
        <w:pStyle w:val="Style9"/>
        <w:widowControl/>
        <w:ind w:firstLine="720"/>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а Указанные значения являются номинальными. Фактические значения должны быть скорректированы в соответствии с требованиями к параметрам рассеяния, подробно описанными на Рисунке 85.</w:t>
      </w:r>
    </w:p>
    <w:p w14:paraId="72C5F67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F8C1D0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H.5 - Средний отвод коаксиального провода</w:t>
      </w:r>
    </w:p>
    <w:p w14:paraId="2D415BA6" w14:textId="77777777" w:rsidR="004967F2" w:rsidRPr="00DC21E6" w:rsidRDefault="004967F2" w:rsidP="004967F2">
      <w:pPr>
        <w:pStyle w:val="Style294"/>
        <w:widowControl/>
        <w:jc w:val="both"/>
        <w:rPr>
          <w:rStyle w:val="FontStyle958"/>
          <w:rFonts w:ascii="Times New Roman" w:hAnsi="Times New Roman" w:cs="Times New Roman"/>
          <w:sz w:val="24"/>
          <w:szCs w:val="24"/>
          <w:lang w:eastAsia="en-US"/>
        </w:rPr>
      </w:pPr>
    </w:p>
    <w:p w14:paraId="3F65B031" w14:textId="74171DE7" w:rsidR="004967F2" w:rsidRPr="00DC21E6" w:rsidRDefault="00E45FEE"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H.2 </w:t>
      </w:r>
      <w:r w:rsidR="004967F2" w:rsidRPr="00DC21E6">
        <w:rPr>
          <w:rStyle w:val="FontStyle972"/>
          <w:rFonts w:ascii="Times New Roman" w:hAnsi="Times New Roman" w:cs="Times New Roman"/>
          <w:sz w:val="24"/>
          <w:szCs w:val="24"/>
          <w:lang w:eastAsia="en-US"/>
        </w:rPr>
        <w:t>Порт сетевого доступа (NAP)</w:t>
      </w:r>
    </w:p>
    <w:p w14:paraId="3B252D2E" w14:textId="5AFA6C5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Конструкция схемы NAP узла, показанной на схеме на </w:t>
      </w:r>
      <w:hyperlink w:anchor="bookmark243" w:history="1">
        <w:r w:rsidRPr="00DC21E6">
          <w:rPr>
            <w:rStyle w:val="FontStyle978"/>
            <w:rFonts w:ascii="Times New Roman" w:hAnsi="Times New Roman" w:cs="Times New Roman"/>
            <w:sz w:val="24"/>
            <w:szCs w:val="24"/>
            <w:lang w:eastAsia="en-US"/>
          </w:rPr>
          <w:t>Рисунке H.6</w:t>
        </w:r>
      </w:hyperlink>
      <w:r w:rsidRPr="00DC21E6">
        <w:rPr>
          <w:rStyle w:val="FontStyle978"/>
          <w:rFonts w:ascii="Times New Roman" w:hAnsi="Times New Roman" w:cs="Times New Roman"/>
          <w:sz w:val="24"/>
          <w:szCs w:val="24"/>
          <w:lang w:eastAsia="en-US"/>
        </w:rPr>
        <w:t>, относительно проста. Используются один передатчик и один приемник. Приемник имеет внутреннее напряжение смещения, добавленное для получения нулевого состояния данных для условий неисправности (</w:t>
      </w:r>
      <w:r w:rsidR="001D3B5A">
        <w:rPr>
          <w:rStyle w:val="FontStyle978"/>
          <w:rFonts w:ascii="Times New Roman" w:hAnsi="Times New Roman" w:cs="Times New Roman"/>
          <w:sz w:val="24"/>
          <w:szCs w:val="24"/>
          <w:lang w:eastAsia="en-US"/>
        </w:rPr>
        <w:t>Отменен</w:t>
      </w:r>
      <w:r w:rsidRPr="00DC21E6">
        <w:rPr>
          <w:rStyle w:val="FontStyle978"/>
          <w:rFonts w:ascii="Times New Roman" w:hAnsi="Times New Roman" w:cs="Times New Roman"/>
          <w:sz w:val="24"/>
          <w:szCs w:val="24"/>
          <w:lang w:eastAsia="en-US"/>
        </w:rPr>
        <w:t>ие среды, короткое замыкание и т.д.), перечисленных в требованиях, приведенных в Таблице 103. Полярность принимаемого сигнала высока для нулевых данных. Дифференциальные передатчики и приемники RS-422 используются для улучшения подавления шума.</w:t>
      </w:r>
    </w:p>
    <w:p w14:paraId="1C430E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линиях передатчиков NAP предусмотрены диоды с обратным смещением для предотвращения повреждений из-за электростатического разряда.</w:t>
      </w:r>
    </w:p>
    <w:p w14:paraId="5389BDC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варианта волоконной среды схема NAP совпадаеТ.Коаксиальные приемопередатчики просто заменяются оптоволоконными приемопередатчиками.</w:t>
      </w:r>
    </w:p>
    <w:p w14:paraId="6643430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Схема неизолированного постоянного узла использует приемопередатчик, аналогичный показанному на </w:t>
      </w:r>
      <w:hyperlink w:anchor="bookmark243" w:history="1">
        <w:r w:rsidRPr="00DC21E6">
          <w:rPr>
            <w:rStyle w:val="FontStyle978"/>
            <w:rFonts w:ascii="Times New Roman" w:hAnsi="Times New Roman" w:cs="Times New Roman"/>
            <w:sz w:val="24"/>
            <w:szCs w:val="24"/>
            <w:lang w:eastAsia="en-US"/>
          </w:rPr>
          <w:t>Рисунке H.6.</w:t>
        </w:r>
      </w:hyperlink>
    </w:p>
    <w:p w14:paraId="3D6F50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Как и в узле, для передачи данных используется один передатчик / приемник. Одна и та же схема смещения используется для обеспечения правильных уровней отключения и выключения питания. Кроме того, используются те же диоды защиты передатчика.</w:t>
      </w:r>
    </w:p>
    <w:p w14:paraId="726CC96C"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переходного узла, получающего питание от заземленного источника, используются оптоизоляторы. Конструкция, показанная на </w:t>
      </w:r>
      <w:hyperlink w:anchor="bookmark244" w:history="1">
        <w:r w:rsidRPr="00DC21E6">
          <w:rPr>
            <w:rStyle w:val="FontStyle978"/>
            <w:rFonts w:ascii="Times New Roman" w:hAnsi="Times New Roman" w:cs="Times New Roman"/>
            <w:sz w:val="24"/>
            <w:szCs w:val="24"/>
            <w:lang w:eastAsia="en-US"/>
          </w:rPr>
          <w:t>Рисунке 7</w:t>
        </w:r>
      </w:hyperlink>
      <w:r w:rsidRPr="00DC21E6">
        <w:rPr>
          <w:rStyle w:val="FontStyle978"/>
          <w:rFonts w:ascii="Times New Roman" w:hAnsi="Times New Roman" w:cs="Times New Roman"/>
          <w:sz w:val="24"/>
          <w:szCs w:val="24"/>
          <w:lang w:eastAsia="en-US"/>
        </w:rPr>
        <w:t>, показывает, как оптическая развязка и преобразователь постоянного тока могут быть использованы для обеспечения необходимой изоляции заземления.</w:t>
      </w:r>
    </w:p>
    <w:p w14:paraId="5278290C" w14:textId="77777777" w:rsidR="004967F2" w:rsidRPr="00DC21E6" w:rsidRDefault="004967F2" w:rsidP="004967F2">
      <w:pPr>
        <w:pStyle w:val="Style374"/>
        <w:widowControl/>
        <w:jc w:val="both"/>
        <w:rPr>
          <w:rStyle w:val="FontStyle978"/>
          <w:rFonts w:ascii="Times New Roman" w:hAnsi="Times New Roman" w:cs="Times New Roman"/>
          <w:sz w:val="24"/>
          <w:szCs w:val="24"/>
          <w:lang w:eastAsia="en-US"/>
        </w:rPr>
      </w:pPr>
    </w:p>
    <w:p w14:paraId="66CB921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B7E7D69" wp14:editId="7E9DF2FE">
            <wp:extent cx="6115050" cy="3038475"/>
            <wp:effectExtent l="0" t="0" r="0"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AB0694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4CC48CD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H.6 - Неизолированный приемопередатчик NAP</w:t>
      </w:r>
    </w:p>
    <w:p w14:paraId="2B5C9E41" w14:textId="77777777" w:rsidR="004967F2" w:rsidRPr="00DC21E6" w:rsidRDefault="004967F2" w:rsidP="004967F2">
      <w:pPr>
        <w:pStyle w:val="Style387"/>
        <w:widowControl/>
        <w:jc w:val="both"/>
        <w:rPr>
          <w:rStyle w:val="FontStyle1136"/>
          <w:sz w:val="24"/>
          <w:szCs w:val="24"/>
          <w:lang w:eastAsia="en-US"/>
        </w:rPr>
      </w:pPr>
    </w:p>
    <w:p w14:paraId="1B2FDE49" w14:textId="77777777" w:rsidR="004967F2" w:rsidRPr="00DC21E6" w:rsidRDefault="004967F2" w:rsidP="004967F2">
      <w:pPr>
        <w:pStyle w:val="Style451"/>
        <w:widowControl/>
        <w:jc w:val="both"/>
        <w:rPr>
          <w:rStyle w:val="FontStyle1136"/>
          <w:sz w:val="24"/>
          <w:szCs w:val="24"/>
          <w:lang w:eastAsia="en-US"/>
        </w:rPr>
      </w:pPr>
    </w:p>
    <w:p w14:paraId="166F529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47C11E7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C7FEFEA" wp14:editId="23239E3B">
            <wp:extent cx="6115050" cy="39624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5050" cy="3962400"/>
                    </a:xfrm>
                    <a:prstGeom prst="rect">
                      <a:avLst/>
                    </a:prstGeom>
                    <a:noFill/>
                    <a:ln>
                      <a:noFill/>
                    </a:ln>
                  </pic:spPr>
                </pic:pic>
              </a:graphicData>
            </a:graphic>
          </wp:inline>
        </w:drawing>
      </w:r>
    </w:p>
    <w:p w14:paraId="56B97A8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49DECE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H.7 - Изолированный приемопередатчик NAP</w:t>
      </w:r>
    </w:p>
    <w:p w14:paraId="5996105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6CFCC851"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I</w:t>
      </w:r>
    </w:p>
    <w:p w14:paraId="389DC3E9"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35E31164"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17719E7C"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3: Спецификация соединителя</w:t>
      </w:r>
    </w:p>
    <w:p w14:paraId="7CD9B08B"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bookmarkStart w:id="212" w:name="bookmark245"/>
    </w:p>
    <w:p w14:paraId="4656B8DC"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I</w:t>
      </w:r>
      <w:bookmarkEnd w:id="212"/>
      <w:r w:rsidRPr="00DC21E6">
        <w:rPr>
          <w:rStyle w:val="FontStyle972"/>
          <w:rFonts w:ascii="Times New Roman" w:hAnsi="Times New Roman" w:cs="Times New Roman"/>
          <w:sz w:val="24"/>
          <w:szCs w:val="24"/>
          <w:lang w:eastAsia="en-US"/>
        </w:rPr>
        <w:t>.1 Разъем для синхронной передачи</w:t>
      </w:r>
    </w:p>
    <w:p w14:paraId="07FEAD36" w14:textId="5F27DF59" w:rsidR="004967F2" w:rsidRPr="00DC21E6" w:rsidRDefault="00E02B97"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Общие положения</w:t>
      </w:r>
    </w:p>
    <w:p w14:paraId="5047A990" w14:textId="0E2718C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Топология может быть в виде дерева, линии или их комбинации. Тройники соединяют станции (например, полевые устройства) с </w:t>
      </w:r>
      <w:r w:rsidR="00632E91" w:rsidRPr="00DC21E6">
        <w:rPr>
          <w:rStyle w:val="FontStyle978"/>
          <w:rFonts w:ascii="Times New Roman" w:hAnsi="Times New Roman" w:cs="Times New Roman"/>
          <w:sz w:val="24"/>
          <w:szCs w:val="24"/>
          <w:lang w:eastAsia="en-US"/>
        </w:rPr>
        <w:t xml:space="preserve">магистральной шиной </w:t>
      </w:r>
      <w:r w:rsidRPr="00DC21E6">
        <w:rPr>
          <w:rStyle w:val="FontStyle978"/>
          <w:rFonts w:ascii="Times New Roman" w:hAnsi="Times New Roman" w:cs="Times New Roman"/>
          <w:sz w:val="24"/>
          <w:szCs w:val="24"/>
          <w:lang w:eastAsia="en-US"/>
        </w:rPr>
        <w:t>; они должны иметь класс защиты IP 65. Тройник может быть сконструирован в виде одного или нескольких T, см. Рисунок I.1. Функция тройника также может быть интегрирована в станцию.</w:t>
      </w:r>
    </w:p>
    <w:p w14:paraId="6840D4F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1A364DBD"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2879F615" wp14:editId="69E24364">
            <wp:extent cx="6029325" cy="3076575"/>
            <wp:effectExtent l="0" t="0" r="9525" b="952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29325" cy="3076575"/>
                    </a:xfrm>
                    <a:prstGeom prst="rect">
                      <a:avLst/>
                    </a:prstGeom>
                    <a:noFill/>
                    <a:ln>
                      <a:noFill/>
                    </a:ln>
                  </pic:spPr>
                </pic:pic>
              </a:graphicData>
            </a:graphic>
          </wp:inline>
        </w:drawing>
      </w:r>
    </w:p>
    <w:p w14:paraId="30510EDF"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30B4583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I.1 - Схема станционного разветвителя</w:t>
      </w:r>
    </w:p>
    <w:p w14:paraId="11A99366"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318859D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I.1.2-контактное назначение круглого разъема M12</w:t>
      </w:r>
    </w:p>
    <w:p w14:paraId="56EC5AC3"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47" w:history="1">
        <w:bookmarkStart w:id="213" w:name="bookmark246"/>
        <w:r w:rsidR="004967F2" w:rsidRPr="00DC21E6">
          <w:rPr>
            <w:rStyle w:val="FontStyle978"/>
            <w:rFonts w:ascii="Times New Roman" w:hAnsi="Times New Roman" w:cs="Times New Roman"/>
            <w:sz w:val="24"/>
            <w:szCs w:val="24"/>
            <w:lang w:eastAsia="en-US"/>
          </w:rPr>
          <w:t>К</w:t>
        </w:r>
        <w:bookmarkEnd w:id="213"/>
      </w:hyperlink>
      <w:r w:rsidR="004967F2" w:rsidRPr="00DC21E6">
        <w:rPr>
          <w:rStyle w:val="FontStyle978"/>
          <w:rFonts w:ascii="Times New Roman" w:hAnsi="Times New Roman" w:cs="Times New Roman"/>
          <w:sz w:val="24"/>
          <w:szCs w:val="24"/>
          <w:lang w:eastAsia="en-US"/>
        </w:rPr>
        <w:t xml:space="preserve">онтакты круглого разъема М12 должны быть отнесены к функциям, указанным в </w:t>
      </w:r>
      <w:hyperlink w:anchor="bookmark246" w:history="1">
        <w:r w:rsidR="004967F2" w:rsidRPr="00DC21E6">
          <w:rPr>
            <w:rStyle w:val="FontStyle978"/>
            <w:rFonts w:ascii="Times New Roman" w:hAnsi="Times New Roman" w:cs="Times New Roman"/>
            <w:sz w:val="24"/>
            <w:szCs w:val="24"/>
            <w:lang w:eastAsia="en-US"/>
          </w:rPr>
          <w:t xml:space="preserve">Таблице I.1 </w:t>
        </w:r>
      </w:hyperlink>
      <w:r w:rsidR="004967F2" w:rsidRPr="00DC21E6">
        <w:rPr>
          <w:rStyle w:val="FontStyle978"/>
          <w:rFonts w:ascii="Times New Roman" w:hAnsi="Times New Roman" w:cs="Times New Roman"/>
          <w:sz w:val="24"/>
          <w:szCs w:val="24"/>
          <w:lang w:eastAsia="en-US"/>
        </w:rPr>
        <w:t xml:space="preserve">и на </w:t>
      </w:r>
      <w:hyperlink w:anchor="bookmark247" w:history="1">
        <w:r w:rsidR="004967F2" w:rsidRPr="00DC21E6">
          <w:rPr>
            <w:rStyle w:val="FontStyle978"/>
            <w:rFonts w:ascii="Times New Roman" w:hAnsi="Times New Roman" w:cs="Times New Roman"/>
            <w:sz w:val="24"/>
            <w:szCs w:val="24"/>
            <w:lang w:eastAsia="en-US"/>
          </w:rPr>
          <w:t>Рисунке I.2.</w:t>
        </w:r>
      </w:hyperlink>
    </w:p>
    <w:p w14:paraId="4462BEC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1B3D031A"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I.1 - Назначение контактов для внешнего разъема для жестких промышленных условий</w:t>
      </w:r>
    </w:p>
    <w:tbl>
      <w:tblPr>
        <w:tblW w:w="0" w:type="auto"/>
        <w:jc w:val="center"/>
        <w:tblLayout w:type="fixed"/>
        <w:tblCellMar>
          <w:left w:w="40" w:type="dxa"/>
          <w:right w:w="40" w:type="dxa"/>
        </w:tblCellMar>
        <w:tblLook w:val="0000" w:firstRow="0" w:lastRow="0" w:firstColumn="0" w:lastColumn="0" w:noHBand="0" w:noVBand="0"/>
      </w:tblPr>
      <w:tblGrid>
        <w:gridCol w:w="998"/>
        <w:gridCol w:w="2875"/>
      </w:tblGrid>
      <w:tr w:rsidR="004967F2" w:rsidRPr="00DC21E6" w14:paraId="63366C9A" w14:textId="77777777" w:rsidTr="001B76D0">
        <w:trPr>
          <w:trHeight w:val="514"/>
          <w:jc w:val="center"/>
        </w:trPr>
        <w:tc>
          <w:tcPr>
            <w:tcW w:w="998" w:type="dxa"/>
            <w:tcBorders>
              <w:top w:val="single" w:sz="6" w:space="0" w:color="auto"/>
              <w:left w:val="single" w:sz="6" w:space="0" w:color="auto"/>
              <w:bottom w:val="single" w:sz="6" w:space="0" w:color="auto"/>
              <w:right w:val="single" w:sz="6" w:space="0" w:color="auto"/>
            </w:tcBorders>
          </w:tcPr>
          <w:p w14:paraId="0EACC22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Контакт №</w:t>
            </w:r>
          </w:p>
        </w:tc>
        <w:tc>
          <w:tcPr>
            <w:tcW w:w="2875" w:type="dxa"/>
            <w:tcBorders>
              <w:top w:val="single" w:sz="6" w:space="0" w:color="auto"/>
              <w:left w:val="single" w:sz="6" w:space="0" w:color="auto"/>
              <w:bottom w:val="single" w:sz="6" w:space="0" w:color="auto"/>
              <w:right w:val="single" w:sz="6" w:space="0" w:color="auto"/>
            </w:tcBorders>
          </w:tcPr>
          <w:p w14:paraId="14A042FC"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Функция</w:t>
            </w:r>
          </w:p>
        </w:tc>
      </w:tr>
      <w:tr w:rsidR="004967F2" w:rsidRPr="00DC21E6" w14:paraId="7BE5A4C0" w14:textId="77777777" w:rsidTr="001B76D0">
        <w:trPr>
          <w:trHeight w:val="326"/>
          <w:jc w:val="center"/>
        </w:trPr>
        <w:tc>
          <w:tcPr>
            <w:tcW w:w="998" w:type="dxa"/>
            <w:tcBorders>
              <w:top w:val="single" w:sz="6" w:space="0" w:color="auto"/>
              <w:left w:val="single" w:sz="6" w:space="0" w:color="auto"/>
              <w:bottom w:val="single" w:sz="6" w:space="0" w:color="auto"/>
              <w:right w:val="single" w:sz="6" w:space="0" w:color="auto"/>
            </w:tcBorders>
          </w:tcPr>
          <w:p w14:paraId="39F12C7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2875" w:type="dxa"/>
            <w:tcBorders>
              <w:top w:val="single" w:sz="6" w:space="0" w:color="auto"/>
              <w:left w:val="single" w:sz="6" w:space="0" w:color="auto"/>
              <w:bottom w:val="single" w:sz="6" w:space="0" w:color="auto"/>
              <w:right w:val="single" w:sz="6" w:space="0" w:color="auto"/>
            </w:tcBorders>
          </w:tcPr>
          <w:p w14:paraId="744451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 с возможностью питания +</w:t>
            </w:r>
          </w:p>
        </w:tc>
      </w:tr>
      <w:tr w:rsidR="004967F2" w:rsidRPr="00DC21E6" w14:paraId="2897F27B" w14:textId="77777777" w:rsidTr="001B76D0">
        <w:trPr>
          <w:trHeight w:val="322"/>
          <w:jc w:val="center"/>
        </w:trPr>
        <w:tc>
          <w:tcPr>
            <w:tcW w:w="998" w:type="dxa"/>
            <w:tcBorders>
              <w:top w:val="single" w:sz="6" w:space="0" w:color="auto"/>
              <w:left w:val="single" w:sz="6" w:space="0" w:color="auto"/>
              <w:bottom w:val="single" w:sz="6" w:space="0" w:color="auto"/>
              <w:right w:val="single" w:sz="6" w:space="0" w:color="auto"/>
            </w:tcBorders>
          </w:tcPr>
          <w:p w14:paraId="33EE5B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2875" w:type="dxa"/>
            <w:tcBorders>
              <w:top w:val="single" w:sz="6" w:space="0" w:color="auto"/>
              <w:left w:val="single" w:sz="6" w:space="0" w:color="auto"/>
              <w:bottom w:val="single" w:sz="6" w:space="0" w:color="auto"/>
              <w:right w:val="single" w:sz="6" w:space="0" w:color="auto"/>
            </w:tcBorders>
          </w:tcPr>
          <w:p w14:paraId="5A48740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73F00ED4" w14:textId="77777777" w:rsidTr="001B76D0">
        <w:trPr>
          <w:trHeight w:val="317"/>
          <w:jc w:val="center"/>
        </w:trPr>
        <w:tc>
          <w:tcPr>
            <w:tcW w:w="998" w:type="dxa"/>
            <w:tcBorders>
              <w:top w:val="single" w:sz="6" w:space="0" w:color="auto"/>
              <w:left w:val="single" w:sz="6" w:space="0" w:color="auto"/>
              <w:bottom w:val="single" w:sz="6" w:space="0" w:color="auto"/>
              <w:right w:val="single" w:sz="6" w:space="0" w:color="auto"/>
            </w:tcBorders>
          </w:tcPr>
          <w:p w14:paraId="683E2C8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2875" w:type="dxa"/>
            <w:tcBorders>
              <w:top w:val="single" w:sz="6" w:space="0" w:color="auto"/>
              <w:left w:val="single" w:sz="6" w:space="0" w:color="auto"/>
              <w:bottom w:val="single" w:sz="6" w:space="0" w:color="auto"/>
              <w:right w:val="single" w:sz="6" w:space="0" w:color="auto"/>
            </w:tcBorders>
          </w:tcPr>
          <w:p w14:paraId="343F1A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Данные - с возможностью питания -</w:t>
            </w:r>
          </w:p>
        </w:tc>
      </w:tr>
      <w:tr w:rsidR="004967F2" w:rsidRPr="00DC21E6" w14:paraId="492A3A8B" w14:textId="77777777" w:rsidTr="001B76D0">
        <w:trPr>
          <w:trHeight w:val="322"/>
          <w:jc w:val="center"/>
        </w:trPr>
        <w:tc>
          <w:tcPr>
            <w:tcW w:w="998" w:type="dxa"/>
            <w:tcBorders>
              <w:top w:val="single" w:sz="6" w:space="0" w:color="auto"/>
              <w:left w:val="single" w:sz="6" w:space="0" w:color="auto"/>
              <w:bottom w:val="single" w:sz="6" w:space="0" w:color="auto"/>
              <w:right w:val="single" w:sz="6" w:space="0" w:color="auto"/>
            </w:tcBorders>
          </w:tcPr>
          <w:p w14:paraId="5B75D7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2875" w:type="dxa"/>
            <w:tcBorders>
              <w:top w:val="single" w:sz="6" w:space="0" w:color="auto"/>
              <w:left w:val="single" w:sz="6" w:space="0" w:color="auto"/>
              <w:bottom w:val="single" w:sz="6" w:space="0" w:color="auto"/>
              <w:right w:val="single" w:sz="6" w:space="0" w:color="auto"/>
            </w:tcBorders>
          </w:tcPr>
          <w:p w14:paraId="52EC2A9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2557CAE0" w14:textId="77777777" w:rsidTr="001B76D0">
        <w:trPr>
          <w:trHeight w:val="322"/>
          <w:jc w:val="center"/>
        </w:trPr>
        <w:tc>
          <w:tcPr>
            <w:tcW w:w="998" w:type="dxa"/>
            <w:tcBorders>
              <w:top w:val="single" w:sz="6" w:space="0" w:color="auto"/>
              <w:left w:val="single" w:sz="6" w:space="0" w:color="auto"/>
              <w:bottom w:val="single" w:sz="6" w:space="0" w:color="auto"/>
              <w:right w:val="single" w:sz="6" w:space="0" w:color="auto"/>
            </w:tcBorders>
          </w:tcPr>
          <w:p w14:paraId="7414CAF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Резьба</w:t>
            </w:r>
          </w:p>
        </w:tc>
        <w:tc>
          <w:tcPr>
            <w:tcW w:w="2875" w:type="dxa"/>
            <w:tcBorders>
              <w:top w:val="single" w:sz="6" w:space="0" w:color="auto"/>
              <w:left w:val="single" w:sz="6" w:space="0" w:color="auto"/>
              <w:bottom w:val="single" w:sz="6" w:space="0" w:color="auto"/>
              <w:right w:val="single" w:sz="6" w:space="0" w:color="auto"/>
            </w:tcBorders>
          </w:tcPr>
          <w:p w14:paraId="5CBBA28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w:t>
            </w:r>
          </w:p>
        </w:tc>
      </w:tr>
    </w:tbl>
    <w:p w14:paraId="340EAA13"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319F654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Экран должен быть концентрическим вокруг резьбы. Потенциал экранирования должен передаваться через резьбу. Существующие устройства типа 3 с подключенным выводом 4 по-прежнему соответствуют этому международному стандарту. Для новых устройств штырь 4 не должен использоваться. Существующие предварительно укрепленные кабели типа 3 с подключенным выводом 4 по-прежнему соответствуют этому международному стандарту. Для новых кабелей штифт 4 не должен использоваться.</w:t>
      </w:r>
    </w:p>
    <w:p w14:paraId="4AFE49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Кольцевой разъем М12 и гнездовой разъем должны иметь степень защиты IP 65 или выше.</w:t>
      </w:r>
    </w:p>
    <w:p w14:paraId="1850469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Наружные и внутренние контакты должны быть сконструированы таким образом, чтобы они сохраняли свои пропускающие свойства даже в агрессивной атмосфере, например в химической среде.</w:t>
      </w:r>
    </w:p>
    <w:p w14:paraId="5AB069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Центрированное отверстие внутренней заглушки не должно устанавливаться из-за увеличенного расстояния между воздухом и ползучестью в потенциально взрывоопасных средах, см. Рисунок I.2.</w:t>
      </w:r>
    </w:p>
    <w:p w14:paraId="3CCDC1CD" w14:textId="77777777" w:rsidR="004967F2" w:rsidRPr="00DC21E6" w:rsidRDefault="004967F2" w:rsidP="004967F2">
      <w:pPr>
        <w:pStyle w:val="Style277"/>
        <w:widowControl/>
        <w:jc w:val="both"/>
        <w:rPr>
          <w:rStyle w:val="FontStyle975"/>
          <w:rFonts w:ascii="Times New Roman" w:hAnsi="Times New Roman" w:cs="Times New Roman"/>
          <w:sz w:val="24"/>
          <w:szCs w:val="24"/>
          <w:lang w:val="en-US" w:eastAsia="en-US"/>
        </w:rPr>
      </w:pPr>
    </w:p>
    <w:p w14:paraId="3C90BA2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bookmarkStart w:id="214" w:name="bookmark247"/>
      <w:r w:rsidRPr="00DC21E6">
        <w:rPr>
          <w:rFonts w:ascii="Times New Roman" w:hAnsi="Times New Roman" w:cs="Times New Roman"/>
          <w:b/>
          <w:bCs/>
          <w:noProof/>
          <w:color w:val="000000"/>
        </w:rPr>
        <w:drawing>
          <wp:inline distT="0" distB="0" distL="0" distR="0" wp14:anchorId="28404346" wp14:editId="44619624">
            <wp:extent cx="6115050" cy="2266950"/>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5050" cy="2266950"/>
                    </a:xfrm>
                    <a:prstGeom prst="rect">
                      <a:avLst/>
                    </a:prstGeom>
                    <a:noFill/>
                    <a:ln>
                      <a:noFill/>
                    </a:ln>
                  </pic:spPr>
                </pic:pic>
              </a:graphicData>
            </a:graphic>
          </wp:inline>
        </w:drawing>
      </w:r>
    </w:p>
    <w:bookmarkEnd w:id="214"/>
    <w:p w14:paraId="17432EF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76E3CD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I.2 - Контактное назначение штекерного и гнездового разъемов IEC 60947-5-2 (кодировка A)</w:t>
      </w:r>
    </w:p>
    <w:p w14:paraId="2B209591"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1C169B84"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I.1.3 Соединение между тройником и станцией</w:t>
      </w:r>
    </w:p>
    <w:p w14:paraId="2A58E7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Тройники и станции соединяются с помощью экранированного круглого разъема М12. Тройник может быть подключен непосредственно к станции или ответвлению с помощью экранированного разъема М12.</w:t>
      </w:r>
    </w:p>
    <w:p w14:paraId="2FB5FD75" w14:textId="1CEC3FB3"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Всегда следите за тем, чтобы экран </w:t>
      </w:r>
      <w:r w:rsidR="00632E91" w:rsidRPr="00DC21E6">
        <w:rPr>
          <w:rStyle w:val="FontStyle978"/>
          <w:rFonts w:ascii="Times New Roman" w:hAnsi="Times New Roman" w:cs="Times New Roman"/>
          <w:sz w:val="24"/>
          <w:szCs w:val="24"/>
          <w:lang w:eastAsia="en-US"/>
        </w:rPr>
        <w:t xml:space="preserve">магистральной шины </w:t>
      </w:r>
      <w:r w:rsidRPr="00DC21E6">
        <w:rPr>
          <w:rStyle w:val="FontStyle978"/>
          <w:rFonts w:ascii="Times New Roman" w:hAnsi="Times New Roman" w:cs="Times New Roman"/>
          <w:sz w:val="24"/>
          <w:szCs w:val="24"/>
          <w:lang w:eastAsia="en-US"/>
        </w:rPr>
        <w:t>был проложен на большой поверхности в соответствии с рекомендациями по заземлению (заземление и экранирование см. в 21.8.6 и 21.8.7).</w:t>
      </w:r>
    </w:p>
    <w:p w14:paraId="4CCA3FAC" w14:textId="61CCA0EF" w:rsidR="004967F2" w:rsidRPr="00DC21E6" w:rsidRDefault="004967F2" w:rsidP="00E02B97">
      <w:pPr>
        <w:pStyle w:val="Style49"/>
        <w:widowControl/>
        <w:ind w:firstLine="720"/>
        <w:jc w:val="both"/>
        <w:rPr>
          <w:rStyle w:val="FontStyle972"/>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Также могут использоваться полевые оконечные методы, такие винтовые или плоские контакты и неразъемное соединение.</w:t>
      </w:r>
    </w:p>
    <w:p w14:paraId="05F98C8B"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5272D098"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I.2 Разъем для асинхронной передачи</w:t>
      </w:r>
    </w:p>
    <w:p w14:paraId="19B92D2A"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bookmarkStart w:id="215" w:name="bookmark248"/>
      <w:r w:rsidRPr="00DC21E6">
        <w:rPr>
          <w:rStyle w:val="FontStyle977"/>
          <w:rFonts w:ascii="Times New Roman" w:hAnsi="Times New Roman" w:cs="Times New Roman"/>
          <w:sz w:val="24"/>
          <w:szCs w:val="24"/>
          <w:lang w:eastAsia="en-US"/>
        </w:rPr>
        <w:t>I.</w:t>
      </w:r>
      <w:bookmarkEnd w:id="215"/>
      <w:r w:rsidRPr="00DC21E6">
        <w:rPr>
          <w:rStyle w:val="FontStyle977"/>
          <w:rFonts w:ascii="Times New Roman" w:hAnsi="Times New Roman" w:cs="Times New Roman"/>
          <w:sz w:val="24"/>
          <w:szCs w:val="24"/>
          <w:lang w:eastAsia="en-US"/>
        </w:rPr>
        <w:t>2.1 Разъем для неискробезопасной асинхронной передачи</w:t>
      </w:r>
    </w:p>
    <w:p w14:paraId="700664D8" w14:textId="330BDB56"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Каждая станция подключается к среде через 9-контактный разъем sub-D. Гнездо разъема располагается на станции, в то время как штепсель крепится </w:t>
      </w:r>
      <w:r w:rsidR="00E02B97" w:rsidRPr="00DC21E6">
        <w:rPr>
          <w:rStyle w:val="FontStyle978"/>
          <w:rFonts w:ascii="Times New Roman" w:hAnsi="Times New Roman" w:cs="Times New Roman"/>
          <w:sz w:val="24"/>
          <w:szCs w:val="24"/>
          <w:lang w:eastAsia="en-US"/>
        </w:rPr>
        <w:t xml:space="preserve">к </w:t>
      </w:r>
      <w:r w:rsidR="00E02B97" w:rsidRPr="00DC21E6">
        <w:rPr>
          <w:rFonts w:ascii="Times New Roman" w:hAnsi="Times New Roman" w:cs="Times New Roman"/>
        </w:rPr>
        <w:t>магистральной</w:t>
      </w:r>
      <w:r w:rsidR="00632E91" w:rsidRPr="00DC21E6">
        <w:rPr>
          <w:rStyle w:val="FontStyle978"/>
          <w:rFonts w:ascii="Times New Roman" w:hAnsi="Times New Roman" w:cs="Times New Roman"/>
          <w:sz w:val="24"/>
          <w:szCs w:val="24"/>
          <w:lang w:eastAsia="en-US"/>
        </w:rPr>
        <w:t xml:space="preserve"> шине</w:t>
      </w:r>
      <w:r w:rsidRPr="00DC21E6">
        <w:rPr>
          <w:rStyle w:val="FontStyle978"/>
          <w:rFonts w:ascii="Times New Roman" w:hAnsi="Times New Roman" w:cs="Times New Roman"/>
          <w:sz w:val="24"/>
          <w:szCs w:val="24"/>
          <w:lang w:eastAsia="en-US"/>
        </w:rPr>
        <w:t>.</w:t>
      </w:r>
    </w:p>
    <w:p w14:paraId="4057A2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Механические и электрические характеристики указаны в стандарте IEC 60807-3.</w:t>
      </w:r>
    </w:p>
    <w:p w14:paraId="7CFB9E6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Предпочтительно использовать металлический корпус разъема. При соединении обе части соединителя должны быть закреплены проводящими винтами. Соединение между секциями кабеля и станциями должно осуществляться в виде Т-образных разъемов, содержащих три 9-контактных разъема sub-D (два штекера и один штекер). Такие Т-образные разъемы позволяют отключать или заменять станции без перерезания кабеля и без прерывания работы (отключение от сети).</w:t>
      </w:r>
    </w:p>
    <w:p w14:paraId="5BF985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Назначение контактов для разъемов показано в </w:t>
      </w:r>
      <w:hyperlink w:anchor="bookmark249" w:history="1">
        <w:r w:rsidRPr="00DC21E6">
          <w:rPr>
            <w:rStyle w:val="FontStyle978"/>
            <w:rFonts w:ascii="Times New Roman" w:hAnsi="Times New Roman" w:cs="Times New Roman"/>
            <w:sz w:val="24"/>
            <w:szCs w:val="24"/>
            <w:lang w:eastAsia="en-US"/>
          </w:rPr>
          <w:t>Таблице I.2</w:t>
        </w:r>
      </w:hyperlink>
      <w:r w:rsidRPr="00DC21E6">
        <w:rPr>
          <w:rStyle w:val="FontStyle978"/>
          <w:rFonts w:ascii="Times New Roman" w:hAnsi="Times New Roman" w:cs="Times New Roman"/>
          <w:sz w:val="24"/>
          <w:szCs w:val="24"/>
          <w:lang w:eastAsia="en-US"/>
        </w:rPr>
        <w:t xml:space="preserve"> и на Рисунке I.3.</w:t>
      </w:r>
    </w:p>
    <w:p w14:paraId="0E8836A7"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1AA54AE2" w14:textId="6F663AA3"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Таблица I.2 - </w:t>
      </w:r>
      <w:r w:rsidR="001D3B5A">
        <w:rPr>
          <w:rStyle w:val="FontStyle977"/>
          <w:rFonts w:ascii="Times New Roman" w:hAnsi="Times New Roman" w:cs="Times New Roman"/>
          <w:sz w:val="24"/>
          <w:szCs w:val="24"/>
          <w:lang w:eastAsia="en-US"/>
        </w:rPr>
        <w:t>Символы</w:t>
      </w:r>
      <w:r w:rsidRPr="00DC21E6">
        <w:rPr>
          <w:rStyle w:val="FontStyle977"/>
          <w:rFonts w:ascii="Times New Roman" w:hAnsi="Times New Roman" w:cs="Times New Roman"/>
          <w:sz w:val="24"/>
          <w:szCs w:val="24"/>
          <w:lang w:eastAsia="en-US"/>
        </w:rPr>
        <w:t xml:space="preserve"> контактов</w:t>
      </w:r>
    </w:p>
    <w:tbl>
      <w:tblPr>
        <w:tblW w:w="0" w:type="auto"/>
        <w:jc w:val="center"/>
        <w:tblLayout w:type="fixed"/>
        <w:tblCellMar>
          <w:left w:w="40" w:type="dxa"/>
          <w:right w:w="40" w:type="dxa"/>
        </w:tblCellMar>
        <w:tblLook w:val="0000" w:firstRow="0" w:lastRow="0" w:firstColumn="0" w:lastColumn="0" w:noHBand="0" w:noVBand="0"/>
      </w:tblPr>
      <w:tblGrid>
        <w:gridCol w:w="1061"/>
        <w:gridCol w:w="1522"/>
        <w:gridCol w:w="2477"/>
        <w:gridCol w:w="2376"/>
      </w:tblGrid>
      <w:tr w:rsidR="004967F2" w:rsidRPr="00DC21E6" w14:paraId="349B78D2" w14:textId="77777777" w:rsidTr="00E45FEE">
        <w:trPr>
          <w:trHeight w:val="331"/>
          <w:jc w:val="center"/>
        </w:trPr>
        <w:tc>
          <w:tcPr>
            <w:tcW w:w="1061" w:type="dxa"/>
            <w:tcBorders>
              <w:top w:val="single" w:sz="6" w:space="0" w:color="auto"/>
              <w:left w:val="single" w:sz="6" w:space="0" w:color="auto"/>
              <w:bottom w:val="single" w:sz="6" w:space="0" w:color="auto"/>
              <w:right w:val="single" w:sz="4" w:space="0" w:color="auto"/>
            </w:tcBorders>
          </w:tcPr>
          <w:p w14:paraId="52368C01"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bookmarkStart w:id="216" w:name="bookmark249"/>
            <w:r w:rsidRPr="00DC21E6">
              <w:rPr>
                <w:rStyle w:val="FontStyle953"/>
                <w:rFonts w:ascii="Times New Roman" w:hAnsi="Times New Roman" w:cs="Times New Roman"/>
                <w:sz w:val="24"/>
                <w:szCs w:val="24"/>
                <w:lang w:eastAsia="en-US"/>
              </w:rPr>
              <w:t>Н</w:t>
            </w:r>
            <w:bookmarkEnd w:id="216"/>
            <w:r w:rsidRPr="00DC21E6">
              <w:rPr>
                <w:rStyle w:val="FontStyle953"/>
                <w:rFonts w:ascii="Times New Roman" w:hAnsi="Times New Roman" w:cs="Times New Roman"/>
                <w:sz w:val="24"/>
                <w:szCs w:val="24"/>
                <w:lang w:eastAsia="en-US"/>
              </w:rPr>
              <w:t>омер штифта</w:t>
            </w:r>
          </w:p>
        </w:tc>
        <w:tc>
          <w:tcPr>
            <w:tcW w:w="1522" w:type="dxa"/>
            <w:tcBorders>
              <w:top w:val="single" w:sz="6" w:space="0" w:color="auto"/>
              <w:left w:val="single" w:sz="4" w:space="0" w:color="auto"/>
              <w:bottom w:val="single" w:sz="6" w:space="0" w:color="auto"/>
              <w:right w:val="single" w:sz="6" w:space="0" w:color="auto"/>
            </w:tcBorders>
          </w:tcPr>
          <w:p w14:paraId="11A5DC48"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RS-485</w:t>
            </w:r>
          </w:p>
        </w:tc>
        <w:tc>
          <w:tcPr>
            <w:tcW w:w="2477" w:type="dxa"/>
            <w:tcBorders>
              <w:top w:val="single" w:sz="6" w:space="0" w:color="auto"/>
              <w:left w:val="single" w:sz="6" w:space="0" w:color="auto"/>
              <w:bottom w:val="single" w:sz="6" w:space="0" w:color="auto"/>
              <w:right w:val="single" w:sz="6" w:space="0" w:color="auto"/>
            </w:tcBorders>
          </w:tcPr>
          <w:p w14:paraId="2300686F" w14:textId="6FFF783F" w:rsidR="004967F2" w:rsidRPr="00DC21E6" w:rsidRDefault="00497EBE" w:rsidP="00497EBE">
            <w:pPr>
              <w:pStyle w:val="Style235"/>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Наименование сигнала</w:t>
            </w:r>
          </w:p>
        </w:tc>
        <w:tc>
          <w:tcPr>
            <w:tcW w:w="2376" w:type="dxa"/>
            <w:tcBorders>
              <w:top w:val="single" w:sz="6" w:space="0" w:color="auto"/>
              <w:left w:val="single" w:sz="6" w:space="0" w:color="auto"/>
              <w:bottom w:val="single" w:sz="6" w:space="0" w:color="auto"/>
              <w:right w:val="single" w:sz="6" w:space="0" w:color="auto"/>
            </w:tcBorders>
          </w:tcPr>
          <w:p w14:paraId="61B33F97"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6B9706FF" w14:textId="77777777" w:rsidTr="00E45FEE">
        <w:trPr>
          <w:trHeight w:val="326"/>
          <w:jc w:val="center"/>
        </w:trPr>
        <w:tc>
          <w:tcPr>
            <w:tcW w:w="1061" w:type="dxa"/>
            <w:tcBorders>
              <w:top w:val="single" w:sz="6" w:space="0" w:color="auto"/>
              <w:left w:val="single" w:sz="6" w:space="0" w:color="auto"/>
              <w:bottom w:val="single" w:sz="6" w:space="0" w:color="auto"/>
              <w:right w:val="single" w:sz="4" w:space="0" w:color="auto"/>
            </w:tcBorders>
          </w:tcPr>
          <w:p w14:paraId="4B76D88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522" w:type="dxa"/>
            <w:tcBorders>
              <w:top w:val="single" w:sz="6" w:space="0" w:color="auto"/>
              <w:left w:val="single" w:sz="4" w:space="0" w:color="auto"/>
              <w:bottom w:val="single" w:sz="6" w:space="0" w:color="auto"/>
              <w:right w:val="single" w:sz="6" w:space="0" w:color="auto"/>
            </w:tcBorders>
          </w:tcPr>
          <w:p w14:paraId="295D440E"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7A08897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 (см. примечания 1, 2)</w:t>
            </w:r>
          </w:p>
        </w:tc>
        <w:tc>
          <w:tcPr>
            <w:tcW w:w="2376" w:type="dxa"/>
            <w:tcBorders>
              <w:top w:val="single" w:sz="6" w:space="0" w:color="auto"/>
              <w:left w:val="single" w:sz="6" w:space="0" w:color="auto"/>
              <w:bottom w:val="single" w:sz="6" w:space="0" w:color="auto"/>
              <w:right w:val="single" w:sz="6" w:space="0" w:color="auto"/>
            </w:tcBorders>
          </w:tcPr>
          <w:p w14:paraId="348EF69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 защитное заземление</w:t>
            </w:r>
          </w:p>
        </w:tc>
      </w:tr>
      <w:tr w:rsidR="004967F2" w:rsidRPr="00DC21E6" w14:paraId="00FECDFA" w14:textId="77777777" w:rsidTr="00E45FEE">
        <w:trPr>
          <w:trHeight w:val="322"/>
          <w:jc w:val="center"/>
        </w:trPr>
        <w:tc>
          <w:tcPr>
            <w:tcW w:w="1061" w:type="dxa"/>
            <w:tcBorders>
              <w:top w:val="single" w:sz="6" w:space="0" w:color="auto"/>
              <w:left w:val="single" w:sz="6" w:space="0" w:color="auto"/>
              <w:bottom w:val="single" w:sz="6" w:space="0" w:color="auto"/>
              <w:right w:val="single" w:sz="4" w:space="0" w:color="auto"/>
            </w:tcBorders>
          </w:tcPr>
          <w:p w14:paraId="1BF4666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522" w:type="dxa"/>
            <w:tcBorders>
              <w:top w:val="single" w:sz="6" w:space="0" w:color="auto"/>
              <w:left w:val="single" w:sz="4" w:space="0" w:color="auto"/>
              <w:bottom w:val="single" w:sz="6" w:space="0" w:color="auto"/>
              <w:right w:val="single" w:sz="6" w:space="0" w:color="auto"/>
            </w:tcBorders>
          </w:tcPr>
          <w:p w14:paraId="0A09BB11"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325A246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M24V (см. примечание 1)</w:t>
            </w:r>
          </w:p>
        </w:tc>
        <w:tc>
          <w:tcPr>
            <w:tcW w:w="2376" w:type="dxa"/>
            <w:tcBorders>
              <w:top w:val="single" w:sz="6" w:space="0" w:color="auto"/>
              <w:left w:val="single" w:sz="6" w:space="0" w:color="auto"/>
              <w:bottom w:val="single" w:sz="6" w:space="0" w:color="auto"/>
              <w:right w:val="single" w:sz="6" w:space="0" w:color="auto"/>
            </w:tcBorders>
          </w:tcPr>
          <w:p w14:paraId="4732C00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минус 24 В</w:t>
            </w:r>
          </w:p>
        </w:tc>
      </w:tr>
      <w:tr w:rsidR="004967F2" w:rsidRPr="00DC21E6" w14:paraId="1EED48EA" w14:textId="77777777" w:rsidTr="00E45FEE">
        <w:trPr>
          <w:trHeight w:val="317"/>
          <w:jc w:val="center"/>
        </w:trPr>
        <w:tc>
          <w:tcPr>
            <w:tcW w:w="1061" w:type="dxa"/>
            <w:tcBorders>
              <w:top w:val="single" w:sz="6" w:space="0" w:color="auto"/>
              <w:left w:val="single" w:sz="6" w:space="0" w:color="auto"/>
              <w:bottom w:val="single" w:sz="6" w:space="0" w:color="auto"/>
              <w:right w:val="single" w:sz="4" w:space="0" w:color="auto"/>
            </w:tcBorders>
          </w:tcPr>
          <w:p w14:paraId="4A30B11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1522" w:type="dxa"/>
            <w:tcBorders>
              <w:top w:val="single" w:sz="6" w:space="0" w:color="auto"/>
              <w:left w:val="single" w:sz="4" w:space="0" w:color="auto"/>
              <w:bottom w:val="single" w:sz="6" w:space="0" w:color="auto"/>
              <w:right w:val="single" w:sz="6" w:space="0" w:color="auto"/>
            </w:tcBorders>
          </w:tcPr>
          <w:p w14:paraId="4906547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B/B'</w:t>
            </w:r>
          </w:p>
        </w:tc>
        <w:tc>
          <w:tcPr>
            <w:tcW w:w="2477" w:type="dxa"/>
            <w:tcBorders>
              <w:top w:val="single" w:sz="6" w:space="0" w:color="auto"/>
              <w:left w:val="single" w:sz="6" w:space="0" w:color="auto"/>
              <w:bottom w:val="single" w:sz="6" w:space="0" w:color="auto"/>
              <w:right w:val="single" w:sz="6" w:space="0" w:color="auto"/>
            </w:tcBorders>
          </w:tcPr>
          <w:p w14:paraId="12E406E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RxD/TxD-P</w:t>
            </w:r>
          </w:p>
        </w:tc>
        <w:tc>
          <w:tcPr>
            <w:tcW w:w="2376" w:type="dxa"/>
            <w:tcBorders>
              <w:top w:val="single" w:sz="6" w:space="0" w:color="auto"/>
              <w:left w:val="single" w:sz="6" w:space="0" w:color="auto"/>
              <w:bottom w:val="single" w:sz="6" w:space="0" w:color="auto"/>
              <w:right w:val="single" w:sz="6" w:space="0" w:color="auto"/>
            </w:tcBorders>
          </w:tcPr>
          <w:p w14:paraId="50E93D9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Прием/передача-данных-P</w:t>
            </w:r>
          </w:p>
        </w:tc>
      </w:tr>
      <w:tr w:rsidR="004967F2" w:rsidRPr="00DC21E6" w14:paraId="5470817F" w14:textId="77777777" w:rsidTr="00E45FEE">
        <w:trPr>
          <w:trHeight w:val="322"/>
          <w:jc w:val="center"/>
        </w:trPr>
        <w:tc>
          <w:tcPr>
            <w:tcW w:w="1061" w:type="dxa"/>
            <w:tcBorders>
              <w:top w:val="single" w:sz="6" w:space="0" w:color="auto"/>
              <w:left w:val="single" w:sz="6" w:space="0" w:color="auto"/>
              <w:bottom w:val="single" w:sz="6" w:space="0" w:color="auto"/>
              <w:right w:val="single" w:sz="4" w:space="0" w:color="auto"/>
            </w:tcBorders>
          </w:tcPr>
          <w:p w14:paraId="1012F82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1522" w:type="dxa"/>
            <w:tcBorders>
              <w:top w:val="single" w:sz="6" w:space="0" w:color="auto"/>
              <w:left w:val="single" w:sz="4" w:space="0" w:color="auto"/>
              <w:bottom w:val="single" w:sz="6" w:space="0" w:color="auto"/>
              <w:right w:val="single" w:sz="6" w:space="0" w:color="auto"/>
            </w:tcBorders>
          </w:tcPr>
          <w:p w14:paraId="42C78E8B"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7CB44D2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CNTR-P (см. примечание 1)</w:t>
            </w:r>
          </w:p>
        </w:tc>
        <w:tc>
          <w:tcPr>
            <w:tcW w:w="2376" w:type="dxa"/>
            <w:tcBorders>
              <w:top w:val="single" w:sz="6" w:space="0" w:color="auto"/>
              <w:left w:val="single" w:sz="6" w:space="0" w:color="auto"/>
              <w:bottom w:val="single" w:sz="6" w:space="0" w:color="auto"/>
              <w:right w:val="single" w:sz="6" w:space="0" w:color="auto"/>
            </w:tcBorders>
          </w:tcPr>
          <w:p w14:paraId="2C0199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Управление-P</w:t>
            </w:r>
          </w:p>
        </w:tc>
      </w:tr>
      <w:tr w:rsidR="004967F2" w:rsidRPr="00DC21E6" w14:paraId="2E507147" w14:textId="77777777" w:rsidTr="00E45FEE">
        <w:trPr>
          <w:trHeight w:val="317"/>
          <w:jc w:val="center"/>
        </w:trPr>
        <w:tc>
          <w:tcPr>
            <w:tcW w:w="1061" w:type="dxa"/>
            <w:tcBorders>
              <w:top w:val="single" w:sz="6" w:space="0" w:color="auto"/>
              <w:left w:val="single" w:sz="6" w:space="0" w:color="auto"/>
              <w:bottom w:val="single" w:sz="6" w:space="0" w:color="auto"/>
              <w:right w:val="single" w:sz="4" w:space="0" w:color="auto"/>
            </w:tcBorders>
          </w:tcPr>
          <w:p w14:paraId="7B24B93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1522" w:type="dxa"/>
            <w:tcBorders>
              <w:top w:val="single" w:sz="6" w:space="0" w:color="auto"/>
              <w:left w:val="single" w:sz="4" w:space="0" w:color="auto"/>
              <w:bottom w:val="single" w:sz="6" w:space="0" w:color="auto"/>
              <w:right w:val="single" w:sz="6" w:space="0" w:color="auto"/>
            </w:tcBorders>
          </w:tcPr>
          <w:p w14:paraId="4AE1F87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C/C'</w:t>
            </w:r>
          </w:p>
        </w:tc>
        <w:tc>
          <w:tcPr>
            <w:tcW w:w="2477" w:type="dxa"/>
            <w:tcBorders>
              <w:top w:val="single" w:sz="6" w:space="0" w:color="auto"/>
              <w:left w:val="single" w:sz="6" w:space="0" w:color="auto"/>
              <w:bottom w:val="single" w:sz="6" w:space="0" w:color="auto"/>
              <w:right w:val="single" w:sz="6" w:space="0" w:color="auto"/>
            </w:tcBorders>
          </w:tcPr>
          <w:p w14:paraId="5A0537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Цифровое заземление</w:t>
            </w:r>
          </w:p>
        </w:tc>
        <w:tc>
          <w:tcPr>
            <w:tcW w:w="2376" w:type="dxa"/>
            <w:tcBorders>
              <w:top w:val="single" w:sz="6" w:space="0" w:color="auto"/>
              <w:left w:val="single" w:sz="6" w:space="0" w:color="auto"/>
              <w:bottom w:val="single" w:sz="6" w:space="0" w:color="auto"/>
              <w:right w:val="single" w:sz="6" w:space="0" w:color="auto"/>
            </w:tcBorders>
          </w:tcPr>
          <w:p w14:paraId="153506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Заземление данных</w:t>
            </w:r>
          </w:p>
        </w:tc>
      </w:tr>
      <w:tr w:rsidR="004967F2" w:rsidRPr="00DC21E6" w14:paraId="3CA53110" w14:textId="77777777" w:rsidTr="00E45FEE">
        <w:trPr>
          <w:trHeight w:val="322"/>
          <w:jc w:val="center"/>
        </w:trPr>
        <w:tc>
          <w:tcPr>
            <w:tcW w:w="1061" w:type="dxa"/>
            <w:tcBorders>
              <w:top w:val="single" w:sz="6" w:space="0" w:color="auto"/>
              <w:left w:val="single" w:sz="6" w:space="0" w:color="auto"/>
              <w:bottom w:val="single" w:sz="6" w:space="0" w:color="auto"/>
              <w:right w:val="single" w:sz="4" w:space="0" w:color="auto"/>
            </w:tcBorders>
          </w:tcPr>
          <w:p w14:paraId="5F168AD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1522" w:type="dxa"/>
            <w:tcBorders>
              <w:top w:val="single" w:sz="6" w:space="0" w:color="auto"/>
              <w:left w:val="single" w:sz="4" w:space="0" w:color="auto"/>
              <w:bottom w:val="single" w:sz="6" w:space="0" w:color="auto"/>
              <w:right w:val="single" w:sz="6" w:space="0" w:color="auto"/>
            </w:tcBorders>
          </w:tcPr>
          <w:p w14:paraId="7ED9DA22"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06923DB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VP</w:t>
            </w:r>
          </w:p>
        </w:tc>
        <w:tc>
          <w:tcPr>
            <w:tcW w:w="2376" w:type="dxa"/>
            <w:tcBorders>
              <w:top w:val="single" w:sz="6" w:space="0" w:color="auto"/>
              <w:left w:val="single" w:sz="6" w:space="0" w:color="auto"/>
              <w:bottom w:val="single" w:sz="6" w:space="0" w:color="auto"/>
              <w:right w:val="single" w:sz="6" w:space="0" w:color="auto"/>
            </w:tcBorders>
          </w:tcPr>
          <w:p w14:paraId="3357716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Напряжение-плюс</w:t>
            </w:r>
          </w:p>
        </w:tc>
      </w:tr>
      <w:tr w:rsidR="004967F2" w:rsidRPr="00DC21E6" w14:paraId="6A799B34" w14:textId="77777777" w:rsidTr="00E45FEE">
        <w:trPr>
          <w:trHeight w:val="317"/>
          <w:jc w:val="center"/>
        </w:trPr>
        <w:tc>
          <w:tcPr>
            <w:tcW w:w="1061" w:type="dxa"/>
            <w:tcBorders>
              <w:top w:val="single" w:sz="6" w:space="0" w:color="auto"/>
              <w:left w:val="single" w:sz="6" w:space="0" w:color="auto"/>
              <w:bottom w:val="single" w:sz="6" w:space="0" w:color="auto"/>
              <w:right w:val="single" w:sz="4" w:space="0" w:color="auto"/>
            </w:tcBorders>
          </w:tcPr>
          <w:p w14:paraId="28580DB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1522" w:type="dxa"/>
            <w:tcBorders>
              <w:top w:val="single" w:sz="6" w:space="0" w:color="auto"/>
              <w:left w:val="single" w:sz="4" w:space="0" w:color="auto"/>
              <w:bottom w:val="single" w:sz="6" w:space="0" w:color="auto"/>
              <w:right w:val="single" w:sz="6" w:space="0" w:color="auto"/>
            </w:tcBorders>
          </w:tcPr>
          <w:p w14:paraId="55127287"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3FC0917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P24V (см. примечание 1)</w:t>
            </w:r>
          </w:p>
        </w:tc>
        <w:tc>
          <w:tcPr>
            <w:tcW w:w="2376" w:type="dxa"/>
            <w:tcBorders>
              <w:top w:val="single" w:sz="6" w:space="0" w:color="auto"/>
              <w:left w:val="single" w:sz="6" w:space="0" w:color="auto"/>
              <w:bottom w:val="single" w:sz="6" w:space="0" w:color="auto"/>
              <w:right w:val="single" w:sz="6" w:space="0" w:color="auto"/>
            </w:tcBorders>
          </w:tcPr>
          <w:p w14:paraId="599955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Выходное напряжение плюс 24 В</w:t>
            </w:r>
          </w:p>
        </w:tc>
      </w:tr>
      <w:tr w:rsidR="004967F2" w:rsidRPr="00DC21E6" w14:paraId="5611D8E0" w14:textId="77777777" w:rsidTr="00E45FEE">
        <w:trPr>
          <w:trHeight w:val="317"/>
          <w:jc w:val="center"/>
        </w:trPr>
        <w:tc>
          <w:tcPr>
            <w:tcW w:w="1061" w:type="dxa"/>
            <w:tcBorders>
              <w:top w:val="single" w:sz="6" w:space="0" w:color="auto"/>
              <w:left w:val="single" w:sz="6" w:space="0" w:color="auto"/>
              <w:bottom w:val="single" w:sz="6" w:space="0" w:color="auto"/>
              <w:right w:val="single" w:sz="4" w:space="0" w:color="auto"/>
            </w:tcBorders>
          </w:tcPr>
          <w:p w14:paraId="5643F84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1522" w:type="dxa"/>
            <w:tcBorders>
              <w:top w:val="single" w:sz="6" w:space="0" w:color="auto"/>
              <w:left w:val="single" w:sz="4" w:space="0" w:color="auto"/>
              <w:bottom w:val="single" w:sz="6" w:space="0" w:color="auto"/>
              <w:right w:val="single" w:sz="6" w:space="0" w:color="auto"/>
            </w:tcBorders>
          </w:tcPr>
          <w:p w14:paraId="089976B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А/А'</w:t>
            </w:r>
          </w:p>
        </w:tc>
        <w:tc>
          <w:tcPr>
            <w:tcW w:w="2477" w:type="dxa"/>
            <w:tcBorders>
              <w:top w:val="single" w:sz="6" w:space="0" w:color="auto"/>
              <w:left w:val="single" w:sz="6" w:space="0" w:color="auto"/>
              <w:bottom w:val="single" w:sz="6" w:space="0" w:color="auto"/>
              <w:right w:val="single" w:sz="6" w:space="0" w:color="auto"/>
            </w:tcBorders>
          </w:tcPr>
          <w:p w14:paraId="026C35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RxD/TxD-N</w:t>
            </w:r>
          </w:p>
        </w:tc>
        <w:tc>
          <w:tcPr>
            <w:tcW w:w="2376" w:type="dxa"/>
            <w:tcBorders>
              <w:top w:val="single" w:sz="6" w:space="0" w:color="auto"/>
              <w:left w:val="single" w:sz="6" w:space="0" w:color="auto"/>
              <w:bottom w:val="single" w:sz="6" w:space="0" w:color="auto"/>
              <w:right w:val="single" w:sz="6" w:space="0" w:color="auto"/>
            </w:tcBorders>
          </w:tcPr>
          <w:p w14:paraId="0C3B32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Прием/передача-данных-N</w:t>
            </w:r>
          </w:p>
        </w:tc>
      </w:tr>
      <w:tr w:rsidR="004967F2" w:rsidRPr="00DC21E6" w14:paraId="3A7DA545" w14:textId="77777777" w:rsidTr="00E45FEE">
        <w:trPr>
          <w:trHeight w:val="326"/>
          <w:jc w:val="center"/>
        </w:trPr>
        <w:tc>
          <w:tcPr>
            <w:tcW w:w="1061" w:type="dxa"/>
            <w:tcBorders>
              <w:top w:val="single" w:sz="6" w:space="0" w:color="auto"/>
              <w:left w:val="single" w:sz="6" w:space="0" w:color="auto"/>
              <w:bottom w:val="single" w:sz="6" w:space="0" w:color="auto"/>
              <w:right w:val="single" w:sz="4" w:space="0" w:color="auto"/>
            </w:tcBorders>
          </w:tcPr>
          <w:p w14:paraId="05B9F56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1522" w:type="dxa"/>
            <w:tcBorders>
              <w:top w:val="single" w:sz="6" w:space="0" w:color="auto"/>
              <w:left w:val="single" w:sz="4" w:space="0" w:color="auto"/>
              <w:bottom w:val="single" w:sz="6" w:space="0" w:color="auto"/>
              <w:right w:val="single" w:sz="6" w:space="0" w:color="auto"/>
            </w:tcBorders>
          </w:tcPr>
          <w:p w14:paraId="4A08AB37" w14:textId="77777777" w:rsidR="004967F2" w:rsidRPr="00DC21E6" w:rsidRDefault="004967F2" w:rsidP="001B76D0">
            <w:pPr>
              <w:pStyle w:val="Style69"/>
              <w:widowControl/>
              <w:jc w:val="both"/>
              <w:rPr>
                <w:rFonts w:ascii="Times New Roman" w:hAnsi="Times New Roman" w:cs="Times New Roman"/>
              </w:rPr>
            </w:pPr>
          </w:p>
        </w:tc>
        <w:tc>
          <w:tcPr>
            <w:tcW w:w="2477" w:type="dxa"/>
            <w:tcBorders>
              <w:top w:val="single" w:sz="6" w:space="0" w:color="auto"/>
              <w:left w:val="single" w:sz="6" w:space="0" w:color="auto"/>
              <w:bottom w:val="single" w:sz="6" w:space="0" w:color="auto"/>
              <w:right w:val="single" w:sz="6" w:space="0" w:color="auto"/>
            </w:tcBorders>
          </w:tcPr>
          <w:p w14:paraId="499D304D" w14:textId="3B2F59D0" w:rsidR="004967F2" w:rsidRPr="00DC21E6" w:rsidRDefault="00E45FEE"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CNTR-N </w:t>
            </w:r>
            <w:r w:rsidR="004967F2" w:rsidRPr="00DC21E6">
              <w:rPr>
                <w:rStyle w:val="FontStyle975"/>
                <w:rFonts w:ascii="Times New Roman" w:hAnsi="Times New Roman" w:cs="Times New Roman"/>
                <w:sz w:val="24"/>
                <w:szCs w:val="24"/>
                <w:lang w:eastAsia="en-US"/>
              </w:rPr>
              <w:t>(см. примечание 1)</w:t>
            </w:r>
          </w:p>
        </w:tc>
        <w:tc>
          <w:tcPr>
            <w:tcW w:w="2376" w:type="dxa"/>
            <w:tcBorders>
              <w:top w:val="single" w:sz="6" w:space="0" w:color="auto"/>
              <w:left w:val="single" w:sz="6" w:space="0" w:color="auto"/>
              <w:bottom w:val="single" w:sz="6" w:space="0" w:color="auto"/>
              <w:right w:val="single" w:sz="6" w:space="0" w:color="auto"/>
            </w:tcBorders>
          </w:tcPr>
          <w:p w14:paraId="2E52D3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Управление-N</w:t>
            </w:r>
          </w:p>
        </w:tc>
      </w:tr>
      <w:tr w:rsidR="004967F2" w:rsidRPr="00DC21E6" w14:paraId="7225308F" w14:textId="77777777" w:rsidTr="001B76D0">
        <w:trPr>
          <w:trHeight w:val="557"/>
          <w:jc w:val="center"/>
        </w:trPr>
        <w:tc>
          <w:tcPr>
            <w:tcW w:w="7436" w:type="dxa"/>
            <w:gridSpan w:val="4"/>
            <w:tcBorders>
              <w:top w:val="single" w:sz="6" w:space="0" w:color="auto"/>
              <w:left w:val="single" w:sz="6" w:space="0" w:color="auto"/>
              <w:bottom w:val="single" w:sz="6" w:space="0" w:color="auto"/>
              <w:right w:val="single" w:sz="6" w:space="0" w:color="auto"/>
            </w:tcBorders>
          </w:tcPr>
          <w:p w14:paraId="013A1C11" w14:textId="373A17A7" w:rsidR="004967F2" w:rsidRPr="00DC21E6" w:rsidRDefault="008C0F36" w:rsidP="001B76D0">
            <w:pPr>
              <w:pStyle w:val="Style296"/>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Сигналы являются необязательными.</w:t>
            </w:r>
          </w:p>
          <w:p w14:paraId="2D535D0B" w14:textId="009FB18E" w:rsidR="004967F2" w:rsidRPr="00DC21E6" w:rsidRDefault="008C0F36" w:rsidP="001B76D0">
            <w:pPr>
              <w:pStyle w:val="Style296"/>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w:t>
            </w:r>
            <w:proofErr w:type="gramStart"/>
            <w:r w:rsidR="004967F2" w:rsidRPr="00DC21E6">
              <w:rPr>
                <w:rStyle w:val="FontStyle975"/>
                <w:rFonts w:ascii="Times New Roman" w:hAnsi="Times New Roman" w:cs="Times New Roman"/>
                <w:sz w:val="24"/>
                <w:szCs w:val="24"/>
                <w:lang w:eastAsia="en-US"/>
              </w:rPr>
              <w:t>: Рекомендуется</w:t>
            </w:r>
            <w:proofErr w:type="gramEnd"/>
            <w:r w:rsidR="004967F2" w:rsidRPr="00DC21E6">
              <w:rPr>
                <w:rStyle w:val="FontStyle975"/>
                <w:rFonts w:ascii="Times New Roman" w:hAnsi="Times New Roman" w:cs="Times New Roman"/>
                <w:sz w:val="24"/>
                <w:szCs w:val="24"/>
                <w:lang w:eastAsia="en-US"/>
              </w:rPr>
              <w:t xml:space="preserve"> не подключаться.</w:t>
            </w:r>
          </w:p>
        </w:tc>
      </w:tr>
    </w:tbl>
    <w:p w14:paraId="17C4C0D2" w14:textId="77777777" w:rsidR="004967F2" w:rsidRPr="00DC21E6" w:rsidRDefault="004967F2" w:rsidP="004967F2">
      <w:pPr>
        <w:pStyle w:val="Style394"/>
        <w:widowControl/>
        <w:jc w:val="both"/>
        <w:rPr>
          <w:rStyle w:val="FontStyle977"/>
          <w:rFonts w:ascii="Times New Roman" w:hAnsi="Times New Roman" w:cs="Times New Roman"/>
          <w:sz w:val="24"/>
          <w:szCs w:val="24"/>
          <w:lang w:eastAsia="en-US"/>
        </w:rPr>
      </w:pPr>
    </w:p>
    <w:p w14:paraId="7225F281" w14:textId="77777777" w:rsidR="004967F2" w:rsidRPr="00DC21E6" w:rsidRDefault="004967F2" w:rsidP="004967F2">
      <w:pPr>
        <w:pStyle w:val="Style394"/>
        <w:widowControl/>
        <w:jc w:val="center"/>
        <w:rPr>
          <w:rStyle w:val="FontStyle977"/>
          <w:rFonts w:ascii="Times New Roman" w:hAnsi="Times New Roman" w:cs="Times New Roman"/>
          <w:sz w:val="24"/>
          <w:szCs w:val="24"/>
          <w:highlight w:val="yellow"/>
          <w:lang w:eastAsia="en-US"/>
        </w:rPr>
      </w:pPr>
    </w:p>
    <w:p w14:paraId="34D5443D" w14:textId="77777777" w:rsidR="004967F2" w:rsidRPr="00DC21E6" w:rsidRDefault="004967F2" w:rsidP="004967F2">
      <w:pPr>
        <w:pStyle w:val="Style394"/>
        <w:widowControl/>
        <w:jc w:val="center"/>
        <w:rPr>
          <w:rStyle w:val="FontStyle977"/>
          <w:rFonts w:ascii="Times New Roman" w:hAnsi="Times New Roman" w:cs="Times New Roman"/>
          <w:sz w:val="24"/>
          <w:szCs w:val="24"/>
          <w:highlight w:val="yellow"/>
          <w:lang w:eastAsia="en-US"/>
        </w:rPr>
      </w:pPr>
      <w:r w:rsidRPr="00DC21E6">
        <w:rPr>
          <w:rFonts w:ascii="Times New Roman" w:hAnsi="Times New Roman" w:cs="Times New Roman"/>
          <w:b/>
          <w:bCs/>
          <w:noProof/>
          <w:color w:val="000000"/>
        </w:rPr>
        <w:drawing>
          <wp:inline distT="0" distB="0" distL="0" distR="0" wp14:anchorId="6EC9C861" wp14:editId="4E192141">
            <wp:extent cx="3876675" cy="2190750"/>
            <wp:effectExtent l="0" t="0" r="952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876675" cy="2190750"/>
                    </a:xfrm>
                    <a:prstGeom prst="rect">
                      <a:avLst/>
                    </a:prstGeom>
                    <a:noFill/>
                    <a:ln>
                      <a:noFill/>
                    </a:ln>
                  </pic:spPr>
                </pic:pic>
              </a:graphicData>
            </a:graphic>
          </wp:inline>
        </w:drawing>
      </w:r>
    </w:p>
    <w:p w14:paraId="74A797EC" w14:textId="77777777" w:rsidR="004967F2" w:rsidRPr="00DC21E6" w:rsidRDefault="004967F2" w:rsidP="004967F2">
      <w:pPr>
        <w:pStyle w:val="Style394"/>
        <w:widowControl/>
        <w:jc w:val="center"/>
        <w:rPr>
          <w:rStyle w:val="FontStyle977"/>
          <w:rFonts w:ascii="Times New Roman" w:hAnsi="Times New Roman" w:cs="Times New Roman"/>
          <w:sz w:val="24"/>
          <w:szCs w:val="24"/>
          <w:highlight w:val="yellow"/>
          <w:lang w:eastAsia="en-US"/>
        </w:rPr>
      </w:pPr>
    </w:p>
    <w:p w14:paraId="5C7C28AD" w14:textId="72DC364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I.3 - Вывод разъема, штекер вид </w:t>
      </w:r>
      <w:r w:rsidR="00E02B97" w:rsidRPr="00DC21E6">
        <w:rPr>
          <w:rStyle w:val="FontStyle977"/>
          <w:rFonts w:ascii="Times New Roman" w:hAnsi="Times New Roman" w:cs="Times New Roman"/>
          <w:sz w:val="24"/>
          <w:szCs w:val="24"/>
          <w:lang w:eastAsia="en-US"/>
        </w:rPr>
        <w:t>спереди и</w:t>
      </w:r>
      <w:r w:rsidRPr="00DC21E6">
        <w:rPr>
          <w:rStyle w:val="FontStyle977"/>
          <w:rFonts w:ascii="Times New Roman" w:hAnsi="Times New Roman" w:cs="Times New Roman"/>
          <w:sz w:val="24"/>
          <w:szCs w:val="24"/>
          <w:lang w:eastAsia="en-US"/>
        </w:rPr>
        <w:t xml:space="preserve"> гнездо вид сзади соответственно</w:t>
      </w:r>
    </w:p>
    <w:p w14:paraId="22315CE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AC6AF0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Заземление данных, подключенное к контакту 5, и Напряжение-Плюс, подключенное к контакту 6, питают Шинный терминатор.</w:t>
      </w:r>
    </w:p>
    <w:p w14:paraId="1335DC4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Сигналы управления CNTR-P и CNTR-N, подключенные к контакту 4 и контакту 9, поддерживают управление направлением при использовании ретрансляторов без возможности автоматического управления. Рекомендуется сигнализация ANSI TIA/EIA-485-A. Для простых устройств сигнал CNTR-P может быть сигналом TTL (нагрузка 1 TTL), а сигнал CNTR-N может быть заземлен цифровое заземление). Определение сигнализации не является предметом настоящего стандарта.</w:t>
      </w:r>
    </w:p>
    <w:p w14:paraId="1450CB9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Выходное напряжение 24 В в соответствии с IEC 61131-2, Таблица 6, позволяет подключать панели оператора или сервисные устройства без встроенного источника питания. Если устройство имеет выходное напряжение 24 В, то оно должно обеспечивать токовую нагрузку до 100 мА.</w:t>
      </w:r>
    </w:p>
    <w:p w14:paraId="7A9E347E"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217" w:name="bookmark250"/>
      <w:r w:rsidRPr="00DC21E6">
        <w:rPr>
          <w:rStyle w:val="FontStyle977"/>
          <w:rFonts w:ascii="Times New Roman" w:hAnsi="Times New Roman" w:cs="Times New Roman"/>
          <w:sz w:val="24"/>
          <w:szCs w:val="24"/>
          <w:lang w:eastAsia="en-US"/>
        </w:rPr>
        <w:t>I</w:t>
      </w:r>
      <w:bookmarkEnd w:id="217"/>
      <w:r w:rsidRPr="00DC21E6">
        <w:rPr>
          <w:rStyle w:val="FontStyle977"/>
          <w:rFonts w:ascii="Times New Roman" w:hAnsi="Times New Roman" w:cs="Times New Roman"/>
          <w:sz w:val="24"/>
          <w:szCs w:val="24"/>
          <w:lang w:eastAsia="en-US"/>
        </w:rPr>
        <w:t xml:space="preserve">.2.2 Разъем для искробезопасной асинхронной передачи </w:t>
      </w:r>
    </w:p>
    <w:p w14:paraId="2250B62B"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I.2.2.1 Метод подключения IP20</w:t>
      </w:r>
    </w:p>
    <w:p w14:paraId="0D6954C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Механические и электрические характеристики см. в </w:t>
      </w:r>
      <w:hyperlink w:anchor="bookmark248" w:history="1">
        <w:r w:rsidRPr="00DC21E6">
          <w:rPr>
            <w:rStyle w:val="FontStyle978"/>
            <w:rFonts w:ascii="Times New Roman" w:hAnsi="Times New Roman" w:cs="Times New Roman"/>
            <w:sz w:val="24"/>
            <w:szCs w:val="24"/>
            <w:lang w:eastAsia="en-US"/>
          </w:rPr>
          <w:t>I.2.1.</w:t>
        </w:r>
      </w:hyperlink>
    </w:p>
    <w:p w14:paraId="1CE6493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Назначение контактов для разъемов показано в </w:t>
      </w:r>
      <w:hyperlink w:anchor="bookmark251" w:history="1">
        <w:r w:rsidRPr="00DC21E6">
          <w:rPr>
            <w:rStyle w:val="FontStyle978"/>
            <w:rFonts w:ascii="Times New Roman" w:hAnsi="Times New Roman" w:cs="Times New Roman"/>
            <w:sz w:val="24"/>
            <w:szCs w:val="24"/>
            <w:lang w:eastAsia="en-US"/>
          </w:rPr>
          <w:t>Таблице I.3</w:t>
        </w:r>
      </w:hyperlink>
    </w:p>
    <w:p w14:paraId="49944EB3"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599C02F1" w14:textId="3741B3F0"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 xml:space="preserve">Таблица I.3 - </w:t>
      </w:r>
      <w:r w:rsidR="001D3B5A">
        <w:rPr>
          <w:rStyle w:val="FontStyle977"/>
          <w:rFonts w:ascii="Times New Roman" w:hAnsi="Times New Roman" w:cs="Times New Roman"/>
          <w:sz w:val="24"/>
          <w:szCs w:val="24"/>
          <w:lang w:eastAsia="en-US"/>
        </w:rPr>
        <w:t>Символы</w:t>
      </w:r>
      <w:r w:rsidRPr="00DC21E6">
        <w:rPr>
          <w:rStyle w:val="FontStyle977"/>
          <w:rFonts w:ascii="Times New Roman" w:hAnsi="Times New Roman" w:cs="Times New Roman"/>
          <w:sz w:val="24"/>
          <w:szCs w:val="24"/>
          <w:lang w:eastAsia="en-US"/>
        </w:rPr>
        <w:t xml:space="preserve"> контактов</w:t>
      </w:r>
    </w:p>
    <w:tbl>
      <w:tblPr>
        <w:tblW w:w="0" w:type="auto"/>
        <w:jc w:val="center"/>
        <w:tblLayout w:type="fixed"/>
        <w:tblCellMar>
          <w:left w:w="40" w:type="dxa"/>
          <w:right w:w="40" w:type="dxa"/>
        </w:tblCellMar>
        <w:tblLook w:val="0000" w:firstRow="0" w:lastRow="0" w:firstColumn="0" w:lastColumn="0" w:noHBand="0" w:noVBand="0"/>
      </w:tblPr>
      <w:tblGrid>
        <w:gridCol w:w="1717"/>
        <w:gridCol w:w="4305"/>
        <w:gridCol w:w="2515"/>
      </w:tblGrid>
      <w:tr w:rsidR="004967F2" w:rsidRPr="00DC21E6" w14:paraId="2F3ACF4F" w14:textId="77777777" w:rsidTr="00497EBE">
        <w:trPr>
          <w:trHeight w:val="331"/>
          <w:jc w:val="center"/>
        </w:trPr>
        <w:tc>
          <w:tcPr>
            <w:tcW w:w="1717" w:type="dxa"/>
            <w:tcBorders>
              <w:top w:val="single" w:sz="4" w:space="0" w:color="auto"/>
              <w:left w:val="single" w:sz="4" w:space="0" w:color="auto"/>
              <w:bottom w:val="single" w:sz="4" w:space="0" w:color="auto"/>
              <w:right w:val="single" w:sz="4" w:space="0" w:color="auto"/>
            </w:tcBorders>
          </w:tcPr>
          <w:p w14:paraId="5129B03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bookmarkStart w:id="218" w:name="bookmark251"/>
            <w:r w:rsidRPr="00DC21E6">
              <w:rPr>
                <w:rStyle w:val="FontStyle953"/>
                <w:rFonts w:ascii="Times New Roman" w:hAnsi="Times New Roman" w:cs="Times New Roman"/>
                <w:sz w:val="24"/>
                <w:szCs w:val="24"/>
                <w:lang w:eastAsia="en-US"/>
              </w:rPr>
              <w:t>Н</w:t>
            </w:r>
            <w:bookmarkEnd w:id="218"/>
            <w:r w:rsidRPr="00DC21E6">
              <w:rPr>
                <w:rStyle w:val="FontStyle953"/>
                <w:rFonts w:ascii="Times New Roman" w:hAnsi="Times New Roman" w:cs="Times New Roman"/>
                <w:sz w:val="24"/>
                <w:szCs w:val="24"/>
                <w:lang w:eastAsia="en-US"/>
              </w:rPr>
              <w:t>омер штифта</w:t>
            </w:r>
          </w:p>
        </w:tc>
        <w:tc>
          <w:tcPr>
            <w:tcW w:w="4305" w:type="dxa"/>
            <w:tcBorders>
              <w:top w:val="single" w:sz="4" w:space="0" w:color="auto"/>
              <w:left w:val="single" w:sz="4" w:space="0" w:color="auto"/>
              <w:bottom w:val="single" w:sz="4" w:space="0" w:color="auto"/>
              <w:right w:val="single" w:sz="4" w:space="0" w:color="auto"/>
            </w:tcBorders>
          </w:tcPr>
          <w:p w14:paraId="47591D12" w14:textId="7F61D279"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RS-485  </w:t>
            </w:r>
            <w:r w:rsidR="00497EBE">
              <w:rPr>
                <w:rStyle w:val="FontStyle953"/>
                <w:rFonts w:ascii="Times New Roman" w:hAnsi="Times New Roman" w:cs="Times New Roman"/>
                <w:sz w:val="24"/>
                <w:szCs w:val="24"/>
                <w:lang w:eastAsia="en-US"/>
              </w:rPr>
              <w:t>Наименование сигнала</w:t>
            </w:r>
          </w:p>
        </w:tc>
        <w:tc>
          <w:tcPr>
            <w:tcW w:w="2515" w:type="dxa"/>
            <w:tcBorders>
              <w:top w:val="single" w:sz="4" w:space="0" w:color="auto"/>
              <w:left w:val="single" w:sz="4" w:space="0" w:color="auto"/>
              <w:bottom w:val="single" w:sz="4" w:space="0" w:color="auto"/>
              <w:right w:val="single" w:sz="4" w:space="0" w:color="auto"/>
            </w:tcBorders>
          </w:tcPr>
          <w:p w14:paraId="40BD0A24"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651EC7D6" w14:textId="77777777" w:rsidTr="00497EBE">
        <w:trPr>
          <w:trHeight w:val="326"/>
          <w:jc w:val="center"/>
        </w:trPr>
        <w:tc>
          <w:tcPr>
            <w:tcW w:w="1717" w:type="dxa"/>
            <w:tcBorders>
              <w:top w:val="single" w:sz="4" w:space="0" w:color="auto"/>
              <w:left w:val="single" w:sz="4" w:space="0" w:color="auto"/>
              <w:bottom w:val="single" w:sz="4" w:space="0" w:color="auto"/>
              <w:right w:val="single" w:sz="4" w:space="0" w:color="auto"/>
            </w:tcBorders>
          </w:tcPr>
          <w:p w14:paraId="7E2FE76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4305" w:type="dxa"/>
            <w:tcBorders>
              <w:top w:val="single" w:sz="4" w:space="0" w:color="auto"/>
              <w:left w:val="single" w:sz="4" w:space="0" w:color="auto"/>
              <w:bottom w:val="single" w:sz="4" w:space="0" w:color="auto"/>
              <w:right w:val="single" w:sz="4" w:space="0" w:color="auto"/>
            </w:tcBorders>
          </w:tcPr>
          <w:p w14:paraId="0ECE701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 (см. примечание 1)</w:t>
            </w:r>
          </w:p>
        </w:tc>
        <w:tc>
          <w:tcPr>
            <w:tcW w:w="2515" w:type="dxa"/>
            <w:tcBorders>
              <w:top w:val="single" w:sz="4" w:space="0" w:color="auto"/>
              <w:left w:val="single" w:sz="4" w:space="0" w:color="auto"/>
              <w:bottom w:val="single" w:sz="4" w:space="0" w:color="auto"/>
              <w:right w:val="single" w:sz="4" w:space="0" w:color="auto"/>
            </w:tcBorders>
          </w:tcPr>
          <w:p w14:paraId="20AE988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w:t>
            </w:r>
          </w:p>
        </w:tc>
      </w:tr>
      <w:tr w:rsidR="004967F2" w:rsidRPr="00DC21E6" w14:paraId="19448DBB" w14:textId="77777777" w:rsidTr="00497EBE">
        <w:trPr>
          <w:trHeight w:val="322"/>
          <w:jc w:val="center"/>
        </w:trPr>
        <w:tc>
          <w:tcPr>
            <w:tcW w:w="1717" w:type="dxa"/>
            <w:tcBorders>
              <w:top w:val="single" w:sz="4" w:space="0" w:color="auto"/>
              <w:left w:val="single" w:sz="4" w:space="0" w:color="auto"/>
              <w:bottom w:val="single" w:sz="4" w:space="0" w:color="auto"/>
              <w:right w:val="single" w:sz="4" w:space="0" w:color="auto"/>
            </w:tcBorders>
          </w:tcPr>
          <w:p w14:paraId="68E5578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4305" w:type="dxa"/>
            <w:tcBorders>
              <w:top w:val="single" w:sz="4" w:space="0" w:color="auto"/>
              <w:left w:val="single" w:sz="4" w:space="0" w:color="auto"/>
              <w:bottom w:val="single" w:sz="4" w:space="0" w:color="auto"/>
              <w:right w:val="single" w:sz="4" w:space="0" w:color="auto"/>
            </w:tcBorders>
          </w:tcPr>
          <w:p w14:paraId="415C8AE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Н/п</w:t>
            </w:r>
          </w:p>
        </w:tc>
        <w:tc>
          <w:tcPr>
            <w:tcW w:w="2515" w:type="dxa"/>
            <w:tcBorders>
              <w:top w:val="single" w:sz="4" w:space="0" w:color="auto"/>
              <w:left w:val="single" w:sz="4" w:space="0" w:color="auto"/>
              <w:bottom w:val="single" w:sz="4" w:space="0" w:color="auto"/>
              <w:right w:val="single" w:sz="4" w:space="0" w:color="auto"/>
            </w:tcBorders>
          </w:tcPr>
          <w:p w14:paraId="164968C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5B06D8CB" w14:textId="77777777" w:rsidTr="00497EBE">
        <w:trPr>
          <w:trHeight w:val="317"/>
          <w:jc w:val="center"/>
        </w:trPr>
        <w:tc>
          <w:tcPr>
            <w:tcW w:w="1717" w:type="dxa"/>
            <w:tcBorders>
              <w:top w:val="single" w:sz="4" w:space="0" w:color="auto"/>
              <w:left w:val="single" w:sz="4" w:space="0" w:color="auto"/>
              <w:bottom w:val="single" w:sz="4" w:space="0" w:color="auto"/>
              <w:right w:val="single" w:sz="4" w:space="0" w:color="auto"/>
            </w:tcBorders>
          </w:tcPr>
          <w:p w14:paraId="75FDFBB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4305" w:type="dxa"/>
            <w:tcBorders>
              <w:top w:val="single" w:sz="4" w:space="0" w:color="auto"/>
              <w:left w:val="single" w:sz="4" w:space="0" w:color="auto"/>
              <w:bottom w:val="single" w:sz="4" w:space="0" w:color="auto"/>
              <w:right w:val="single" w:sz="4" w:space="0" w:color="auto"/>
            </w:tcBorders>
          </w:tcPr>
          <w:p w14:paraId="2BADE7C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B</w:t>
            </w:r>
            <w:r w:rsidRPr="00DC21E6">
              <w:rPr>
                <w:rStyle w:val="FontStyle975"/>
                <w:rFonts w:ascii="Times New Roman" w:hAnsi="Times New Roman" w:cs="Times New Roman"/>
                <w:sz w:val="24"/>
                <w:szCs w:val="24"/>
                <w:lang w:eastAsia="en-US"/>
              </w:rPr>
              <w:t xml:space="preserve"> RxD/TxD-P</w:t>
            </w:r>
          </w:p>
        </w:tc>
        <w:tc>
          <w:tcPr>
            <w:tcW w:w="2515" w:type="dxa"/>
            <w:tcBorders>
              <w:top w:val="single" w:sz="4" w:space="0" w:color="auto"/>
              <w:left w:val="single" w:sz="4" w:space="0" w:color="auto"/>
              <w:bottom w:val="single" w:sz="4" w:space="0" w:color="auto"/>
              <w:right w:val="single" w:sz="4" w:space="0" w:color="auto"/>
            </w:tcBorders>
          </w:tcPr>
          <w:p w14:paraId="49A1B0C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Прием/передача-данных-P</w:t>
            </w:r>
          </w:p>
        </w:tc>
      </w:tr>
      <w:tr w:rsidR="004967F2" w:rsidRPr="00DC21E6" w14:paraId="46AB397C" w14:textId="77777777" w:rsidTr="00497EBE">
        <w:trPr>
          <w:trHeight w:val="322"/>
          <w:jc w:val="center"/>
        </w:trPr>
        <w:tc>
          <w:tcPr>
            <w:tcW w:w="1717" w:type="dxa"/>
            <w:tcBorders>
              <w:top w:val="single" w:sz="4" w:space="0" w:color="auto"/>
              <w:left w:val="single" w:sz="4" w:space="0" w:color="auto"/>
              <w:bottom w:val="single" w:sz="4" w:space="0" w:color="auto"/>
              <w:right w:val="single" w:sz="4" w:space="0" w:color="auto"/>
            </w:tcBorders>
          </w:tcPr>
          <w:p w14:paraId="30B7C72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4305" w:type="dxa"/>
            <w:tcBorders>
              <w:top w:val="single" w:sz="4" w:space="0" w:color="auto"/>
              <w:left w:val="single" w:sz="4" w:space="0" w:color="auto"/>
              <w:bottom w:val="single" w:sz="4" w:space="0" w:color="auto"/>
              <w:right w:val="single" w:sz="4" w:space="0" w:color="auto"/>
            </w:tcBorders>
          </w:tcPr>
          <w:p w14:paraId="1560E49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Н/п</w:t>
            </w:r>
          </w:p>
        </w:tc>
        <w:tc>
          <w:tcPr>
            <w:tcW w:w="2515" w:type="dxa"/>
            <w:tcBorders>
              <w:top w:val="single" w:sz="4" w:space="0" w:color="auto"/>
              <w:left w:val="single" w:sz="4" w:space="0" w:color="auto"/>
              <w:bottom w:val="single" w:sz="4" w:space="0" w:color="auto"/>
              <w:right w:val="single" w:sz="4" w:space="0" w:color="auto"/>
            </w:tcBorders>
          </w:tcPr>
          <w:p w14:paraId="412F17A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655A7ADE" w14:textId="77777777" w:rsidTr="00497EBE">
        <w:trPr>
          <w:trHeight w:val="317"/>
          <w:jc w:val="center"/>
        </w:trPr>
        <w:tc>
          <w:tcPr>
            <w:tcW w:w="1717" w:type="dxa"/>
            <w:tcBorders>
              <w:top w:val="single" w:sz="4" w:space="0" w:color="auto"/>
              <w:left w:val="single" w:sz="4" w:space="0" w:color="auto"/>
              <w:bottom w:val="single" w:sz="4" w:space="0" w:color="auto"/>
              <w:right w:val="single" w:sz="4" w:space="0" w:color="auto"/>
            </w:tcBorders>
          </w:tcPr>
          <w:p w14:paraId="31C91F6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4305" w:type="dxa"/>
            <w:tcBorders>
              <w:top w:val="single" w:sz="4" w:space="0" w:color="auto"/>
              <w:left w:val="single" w:sz="4" w:space="0" w:color="auto"/>
              <w:bottom w:val="single" w:sz="4" w:space="0" w:color="auto"/>
              <w:right w:val="single" w:sz="4" w:space="0" w:color="auto"/>
            </w:tcBorders>
          </w:tcPr>
          <w:p w14:paraId="0BC614E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ISM (см. примечание 2)</w:t>
            </w:r>
          </w:p>
        </w:tc>
        <w:tc>
          <w:tcPr>
            <w:tcW w:w="2515" w:type="dxa"/>
            <w:tcBorders>
              <w:top w:val="single" w:sz="4" w:space="0" w:color="auto"/>
              <w:left w:val="single" w:sz="4" w:space="0" w:color="auto"/>
              <w:bottom w:val="single" w:sz="4" w:space="0" w:color="auto"/>
              <w:right w:val="single" w:sz="4" w:space="0" w:color="auto"/>
            </w:tcBorders>
          </w:tcPr>
          <w:p w14:paraId="491C7FA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Окончание шины минус</w:t>
            </w:r>
          </w:p>
        </w:tc>
      </w:tr>
      <w:tr w:rsidR="004967F2" w:rsidRPr="00DC21E6" w14:paraId="3656A4A4" w14:textId="77777777" w:rsidTr="00497EBE">
        <w:trPr>
          <w:trHeight w:val="322"/>
          <w:jc w:val="center"/>
        </w:trPr>
        <w:tc>
          <w:tcPr>
            <w:tcW w:w="1717" w:type="dxa"/>
            <w:tcBorders>
              <w:top w:val="single" w:sz="4" w:space="0" w:color="auto"/>
              <w:left w:val="single" w:sz="4" w:space="0" w:color="auto"/>
              <w:bottom w:val="single" w:sz="4" w:space="0" w:color="auto"/>
              <w:right w:val="single" w:sz="4" w:space="0" w:color="auto"/>
            </w:tcBorders>
          </w:tcPr>
          <w:p w14:paraId="5B2875E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4305" w:type="dxa"/>
            <w:tcBorders>
              <w:top w:val="single" w:sz="4" w:space="0" w:color="auto"/>
              <w:left w:val="single" w:sz="4" w:space="0" w:color="auto"/>
              <w:bottom w:val="single" w:sz="4" w:space="0" w:color="auto"/>
              <w:right w:val="single" w:sz="4" w:space="0" w:color="auto"/>
            </w:tcBorders>
          </w:tcPr>
          <w:p w14:paraId="3A3F33C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ISP (см. примечание 2)</w:t>
            </w:r>
          </w:p>
        </w:tc>
        <w:tc>
          <w:tcPr>
            <w:tcW w:w="2515" w:type="dxa"/>
            <w:tcBorders>
              <w:top w:val="single" w:sz="4" w:space="0" w:color="auto"/>
              <w:left w:val="single" w:sz="4" w:space="0" w:color="auto"/>
              <w:bottom w:val="single" w:sz="4" w:space="0" w:color="auto"/>
              <w:right w:val="single" w:sz="4" w:space="0" w:color="auto"/>
            </w:tcBorders>
          </w:tcPr>
          <w:p w14:paraId="25B1F02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Окончание шины плюс</w:t>
            </w:r>
          </w:p>
        </w:tc>
      </w:tr>
      <w:tr w:rsidR="004967F2" w:rsidRPr="00DC21E6" w14:paraId="2EE09D20" w14:textId="77777777" w:rsidTr="00497EBE">
        <w:trPr>
          <w:trHeight w:val="317"/>
          <w:jc w:val="center"/>
        </w:trPr>
        <w:tc>
          <w:tcPr>
            <w:tcW w:w="1717" w:type="dxa"/>
            <w:tcBorders>
              <w:top w:val="single" w:sz="4" w:space="0" w:color="auto"/>
              <w:left w:val="single" w:sz="4" w:space="0" w:color="auto"/>
              <w:bottom w:val="single" w:sz="4" w:space="0" w:color="auto"/>
              <w:right w:val="single" w:sz="4" w:space="0" w:color="auto"/>
            </w:tcBorders>
          </w:tcPr>
          <w:p w14:paraId="34F7025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4305" w:type="dxa"/>
            <w:tcBorders>
              <w:top w:val="single" w:sz="4" w:space="0" w:color="auto"/>
              <w:left w:val="single" w:sz="4" w:space="0" w:color="auto"/>
              <w:bottom w:val="single" w:sz="4" w:space="0" w:color="auto"/>
              <w:right w:val="single" w:sz="4" w:space="0" w:color="auto"/>
            </w:tcBorders>
          </w:tcPr>
          <w:p w14:paraId="0320B5F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Н/п</w:t>
            </w:r>
          </w:p>
        </w:tc>
        <w:tc>
          <w:tcPr>
            <w:tcW w:w="2515" w:type="dxa"/>
            <w:tcBorders>
              <w:top w:val="single" w:sz="4" w:space="0" w:color="auto"/>
              <w:left w:val="single" w:sz="4" w:space="0" w:color="auto"/>
              <w:bottom w:val="single" w:sz="4" w:space="0" w:color="auto"/>
              <w:right w:val="single" w:sz="4" w:space="0" w:color="auto"/>
            </w:tcBorders>
          </w:tcPr>
          <w:p w14:paraId="18F29F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3D667962" w14:textId="77777777" w:rsidTr="00497EBE">
        <w:trPr>
          <w:trHeight w:val="317"/>
          <w:jc w:val="center"/>
        </w:trPr>
        <w:tc>
          <w:tcPr>
            <w:tcW w:w="1717" w:type="dxa"/>
            <w:tcBorders>
              <w:top w:val="single" w:sz="4" w:space="0" w:color="auto"/>
              <w:left w:val="single" w:sz="4" w:space="0" w:color="auto"/>
              <w:bottom w:val="single" w:sz="4" w:space="0" w:color="auto"/>
              <w:right w:val="single" w:sz="4" w:space="0" w:color="auto"/>
            </w:tcBorders>
          </w:tcPr>
          <w:p w14:paraId="79F8B37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w:t>
            </w:r>
          </w:p>
        </w:tc>
        <w:tc>
          <w:tcPr>
            <w:tcW w:w="4305" w:type="dxa"/>
            <w:tcBorders>
              <w:top w:val="single" w:sz="4" w:space="0" w:color="auto"/>
              <w:left w:val="single" w:sz="4" w:space="0" w:color="auto"/>
              <w:bottom w:val="single" w:sz="4" w:space="0" w:color="auto"/>
              <w:right w:val="single" w:sz="4" w:space="0" w:color="auto"/>
            </w:tcBorders>
          </w:tcPr>
          <w:p w14:paraId="550A743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A </w:t>
            </w:r>
            <w:r w:rsidRPr="00DC21E6">
              <w:rPr>
                <w:rStyle w:val="FontStyle975"/>
                <w:rFonts w:ascii="Times New Roman" w:hAnsi="Times New Roman" w:cs="Times New Roman"/>
                <w:sz w:val="24"/>
                <w:szCs w:val="24"/>
                <w:lang w:eastAsia="en-US"/>
              </w:rPr>
              <w:t>RxD/TxD-N</w:t>
            </w:r>
          </w:p>
        </w:tc>
        <w:tc>
          <w:tcPr>
            <w:tcW w:w="2515" w:type="dxa"/>
            <w:tcBorders>
              <w:top w:val="single" w:sz="4" w:space="0" w:color="auto"/>
              <w:left w:val="single" w:sz="4" w:space="0" w:color="auto"/>
              <w:bottom w:val="single" w:sz="4" w:space="0" w:color="auto"/>
              <w:right w:val="single" w:sz="4" w:space="0" w:color="auto"/>
            </w:tcBorders>
          </w:tcPr>
          <w:p w14:paraId="0D1A1A0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Прием/передача-данных-N</w:t>
            </w:r>
          </w:p>
        </w:tc>
      </w:tr>
      <w:tr w:rsidR="004967F2" w:rsidRPr="00DC21E6" w14:paraId="512DBAEC" w14:textId="77777777" w:rsidTr="00497EBE">
        <w:trPr>
          <w:trHeight w:val="326"/>
          <w:jc w:val="center"/>
        </w:trPr>
        <w:tc>
          <w:tcPr>
            <w:tcW w:w="1717" w:type="dxa"/>
            <w:tcBorders>
              <w:top w:val="single" w:sz="4" w:space="0" w:color="auto"/>
              <w:left w:val="single" w:sz="4" w:space="0" w:color="auto"/>
              <w:bottom w:val="single" w:sz="4" w:space="0" w:color="auto"/>
              <w:right w:val="single" w:sz="4" w:space="0" w:color="auto"/>
            </w:tcBorders>
          </w:tcPr>
          <w:p w14:paraId="1F4B667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4305" w:type="dxa"/>
            <w:tcBorders>
              <w:top w:val="single" w:sz="4" w:space="0" w:color="auto"/>
              <w:left w:val="single" w:sz="4" w:space="0" w:color="auto"/>
              <w:bottom w:val="single" w:sz="4" w:space="0" w:color="auto"/>
              <w:right w:val="single" w:sz="4" w:space="0" w:color="auto"/>
            </w:tcBorders>
          </w:tcPr>
          <w:p w14:paraId="2AA6B0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Н/п</w:t>
            </w:r>
          </w:p>
        </w:tc>
        <w:tc>
          <w:tcPr>
            <w:tcW w:w="2515" w:type="dxa"/>
            <w:tcBorders>
              <w:top w:val="single" w:sz="4" w:space="0" w:color="auto"/>
              <w:left w:val="single" w:sz="4" w:space="0" w:color="auto"/>
              <w:bottom w:val="single" w:sz="4" w:space="0" w:color="auto"/>
              <w:right w:val="single" w:sz="4" w:space="0" w:color="auto"/>
            </w:tcBorders>
          </w:tcPr>
          <w:p w14:paraId="57BEE39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(Не подключен)</w:t>
            </w:r>
          </w:p>
        </w:tc>
      </w:tr>
      <w:tr w:rsidR="004967F2" w:rsidRPr="00DC21E6" w14:paraId="69155D8E" w14:textId="77777777" w:rsidTr="00497EBE">
        <w:trPr>
          <w:trHeight w:val="408"/>
          <w:jc w:val="center"/>
        </w:trPr>
        <w:tc>
          <w:tcPr>
            <w:tcW w:w="8537" w:type="dxa"/>
            <w:gridSpan w:val="3"/>
            <w:tcBorders>
              <w:top w:val="single" w:sz="4" w:space="0" w:color="auto"/>
              <w:left w:val="single" w:sz="6" w:space="0" w:color="auto"/>
              <w:bottom w:val="nil"/>
              <w:right w:val="single" w:sz="6" w:space="0" w:color="auto"/>
            </w:tcBorders>
          </w:tcPr>
          <w:p w14:paraId="6268C9DF" w14:textId="75FD055C"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Сигнал является необязательным и рекомендуется не подключать.</w:t>
            </w:r>
          </w:p>
        </w:tc>
      </w:tr>
      <w:tr w:rsidR="004967F2" w:rsidRPr="00DC21E6" w14:paraId="7F5E622F" w14:textId="77777777" w:rsidTr="00497EBE">
        <w:trPr>
          <w:trHeight w:val="389"/>
          <w:jc w:val="center"/>
        </w:trPr>
        <w:tc>
          <w:tcPr>
            <w:tcW w:w="6022" w:type="dxa"/>
            <w:gridSpan w:val="2"/>
            <w:tcBorders>
              <w:top w:val="nil"/>
              <w:left w:val="single" w:sz="6" w:space="0" w:color="auto"/>
              <w:bottom w:val="single" w:sz="6" w:space="0" w:color="auto"/>
              <w:right w:val="nil"/>
            </w:tcBorders>
          </w:tcPr>
          <w:p w14:paraId="73B2FFDA" w14:textId="16B2A923"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Сигнал ограничен по току резисторами.</w:t>
            </w:r>
          </w:p>
        </w:tc>
        <w:tc>
          <w:tcPr>
            <w:tcW w:w="2515" w:type="dxa"/>
            <w:tcBorders>
              <w:top w:val="nil"/>
              <w:left w:val="nil"/>
              <w:bottom w:val="single" w:sz="6" w:space="0" w:color="auto"/>
              <w:right w:val="single" w:sz="6" w:space="0" w:color="auto"/>
            </w:tcBorders>
          </w:tcPr>
          <w:p w14:paraId="350E4449" w14:textId="77777777" w:rsidR="004967F2" w:rsidRPr="00DC21E6" w:rsidRDefault="004967F2" w:rsidP="001B76D0">
            <w:pPr>
              <w:pStyle w:val="Style69"/>
              <w:widowControl/>
              <w:jc w:val="both"/>
              <w:rPr>
                <w:rFonts w:ascii="Times New Roman" w:hAnsi="Times New Roman" w:cs="Times New Roman"/>
              </w:rPr>
            </w:pPr>
          </w:p>
        </w:tc>
      </w:tr>
    </w:tbl>
    <w:p w14:paraId="62E991B8"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588283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ISM, подключенный к контакту 5, и ISM, подключенный к контакту 6, питают Шинный терминатор.</w:t>
      </w:r>
    </w:p>
    <w:p w14:paraId="437BC72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Последовательные индуктивности в линиях передачи данных, используемые в неискробезопасных соединителях, не должны использоваться. Проводка от входа шины к выходу шины в соединителе должна быть рассчитана на максимальный ток 4,8 А. Перехват коммуникационного устройства (провод A, B, ISM и ISP) должен быть рассчитан на максимальный входной ток 2 x Io (~300 мА). Соответствующие значения для конструкции соединителя (ширина колеи, расстояние разделения и т.д.) должны соответствовать стандарту IEC 60079-11.</w:t>
      </w:r>
    </w:p>
    <w:p w14:paraId="7E94291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Расстояния между проводами A, B, ISM и ISP от перехвата разъема до токоограничивающих резисторов в коммуникационном устройстве должны быть безошибочными в соответствии с IEC 60079-11.</w:t>
      </w:r>
    </w:p>
    <w:p w14:paraId="14F83B5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I.2.2.2 Метод соединения IP65</w:t>
      </w:r>
    </w:p>
    <w:p w14:paraId="1209E528"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52" w:history="1">
        <w:bookmarkStart w:id="219" w:name="bookmark252"/>
        <w:r w:rsidR="004967F2" w:rsidRPr="00DC21E6">
          <w:rPr>
            <w:rStyle w:val="FontStyle978"/>
            <w:rFonts w:ascii="Times New Roman" w:hAnsi="Times New Roman" w:cs="Times New Roman"/>
            <w:sz w:val="24"/>
            <w:szCs w:val="24"/>
            <w:lang w:eastAsia="en-US"/>
          </w:rPr>
          <w:t>4</w:t>
        </w:r>
        <w:bookmarkEnd w:id="219"/>
      </w:hyperlink>
      <w:r w:rsidR="004967F2" w:rsidRPr="00DC21E6">
        <w:rPr>
          <w:rStyle w:val="FontStyle978"/>
          <w:rFonts w:ascii="Times New Roman" w:hAnsi="Times New Roman" w:cs="Times New Roman"/>
          <w:sz w:val="24"/>
          <w:szCs w:val="24"/>
          <w:lang w:eastAsia="en-US"/>
        </w:rPr>
        <w:t xml:space="preserve">-контактный разъем M-12 в соответствии с IEC 60947-5-2 используется для систем полевых шин, где существуют экстремальные промышленные условия. Допускаются только экранированные разъемы. Разъемы оснащены механическим ключом (B-кодировка). Назначение контактов для разъемов показано в </w:t>
      </w:r>
      <w:hyperlink w:anchor="bookmark252" w:history="1">
        <w:r w:rsidR="004967F2" w:rsidRPr="00DC21E6">
          <w:rPr>
            <w:rStyle w:val="FontStyle978"/>
            <w:rFonts w:ascii="Times New Roman" w:hAnsi="Times New Roman" w:cs="Times New Roman"/>
            <w:sz w:val="24"/>
            <w:szCs w:val="24"/>
            <w:lang w:eastAsia="en-US"/>
          </w:rPr>
          <w:t>Таблице I.4.</w:t>
        </w:r>
      </w:hyperlink>
    </w:p>
    <w:p w14:paraId="20A8F3D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CA0584E" w14:textId="2773256C"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Таблица I.4 - </w:t>
      </w:r>
      <w:r w:rsidR="001D3B5A">
        <w:rPr>
          <w:rStyle w:val="FontStyle977"/>
          <w:rFonts w:ascii="Times New Roman" w:hAnsi="Times New Roman" w:cs="Times New Roman"/>
          <w:sz w:val="24"/>
          <w:szCs w:val="24"/>
          <w:lang w:eastAsia="en-US"/>
        </w:rPr>
        <w:t>Символы</w:t>
      </w:r>
      <w:r w:rsidRPr="00DC21E6">
        <w:rPr>
          <w:rStyle w:val="FontStyle977"/>
          <w:rFonts w:ascii="Times New Roman" w:hAnsi="Times New Roman" w:cs="Times New Roman"/>
          <w:sz w:val="24"/>
          <w:szCs w:val="24"/>
          <w:lang w:eastAsia="en-US"/>
        </w:rPr>
        <w:t xml:space="preserve"> контактов</w:t>
      </w:r>
    </w:p>
    <w:tbl>
      <w:tblPr>
        <w:tblW w:w="0" w:type="auto"/>
        <w:jc w:val="center"/>
        <w:tblLayout w:type="fixed"/>
        <w:tblCellMar>
          <w:left w:w="40" w:type="dxa"/>
          <w:right w:w="40" w:type="dxa"/>
        </w:tblCellMar>
        <w:tblLook w:val="0000" w:firstRow="0" w:lastRow="0" w:firstColumn="0" w:lastColumn="0" w:noHBand="0" w:noVBand="0"/>
      </w:tblPr>
      <w:tblGrid>
        <w:gridCol w:w="1205"/>
        <w:gridCol w:w="1435"/>
        <w:gridCol w:w="2486"/>
        <w:gridCol w:w="2338"/>
      </w:tblGrid>
      <w:tr w:rsidR="004967F2" w:rsidRPr="00DC21E6" w14:paraId="38502016" w14:textId="77777777" w:rsidTr="001B76D0">
        <w:trPr>
          <w:trHeight w:val="326"/>
          <w:jc w:val="center"/>
        </w:trPr>
        <w:tc>
          <w:tcPr>
            <w:tcW w:w="1205" w:type="dxa"/>
            <w:tcBorders>
              <w:top w:val="single" w:sz="6" w:space="0" w:color="auto"/>
              <w:left w:val="single" w:sz="6" w:space="0" w:color="auto"/>
              <w:bottom w:val="single" w:sz="6" w:space="0" w:color="auto"/>
              <w:right w:val="single" w:sz="6" w:space="0" w:color="auto"/>
            </w:tcBorders>
          </w:tcPr>
          <w:p w14:paraId="7E6854D7"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Номер штифта</w:t>
            </w:r>
          </w:p>
        </w:tc>
        <w:tc>
          <w:tcPr>
            <w:tcW w:w="1435" w:type="dxa"/>
            <w:tcBorders>
              <w:top w:val="single" w:sz="6" w:space="0" w:color="auto"/>
              <w:left w:val="single" w:sz="6" w:space="0" w:color="auto"/>
              <w:bottom w:val="single" w:sz="6" w:space="0" w:color="auto"/>
              <w:right w:val="single" w:sz="6" w:space="0" w:color="auto"/>
            </w:tcBorders>
          </w:tcPr>
          <w:p w14:paraId="038BB844"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RS-485</w:t>
            </w:r>
          </w:p>
        </w:tc>
        <w:tc>
          <w:tcPr>
            <w:tcW w:w="2486" w:type="dxa"/>
            <w:tcBorders>
              <w:top w:val="single" w:sz="6" w:space="0" w:color="auto"/>
              <w:left w:val="single" w:sz="6" w:space="0" w:color="auto"/>
              <w:bottom w:val="single" w:sz="6" w:space="0" w:color="auto"/>
              <w:right w:val="single" w:sz="6" w:space="0" w:color="auto"/>
            </w:tcBorders>
          </w:tcPr>
          <w:p w14:paraId="2228BB6F" w14:textId="45E9974C" w:rsidR="004967F2" w:rsidRPr="00DC21E6" w:rsidRDefault="00497EBE" w:rsidP="00497EBE">
            <w:pPr>
              <w:pStyle w:val="Style235"/>
              <w:widowControl/>
              <w:jc w:val="center"/>
              <w:rPr>
                <w:rStyle w:val="FontStyle953"/>
                <w:rFonts w:ascii="Times New Roman" w:hAnsi="Times New Roman" w:cs="Times New Roman"/>
                <w:sz w:val="24"/>
                <w:szCs w:val="24"/>
                <w:lang w:val="en-US" w:eastAsia="en-US"/>
              </w:rPr>
            </w:pPr>
            <w:r>
              <w:rPr>
                <w:rStyle w:val="FontStyle953"/>
                <w:rFonts w:ascii="Times New Roman" w:hAnsi="Times New Roman" w:cs="Times New Roman"/>
                <w:sz w:val="24"/>
                <w:szCs w:val="24"/>
                <w:lang w:eastAsia="en-US"/>
              </w:rPr>
              <w:t>Наименование сигнала</w:t>
            </w:r>
          </w:p>
        </w:tc>
        <w:tc>
          <w:tcPr>
            <w:tcW w:w="2338" w:type="dxa"/>
            <w:tcBorders>
              <w:top w:val="single" w:sz="6" w:space="0" w:color="auto"/>
              <w:left w:val="single" w:sz="6" w:space="0" w:color="auto"/>
              <w:bottom w:val="single" w:sz="6" w:space="0" w:color="auto"/>
              <w:right w:val="single" w:sz="6" w:space="0" w:color="auto"/>
            </w:tcBorders>
          </w:tcPr>
          <w:p w14:paraId="0FAB43AE" w14:textId="77777777" w:rsidR="004967F2" w:rsidRPr="00DC21E6" w:rsidRDefault="004967F2" w:rsidP="00497EBE">
            <w:pPr>
              <w:pStyle w:val="Style235"/>
              <w:widowControl/>
              <w:jc w:val="center"/>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Значение</w:t>
            </w:r>
          </w:p>
        </w:tc>
      </w:tr>
      <w:tr w:rsidR="004967F2" w:rsidRPr="00DC21E6" w14:paraId="2E0377D7" w14:textId="77777777" w:rsidTr="001B76D0">
        <w:trPr>
          <w:trHeight w:val="331"/>
          <w:jc w:val="center"/>
        </w:trPr>
        <w:tc>
          <w:tcPr>
            <w:tcW w:w="1205" w:type="dxa"/>
            <w:tcBorders>
              <w:top w:val="single" w:sz="6" w:space="0" w:color="auto"/>
              <w:left w:val="single" w:sz="6" w:space="0" w:color="auto"/>
              <w:bottom w:val="single" w:sz="6" w:space="0" w:color="auto"/>
              <w:right w:val="single" w:sz="6" w:space="0" w:color="auto"/>
            </w:tcBorders>
          </w:tcPr>
          <w:p w14:paraId="74EBB67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435" w:type="dxa"/>
            <w:tcBorders>
              <w:top w:val="single" w:sz="6" w:space="0" w:color="auto"/>
              <w:left w:val="single" w:sz="6" w:space="0" w:color="auto"/>
              <w:bottom w:val="single" w:sz="6" w:space="0" w:color="auto"/>
              <w:right w:val="single" w:sz="6" w:space="0" w:color="auto"/>
            </w:tcBorders>
          </w:tcPr>
          <w:p w14:paraId="11C40891" w14:textId="77777777" w:rsidR="004967F2" w:rsidRPr="00DC21E6" w:rsidRDefault="004967F2" w:rsidP="001B76D0">
            <w:pPr>
              <w:pStyle w:val="Style69"/>
              <w:widowControl/>
              <w:jc w:val="both"/>
              <w:rPr>
                <w:rFonts w:ascii="Times New Roman" w:hAnsi="Times New Roman" w:cs="Times New Roman"/>
              </w:rPr>
            </w:pPr>
          </w:p>
        </w:tc>
        <w:tc>
          <w:tcPr>
            <w:tcW w:w="2486" w:type="dxa"/>
            <w:tcBorders>
              <w:top w:val="single" w:sz="6" w:space="0" w:color="auto"/>
              <w:left w:val="single" w:sz="6" w:space="0" w:color="auto"/>
              <w:bottom w:val="single" w:sz="6" w:space="0" w:color="auto"/>
              <w:right w:val="single" w:sz="6" w:space="0" w:color="auto"/>
            </w:tcBorders>
          </w:tcPr>
          <w:p w14:paraId="288956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ISP (см. примечание)</w:t>
            </w:r>
          </w:p>
        </w:tc>
        <w:tc>
          <w:tcPr>
            <w:tcW w:w="2338" w:type="dxa"/>
            <w:tcBorders>
              <w:top w:val="single" w:sz="6" w:space="0" w:color="auto"/>
              <w:left w:val="single" w:sz="6" w:space="0" w:color="auto"/>
              <w:bottom w:val="single" w:sz="6" w:space="0" w:color="auto"/>
              <w:right w:val="single" w:sz="6" w:space="0" w:color="auto"/>
            </w:tcBorders>
          </w:tcPr>
          <w:p w14:paraId="37CC271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Окончание шины плюс</w:t>
            </w:r>
          </w:p>
        </w:tc>
      </w:tr>
      <w:tr w:rsidR="004967F2" w:rsidRPr="00DC21E6" w14:paraId="23A85525" w14:textId="77777777" w:rsidTr="001B76D0">
        <w:trPr>
          <w:trHeight w:val="322"/>
          <w:jc w:val="center"/>
        </w:trPr>
        <w:tc>
          <w:tcPr>
            <w:tcW w:w="1205" w:type="dxa"/>
            <w:tcBorders>
              <w:top w:val="single" w:sz="6" w:space="0" w:color="auto"/>
              <w:left w:val="single" w:sz="6" w:space="0" w:color="auto"/>
              <w:bottom w:val="single" w:sz="6" w:space="0" w:color="auto"/>
              <w:right w:val="single" w:sz="6" w:space="0" w:color="auto"/>
            </w:tcBorders>
          </w:tcPr>
          <w:p w14:paraId="5619439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435" w:type="dxa"/>
            <w:tcBorders>
              <w:top w:val="single" w:sz="6" w:space="0" w:color="auto"/>
              <w:left w:val="single" w:sz="6" w:space="0" w:color="auto"/>
              <w:bottom w:val="single" w:sz="6" w:space="0" w:color="auto"/>
              <w:right w:val="single" w:sz="6" w:space="0" w:color="auto"/>
            </w:tcBorders>
          </w:tcPr>
          <w:p w14:paraId="224261C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A</w:t>
            </w:r>
          </w:p>
        </w:tc>
        <w:tc>
          <w:tcPr>
            <w:tcW w:w="2486" w:type="dxa"/>
            <w:tcBorders>
              <w:top w:val="single" w:sz="6" w:space="0" w:color="auto"/>
              <w:left w:val="single" w:sz="6" w:space="0" w:color="auto"/>
              <w:bottom w:val="single" w:sz="6" w:space="0" w:color="auto"/>
              <w:right w:val="single" w:sz="6" w:space="0" w:color="auto"/>
            </w:tcBorders>
          </w:tcPr>
          <w:p w14:paraId="67ACEC8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RxD/TxD-N</w:t>
            </w:r>
          </w:p>
        </w:tc>
        <w:tc>
          <w:tcPr>
            <w:tcW w:w="2338" w:type="dxa"/>
            <w:tcBorders>
              <w:top w:val="single" w:sz="6" w:space="0" w:color="auto"/>
              <w:left w:val="single" w:sz="6" w:space="0" w:color="auto"/>
              <w:bottom w:val="single" w:sz="6" w:space="0" w:color="auto"/>
              <w:right w:val="single" w:sz="6" w:space="0" w:color="auto"/>
            </w:tcBorders>
          </w:tcPr>
          <w:p w14:paraId="6FFBA2F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Прием/передача-данных-N</w:t>
            </w:r>
          </w:p>
        </w:tc>
      </w:tr>
      <w:tr w:rsidR="004967F2" w:rsidRPr="00DC21E6" w14:paraId="21BBBF6A" w14:textId="77777777" w:rsidTr="001B76D0">
        <w:trPr>
          <w:trHeight w:val="317"/>
          <w:jc w:val="center"/>
        </w:trPr>
        <w:tc>
          <w:tcPr>
            <w:tcW w:w="1205" w:type="dxa"/>
            <w:tcBorders>
              <w:top w:val="single" w:sz="6" w:space="0" w:color="auto"/>
              <w:left w:val="single" w:sz="6" w:space="0" w:color="auto"/>
              <w:bottom w:val="single" w:sz="6" w:space="0" w:color="auto"/>
              <w:right w:val="single" w:sz="6" w:space="0" w:color="auto"/>
            </w:tcBorders>
          </w:tcPr>
          <w:p w14:paraId="0BD73DB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1435" w:type="dxa"/>
            <w:tcBorders>
              <w:top w:val="single" w:sz="6" w:space="0" w:color="auto"/>
              <w:left w:val="single" w:sz="6" w:space="0" w:color="auto"/>
              <w:bottom w:val="single" w:sz="6" w:space="0" w:color="auto"/>
              <w:right w:val="single" w:sz="6" w:space="0" w:color="auto"/>
            </w:tcBorders>
          </w:tcPr>
          <w:p w14:paraId="5B685892" w14:textId="77777777" w:rsidR="004967F2" w:rsidRPr="00DC21E6" w:rsidRDefault="004967F2" w:rsidP="001B76D0">
            <w:pPr>
              <w:pStyle w:val="Style69"/>
              <w:widowControl/>
              <w:jc w:val="both"/>
              <w:rPr>
                <w:rFonts w:ascii="Times New Roman" w:hAnsi="Times New Roman" w:cs="Times New Roman"/>
              </w:rPr>
            </w:pPr>
          </w:p>
        </w:tc>
        <w:tc>
          <w:tcPr>
            <w:tcW w:w="2486" w:type="dxa"/>
            <w:tcBorders>
              <w:top w:val="single" w:sz="6" w:space="0" w:color="auto"/>
              <w:left w:val="single" w:sz="6" w:space="0" w:color="auto"/>
              <w:bottom w:val="single" w:sz="6" w:space="0" w:color="auto"/>
              <w:right w:val="single" w:sz="6" w:space="0" w:color="auto"/>
            </w:tcBorders>
          </w:tcPr>
          <w:p w14:paraId="4D1ABBD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ISM (см. примечание)</w:t>
            </w:r>
          </w:p>
        </w:tc>
        <w:tc>
          <w:tcPr>
            <w:tcW w:w="2338" w:type="dxa"/>
            <w:tcBorders>
              <w:top w:val="single" w:sz="6" w:space="0" w:color="auto"/>
              <w:left w:val="single" w:sz="6" w:space="0" w:color="auto"/>
              <w:bottom w:val="single" w:sz="6" w:space="0" w:color="auto"/>
              <w:right w:val="single" w:sz="6" w:space="0" w:color="auto"/>
            </w:tcBorders>
          </w:tcPr>
          <w:p w14:paraId="15A623E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Окончание шины минус</w:t>
            </w:r>
          </w:p>
        </w:tc>
      </w:tr>
      <w:tr w:rsidR="004967F2" w:rsidRPr="00DC21E6" w14:paraId="132D57A4" w14:textId="77777777" w:rsidTr="001B76D0">
        <w:trPr>
          <w:trHeight w:val="317"/>
          <w:jc w:val="center"/>
        </w:trPr>
        <w:tc>
          <w:tcPr>
            <w:tcW w:w="1205" w:type="dxa"/>
            <w:tcBorders>
              <w:top w:val="single" w:sz="6" w:space="0" w:color="auto"/>
              <w:left w:val="single" w:sz="6" w:space="0" w:color="auto"/>
              <w:bottom w:val="single" w:sz="6" w:space="0" w:color="auto"/>
              <w:right w:val="single" w:sz="6" w:space="0" w:color="auto"/>
            </w:tcBorders>
          </w:tcPr>
          <w:p w14:paraId="3AAB1A5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c>
          <w:tcPr>
            <w:tcW w:w="1435" w:type="dxa"/>
            <w:tcBorders>
              <w:top w:val="single" w:sz="6" w:space="0" w:color="auto"/>
              <w:left w:val="single" w:sz="6" w:space="0" w:color="auto"/>
              <w:bottom w:val="single" w:sz="6" w:space="0" w:color="auto"/>
              <w:right w:val="single" w:sz="6" w:space="0" w:color="auto"/>
            </w:tcBorders>
          </w:tcPr>
          <w:p w14:paraId="511DD3A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B</w:t>
            </w:r>
          </w:p>
        </w:tc>
        <w:tc>
          <w:tcPr>
            <w:tcW w:w="2486" w:type="dxa"/>
            <w:tcBorders>
              <w:top w:val="single" w:sz="6" w:space="0" w:color="auto"/>
              <w:left w:val="single" w:sz="6" w:space="0" w:color="auto"/>
              <w:bottom w:val="single" w:sz="6" w:space="0" w:color="auto"/>
              <w:right w:val="single" w:sz="6" w:space="0" w:color="auto"/>
            </w:tcBorders>
          </w:tcPr>
          <w:p w14:paraId="004E281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RxD/TxD-P</w:t>
            </w:r>
          </w:p>
        </w:tc>
        <w:tc>
          <w:tcPr>
            <w:tcW w:w="2338" w:type="dxa"/>
            <w:tcBorders>
              <w:top w:val="single" w:sz="6" w:space="0" w:color="auto"/>
              <w:left w:val="single" w:sz="6" w:space="0" w:color="auto"/>
              <w:bottom w:val="single" w:sz="6" w:space="0" w:color="auto"/>
              <w:right w:val="single" w:sz="6" w:space="0" w:color="auto"/>
            </w:tcBorders>
          </w:tcPr>
          <w:p w14:paraId="516462C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Прием/передача-данных-P</w:t>
            </w:r>
          </w:p>
        </w:tc>
      </w:tr>
      <w:tr w:rsidR="004967F2" w:rsidRPr="00DC21E6" w14:paraId="30FA5E13" w14:textId="77777777" w:rsidTr="001B76D0">
        <w:trPr>
          <w:trHeight w:val="509"/>
          <w:jc w:val="center"/>
        </w:trPr>
        <w:tc>
          <w:tcPr>
            <w:tcW w:w="1205" w:type="dxa"/>
            <w:tcBorders>
              <w:top w:val="single" w:sz="6" w:space="0" w:color="auto"/>
              <w:left w:val="single" w:sz="6" w:space="0" w:color="auto"/>
              <w:bottom w:val="single" w:sz="6" w:space="0" w:color="auto"/>
              <w:right w:val="single" w:sz="6" w:space="0" w:color="auto"/>
            </w:tcBorders>
          </w:tcPr>
          <w:p w14:paraId="4D87E20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Резьбовое соединение</w:t>
            </w:r>
          </w:p>
        </w:tc>
        <w:tc>
          <w:tcPr>
            <w:tcW w:w="1435" w:type="dxa"/>
            <w:tcBorders>
              <w:top w:val="single" w:sz="6" w:space="0" w:color="auto"/>
              <w:left w:val="single" w:sz="6" w:space="0" w:color="auto"/>
              <w:bottom w:val="single" w:sz="6" w:space="0" w:color="auto"/>
              <w:right w:val="single" w:sz="6" w:space="0" w:color="auto"/>
            </w:tcBorders>
          </w:tcPr>
          <w:p w14:paraId="70F804C1" w14:textId="77777777" w:rsidR="004967F2" w:rsidRPr="00DC21E6" w:rsidRDefault="004967F2" w:rsidP="001B76D0">
            <w:pPr>
              <w:pStyle w:val="Style69"/>
              <w:widowControl/>
              <w:jc w:val="both"/>
              <w:rPr>
                <w:rFonts w:ascii="Times New Roman" w:hAnsi="Times New Roman" w:cs="Times New Roman"/>
              </w:rPr>
            </w:pPr>
          </w:p>
        </w:tc>
        <w:tc>
          <w:tcPr>
            <w:tcW w:w="2486" w:type="dxa"/>
            <w:tcBorders>
              <w:top w:val="single" w:sz="6" w:space="0" w:color="auto"/>
              <w:left w:val="single" w:sz="6" w:space="0" w:color="auto"/>
              <w:bottom w:val="single" w:sz="6" w:space="0" w:color="auto"/>
              <w:right w:val="single" w:sz="6" w:space="0" w:color="auto"/>
            </w:tcBorders>
          </w:tcPr>
          <w:p w14:paraId="75DB5FD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w:t>
            </w:r>
          </w:p>
        </w:tc>
        <w:tc>
          <w:tcPr>
            <w:tcW w:w="2338" w:type="dxa"/>
            <w:tcBorders>
              <w:top w:val="single" w:sz="6" w:space="0" w:color="auto"/>
              <w:left w:val="single" w:sz="6" w:space="0" w:color="auto"/>
              <w:bottom w:val="single" w:sz="6" w:space="0" w:color="auto"/>
              <w:right w:val="single" w:sz="6" w:space="0" w:color="auto"/>
            </w:tcBorders>
          </w:tcPr>
          <w:p w14:paraId="7BF995F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w:t>
            </w:r>
          </w:p>
        </w:tc>
      </w:tr>
      <w:tr w:rsidR="004967F2" w:rsidRPr="00DC21E6" w14:paraId="309F1594" w14:textId="77777777" w:rsidTr="001B76D0">
        <w:trPr>
          <w:trHeight w:val="336"/>
          <w:jc w:val="center"/>
        </w:trPr>
        <w:tc>
          <w:tcPr>
            <w:tcW w:w="7464" w:type="dxa"/>
            <w:gridSpan w:val="4"/>
            <w:tcBorders>
              <w:top w:val="single" w:sz="6" w:space="0" w:color="auto"/>
              <w:left w:val="single" w:sz="6" w:space="0" w:color="auto"/>
              <w:bottom w:val="single" w:sz="6" w:space="0" w:color="auto"/>
              <w:right w:val="single" w:sz="6" w:space="0" w:color="auto"/>
            </w:tcBorders>
          </w:tcPr>
          <w:p w14:paraId="0FF7CDCE" w14:textId="69D5ECE0"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Сигнал ограничен по току резисторами.</w:t>
            </w:r>
          </w:p>
        </w:tc>
      </w:tr>
    </w:tbl>
    <w:p w14:paraId="620B9C0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26D29B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ISM, подключенный к контакту 3, и ISM, подключенный к контакту 1, питают Шинный терминатор.</w:t>
      </w:r>
    </w:p>
    <w:p w14:paraId="60E5DFF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Последовательные индуктивности в линиях передачи данных, используемые в неискробезопасных соединителях, не должны использоваться. Контакты соединителя должны быть рассчитаны на максимальный ток 4,8 А.</w:t>
      </w:r>
    </w:p>
    <w:p w14:paraId="6DCCFC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Соединитель на полевом устройстве должен быть гнездовым соединителем типа М12, как показано на </w:t>
      </w:r>
      <w:hyperlink w:anchor="bookmark253" w:history="1">
        <w:r w:rsidRPr="00DC21E6">
          <w:rPr>
            <w:rStyle w:val="FontStyle978"/>
            <w:rFonts w:ascii="Times New Roman" w:hAnsi="Times New Roman" w:cs="Times New Roman"/>
            <w:sz w:val="24"/>
            <w:szCs w:val="24"/>
            <w:lang w:eastAsia="en-US"/>
          </w:rPr>
          <w:t>Рисунке I.4.</w:t>
        </w:r>
      </w:hyperlink>
    </w:p>
    <w:p w14:paraId="6C04DC1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117D621D"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351DA9BC" wp14:editId="4E055315">
            <wp:extent cx="6121400" cy="3002564"/>
            <wp:effectExtent l="0" t="0" r="0" b="762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1400" cy="3002564"/>
                    </a:xfrm>
                    <a:prstGeom prst="rect">
                      <a:avLst/>
                    </a:prstGeom>
                    <a:noFill/>
                    <a:ln>
                      <a:noFill/>
                    </a:ln>
                  </pic:spPr>
                </pic:pic>
              </a:graphicData>
            </a:graphic>
          </wp:inline>
        </w:drawing>
      </w:r>
    </w:p>
    <w:p w14:paraId="1229A5B7"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62C7134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I.4 - Вывод соединителя, гнездовой соединитель М12 вид спереди</w:t>
      </w:r>
    </w:p>
    <w:p w14:paraId="0A3B74AC" w14:textId="77777777" w:rsidR="004967F2" w:rsidRPr="00DC21E6" w:rsidRDefault="004967F2" w:rsidP="004967F2">
      <w:pPr>
        <w:pStyle w:val="Style392"/>
        <w:widowControl/>
        <w:jc w:val="both"/>
        <w:rPr>
          <w:rFonts w:ascii="Times New Roman" w:hAnsi="Times New Roman" w:cs="Times New Roman"/>
        </w:rPr>
      </w:pPr>
    </w:p>
    <w:p w14:paraId="25F790D9" w14:textId="77777777" w:rsidR="004967F2" w:rsidRPr="00DC21E6" w:rsidRDefault="002203F3" w:rsidP="004967F2">
      <w:pPr>
        <w:pStyle w:val="Style392"/>
        <w:widowControl/>
        <w:ind w:firstLine="720"/>
        <w:jc w:val="both"/>
        <w:rPr>
          <w:rStyle w:val="FontStyle978"/>
          <w:rFonts w:ascii="Times New Roman" w:hAnsi="Times New Roman" w:cs="Times New Roman"/>
          <w:sz w:val="24"/>
          <w:szCs w:val="24"/>
          <w:lang w:eastAsia="en-US"/>
        </w:rPr>
      </w:pPr>
      <w:hyperlink w:anchor="bookmark254" w:history="1">
        <w:bookmarkStart w:id="220" w:name="bookmark253"/>
        <w:r w:rsidR="004967F2" w:rsidRPr="00DC21E6">
          <w:rPr>
            <w:rStyle w:val="FontStyle978"/>
            <w:rFonts w:ascii="Times New Roman" w:hAnsi="Times New Roman" w:cs="Times New Roman"/>
            <w:sz w:val="24"/>
            <w:szCs w:val="24"/>
            <w:lang w:eastAsia="en-US"/>
          </w:rPr>
          <w:t>С</w:t>
        </w:r>
        <w:bookmarkEnd w:id="220"/>
      </w:hyperlink>
      <w:r w:rsidR="004967F2" w:rsidRPr="00DC21E6">
        <w:rPr>
          <w:rStyle w:val="FontStyle978"/>
          <w:rFonts w:ascii="Times New Roman" w:hAnsi="Times New Roman" w:cs="Times New Roman"/>
          <w:sz w:val="24"/>
          <w:szCs w:val="24"/>
          <w:lang w:eastAsia="en-US"/>
        </w:rPr>
        <w:t>оединитель на стороне кабеля должен быть штекерным соединителем типа М12, как показано на</w:t>
      </w:r>
      <w:hyperlink w:anchor="bookmark254" w:history="1">
        <w:r w:rsidR="004967F2" w:rsidRPr="00DC21E6">
          <w:rPr>
            <w:rStyle w:val="FontStyle978"/>
            <w:rFonts w:ascii="Times New Roman" w:hAnsi="Times New Roman" w:cs="Times New Roman"/>
            <w:sz w:val="24"/>
            <w:szCs w:val="24"/>
            <w:lang w:eastAsia="en-US"/>
          </w:rPr>
          <w:t xml:space="preserve"> Рисунке I.5. </w:t>
        </w:r>
      </w:hyperlink>
      <w:r w:rsidR="004967F2" w:rsidRPr="00DC21E6">
        <w:rPr>
          <w:rStyle w:val="FontStyle978"/>
          <w:rFonts w:ascii="Times New Roman" w:hAnsi="Times New Roman" w:cs="Times New Roman"/>
          <w:sz w:val="24"/>
          <w:szCs w:val="24"/>
          <w:lang w:eastAsia="en-US"/>
        </w:rPr>
        <w:t>A</w:t>
      </w:r>
    </w:p>
    <w:p w14:paraId="257CAEAC" w14:textId="77777777" w:rsidR="004967F2" w:rsidRPr="00DC21E6" w:rsidRDefault="004967F2" w:rsidP="004967F2">
      <w:pPr>
        <w:pStyle w:val="Style392"/>
        <w:widowControl/>
        <w:ind w:firstLine="720"/>
        <w:jc w:val="both"/>
        <w:rPr>
          <w:rStyle w:val="FontStyle978"/>
          <w:rFonts w:ascii="Times New Roman" w:hAnsi="Times New Roman" w:cs="Times New Roman"/>
          <w:sz w:val="24"/>
          <w:szCs w:val="24"/>
          <w:lang w:eastAsia="en-US"/>
        </w:rPr>
      </w:pPr>
    </w:p>
    <w:p w14:paraId="3B45CE28"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D5138E7" wp14:editId="7000BB73">
            <wp:extent cx="6121400" cy="2796654"/>
            <wp:effectExtent l="0" t="0" r="0" b="381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1400" cy="2796654"/>
                    </a:xfrm>
                    <a:prstGeom prst="rect">
                      <a:avLst/>
                    </a:prstGeom>
                    <a:noFill/>
                    <a:ln>
                      <a:noFill/>
                    </a:ln>
                  </pic:spPr>
                </pic:pic>
              </a:graphicData>
            </a:graphic>
          </wp:inline>
        </w:drawing>
      </w:r>
    </w:p>
    <w:p w14:paraId="0002ADE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1D704F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I.5 - Вывод соединителя, штекерный соединитель М12 вид спереди</w:t>
      </w:r>
    </w:p>
    <w:p w14:paraId="30E61D1F" w14:textId="77777777" w:rsidR="004967F2" w:rsidRPr="00DC21E6" w:rsidRDefault="004967F2" w:rsidP="004967F2">
      <w:pPr>
        <w:pStyle w:val="Style49"/>
        <w:widowControl/>
        <w:jc w:val="both"/>
        <w:rPr>
          <w:rFonts w:ascii="Times New Roman" w:hAnsi="Times New Roman" w:cs="Times New Roman"/>
        </w:rPr>
      </w:pPr>
    </w:p>
    <w:p w14:paraId="06F80814"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55" w:history="1">
        <w:bookmarkStart w:id="221" w:name="bookmark254"/>
        <w:r w:rsidR="004967F2" w:rsidRPr="00DC21E6">
          <w:rPr>
            <w:rStyle w:val="FontStyle978"/>
            <w:rFonts w:ascii="Times New Roman" w:hAnsi="Times New Roman" w:cs="Times New Roman"/>
            <w:sz w:val="24"/>
            <w:szCs w:val="24"/>
            <w:lang w:eastAsia="en-US"/>
          </w:rPr>
          <w:t>Т</w:t>
        </w:r>
        <w:bookmarkEnd w:id="221"/>
      </w:hyperlink>
      <w:r w:rsidR="004967F2" w:rsidRPr="00DC21E6">
        <w:rPr>
          <w:rStyle w:val="FontStyle978"/>
          <w:rFonts w:ascii="Times New Roman" w:hAnsi="Times New Roman" w:cs="Times New Roman"/>
          <w:sz w:val="24"/>
          <w:szCs w:val="24"/>
          <w:lang w:eastAsia="en-US"/>
        </w:rPr>
        <w:t xml:space="preserve">опология полевой шины имеет линейную структуру. Соединения (тройники), как показано на </w:t>
      </w:r>
      <w:hyperlink w:anchor="bookmark255" w:history="1">
        <w:r w:rsidR="004967F2" w:rsidRPr="00DC21E6">
          <w:rPr>
            <w:rStyle w:val="FontStyle978"/>
            <w:rFonts w:ascii="Times New Roman" w:hAnsi="Times New Roman" w:cs="Times New Roman"/>
            <w:sz w:val="24"/>
            <w:szCs w:val="24"/>
            <w:lang w:eastAsia="en-US"/>
          </w:rPr>
          <w:t>Рисунке I.6</w:t>
        </w:r>
      </w:hyperlink>
      <w:r w:rsidR="004967F2" w:rsidRPr="00DC21E6">
        <w:rPr>
          <w:rStyle w:val="FontStyle978"/>
          <w:rFonts w:ascii="Times New Roman" w:hAnsi="Times New Roman" w:cs="Times New Roman"/>
          <w:sz w:val="24"/>
          <w:szCs w:val="24"/>
          <w:lang w:eastAsia="en-US"/>
        </w:rPr>
        <w:t>, соединяют отдельные устройства с магистральным кабелем. Длина шлейфа должна быть как можно короче. Последовательные индуктивности в линиях передачи данных не должны использоваться.</w:t>
      </w:r>
    </w:p>
    <w:p w14:paraId="745AA22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Тройник должен быть однородным и концентрическим на всем пути до заглушки (резьбовое соединение), (металлические соединители и тому подобное).</w:t>
      </w:r>
    </w:p>
    <w:p w14:paraId="540BCFE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Напряжение питания, обеспечиваемое устройствами для приведения контактного сопротивления, должно передаваться через тройник.</w:t>
      </w:r>
    </w:p>
    <w:p w14:paraId="6433454D" w14:textId="77777777" w:rsidR="004967F2" w:rsidRPr="00DC21E6" w:rsidRDefault="004967F2" w:rsidP="004967F2">
      <w:pPr>
        <w:pStyle w:val="Style462"/>
        <w:widowControl/>
        <w:jc w:val="both"/>
        <w:rPr>
          <w:rStyle w:val="FontStyle1077"/>
          <w:rFonts w:ascii="Times New Roman" w:hAnsi="Times New Roman" w:cs="Times New Roman"/>
          <w:sz w:val="24"/>
          <w:szCs w:val="24"/>
          <w:lang w:eastAsia="en-US"/>
        </w:rPr>
      </w:pPr>
    </w:p>
    <w:p w14:paraId="1DF6954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7241A32" wp14:editId="6F0DCDE6">
            <wp:extent cx="6115050" cy="586740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5050" cy="5867400"/>
                    </a:xfrm>
                    <a:prstGeom prst="rect">
                      <a:avLst/>
                    </a:prstGeom>
                    <a:noFill/>
                    <a:ln>
                      <a:noFill/>
                    </a:ln>
                  </pic:spPr>
                </pic:pic>
              </a:graphicData>
            </a:graphic>
          </wp:inline>
        </w:drawing>
      </w:r>
    </w:p>
    <w:p w14:paraId="17C8C93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CDCEED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I.6 - Тройник М12</w:t>
      </w:r>
    </w:p>
    <w:p w14:paraId="12C3AB77" w14:textId="77777777" w:rsidR="004967F2" w:rsidRPr="00DC21E6" w:rsidRDefault="004967F2" w:rsidP="004967F2">
      <w:pPr>
        <w:pStyle w:val="Style374"/>
        <w:widowControl/>
        <w:ind w:firstLine="720"/>
        <w:jc w:val="both"/>
        <w:rPr>
          <w:rFonts w:ascii="Times New Roman" w:hAnsi="Times New Roman" w:cs="Times New Roman"/>
        </w:rPr>
      </w:pPr>
    </w:p>
    <w:p w14:paraId="7795A348" w14:textId="77777777" w:rsidR="004967F2" w:rsidRPr="00DC21E6" w:rsidRDefault="004967F2" w:rsidP="004967F2">
      <w:pPr>
        <w:pStyle w:val="Style37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56" w:history="1">
        <w:r w:rsidRPr="00DC21E6">
          <w:rPr>
            <w:rStyle w:val="FontStyle978"/>
            <w:rFonts w:ascii="Times New Roman" w:hAnsi="Times New Roman" w:cs="Times New Roman"/>
            <w:sz w:val="24"/>
            <w:szCs w:val="24"/>
            <w:lang w:eastAsia="en-US"/>
          </w:rPr>
          <w:t>Рисунке I.7</w:t>
        </w:r>
      </w:hyperlink>
      <w:r w:rsidRPr="00DC21E6">
        <w:rPr>
          <w:rStyle w:val="FontStyle978"/>
          <w:rFonts w:ascii="Times New Roman" w:hAnsi="Times New Roman" w:cs="Times New Roman"/>
          <w:sz w:val="24"/>
          <w:szCs w:val="24"/>
          <w:lang w:eastAsia="en-US"/>
        </w:rPr>
        <w:t xml:space="preserve"> показан вывод и схема окончания шины M12.</w:t>
      </w:r>
    </w:p>
    <w:p w14:paraId="42A6040E" w14:textId="77777777" w:rsidR="004967F2" w:rsidRPr="00DC21E6" w:rsidRDefault="004967F2" w:rsidP="004967F2">
      <w:pPr>
        <w:pStyle w:val="Style374"/>
        <w:widowControl/>
        <w:jc w:val="both"/>
        <w:rPr>
          <w:rStyle w:val="FontStyle978"/>
          <w:rFonts w:ascii="Times New Roman" w:hAnsi="Times New Roman" w:cs="Times New Roman"/>
          <w:sz w:val="24"/>
          <w:szCs w:val="24"/>
          <w:lang w:eastAsia="en-US"/>
        </w:rPr>
      </w:pPr>
    </w:p>
    <w:p w14:paraId="75F67383"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FA0D34E" wp14:editId="57D766F9">
            <wp:extent cx="4638675" cy="439102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638675" cy="4391025"/>
                    </a:xfrm>
                    <a:prstGeom prst="rect">
                      <a:avLst/>
                    </a:prstGeom>
                    <a:noFill/>
                    <a:ln>
                      <a:noFill/>
                    </a:ln>
                  </pic:spPr>
                </pic:pic>
              </a:graphicData>
            </a:graphic>
          </wp:inline>
        </w:drawing>
      </w:r>
    </w:p>
    <w:p w14:paraId="0ABA4E0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850D39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I.7 - Окончание шины M12</w:t>
      </w:r>
    </w:p>
    <w:p w14:paraId="3FD2084B"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bookmarkStart w:id="222" w:name="bookmark256"/>
    </w:p>
    <w:p w14:paraId="7795072D"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I</w:t>
      </w:r>
      <w:bookmarkEnd w:id="222"/>
      <w:r w:rsidRPr="00DC21E6">
        <w:rPr>
          <w:rStyle w:val="FontStyle977"/>
          <w:rFonts w:ascii="Times New Roman" w:hAnsi="Times New Roman" w:cs="Times New Roman"/>
          <w:sz w:val="24"/>
          <w:szCs w:val="24"/>
          <w:lang w:eastAsia="en-US"/>
        </w:rPr>
        <w:t>.2.2.3 Способ подключения терминала</w:t>
      </w:r>
    </w:p>
    <w:p w14:paraId="2B4132B3" w14:textId="476DE915"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Терминальное соединение должно обеспечивать сигналы A, B, ISM и ISP. </w:t>
      </w:r>
      <w:r w:rsidR="001D3B5A">
        <w:rPr>
          <w:rStyle w:val="FontStyle978"/>
          <w:rFonts w:ascii="Times New Roman" w:hAnsi="Times New Roman" w:cs="Times New Roman"/>
          <w:sz w:val="24"/>
          <w:szCs w:val="24"/>
          <w:lang w:eastAsia="en-US"/>
        </w:rPr>
        <w:t>Символ</w:t>
      </w:r>
      <w:r w:rsidRPr="00DC21E6">
        <w:rPr>
          <w:rStyle w:val="FontStyle978"/>
          <w:rFonts w:ascii="Times New Roman" w:hAnsi="Times New Roman" w:cs="Times New Roman"/>
          <w:sz w:val="24"/>
          <w:szCs w:val="24"/>
          <w:lang w:eastAsia="en-US"/>
        </w:rPr>
        <w:t xml:space="preserve"> терминала должно соответствовать названию сигнала. В качестве альтернативы, если доступно внутреннее окончание шины, могут быть предоставлены только сигналы A и B. Коммуникационное устройство должно обеспечивать подходящее соединение для кабельного экрана.</w:t>
      </w:r>
    </w:p>
    <w:p w14:paraId="7F42BF5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Проводка от входа к выходу шины на терминале должна быть рассчитана на максимальный ток 4,8 А.</w:t>
      </w:r>
    </w:p>
    <w:p w14:paraId="3EB33CEE"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7D354582"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I.3 Разъемы для волоконно-оптического кабеля</w:t>
      </w:r>
    </w:p>
    <w:p w14:paraId="7FB87E44" w14:textId="77777777" w:rsidR="004967F2" w:rsidRPr="00DC21E6" w:rsidRDefault="004967F2" w:rsidP="004967F2">
      <w:pPr>
        <w:pStyle w:val="Style38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1.3.1 Разъемы для стекловолоконного кабеля (длина волны 850 нм и 1 300 нм)</w:t>
      </w:r>
    </w:p>
    <w:p w14:paraId="63D0E21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Стекловолоконные оптические кабели соединяются или соединяются между собой с помощью разъемов типа BFOC/2.5 в соответствии с IEC 61754-2.</w:t>
      </w:r>
    </w:p>
    <w:p w14:paraId="79D3934B" w14:textId="009ADA62"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Стыковой контакт волокон, так называемый физический контакт (PC), сводит к минимуму затухание и отражение для волоконно-оптических соединений.</w:t>
      </w:r>
    </w:p>
    <w:p w14:paraId="6883A6C2" w14:textId="77777777" w:rsidR="004967F2" w:rsidRPr="00DC21E6" w:rsidRDefault="004967F2" w:rsidP="004967F2">
      <w:pPr>
        <w:pStyle w:val="Style38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1.3.2 Разъемы для пластиковых и стеклянных волоконно-оптических кабелей (длина волны 660 нм)</w:t>
      </w:r>
    </w:p>
    <w:p w14:paraId="1DA14E2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Пластиковые волоконно-оптические кабели предпочтительно соединяются или соединяются между собой с помощью разъемов типа BFOC/2.5.</w:t>
      </w:r>
    </w:p>
    <w:p w14:paraId="5040C4D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Другие соединительные элементы допустимы, если они совместимы с эталонным волокном 980/1 000 пластикового волокна или 200/230 мкм стекловолокна.</w:t>
      </w:r>
    </w:p>
    <w:p w14:paraId="5FCBC07F"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6A4ACEB"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J</w:t>
      </w:r>
    </w:p>
    <w:p w14:paraId="168A729D"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35A45476"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585BB03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3: Избыточность PhL и среды</w:t>
      </w:r>
    </w:p>
    <w:p w14:paraId="5083731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DE2F5AC" w14:textId="17A590BF"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Использование резервного PhL повышает надежность полевой шины. При реализации резервный PhL содержит два отдельно установленных носителя (</w:t>
      </w:r>
      <w:r w:rsidR="00632E91" w:rsidRPr="00DC21E6">
        <w:rPr>
          <w:rStyle w:val="FontStyle978"/>
          <w:rFonts w:ascii="Times New Roman" w:hAnsi="Times New Roman" w:cs="Times New Roman"/>
          <w:sz w:val="24"/>
          <w:szCs w:val="24"/>
          <w:lang w:eastAsia="en-US"/>
        </w:rPr>
        <w:t xml:space="preserve">магистральная шина </w:t>
      </w:r>
      <w:r w:rsidRPr="00DC21E6">
        <w:rPr>
          <w:rStyle w:val="FontStyle978"/>
          <w:rFonts w:ascii="Times New Roman" w:hAnsi="Times New Roman" w:cs="Times New Roman"/>
          <w:sz w:val="24"/>
          <w:szCs w:val="24"/>
          <w:lang w:eastAsia="en-US"/>
        </w:rPr>
        <w:t xml:space="preserve">“a” и </w:t>
      </w:r>
      <w:r w:rsidR="00632E91" w:rsidRPr="00DC21E6">
        <w:rPr>
          <w:rStyle w:val="FontStyle978"/>
          <w:rFonts w:ascii="Times New Roman" w:hAnsi="Times New Roman" w:cs="Times New Roman"/>
          <w:sz w:val="24"/>
          <w:szCs w:val="24"/>
          <w:lang w:eastAsia="en-US"/>
        </w:rPr>
        <w:t xml:space="preserve">магистральная шина </w:t>
      </w:r>
      <w:r w:rsidRPr="00DC21E6">
        <w:rPr>
          <w:rStyle w:val="FontStyle978"/>
          <w:rFonts w:ascii="Times New Roman" w:hAnsi="Times New Roman" w:cs="Times New Roman"/>
          <w:sz w:val="24"/>
          <w:szCs w:val="24"/>
          <w:lang w:eastAsia="en-US"/>
        </w:rPr>
        <w:t>“b”) и два полных блока крепления носителя (MAU) на станцию. Архитектура избыточности в принципе показана на Рисунке J.1.</w:t>
      </w:r>
    </w:p>
    <w:p w14:paraId="66F7A9CA" w14:textId="00A4EF12"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Основной принцип, показанный на Рисунк</w:t>
      </w:r>
      <w:r w:rsidR="00EE67CB" w:rsidRPr="00DC21E6">
        <w:rPr>
          <w:rStyle w:val="FontStyle978"/>
          <w:rFonts w:ascii="Times New Roman" w:hAnsi="Times New Roman" w:cs="Times New Roman"/>
          <w:sz w:val="24"/>
          <w:szCs w:val="24"/>
          <w:lang w:eastAsia="en-US"/>
        </w:rPr>
        <w:t>е</w:t>
      </w:r>
      <w:r w:rsidRPr="00DC21E6">
        <w:rPr>
          <w:rStyle w:val="FontStyle978"/>
          <w:rFonts w:ascii="Times New Roman" w:hAnsi="Times New Roman" w:cs="Times New Roman"/>
          <w:sz w:val="24"/>
          <w:szCs w:val="24"/>
          <w:lang w:eastAsia="en-US"/>
        </w:rPr>
        <w:t xml:space="preserve"> 1, предполагает, что данные передаются одновременно обоими MAU (приемопередатчиками) на обе среды (</w:t>
      </w:r>
      <w:r w:rsidR="00632E91" w:rsidRPr="00DC21E6">
        <w:rPr>
          <w:rStyle w:val="FontStyle978"/>
          <w:rFonts w:ascii="Times New Roman" w:hAnsi="Times New Roman" w:cs="Times New Roman"/>
          <w:sz w:val="24"/>
          <w:szCs w:val="24"/>
          <w:lang w:eastAsia="en-US"/>
        </w:rPr>
        <w:t xml:space="preserve"> магистральная шина</w:t>
      </w:r>
      <w:r w:rsidRPr="00DC21E6">
        <w:rPr>
          <w:rStyle w:val="FontStyle978"/>
          <w:rFonts w:ascii="Times New Roman" w:hAnsi="Times New Roman" w:cs="Times New Roman"/>
          <w:sz w:val="24"/>
          <w:szCs w:val="24"/>
          <w:lang w:eastAsia="en-US"/>
        </w:rPr>
        <w:t xml:space="preserve"> “a” и </w:t>
      </w:r>
      <w:r w:rsidR="00632E91" w:rsidRPr="00DC21E6">
        <w:rPr>
          <w:rStyle w:val="FontStyle978"/>
          <w:rFonts w:ascii="Times New Roman" w:hAnsi="Times New Roman" w:cs="Times New Roman"/>
          <w:sz w:val="24"/>
          <w:szCs w:val="24"/>
          <w:lang w:eastAsia="en-US"/>
        </w:rPr>
        <w:t xml:space="preserve">магистральная шина </w:t>
      </w:r>
      <w:r w:rsidRPr="00DC21E6">
        <w:rPr>
          <w:rStyle w:val="FontStyle978"/>
          <w:rFonts w:ascii="Times New Roman" w:hAnsi="Times New Roman" w:cs="Times New Roman"/>
          <w:sz w:val="24"/>
          <w:szCs w:val="24"/>
          <w:lang w:eastAsia="en-US"/>
        </w:rPr>
        <w:t>“b”). В отличие от этого, каждая станция получает только от одной среды (</w:t>
      </w:r>
      <w:r w:rsidR="00632E91" w:rsidRPr="00DC21E6">
        <w:rPr>
          <w:rStyle w:val="FontStyle978"/>
          <w:rFonts w:ascii="Times New Roman" w:hAnsi="Times New Roman" w:cs="Times New Roman"/>
          <w:sz w:val="24"/>
          <w:szCs w:val="24"/>
          <w:lang w:eastAsia="en-US"/>
        </w:rPr>
        <w:t xml:space="preserve">магистральная шина </w:t>
      </w:r>
      <w:r w:rsidRPr="00DC21E6">
        <w:rPr>
          <w:rStyle w:val="FontStyle978"/>
          <w:rFonts w:ascii="Times New Roman" w:hAnsi="Times New Roman" w:cs="Times New Roman"/>
          <w:sz w:val="24"/>
          <w:szCs w:val="24"/>
          <w:lang w:eastAsia="en-US"/>
        </w:rPr>
        <w:t xml:space="preserve">“a” или </w:t>
      </w:r>
      <w:r w:rsidR="00632E91" w:rsidRPr="00DC21E6">
        <w:rPr>
          <w:rStyle w:val="FontStyle978"/>
          <w:rFonts w:ascii="Times New Roman" w:hAnsi="Times New Roman" w:cs="Times New Roman"/>
          <w:sz w:val="24"/>
          <w:szCs w:val="24"/>
          <w:lang w:eastAsia="en-US"/>
        </w:rPr>
        <w:t xml:space="preserve">магистральная шина </w:t>
      </w:r>
      <w:r w:rsidRPr="00DC21E6">
        <w:rPr>
          <w:rStyle w:val="FontStyle978"/>
          <w:rFonts w:ascii="Times New Roman" w:hAnsi="Times New Roman" w:cs="Times New Roman"/>
          <w:sz w:val="24"/>
          <w:szCs w:val="24"/>
          <w:lang w:eastAsia="en-US"/>
        </w:rPr>
        <w:t>“b”). Приемный канал выбирается линейным селекторным переключателем (LSS), который расположен между MAU и DLL. Линейный селекторный переключатель управляется Ph-управлением. Для этого Управление доступом к среде (MAC) DLL каждой станции отслеживает активность среды и предоставляет соответствующую информацию DL-управлению (см. IEC 61158-3-3 услуга события и ценности) независимо от любой другой станции. Основные условия переключения для ведущих и ведомых устройств следующие:</w:t>
      </w:r>
    </w:p>
    <w:p w14:paraId="46399036"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принимаются два или более последовательных недопустимых кадра; недопустимые - обнаруживаются кадры с недопустимым форматом, недопустимым битом четности или недопустимой контрольной последовательностью кадров;</w:t>
      </w:r>
    </w:p>
    <w:p w14:paraId="295E3BB0"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лимит времени таймера Tto истекает (см. IEC 61158-4-3, 5.5);</w:t>
      </w:r>
    </w:p>
    <w:p w14:paraId="1F24A123"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Время синхронизации (Т.е. время простоя линии не менее Tsyn) было обнаружено в течение одного интервала синхронизации Времени TsyNI (см. IEC 61158-4-3, 5.5).</w:t>
      </w:r>
    </w:p>
    <w:p w14:paraId="39A2CB46" w14:textId="74EEAC73"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1: </w:t>
      </w:r>
      <w:proofErr w:type="gramStart"/>
      <w:r w:rsidR="004967F2" w:rsidRPr="00DC21E6">
        <w:rPr>
          <w:rStyle w:val="FontStyle1016"/>
          <w:rFonts w:ascii="Times New Roman" w:hAnsi="Times New Roman" w:cs="Times New Roman"/>
          <w:sz w:val="24"/>
          <w:szCs w:val="24"/>
          <w:lang w:eastAsia="en-US"/>
        </w:rPr>
        <w:t>В</w:t>
      </w:r>
      <w:proofErr w:type="gramEnd"/>
      <w:r w:rsidR="004967F2" w:rsidRPr="00DC21E6">
        <w:rPr>
          <w:rStyle w:val="FontStyle1016"/>
          <w:rFonts w:ascii="Times New Roman" w:hAnsi="Times New Roman" w:cs="Times New Roman"/>
          <w:sz w:val="24"/>
          <w:szCs w:val="24"/>
          <w:lang w:eastAsia="en-US"/>
        </w:rPr>
        <w:t xml:space="preserve"> зависимости от исполнения могут быть выбраны дополнительные условия переключения.</w:t>
      </w:r>
    </w:p>
    <w:p w14:paraId="4D745A8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Выбранный канал приема “а” (основной) или “b” (альтернативный) сообщается Ph-управлению, см. 6.3. Затем Ph-управление предоставляет эту информацию пользователю PHMS через интерфейс управления.</w:t>
      </w:r>
    </w:p>
    <w:p w14:paraId="03C1B0C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7B764156" w14:textId="77777777" w:rsidR="00E02B97"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D96403C" wp14:editId="082B3F94">
            <wp:extent cx="5381625" cy="335280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381625" cy="3352800"/>
                    </a:xfrm>
                    <a:prstGeom prst="rect">
                      <a:avLst/>
                    </a:prstGeom>
                    <a:noFill/>
                    <a:ln>
                      <a:noFill/>
                    </a:ln>
                  </pic:spPr>
                </pic:pic>
              </a:graphicData>
            </a:graphic>
          </wp:inline>
        </w:drawing>
      </w:r>
    </w:p>
    <w:p w14:paraId="59B03F5A" w14:textId="77777777" w:rsidR="00E02B97" w:rsidRDefault="004967F2" w:rsidP="00E02B97">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J.1 - Резервирование PhL MAU и среды</w:t>
      </w:r>
    </w:p>
    <w:p w14:paraId="4793F2D5" w14:textId="465757B6" w:rsidR="004967F2" w:rsidRPr="00DC21E6" w:rsidRDefault="008C0F36" w:rsidP="00E02B97">
      <w:pPr>
        <w:pStyle w:val="Style313"/>
        <w:widowControl/>
        <w:ind w:firstLine="709"/>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2</w:t>
      </w:r>
      <w:proofErr w:type="gramStart"/>
      <w:r w:rsidR="004967F2" w:rsidRPr="00DC21E6">
        <w:rPr>
          <w:rStyle w:val="FontStyle1016"/>
          <w:rFonts w:ascii="Times New Roman" w:hAnsi="Times New Roman" w:cs="Times New Roman"/>
          <w:sz w:val="24"/>
          <w:szCs w:val="24"/>
          <w:lang w:eastAsia="en-US"/>
        </w:rPr>
        <w:t>: После</w:t>
      </w:r>
      <w:proofErr w:type="gramEnd"/>
      <w:r w:rsidR="004967F2" w:rsidRPr="00DC21E6">
        <w:rPr>
          <w:rStyle w:val="FontStyle1016"/>
          <w:rFonts w:ascii="Times New Roman" w:hAnsi="Times New Roman" w:cs="Times New Roman"/>
          <w:sz w:val="24"/>
          <w:szCs w:val="24"/>
          <w:lang w:eastAsia="en-US"/>
        </w:rPr>
        <w:t xml:space="preserve"> завершения инициализации системы предпочтительный канал приема отсутствует.</w:t>
      </w:r>
    </w:p>
    <w:p w14:paraId="11D7A6C2" w14:textId="77777777" w:rsidR="004967F2" w:rsidRPr="00DC21E6" w:rsidRDefault="004967F2" w:rsidP="004967F2">
      <w:pPr>
        <w:pStyle w:val="Style180"/>
        <w:widowControl/>
        <w:jc w:val="both"/>
        <w:rPr>
          <w:rStyle w:val="FontStyle1016"/>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9250EA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K</w:t>
      </w:r>
    </w:p>
    <w:p w14:paraId="3DAF327F"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4DFC6C8F"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0530FD38"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3: Топология оптической сети</w:t>
      </w:r>
    </w:p>
    <w:p w14:paraId="436F00F8" w14:textId="77777777" w:rsidR="004967F2" w:rsidRPr="00DC21E6" w:rsidRDefault="004967F2" w:rsidP="004967F2">
      <w:pPr>
        <w:pStyle w:val="Style172"/>
        <w:widowControl/>
        <w:jc w:val="both"/>
        <w:rPr>
          <w:rStyle w:val="FontStyle977"/>
          <w:rFonts w:ascii="Times New Roman" w:hAnsi="Times New Roman" w:cs="Times New Roman"/>
          <w:sz w:val="24"/>
          <w:szCs w:val="24"/>
          <w:lang w:eastAsia="en-US"/>
        </w:rPr>
      </w:pPr>
      <w:bookmarkStart w:id="223" w:name="bookmark257"/>
    </w:p>
    <w:p w14:paraId="148509B5"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w:t>
      </w:r>
      <w:bookmarkEnd w:id="223"/>
      <w:r w:rsidRPr="00DC21E6">
        <w:rPr>
          <w:rStyle w:val="FontStyle977"/>
          <w:rFonts w:ascii="Times New Roman" w:hAnsi="Times New Roman" w:cs="Times New Roman"/>
          <w:sz w:val="24"/>
          <w:szCs w:val="24"/>
          <w:lang w:eastAsia="en-US"/>
        </w:rPr>
        <w:t xml:space="preserve">.1 Поток сигналов в оптической сети </w:t>
      </w:r>
    </w:p>
    <w:p w14:paraId="4ED20F8A" w14:textId="0E7F00E8"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К.1.1 </w:t>
      </w:r>
      <w:r w:rsidR="00E02B97" w:rsidRPr="00DC21E6">
        <w:rPr>
          <w:rStyle w:val="FontStyle977"/>
          <w:rFonts w:ascii="Times New Roman" w:hAnsi="Times New Roman" w:cs="Times New Roman"/>
          <w:sz w:val="24"/>
          <w:szCs w:val="24"/>
          <w:lang w:eastAsia="en-US"/>
        </w:rPr>
        <w:t>Общие положения</w:t>
      </w:r>
    </w:p>
    <w:p w14:paraId="6BAAF01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Ответственность за подключение к ведущим или ведомым станциям или разветвительным элементам, таким как разветвители типа звезда, ретрансляторы и Т.д., несет пользователь. Однако пользователь должен убедиться, что различные интерфейсы совместимы друг с другом.</w:t>
      </w:r>
    </w:p>
    <w:p w14:paraId="17CA26E2" w14:textId="0316DE7B"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Пункт </w:t>
      </w:r>
      <w:hyperlink w:anchor="bookmark257" w:history="1">
        <w:r w:rsidRPr="00DC21E6">
          <w:rPr>
            <w:rStyle w:val="FontStyle978"/>
            <w:rFonts w:ascii="Times New Roman" w:hAnsi="Times New Roman" w:cs="Times New Roman"/>
            <w:sz w:val="24"/>
            <w:szCs w:val="24"/>
            <w:lang w:eastAsia="en-US"/>
          </w:rPr>
          <w:t>К.1</w:t>
        </w:r>
      </w:hyperlink>
      <w:r w:rsidRPr="00DC21E6">
        <w:rPr>
          <w:rStyle w:val="FontStyle978"/>
          <w:rFonts w:ascii="Times New Roman" w:hAnsi="Times New Roman" w:cs="Times New Roman"/>
          <w:sz w:val="24"/>
          <w:szCs w:val="24"/>
          <w:lang w:eastAsia="en-US"/>
        </w:rPr>
        <w:t xml:space="preserve"> содержит описание модулей сопряжения со средой (MAU) для подключения к волоконно-оптической сети с эхо-сигналом или без него.</w:t>
      </w:r>
    </w:p>
    <w:p w14:paraId="4142754F"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К.1.2 Подключение к сети с эхо-сигналом</w:t>
      </w:r>
    </w:p>
    <w:p w14:paraId="2D9B1C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После задержки оптический MAU снова получает свой собственный сигнал передачи из сети в виде эха. Обнаружение эхо-сигнала может быть использовано для подтверждения состояния физического соединения с оптическим MAU на другом конце линии (см. Рисунок К.1).</w:t>
      </w:r>
    </w:p>
    <w:p w14:paraId="32B1D05F"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pPr>
    </w:p>
    <w:p w14:paraId="6A93944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7E32B4F4" wp14:editId="7A54EA93">
            <wp:extent cx="6124575" cy="3810000"/>
            <wp:effectExtent l="0" t="0" r="952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4575" cy="3810000"/>
                    </a:xfrm>
                    <a:prstGeom prst="rect">
                      <a:avLst/>
                    </a:prstGeom>
                    <a:noFill/>
                    <a:ln>
                      <a:noFill/>
                    </a:ln>
                  </pic:spPr>
                </pic:pic>
              </a:graphicData>
            </a:graphic>
          </wp:inline>
        </w:drawing>
      </w:r>
    </w:p>
    <w:p w14:paraId="3AACDB8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146EEBE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К.1 - Оптический MAU в сети с эхо-сигналом</w:t>
      </w:r>
    </w:p>
    <w:p w14:paraId="7E5C4A7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5A2943F" w14:textId="39527A4E"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Эхо возвращается с задержкой, равной удвоенной задержке сигнала на соединительный элемент (например, звездообразный разветвитель), который создает эхо. При кольцевой структуре задержка соответствует одному циклу кольца. Задержка приема сигнала, которая не возникает в асинхронных сетях передачи, не должна вызывать сбоев в работе или сообщений об ошибках. Передающий оптический MAU должен удалить эхо-сигнал из сети. Эхо - сигнал не должен снова возвращаться передатчиком в сеть и не должен приводить к дублированию сообщения в качестве “нового” сообщения внутри полевого устройства.</w:t>
      </w:r>
    </w:p>
    <w:p w14:paraId="391E11E0"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К.1.3 Подключение к сети без эхо-сигнала</w:t>
      </w:r>
    </w:p>
    <w:p w14:paraId="51A081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не получает свой собственный сигнал передачи из сети снова в качестве эха в такой сети. Линия приема остается бездействующей во время процедуры передачи, как показано на Рисунке К. 2. Отсутствует информация о статусе канала.</w:t>
      </w:r>
    </w:p>
    <w:p w14:paraId="15A0CE53" w14:textId="77777777" w:rsidR="004967F2" w:rsidRPr="00DC21E6" w:rsidRDefault="004967F2" w:rsidP="004967F2">
      <w:pPr>
        <w:pStyle w:val="Style429"/>
        <w:widowControl/>
        <w:ind w:firstLine="720"/>
        <w:jc w:val="both"/>
        <w:rPr>
          <w:rStyle w:val="FontStyle1053"/>
          <w:rFonts w:ascii="Times New Roman" w:hAnsi="Times New Roman" w:cs="Times New Roman"/>
          <w:sz w:val="24"/>
          <w:szCs w:val="24"/>
          <w:lang w:eastAsia="en-US"/>
        </w:rPr>
      </w:pPr>
    </w:p>
    <w:p w14:paraId="5517FDC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6B805DC" wp14:editId="7CC59785">
            <wp:extent cx="6124575" cy="3990975"/>
            <wp:effectExtent l="0" t="0" r="9525"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4575" cy="3990975"/>
                    </a:xfrm>
                    <a:prstGeom prst="rect">
                      <a:avLst/>
                    </a:prstGeom>
                    <a:noFill/>
                    <a:ln>
                      <a:noFill/>
                    </a:ln>
                  </pic:spPr>
                </pic:pic>
              </a:graphicData>
            </a:graphic>
          </wp:inline>
        </w:drawing>
      </w:r>
    </w:p>
    <w:p w14:paraId="146E800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6E332945"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К.2 - Оптический MAU в сети без эхо-сигнала</w:t>
      </w:r>
    </w:p>
    <w:p w14:paraId="3BC31EE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7852782" w14:textId="0573BCA2"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Ведущие устройства должны выполнять требования подтверждения токена локально, например, с аппаратной обратной связью (эмуляцией) передаваемого сигнала.</w:t>
      </w:r>
    </w:p>
    <w:p w14:paraId="5A498AC7"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K.1.4 Оптический MAU с функцией эха</w:t>
      </w:r>
    </w:p>
    <w:p w14:paraId="525DEB5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с функцией эха возвращает сигнал, полученный на входном шлюзе, на соответствующую обратную линию, как показано на Рисунке К.3. Это позволяет соответствующему оптическому MAU на другом конце оптической линии проверить наличие собственного сообщения путем мониторинга эхо.</w:t>
      </w:r>
    </w:p>
    <w:p w14:paraId="781ACD9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352B7E9" wp14:editId="57664361">
            <wp:extent cx="6115050" cy="302895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inline>
        </w:drawing>
      </w:r>
    </w:p>
    <w:p w14:paraId="374DD0E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F55016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К.3 - Оптический MAU с эхо-сигналом через внутреннюю электрическую обратную связь принимаемого сигнала</w:t>
      </w:r>
    </w:p>
    <w:p w14:paraId="3B24403C"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78C119E1"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K.1.5 Оптический MAU без функции эха</w:t>
      </w:r>
    </w:p>
    <w:p w14:paraId="230AD60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MAU без функции эха не возвращает сигнал, полученный на входном шлюзе, на соответствующую обратную линию. Выход остается на уровне ожидания (см. Рисунок К.4).</w:t>
      </w:r>
    </w:p>
    <w:p w14:paraId="71C0DB92" w14:textId="77777777" w:rsidR="004967F2" w:rsidRPr="00DC21E6" w:rsidRDefault="004967F2" w:rsidP="004967F2">
      <w:pPr>
        <w:pStyle w:val="Style224"/>
        <w:widowControl/>
        <w:jc w:val="both"/>
        <w:rPr>
          <w:rStyle w:val="FontStyle953"/>
          <w:rFonts w:ascii="Times New Roman" w:hAnsi="Times New Roman" w:cs="Times New Roman"/>
          <w:sz w:val="24"/>
          <w:szCs w:val="24"/>
          <w:u w:val="single"/>
          <w:lang w:eastAsia="en-US"/>
        </w:rPr>
      </w:pPr>
    </w:p>
    <w:p w14:paraId="0EB46FDF" w14:textId="77777777" w:rsidR="004967F2" w:rsidRPr="00DC21E6" w:rsidRDefault="004967F2" w:rsidP="004967F2">
      <w:pPr>
        <w:pStyle w:val="Style480"/>
        <w:widowControl/>
        <w:jc w:val="both"/>
        <w:rPr>
          <w:rStyle w:val="FontStyle1101"/>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933C2FF" wp14:editId="21CC738D">
            <wp:extent cx="6115050" cy="302895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inline>
        </w:drawing>
      </w:r>
    </w:p>
    <w:p w14:paraId="3B346CD8"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6540621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K.4 Оптический MAU без функции эха</w:t>
      </w:r>
    </w:p>
    <w:p w14:paraId="72004BCB" w14:textId="77777777" w:rsidR="004967F2" w:rsidRPr="00DC21E6" w:rsidRDefault="004967F2" w:rsidP="004967F2">
      <w:pPr>
        <w:pStyle w:val="Style303"/>
        <w:widowControl/>
        <w:jc w:val="both"/>
        <w:rPr>
          <w:rStyle w:val="FontStyle977"/>
          <w:rFonts w:ascii="Times New Roman" w:hAnsi="Times New Roman" w:cs="Times New Roman"/>
          <w:sz w:val="24"/>
          <w:szCs w:val="24"/>
          <w:lang w:eastAsia="en-US"/>
        </w:rPr>
      </w:pPr>
      <w:bookmarkStart w:id="224" w:name="bookmark258"/>
    </w:p>
    <w:p w14:paraId="531223E0" w14:textId="22D8967A"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w:t>
      </w:r>
      <w:bookmarkEnd w:id="224"/>
      <w:r w:rsidRPr="00DC21E6">
        <w:rPr>
          <w:rStyle w:val="FontStyle977"/>
          <w:rFonts w:ascii="Times New Roman" w:hAnsi="Times New Roman" w:cs="Times New Roman"/>
          <w:sz w:val="24"/>
          <w:szCs w:val="24"/>
          <w:lang w:eastAsia="en-US"/>
        </w:rPr>
        <w:t xml:space="preserve">.1.6 Примеры топологии К.1.6.1 Общие </w:t>
      </w:r>
      <w:r w:rsidR="0014368E"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
    <w:p w14:paraId="79F72E6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Пункт </w:t>
      </w:r>
      <w:hyperlink w:anchor="bookmark258" w:history="1">
        <w:r w:rsidRPr="00DC21E6">
          <w:rPr>
            <w:rStyle w:val="FontStyle978"/>
            <w:rFonts w:ascii="Times New Roman" w:hAnsi="Times New Roman" w:cs="Times New Roman"/>
            <w:sz w:val="24"/>
            <w:szCs w:val="24"/>
            <w:lang w:eastAsia="en-US"/>
          </w:rPr>
          <w:t xml:space="preserve"> K.1.6</w:t>
        </w:r>
      </w:hyperlink>
      <w:r w:rsidRPr="00DC21E6">
        <w:rPr>
          <w:rStyle w:val="FontStyle978"/>
          <w:rFonts w:ascii="Times New Roman" w:hAnsi="Times New Roman" w:cs="Times New Roman"/>
          <w:sz w:val="24"/>
          <w:szCs w:val="24"/>
          <w:lang w:eastAsia="en-US"/>
        </w:rPr>
        <w:t xml:space="preserve"> иллюстрирует некоторые топологии сети, которые могут быть построены в соответствии с этим стандартом. Это не означает, что это единственно возможные топологии.</w:t>
      </w:r>
    </w:p>
    <w:p w14:paraId="1ABCF49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К.1.6.2 Звездная топология</w:t>
      </w:r>
    </w:p>
    <w:p w14:paraId="5DFF714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Центральное распределение сигнала с использованием разветвителей типа активная звезда обеспечивает звездообразную структуру оптической сети с разветвителем типа активная звезда в качестве центрального элемента (см. Рисунок К.5).</w:t>
      </w:r>
    </w:p>
    <w:p w14:paraId="2BAACF9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52EAE9A3" w14:textId="77777777" w:rsidR="004967F2" w:rsidRPr="00DC21E6" w:rsidRDefault="004967F2" w:rsidP="004967F2">
      <w:pPr>
        <w:pStyle w:val="Style313"/>
        <w:widowControl/>
        <w:jc w:val="center"/>
        <w:rPr>
          <w:rStyle w:val="FontStyle1142"/>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B79A391" wp14:editId="4484C61F">
            <wp:extent cx="4743450" cy="483870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43450" cy="4838700"/>
                    </a:xfrm>
                    <a:prstGeom prst="rect">
                      <a:avLst/>
                    </a:prstGeom>
                    <a:noFill/>
                    <a:ln>
                      <a:noFill/>
                    </a:ln>
                  </pic:spPr>
                </pic:pic>
              </a:graphicData>
            </a:graphic>
          </wp:inline>
        </w:drawing>
      </w:r>
    </w:p>
    <w:p w14:paraId="1911EFE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602C402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 5 - Оптическая сеть со звездной топологией</w:t>
      </w:r>
    </w:p>
    <w:p w14:paraId="1CA6524B" w14:textId="77777777" w:rsidR="004967F2" w:rsidRPr="00DC21E6" w:rsidRDefault="004967F2" w:rsidP="004967F2">
      <w:pPr>
        <w:pStyle w:val="Style446"/>
        <w:widowControl/>
        <w:jc w:val="both"/>
        <w:rPr>
          <w:rStyle w:val="FontStyle1107"/>
          <w:smallCaps/>
          <w:sz w:val="24"/>
          <w:szCs w:val="24"/>
          <w:lang w:eastAsia="en-US"/>
        </w:rPr>
      </w:pPr>
    </w:p>
    <w:p w14:paraId="33AFC2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Разветвитель типа активная звезда используется в оптических сетях в качестве центрального распределителя сигналов с восстановлением уровня сигнала. Регенерация синхронизации сигнала (восстановление синхронизации) доступна в качестве опции. Разветвитель типа активная звезда требует источника электропитания. Разветвитель типа активная звезда преобразуется в электрические сигналы. Внутренняя обработка сигналов происходит электрически. Электрооптические преобразователи на выходных затворах передают оптический сигнал.</w:t>
      </w:r>
    </w:p>
    <w:p w14:paraId="78BA8FF1"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К.1.6.3 Кольцевая топология</w:t>
      </w:r>
    </w:p>
    <w:p w14:paraId="28311A3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Кольцевая структура, как показано на Рисунке К.6, требует дополнительных мер контроля на станции. Передающая станция (Ведущая/Ведомая) должна логически прервать кольцо и поддерживать прерывание после окончания телеграммы до тех пор, пока телеграмма не пройдет вокруг кольца один раз и не вернется на передающую станцию, где она будет отброшена.</w:t>
      </w:r>
    </w:p>
    <w:p w14:paraId="7EC6BD9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Станции, находящиеся в режиме приема, должны снова выводить принятый сигнал на передающую сторону.</w:t>
      </w:r>
    </w:p>
    <w:p w14:paraId="29632F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Станции должны быть снабжены защитой, предотвращающей падение кольца в статически замкнутое кольцо. Эта проблема может возникнуть, если, например, всплеск неисправности происходит во время фазы “ожидания”.</w:t>
      </w:r>
    </w:p>
    <w:p w14:paraId="5D223AC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0536F3F7"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4B161F0" wp14:editId="14070364">
            <wp:extent cx="4105275" cy="284797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105275" cy="2847975"/>
                    </a:xfrm>
                    <a:prstGeom prst="rect">
                      <a:avLst/>
                    </a:prstGeom>
                    <a:noFill/>
                    <a:ln>
                      <a:noFill/>
                    </a:ln>
                  </pic:spPr>
                </pic:pic>
              </a:graphicData>
            </a:graphic>
          </wp:inline>
        </w:drawing>
      </w:r>
    </w:p>
    <w:p w14:paraId="2839F943"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531C5176"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К.6 - Оптическая сеть со звездной топологией</w:t>
      </w:r>
    </w:p>
    <w:p w14:paraId="006DF8B5"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15EAED41"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К.1.6.4</w:t>
      </w:r>
    </w:p>
    <w:p w14:paraId="709CA49D"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Топология шины</w:t>
      </w:r>
    </w:p>
    <w:p w14:paraId="446403B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Style w:val="FontStyle978"/>
          <w:rFonts w:ascii="Times New Roman" w:hAnsi="Times New Roman" w:cs="Times New Roman"/>
          <w:sz w:val="24"/>
          <w:szCs w:val="24"/>
          <w:lang w:eastAsia="en-US"/>
        </w:rPr>
        <w:t>Топология шины строится с помощью звездообразных разветвителей типа 3x3 или станций со встроенными оптическими интерфейсами (см. Рисунок К.7).</w:t>
      </w:r>
    </w:p>
    <w:p w14:paraId="4BF09D6A" w14:textId="77777777" w:rsidR="004967F2" w:rsidRPr="00DC21E6" w:rsidRDefault="004967F2" w:rsidP="004967F2">
      <w:pPr>
        <w:pStyle w:val="Style481"/>
        <w:widowControl/>
        <w:ind w:firstLine="720"/>
        <w:jc w:val="center"/>
        <w:rPr>
          <w:rStyle w:val="FontStyle1142"/>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6C19C694" wp14:editId="33E3FEE6">
            <wp:extent cx="4991100" cy="318135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991100" cy="3181350"/>
                    </a:xfrm>
                    <a:prstGeom prst="rect">
                      <a:avLst/>
                    </a:prstGeom>
                    <a:noFill/>
                    <a:ln>
                      <a:noFill/>
                    </a:ln>
                  </pic:spPr>
                </pic:pic>
              </a:graphicData>
            </a:graphic>
          </wp:inline>
        </w:drawing>
      </w:r>
    </w:p>
    <w:p w14:paraId="68D3BBF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1DDF692C" w14:textId="6A119691"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К.7 - Оптическая сеть с топологией шины</w:t>
      </w:r>
    </w:p>
    <w:p w14:paraId="1ED2806C"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C9574F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К.1.6.5 Древовидная топология</w:t>
      </w:r>
    </w:p>
    <w:p w14:paraId="5CB6123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Несколько разветвителей типа активная звезда могут быть объединены для построения сетей с древовидной структурой, как показано на Рисунке K.8.</w:t>
      </w:r>
    </w:p>
    <w:p w14:paraId="4FE6591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52F4CAA1" w14:textId="77777777" w:rsidR="004967F2" w:rsidRPr="00DC21E6" w:rsidRDefault="004967F2" w:rsidP="004967F2">
      <w:pPr>
        <w:pStyle w:val="Style154"/>
        <w:widowControl/>
        <w:jc w:val="both"/>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CB67D05" wp14:editId="0FE6FCE4">
            <wp:extent cx="6124575" cy="3733800"/>
            <wp:effectExtent l="0" t="0" r="9525"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4575" cy="3733800"/>
                    </a:xfrm>
                    <a:prstGeom prst="rect">
                      <a:avLst/>
                    </a:prstGeom>
                    <a:noFill/>
                    <a:ln>
                      <a:noFill/>
                    </a:ln>
                  </pic:spPr>
                </pic:pic>
              </a:graphicData>
            </a:graphic>
          </wp:inline>
        </w:drawing>
      </w:r>
    </w:p>
    <w:p w14:paraId="140E655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751C4A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К.8 - Древовидная структура, построенная из комбинации структур типа звезды</w:t>
      </w:r>
    </w:p>
    <w:p w14:paraId="66F2B1B4"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7984194" w14:textId="1AABE86A" w:rsidR="004967F2" w:rsidRPr="00DC21E6" w:rsidRDefault="00E45FEE"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K.1.6.6 </w:t>
      </w:r>
      <w:r w:rsidR="004967F2" w:rsidRPr="00DC21E6">
        <w:rPr>
          <w:rStyle w:val="FontStyle977"/>
          <w:rFonts w:ascii="Times New Roman" w:hAnsi="Times New Roman" w:cs="Times New Roman"/>
          <w:sz w:val="24"/>
          <w:szCs w:val="24"/>
          <w:lang w:eastAsia="en-US"/>
        </w:rPr>
        <w:t>ANSI TIA/EIA-485-A /волоконно-оптический преобразователь</w:t>
      </w:r>
    </w:p>
    <w:p w14:paraId="77186F8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Волоконно-оптический преобразователь ANSI TIA/EIA-485-A / используется для подключения станции или подсети на основе технологии ANSI TIA/EIA-485-A к сегменту оптической сети или оптической ведущей/ведомой станции.</w:t>
      </w:r>
    </w:p>
    <w:p w14:paraId="7F7C7B8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9 показан пример применения волоконно-оптического преобразователя ANSI TIA/EIA-485-A/.</w:t>
      </w:r>
    </w:p>
    <w:p w14:paraId="3AF4BB2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2B8062AA" wp14:editId="7755D132">
            <wp:extent cx="6115050" cy="3914775"/>
            <wp:effectExtent l="0" t="0" r="0"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15050" cy="3914775"/>
                    </a:xfrm>
                    <a:prstGeom prst="rect">
                      <a:avLst/>
                    </a:prstGeom>
                    <a:noFill/>
                    <a:ln>
                      <a:noFill/>
                    </a:ln>
                  </pic:spPr>
                </pic:pic>
              </a:graphicData>
            </a:graphic>
          </wp:inline>
        </w:drawing>
      </w:r>
    </w:p>
    <w:p w14:paraId="59BC4CDC" w14:textId="77777777" w:rsidR="004967F2" w:rsidRPr="00DC21E6" w:rsidRDefault="004967F2" w:rsidP="004967F2">
      <w:pPr>
        <w:rPr>
          <w:rFonts w:ascii="Times New Roman" w:hAnsi="Times New Roman" w:cs="Times New Roman"/>
        </w:rPr>
      </w:pPr>
    </w:p>
    <w:p w14:paraId="27DD8CA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К.9 - Применение волоконно-оптического преобразователя ANSI TIA/EIA-485-A/</w:t>
      </w:r>
    </w:p>
    <w:p w14:paraId="7968EE3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49881C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Волоконно-оптический преобразователь ANSI TIA/EIA-485-A также может быть реализован внутри модульного разветвителя типа активная звезда.</w:t>
      </w:r>
    </w:p>
    <w:p w14:paraId="05CACC07"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bookmarkStart w:id="225" w:name="bookmark259"/>
      <w:r w:rsidRPr="00DC21E6">
        <w:rPr>
          <w:rStyle w:val="FontStyle977"/>
          <w:rFonts w:ascii="Times New Roman" w:hAnsi="Times New Roman" w:cs="Times New Roman"/>
          <w:sz w:val="24"/>
          <w:szCs w:val="24"/>
          <w:lang w:eastAsia="en-US"/>
        </w:rPr>
        <w:t>K</w:t>
      </w:r>
      <w:bookmarkEnd w:id="225"/>
      <w:r w:rsidRPr="00DC21E6">
        <w:rPr>
          <w:rStyle w:val="FontStyle977"/>
          <w:rFonts w:ascii="Times New Roman" w:hAnsi="Times New Roman" w:cs="Times New Roman"/>
          <w:sz w:val="24"/>
          <w:szCs w:val="24"/>
          <w:lang w:eastAsia="en-US"/>
        </w:rPr>
        <w:t xml:space="preserve">.1.7 Бюджет оптической мощности </w:t>
      </w:r>
    </w:p>
    <w:p w14:paraId="5001DBCB" w14:textId="3FCA271F"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К. 1.7.1 Общие </w:t>
      </w:r>
      <w:r w:rsidR="0014368E" w:rsidRPr="00DC21E6">
        <w:rPr>
          <w:rStyle w:val="FontStyle977"/>
          <w:rFonts w:ascii="Times New Roman" w:hAnsi="Times New Roman" w:cs="Times New Roman"/>
          <w:sz w:val="24"/>
          <w:szCs w:val="24"/>
          <w:lang w:eastAsia="en-US"/>
        </w:rPr>
        <w:t xml:space="preserve"> </w:t>
      </w:r>
      <w:r w:rsidR="00077102" w:rsidRPr="00DC21E6">
        <w:rPr>
          <w:rStyle w:val="FontStyle977"/>
          <w:rFonts w:ascii="Times New Roman" w:hAnsi="Times New Roman" w:cs="Times New Roman"/>
          <w:sz w:val="24"/>
          <w:szCs w:val="24"/>
          <w:lang w:eastAsia="en-US"/>
        </w:rPr>
        <w:t>положения</w:t>
      </w:r>
    </w:p>
    <w:p w14:paraId="7259DDE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Между двумя узлами имеется уровень бюджета оптического сигнала, который может потребляться в виде затухания вдоль оптической линии связи.</w:t>
      </w:r>
    </w:p>
    <w:p w14:paraId="7CA1C02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Конкретные бюджетные расчеты могут выполняться с использованием спецификаций соответствующего производителя.</w:t>
      </w:r>
    </w:p>
    <w:p w14:paraId="64547F1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Бюджет уровня сигнала относится к разнице между выходной мощностью оптического передатчика и входной мощностью, необходимой оптическому приемнику для безошибочного обнаружения сигнала. Общее затухание должно находиться между бюджетами уровней перегрузки и чувствительности.</w:t>
      </w:r>
    </w:p>
    <w:p w14:paraId="189C6B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подпункте </w:t>
      </w:r>
      <w:hyperlink w:anchor="bookmark259" w:history="1">
        <w:r w:rsidRPr="00DC21E6">
          <w:rPr>
            <w:rStyle w:val="FontStyle978"/>
            <w:rFonts w:ascii="Times New Roman" w:hAnsi="Times New Roman" w:cs="Times New Roman"/>
            <w:sz w:val="24"/>
            <w:szCs w:val="24"/>
            <w:lang w:eastAsia="en-US"/>
          </w:rPr>
          <w:t>К.1.7</w:t>
        </w:r>
      </w:hyperlink>
      <w:r w:rsidRPr="00DC21E6">
        <w:rPr>
          <w:rStyle w:val="FontStyle978"/>
          <w:rFonts w:ascii="Times New Roman" w:hAnsi="Times New Roman" w:cs="Times New Roman"/>
          <w:sz w:val="24"/>
          <w:szCs w:val="24"/>
          <w:lang w:eastAsia="en-US"/>
        </w:rPr>
        <w:t xml:space="preserve"> приведены примеры того, какие сетевые экстенты могут быть реализованы с различными типами волокон и уровнями мощности передатчика.</w:t>
      </w:r>
    </w:p>
    <w:p w14:paraId="43DE68C9"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 Предельные условия</w:t>
      </w:r>
    </w:p>
    <w:p w14:paraId="4666BE2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толковании таблиц и определении размеров оптических линий связи применяются следующие предельные условия.</w:t>
      </w:r>
    </w:p>
    <w:p w14:paraId="6E9A0E3F"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K.1.7.2.1 Числовая апертура (ЧА)</w:t>
      </w:r>
    </w:p>
    <w:p w14:paraId="272181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Числовая апертура (см. описание в IEC 60793-2).</w:t>
      </w:r>
    </w:p>
    <w:p w14:paraId="4B7398AC"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К.1.7.2.2 Выходная мощность</w:t>
      </w:r>
    </w:p>
    <w:p w14:paraId="2CB4DCE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Выходная мощность - это уровень мощности в волокне для сигнала “0” для указанного волокна во всем диапазоне температур с учетом диффузии образца и потерь, вызванных соединением волокна на передатчике (соединительном элементе).</w:t>
      </w:r>
    </w:p>
    <w:p w14:paraId="318B11F0"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К.1.7.2.3 Пределы приемника</w:t>
      </w:r>
    </w:p>
    <w:p w14:paraId="3F3BE85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Эти значения определяют допустимый диапазон сигнала (динамический диапазон) для сигнала “0” (“свет” ВКЛЮЧЕН), при этом “перегрузка” относится к самому высокому допустимому уровню сигнала (= самый яркий “свет”), а “чувствительность” относится к самому низкому уровню сигнала. Выход за пределы динамического диапазона не обязательно приводит к прерыванию передачи данных, но увеличивает отклонение синхронизации сигнала за пределы заданных пределов, что повышает вероятность ошибок при передаче.</w:t>
      </w:r>
    </w:p>
    <w:p w14:paraId="784E6996"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К.1.7.2.4 Бюджет уровня</w:t>
      </w:r>
    </w:p>
    <w:p w14:paraId="7335A0F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Бюджет уровня - это динамический диапазон, возникающий в результате заданной комбинации передатчика и приемника. Частота битовых ошибок (BER) составляет &lt;10</w:t>
      </w:r>
      <w:r w:rsidRPr="00DC21E6">
        <w:rPr>
          <w:rStyle w:val="FontStyle978"/>
          <w:rFonts w:ascii="Times New Roman" w:hAnsi="Times New Roman" w:cs="Times New Roman"/>
          <w:sz w:val="24"/>
          <w:szCs w:val="24"/>
          <w:vertAlign w:val="superscript"/>
          <w:lang w:eastAsia="en-US"/>
        </w:rPr>
        <w:t>-9</w:t>
      </w:r>
      <w:r w:rsidRPr="00DC21E6">
        <w:rPr>
          <w:rStyle w:val="FontStyle978"/>
          <w:rFonts w:ascii="Times New Roman" w:hAnsi="Times New Roman" w:cs="Times New Roman"/>
          <w:sz w:val="24"/>
          <w:szCs w:val="24"/>
          <w:lang w:eastAsia="en-US"/>
        </w:rPr>
        <w:t xml:space="preserve"> в этих пределах.</w:t>
      </w:r>
    </w:p>
    <w:p w14:paraId="6B6D1F23" w14:textId="77777777" w:rsidR="004967F2" w:rsidRPr="00DC21E6" w:rsidRDefault="004967F2" w:rsidP="004967F2">
      <w:pPr>
        <w:pStyle w:val="Style3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К.1.7.2.5 Общее затухание</w:t>
      </w:r>
    </w:p>
    <w:p w14:paraId="545061D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Общее затухание относится к минимально необходимому затуханию, необходимому для защиты приемника от перегрузки, или к максимально допустимому затуханию, необходимому для использования всей чувствительности приемника.</w:t>
      </w:r>
    </w:p>
    <w:p w14:paraId="2AC69D7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Общее затухание состоит из:</w:t>
      </w:r>
    </w:p>
    <w:p w14:paraId="2093E40E"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затухание волокна для волоконно-оптического кабеля;</w:t>
      </w:r>
    </w:p>
    <w:p w14:paraId="64A0B04B" w14:textId="494BA00F"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потери сцепления для вставленных соединителей и </w:t>
      </w:r>
      <w:r w:rsidR="009F6E8B" w:rsidRPr="00DC21E6">
        <w:rPr>
          <w:rStyle w:val="FontStyle978"/>
          <w:rFonts w:ascii="Times New Roman" w:hAnsi="Times New Roman" w:cs="Times New Roman"/>
          <w:sz w:val="24"/>
          <w:szCs w:val="24"/>
          <w:lang w:eastAsia="en-US"/>
        </w:rPr>
        <w:t xml:space="preserve"> сростков</w:t>
      </w:r>
      <w:r w:rsidRPr="00DC21E6">
        <w:rPr>
          <w:rStyle w:val="FontStyle978"/>
          <w:rFonts w:ascii="Times New Roman" w:hAnsi="Times New Roman" w:cs="Times New Roman"/>
          <w:sz w:val="24"/>
          <w:szCs w:val="24"/>
          <w:lang w:eastAsia="en-US"/>
        </w:rPr>
        <w:t>, если это применимо;</w:t>
      </w:r>
    </w:p>
    <w:p w14:paraId="03982AD4"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системная маржа.</w:t>
      </w:r>
    </w:p>
    <w:p w14:paraId="7FAFCAF9"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К.1.7.2.6 Резерв системы</w:t>
      </w:r>
    </w:p>
    <w:p w14:paraId="160AA8F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Резерв системы учитывает потери выходной мощности передающего элемента из-за старения. Предполагаемый срок службы передающего элемента обычно определяется временем, к которому передаваемая мощность упала на 3 дБ по сравнению со значением для нового элемента.</w:t>
      </w:r>
    </w:p>
    <w:p w14:paraId="3201FFC0" w14:textId="016A4CB9"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При определении устойчивости приемника к перегрузкам предполагается, </w:t>
      </w:r>
      <w:r w:rsidR="00E02B97" w:rsidRPr="00DC21E6">
        <w:rPr>
          <w:rStyle w:val="FontStyle978"/>
          <w:rFonts w:ascii="Times New Roman" w:hAnsi="Times New Roman" w:cs="Times New Roman"/>
          <w:sz w:val="24"/>
          <w:szCs w:val="24"/>
          <w:lang w:eastAsia="en-US"/>
        </w:rPr>
        <w:t>что настоящий</w:t>
      </w:r>
      <w:r w:rsidRPr="00DC21E6">
        <w:rPr>
          <w:rStyle w:val="FontStyle978"/>
          <w:rFonts w:ascii="Times New Roman" w:hAnsi="Times New Roman" w:cs="Times New Roman"/>
          <w:sz w:val="24"/>
          <w:szCs w:val="24"/>
          <w:lang w:eastAsia="en-US"/>
        </w:rPr>
        <w:t xml:space="preserve"> “резерв системы” не израсходован.</w:t>
      </w:r>
    </w:p>
    <w:p w14:paraId="7CCDC087"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К.1.7.2.7 Затухание в оптоволокне</w:t>
      </w:r>
    </w:p>
    <w:p w14:paraId="7C5FF6D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Затухание в оптоволокне относится к максимально допустимому затуханию или к минимально необходимому затуханию в оптоволоконном кабеле.</w:t>
      </w:r>
    </w:p>
    <w:p w14:paraId="088CD931"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К.1.7.2.8 Удельное затухание в оптоволокне</w:t>
      </w:r>
    </w:p>
    <w:p w14:paraId="1E74ECDE" w14:textId="434D74C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Удельное затухание в оптоволокне </w:t>
      </w:r>
      <w:r w:rsidR="00E02B97" w:rsidRPr="00DC21E6">
        <w:rPr>
          <w:rStyle w:val="FontStyle978"/>
          <w:rFonts w:ascii="Times New Roman" w:hAnsi="Times New Roman" w:cs="Times New Roman"/>
          <w:sz w:val="24"/>
          <w:szCs w:val="24"/>
          <w:lang w:eastAsia="en-US"/>
        </w:rPr>
        <w:t>— это максимальное или минимальное затухание оптоволоконного кабеля</w:t>
      </w:r>
      <w:r w:rsidRPr="00DC21E6">
        <w:rPr>
          <w:rStyle w:val="FontStyle978"/>
          <w:rFonts w:ascii="Times New Roman" w:hAnsi="Times New Roman" w:cs="Times New Roman"/>
          <w:sz w:val="24"/>
          <w:szCs w:val="24"/>
          <w:lang w:eastAsia="en-US"/>
        </w:rPr>
        <w:t xml:space="preserve"> на единицу длины. Это зависит от длины световой волны.</w:t>
      </w:r>
    </w:p>
    <w:p w14:paraId="06AFBFB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Значения затухания для оптоволокон не установлены в спецификациях и обеспечиваются из технического паспорта соответствующего волокна. Значения в таблицах являются типичными значениями с учетом накопленного опыта.</w:t>
      </w:r>
    </w:p>
    <w:p w14:paraId="1F5B8D41" w14:textId="715CDFF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Пиковая длина волны излучаемого света смещается в зависимости от рабочей температуры передающего элемента. </w:t>
      </w:r>
      <w:r w:rsidR="0014368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сдвиг длины волны следует учитывать при определении предельных значений удельного затухания волокна.</w:t>
      </w:r>
    </w:p>
    <w:p w14:paraId="1646B70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К.1.7.2.9 Длина оптоволокна</w:t>
      </w:r>
    </w:p>
    <w:p w14:paraId="31E94FA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Длина оптоволокна рассчитывается путем деления той части общего затухания, которая обусловлена затуханием в оптоволокне, на удельное затухание в оптоволокне.</w:t>
      </w:r>
    </w:p>
    <w:p w14:paraId="5EA1A304"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K.1.7.3     62,5/125 мкм многомодовое стекловолокно</w:t>
      </w:r>
    </w:p>
    <w:p w14:paraId="79F7B92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мощности передачи выбирается таким образом, чтобы минимальная длина оптического канала составляла 0 м, то есть перегрузка приемника не может произойти с волокном 62,5/125 мкм. Пример расчета бюджета уровня для этого эталонного волокна приведен в Таблице К.1.</w:t>
      </w:r>
    </w:p>
    <w:p w14:paraId="2F85F75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p>
    <w:p w14:paraId="416D871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К.1 - Пример расчета бюджета связи для многомодового стекловолокна 62,5/125 мкм</w:t>
      </w:r>
    </w:p>
    <w:tbl>
      <w:tblPr>
        <w:tblW w:w="0" w:type="auto"/>
        <w:jc w:val="center"/>
        <w:tblLayout w:type="fixed"/>
        <w:tblCellMar>
          <w:left w:w="40" w:type="dxa"/>
          <w:right w:w="40" w:type="dxa"/>
        </w:tblCellMar>
        <w:tblLook w:val="0000" w:firstRow="0" w:lastRow="0" w:firstColumn="0" w:lastColumn="0" w:noHBand="0" w:noVBand="0"/>
      </w:tblPr>
      <w:tblGrid>
        <w:gridCol w:w="2477"/>
        <w:gridCol w:w="1699"/>
        <w:gridCol w:w="1560"/>
        <w:gridCol w:w="826"/>
      </w:tblGrid>
      <w:tr w:rsidR="004967F2" w:rsidRPr="00DC21E6" w14:paraId="705115FD" w14:textId="77777777" w:rsidTr="001B76D0">
        <w:trPr>
          <w:trHeight w:val="523"/>
          <w:jc w:val="center"/>
        </w:trPr>
        <w:tc>
          <w:tcPr>
            <w:tcW w:w="6562" w:type="dxa"/>
            <w:gridSpan w:val="4"/>
            <w:tcBorders>
              <w:top w:val="single" w:sz="6" w:space="0" w:color="auto"/>
              <w:left w:val="single" w:sz="6" w:space="0" w:color="auto"/>
              <w:bottom w:val="single" w:sz="6" w:space="0" w:color="auto"/>
              <w:right w:val="single" w:sz="6" w:space="0" w:color="auto"/>
            </w:tcBorders>
          </w:tcPr>
          <w:p w14:paraId="21E52F37"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Бюджет канала для многомодового стандартного канала из стекловолокна 62,5/125 мкм (плавный профиль) ЧА = 0,275</w:t>
            </w:r>
          </w:p>
        </w:tc>
      </w:tr>
      <w:tr w:rsidR="004967F2" w:rsidRPr="00DC21E6" w14:paraId="3B6BC16F" w14:textId="77777777" w:rsidTr="001B76D0">
        <w:trPr>
          <w:trHeight w:val="331"/>
          <w:jc w:val="center"/>
        </w:trPr>
        <w:tc>
          <w:tcPr>
            <w:tcW w:w="2477" w:type="dxa"/>
            <w:tcBorders>
              <w:top w:val="single" w:sz="6" w:space="0" w:color="auto"/>
              <w:left w:val="single" w:sz="6" w:space="0" w:color="auto"/>
              <w:bottom w:val="single" w:sz="6" w:space="0" w:color="auto"/>
              <w:right w:val="single" w:sz="6" w:space="0" w:color="auto"/>
            </w:tcBorders>
          </w:tcPr>
          <w:p w14:paraId="71C56F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мощность передатчика</w:t>
            </w:r>
          </w:p>
        </w:tc>
        <w:tc>
          <w:tcPr>
            <w:tcW w:w="3259" w:type="dxa"/>
            <w:gridSpan w:val="2"/>
            <w:tcBorders>
              <w:top w:val="single" w:sz="6" w:space="0" w:color="auto"/>
              <w:left w:val="single" w:sz="6" w:space="0" w:color="auto"/>
              <w:bottom w:val="single" w:sz="6" w:space="0" w:color="auto"/>
              <w:right w:val="single" w:sz="6" w:space="0" w:color="auto"/>
            </w:tcBorders>
          </w:tcPr>
          <w:p w14:paraId="3E63382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 -15</w:t>
            </w:r>
          </w:p>
        </w:tc>
        <w:tc>
          <w:tcPr>
            <w:tcW w:w="826" w:type="dxa"/>
            <w:tcBorders>
              <w:top w:val="single" w:sz="6" w:space="0" w:color="auto"/>
              <w:left w:val="single" w:sz="6" w:space="0" w:color="auto"/>
              <w:bottom w:val="single" w:sz="6" w:space="0" w:color="auto"/>
              <w:right w:val="single" w:sz="6" w:space="0" w:color="auto"/>
            </w:tcBorders>
          </w:tcPr>
          <w:p w14:paraId="7F6E096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607B914C" w14:textId="77777777" w:rsidTr="001B76D0">
        <w:trPr>
          <w:trHeight w:val="619"/>
          <w:jc w:val="center"/>
        </w:trPr>
        <w:tc>
          <w:tcPr>
            <w:tcW w:w="2477" w:type="dxa"/>
            <w:tcBorders>
              <w:top w:val="single" w:sz="6" w:space="0" w:color="auto"/>
              <w:left w:val="single" w:sz="6" w:space="0" w:color="auto"/>
              <w:bottom w:val="single" w:sz="6" w:space="0" w:color="auto"/>
              <w:right w:val="single" w:sz="6" w:space="0" w:color="auto"/>
            </w:tcBorders>
          </w:tcPr>
          <w:p w14:paraId="2FE8935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приемника</w:t>
            </w:r>
          </w:p>
        </w:tc>
        <w:tc>
          <w:tcPr>
            <w:tcW w:w="1699" w:type="dxa"/>
            <w:tcBorders>
              <w:top w:val="single" w:sz="6" w:space="0" w:color="auto"/>
              <w:left w:val="single" w:sz="6" w:space="0" w:color="auto"/>
              <w:bottom w:val="single" w:sz="6" w:space="0" w:color="auto"/>
              <w:right w:val="single" w:sz="6" w:space="0" w:color="auto"/>
            </w:tcBorders>
          </w:tcPr>
          <w:p w14:paraId="08687C0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Перегрузка</w:t>
            </w:r>
          </w:p>
          <w:p w14:paraId="2B6A8D6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560" w:type="dxa"/>
            <w:tcBorders>
              <w:top w:val="single" w:sz="6" w:space="0" w:color="auto"/>
              <w:left w:val="single" w:sz="6" w:space="0" w:color="auto"/>
              <w:bottom w:val="single" w:sz="6" w:space="0" w:color="auto"/>
              <w:right w:val="single" w:sz="6" w:space="0" w:color="auto"/>
            </w:tcBorders>
          </w:tcPr>
          <w:p w14:paraId="31BE999B"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Чувствительность</w:t>
            </w:r>
          </w:p>
          <w:p w14:paraId="7817A13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w:t>
            </w:r>
          </w:p>
        </w:tc>
        <w:tc>
          <w:tcPr>
            <w:tcW w:w="826" w:type="dxa"/>
            <w:tcBorders>
              <w:top w:val="single" w:sz="6" w:space="0" w:color="auto"/>
              <w:left w:val="single" w:sz="6" w:space="0" w:color="auto"/>
              <w:bottom w:val="single" w:sz="6" w:space="0" w:color="auto"/>
              <w:right w:val="single" w:sz="6" w:space="0" w:color="auto"/>
            </w:tcBorders>
          </w:tcPr>
          <w:p w14:paraId="3D90362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03DC9792"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7F8203D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уровня</w:t>
            </w:r>
          </w:p>
        </w:tc>
        <w:tc>
          <w:tcPr>
            <w:tcW w:w="1699" w:type="dxa"/>
            <w:tcBorders>
              <w:top w:val="single" w:sz="6" w:space="0" w:color="auto"/>
              <w:left w:val="single" w:sz="6" w:space="0" w:color="auto"/>
              <w:bottom w:val="single" w:sz="6" w:space="0" w:color="auto"/>
              <w:right w:val="single" w:sz="6" w:space="0" w:color="auto"/>
            </w:tcBorders>
          </w:tcPr>
          <w:p w14:paraId="39DA839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0EF7C12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826" w:type="dxa"/>
            <w:tcBorders>
              <w:top w:val="single" w:sz="6" w:space="0" w:color="auto"/>
              <w:left w:val="single" w:sz="6" w:space="0" w:color="auto"/>
              <w:bottom w:val="single" w:sz="6" w:space="0" w:color="auto"/>
              <w:right w:val="single" w:sz="6" w:space="0" w:color="auto"/>
            </w:tcBorders>
          </w:tcPr>
          <w:p w14:paraId="51BABC7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5F1288EA"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40AF5EF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затухание</w:t>
            </w:r>
          </w:p>
        </w:tc>
        <w:tc>
          <w:tcPr>
            <w:tcW w:w="1699" w:type="dxa"/>
            <w:tcBorders>
              <w:top w:val="single" w:sz="6" w:space="0" w:color="auto"/>
              <w:left w:val="single" w:sz="6" w:space="0" w:color="auto"/>
              <w:bottom w:val="single" w:sz="6" w:space="0" w:color="auto"/>
              <w:right w:val="single" w:sz="6" w:space="0" w:color="auto"/>
            </w:tcBorders>
          </w:tcPr>
          <w:p w14:paraId="22DAA9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399A25A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826" w:type="dxa"/>
            <w:tcBorders>
              <w:top w:val="single" w:sz="6" w:space="0" w:color="auto"/>
              <w:left w:val="single" w:sz="6" w:space="0" w:color="auto"/>
              <w:bottom w:val="single" w:sz="6" w:space="0" w:color="auto"/>
              <w:right w:val="single" w:sz="6" w:space="0" w:color="auto"/>
            </w:tcBorders>
          </w:tcPr>
          <w:p w14:paraId="69A44C5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4AEAA310"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651B5FE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Резерв системы</w:t>
            </w:r>
          </w:p>
        </w:tc>
        <w:tc>
          <w:tcPr>
            <w:tcW w:w="1699" w:type="dxa"/>
            <w:tcBorders>
              <w:top w:val="single" w:sz="6" w:space="0" w:color="auto"/>
              <w:left w:val="single" w:sz="6" w:space="0" w:color="auto"/>
              <w:bottom w:val="single" w:sz="6" w:space="0" w:color="auto"/>
              <w:right w:val="single" w:sz="6" w:space="0" w:color="auto"/>
            </w:tcBorders>
          </w:tcPr>
          <w:p w14:paraId="663A4A0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6535C73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826" w:type="dxa"/>
            <w:tcBorders>
              <w:top w:val="single" w:sz="6" w:space="0" w:color="auto"/>
              <w:left w:val="single" w:sz="6" w:space="0" w:color="auto"/>
              <w:bottom w:val="single" w:sz="6" w:space="0" w:color="auto"/>
              <w:right w:val="single" w:sz="6" w:space="0" w:color="auto"/>
            </w:tcBorders>
          </w:tcPr>
          <w:p w14:paraId="5B28E51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281E9B5B"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267E7D9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 оптоволокне</w:t>
            </w:r>
          </w:p>
        </w:tc>
        <w:tc>
          <w:tcPr>
            <w:tcW w:w="1699" w:type="dxa"/>
            <w:tcBorders>
              <w:top w:val="single" w:sz="6" w:space="0" w:color="auto"/>
              <w:left w:val="single" w:sz="6" w:space="0" w:color="auto"/>
              <w:bottom w:val="single" w:sz="6" w:space="0" w:color="auto"/>
              <w:right w:val="single" w:sz="6" w:space="0" w:color="auto"/>
            </w:tcBorders>
          </w:tcPr>
          <w:p w14:paraId="5DA60A5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45E678D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826" w:type="dxa"/>
            <w:tcBorders>
              <w:top w:val="single" w:sz="6" w:space="0" w:color="auto"/>
              <w:left w:val="single" w:sz="6" w:space="0" w:color="auto"/>
              <w:bottom w:val="single" w:sz="6" w:space="0" w:color="auto"/>
              <w:right w:val="single" w:sz="6" w:space="0" w:color="auto"/>
            </w:tcBorders>
          </w:tcPr>
          <w:p w14:paraId="35B627B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5C97B46E"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393ABF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Специфическое затухание в оптоволокне</w:t>
            </w:r>
          </w:p>
        </w:tc>
        <w:tc>
          <w:tcPr>
            <w:tcW w:w="1699" w:type="dxa"/>
            <w:tcBorders>
              <w:top w:val="single" w:sz="6" w:space="0" w:color="auto"/>
              <w:left w:val="single" w:sz="6" w:space="0" w:color="auto"/>
              <w:bottom w:val="single" w:sz="6" w:space="0" w:color="auto"/>
              <w:right w:val="single" w:sz="6" w:space="0" w:color="auto"/>
            </w:tcBorders>
          </w:tcPr>
          <w:p w14:paraId="1DE11CE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1560" w:type="dxa"/>
            <w:tcBorders>
              <w:top w:val="single" w:sz="6" w:space="0" w:color="auto"/>
              <w:left w:val="single" w:sz="6" w:space="0" w:color="auto"/>
              <w:bottom w:val="single" w:sz="6" w:space="0" w:color="auto"/>
              <w:right w:val="single" w:sz="6" w:space="0" w:color="auto"/>
            </w:tcBorders>
          </w:tcPr>
          <w:p w14:paraId="601F43F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w:t>
            </w:r>
          </w:p>
        </w:tc>
        <w:tc>
          <w:tcPr>
            <w:tcW w:w="826" w:type="dxa"/>
            <w:tcBorders>
              <w:top w:val="single" w:sz="6" w:space="0" w:color="auto"/>
              <w:left w:val="single" w:sz="6" w:space="0" w:color="auto"/>
              <w:bottom w:val="single" w:sz="6" w:space="0" w:color="auto"/>
              <w:right w:val="single" w:sz="6" w:space="0" w:color="auto"/>
            </w:tcBorders>
          </w:tcPr>
          <w:p w14:paraId="2A7EC6A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дБ/км</w:t>
            </w:r>
          </w:p>
        </w:tc>
      </w:tr>
      <w:tr w:rsidR="004967F2" w:rsidRPr="00DC21E6" w14:paraId="04E6A7EB"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42F1CF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волокна</w:t>
            </w:r>
          </w:p>
        </w:tc>
        <w:tc>
          <w:tcPr>
            <w:tcW w:w="1699" w:type="dxa"/>
            <w:tcBorders>
              <w:top w:val="single" w:sz="6" w:space="0" w:color="auto"/>
              <w:left w:val="single" w:sz="6" w:space="0" w:color="auto"/>
              <w:bottom w:val="single" w:sz="6" w:space="0" w:color="auto"/>
              <w:right w:val="single" w:sz="6" w:space="0" w:color="auto"/>
            </w:tcBorders>
          </w:tcPr>
          <w:p w14:paraId="51C1B8F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0</w:t>
            </w:r>
          </w:p>
        </w:tc>
        <w:tc>
          <w:tcPr>
            <w:tcW w:w="1560" w:type="dxa"/>
            <w:tcBorders>
              <w:top w:val="single" w:sz="6" w:space="0" w:color="auto"/>
              <w:left w:val="single" w:sz="6" w:space="0" w:color="auto"/>
              <w:bottom w:val="single" w:sz="6" w:space="0" w:color="auto"/>
              <w:right w:val="single" w:sz="6" w:space="0" w:color="auto"/>
            </w:tcBorders>
          </w:tcPr>
          <w:p w14:paraId="0FE2CD9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1 700</w:t>
            </w:r>
          </w:p>
        </w:tc>
        <w:tc>
          <w:tcPr>
            <w:tcW w:w="826" w:type="dxa"/>
            <w:tcBorders>
              <w:top w:val="single" w:sz="6" w:space="0" w:color="auto"/>
              <w:left w:val="single" w:sz="6" w:space="0" w:color="auto"/>
              <w:bottom w:val="single" w:sz="6" w:space="0" w:color="auto"/>
              <w:right w:val="single" w:sz="6" w:space="0" w:color="auto"/>
            </w:tcBorders>
          </w:tcPr>
          <w:p w14:paraId="0AF5706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1FC49D31"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54CF2AD4"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K.1.7.4 9/125 мкм одномодовое стекловолокно</w:t>
      </w:r>
    </w:p>
    <w:p w14:paraId="2AAAF28A" w14:textId="1307E304" w:rsidR="004967F2" w:rsidRPr="00DC21E6" w:rsidRDefault="00095CE7"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тип волокна включен для обеспечения возможности реализации более длинной оптической линии связи.</w:t>
      </w:r>
    </w:p>
    <w:p w14:paraId="7B2764B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Уровень мощности передачи выбирается таким образом, чтобы минимальная длина оптического канала составляла 0 м, то есть перегрузка приемника не может произойти с волокном 9/125 мкм.</w:t>
      </w:r>
    </w:p>
    <w:p w14:paraId="314F6605" w14:textId="77777777" w:rsidR="004967F2" w:rsidRPr="00DC21E6" w:rsidRDefault="004967F2" w:rsidP="004967F2">
      <w:pPr>
        <w:pStyle w:val="Style454"/>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таблице К.2 приведены типичные практические значения, которые не отражаются в спецификации. </w:t>
      </w:r>
    </w:p>
    <w:p w14:paraId="4E09A7CE" w14:textId="77777777" w:rsidR="004967F2" w:rsidRPr="00DC21E6" w:rsidRDefault="004967F2" w:rsidP="004967F2">
      <w:pPr>
        <w:pStyle w:val="Style454"/>
        <w:widowControl/>
        <w:jc w:val="center"/>
        <w:rPr>
          <w:rStyle w:val="FontStyle977"/>
          <w:rFonts w:ascii="Times New Roman" w:hAnsi="Times New Roman" w:cs="Times New Roman"/>
          <w:sz w:val="24"/>
          <w:szCs w:val="24"/>
          <w:lang w:eastAsia="en-US"/>
        </w:rPr>
      </w:pPr>
    </w:p>
    <w:p w14:paraId="63776971" w14:textId="77777777" w:rsidR="004967F2" w:rsidRPr="00DC21E6" w:rsidRDefault="004967F2" w:rsidP="004967F2">
      <w:pPr>
        <w:pStyle w:val="Style45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К.2 - Пример расчета бюджета связи для одномодового стекловолокна 9/125 мкм</w:t>
      </w:r>
    </w:p>
    <w:tbl>
      <w:tblPr>
        <w:tblW w:w="0" w:type="auto"/>
        <w:jc w:val="center"/>
        <w:tblLayout w:type="fixed"/>
        <w:tblCellMar>
          <w:left w:w="40" w:type="dxa"/>
          <w:right w:w="40" w:type="dxa"/>
        </w:tblCellMar>
        <w:tblLook w:val="0000" w:firstRow="0" w:lastRow="0" w:firstColumn="0" w:lastColumn="0" w:noHBand="0" w:noVBand="0"/>
      </w:tblPr>
      <w:tblGrid>
        <w:gridCol w:w="2477"/>
        <w:gridCol w:w="1699"/>
        <w:gridCol w:w="1560"/>
        <w:gridCol w:w="826"/>
      </w:tblGrid>
      <w:tr w:rsidR="004967F2" w:rsidRPr="00DC21E6" w14:paraId="7D696249" w14:textId="77777777" w:rsidTr="001B76D0">
        <w:trPr>
          <w:trHeight w:val="528"/>
          <w:jc w:val="center"/>
        </w:trPr>
        <w:tc>
          <w:tcPr>
            <w:tcW w:w="6562" w:type="dxa"/>
            <w:gridSpan w:val="4"/>
            <w:tcBorders>
              <w:top w:val="single" w:sz="6" w:space="0" w:color="auto"/>
              <w:left w:val="single" w:sz="6" w:space="0" w:color="auto"/>
              <w:bottom w:val="single" w:sz="6" w:space="0" w:color="auto"/>
              <w:right w:val="single" w:sz="6" w:space="0" w:color="auto"/>
            </w:tcBorders>
          </w:tcPr>
          <w:p w14:paraId="77150B8F"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Бюджет канала для одномодового стандартного канала из стекловолокна 9/ 125 мкм (ступенчатый профиль) ЧА = 0,13</w:t>
            </w:r>
          </w:p>
        </w:tc>
      </w:tr>
      <w:tr w:rsidR="004967F2" w:rsidRPr="00DC21E6" w14:paraId="7BDD89EC" w14:textId="77777777" w:rsidTr="001B76D0">
        <w:trPr>
          <w:trHeight w:val="326"/>
          <w:jc w:val="center"/>
        </w:trPr>
        <w:tc>
          <w:tcPr>
            <w:tcW w:w="2477" w:type="dxa"/>
            <w:tcBorders>
              <w:top w:val="single" w:sz="6" w:space="0" w:color="auto"/>
              <w:left w:val="single" w:sz="6" w:space="0" w:color="auto"/>
              <w:bottom w:val="single" w:sz="6" w:space="0" w:color="auto"/>
              <w:right w:val="single" w:sz="6" w:space="0" w:color="auto"/>
            </w:tcBorders>
          </w:tcPr>
          <w:p w14:paraId="4EEC759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мощность передатчика</w:t>
            </w:r>
          </w:p>
        </w:tc>
        <w:tc>
          <w:tcPr>
            <w:tcW w:w="3259" w:type="dxa"/>
            <w:gridSpan w:val="2"/>
            <w:tcBorders>
              <w:top w:val="single" w:sz="6" w:space="0" w:color="auto"/>
              <w:left w:val="single" w:sz="6" w:space="0" w:color="auto"/>
              <w:bottom w:val="single" w:sz="6" w:space="0" w:color="auto"/>
              <w:right w:val="single" w:sz="6" w:space="0" w:color="auto"/>
            </w:tcBorders>
          </w:tcPr>
          <w:p w14:paraId="6068116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 -10</w:t>
            </w:r>
          </w:p>
        </w:tc>
        <w:tc>
          <w:tcPr>
            <w:tcW w:w="826" w:type="dxa"/>
            <w:tcBorders>
              <w:top w:val="single" w:sz="6" w:space="0" w:color="auto"/>
              <w:left w:val="single" w:sz="6" w:space="0" w:color="auto"/>
              <w:bottom w:val="single" w:sz="6" w:space="0" w:color="auto"/>
              <w:right w:val="single" w:sz="6" w:space="0" w:color="auto"/>
            </w:tcBorders>
          </w:tcPr>
          <w:p w14:paraId="137147D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5C1A63D4" w14:textId="77777777" w:rsidTr="001B76D0">
        <w:trPr>
          <w:trHeight w:val="624"/>
          <w:jc w:val="center"/>
        </w:trPr>
        <w:tc>
          <w:tcPr>
            <w:tcW w:w="2477" w:type="dxa"/>
            <w:tcBorders>
              <w:top w:val="single" w:sz="6" w:space="0" w:color="auto"/>
              <w:left w:val="single" w:sz="6" w:space="0" w:color="auto"/>
              <w:bottom w:val="single" w:sz="6" w:space="0" w:color="auto"/>
              <w:right w:val="single" w:sz="6" w:space="0" w:color="auto"/>
            </w:tcBorders>
          </w:tcPr>
          <w:p w14:paraId="7D0110E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приемника</w:t>
            </w:r>
          </w:p>
        </w:tc>
        <w:tc>
          <w:tcPr>
            <w:tcW w:w="1699" w:type="dxa"/>
            <w:tcBorders>
              <w:top w:val="single" w:sz="6" w:space="0" w:color="auto"/>
              <w:left w:val="single" w:sz="6" w:space="0" w:color="auto"/>
              <w:bottom w:val="single" w:sz="6" w:space="0" w:color="auto"/>
              <w:right w:val="single" w:sz="6" w:space="0" w:color="auto"/>
            </w:tcBorders>
          </w:tcPr>
          <w:p w14:paraId="2CF1620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Перегрузка</w:t>
            </w:r>
          </w:p>
          <w:p w14:paraId="434A7B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1560" w:type="dxa"/>
            <w:tcBorders>
              <w:top w:val="single" w:sz="6" w:space="0" w:color="auto"/>
              <w:left w:val="single" w:sz="6" w:space="0" w:color="auto"/>
              <w:bottom w:val="single" w:sz="6" w:space="0" w:color="auto"/>
              <w:right w:val="single" w:sz="6" w:space="0" w:color="auto"/>
            </w:tcBorders>
          </w:tcPr>
          <w:p w14:paraId="1B79C94B"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Чувствительность</w:t>
            </w:r>
          </w:p>
          <w:p w14:paraId="2A2C0E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w:t>
            </w:r>
          </w:p>
        </w:tc>
        <w:tc>
          <w:tcPr>
            <w:tcW w:w="826" w:type="dxa"/>
            <w:tcBorders>
              <w:top w:val="single" w:sz="6" w:space="0" w:color="auto"/>
              <w:left w:val="single" w:sz="6" w:space="0" w:color="auto"/>
              <w:bottom w:val="single" w:sz="6" w:space="0" w:color="auto"/>
              <w:right w:val="single" w:sz="6" w:space="0" w:color="auto"/>
            </w:tcBorders>
          </w:tcPr>
          <w:p w14:paraId="7738E0F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3CD4866C"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7B74939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уровня</w:t>
            </w:r>
          </w:p>
        </w:tc>
        <w:tc>
          <w:tcPr>
            <w:tcW w:w="1699" w:type="dxa"/>
            <w:tcBorders>
              <w:top w:val="single" w:sz="6" w:space="0" w:color="auto"/>
              <w:left w:val="single" w:sz="6" w:space="0" w:color="auto"/>
              <w:bottom w:val="single" w:sz="6" w:space="0" w:color="auto"/>
              <w:right w:val="single" w:sz="6" w:space="0" w:color="auto"/>
            </w:tcBorders>
          </w:tcPr>
          <w:p w14:paraId="424F88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00257C1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826" w:type="dxa"/>
            <w:tcBorders>
              <w:top w:val="single" w:sz="6" w:space="0" w:color="auto"/>
              <w:left w:val="single" w:sz="6" w:space="0" w:color="auto"/>
              <w:bottom w:val="single" w:sz="6" w:space="0" w:color="auto"/>
              <w:right w:val="single" w:sz="6" w:space="0" w:color="auto"/>
            </w:tcBorders>
          </w:tcPr>
          <w:p w14:paraId="3916DAC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0B8E1933"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4035BBF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затухание</w:t>
            </w:r>
          </w:p>
        </w:tc>
        <w:tc>
          <w:tcPr>
            <w:tcW w:w="1699" w:type="dxa"/>
            <w:tcBorders>
              <w:top w:val="single" w:sz="6" w:space="0" w:color="auto"/>
              <w:left w:val="single" w:sz="6" w:space="0" w:color="auto"/>
              <w:bottom w:val="single" w:sz="6" w:space="0" w:color="auto"/>
              <w:right w:val="single" w:sz="6" w:space="0" w:color="auto"/>
            </w:tcBorders>
          </w:tcPr>
          <w:p w14:paraId="6877FD2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5E3834A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826" w:type="dxa"/>
            <w:tcBorders>
              <w:top w:val="single" w:sz="6" w:space="0" w:color="auto"/>
              <w:left w:val="single" w:sz="6" w:space="0" w:color="auto"/>
              <w:bottom w:val="single" w:sz="6" w:space="0" w:color="auto"/>
              <w:right w:val="single" w:sz="6" w:space="0" w:color="auto"/>
            </w:tcBorders>
          </w:tcPr>
          <w:p w14:paraId="2D4A042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6EEBEBDA"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6569628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Резерв системы</w:t>
            </w:r>
          </w:p>
        </w:tc>
        <w:tc>
          <w:tcPr>
            <w:tcW w:w="1699" w:type="dxa"/>
            <w:tcBorders>
              <w:top w:val="single" w:sz="6" w:space="0" w:color="auto"/>
              <w:left w:val="single" w:sz="6" w:space="0" w:color="auto"/>
              <w:bottom w:val="single" w:sz="6" w:space="0" w:color="auto"/>
              <w:right w:val="single" w:sz="6" w:space="0" w:color="auto"/>
            </w:tcBorders>
          </w:tcPr>
          <w:p w14:paraId="16F5232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5551F6F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826" w:type="dxa"/>
            <w:tcBorders>
              <w:top w:val="single" w:sz="6" w:space="0" w:color="auto"/>
              <w:left w:val="single" w:sz="6" w:space="0" w:color="auto"/>
              <w:bottom w:val="single" w:sz="6" w:space="0" w:color="auto"/>
              <w:right w:val="single" w:sz="6" w:space="0" w:color="auto"/>
            </w:tcBorders>
          </w:tcPr>
          <w:p w14:paraId="447C483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462EBD7F"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6BC4040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 оптоволокне</w:t>
            </w:r>
          </w:p>
        </w:tc>
        <w:tc>
          <w:tcPr>
            <w:tcW w:w="1699" w:type="dxa"/>
            <w:tcBorders>
              <w:top w:val="single" w:sz="6" w:space="0" w:color="auto"/>
              <w:left w:val="single" w:sz="6" w:space="0" w:color="auto"/>
              <w:bottom w:val="single" w:sz="6" w:space="0" w:color="auto"/>
              <w:right w:val="single" w:sz="6" w:space="0" w:color="auto"/>
            </w:tcBorders>
          </w:tcPr>
          <w:p w14:paraId="59DB67B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560" w:type="dxa"/>
            <w:tcBorders>
              <w:top w:val="single" w:sz="6" w:space="0" w:color="auto"/>
              <w:left w:val="single" w:sz="6" w:space="0" w:color="auto"/>
              <w:bottom w:val="single" w:sz="6" w:space="0" w:color="auto"/>
              <w:right w:val="single" w:sz="6" w:space="0" w:color="auto"/>
            </w:tcBorders>
          </w:tcPr>
          <w:p w14:paraId="5126DC5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826" w:type="dxa"/>
            <w:tcBorders>
              <w:top w:val="single" w:sz="6" w:space="0" w:color="auto"/>
              <w:left w:val="single" w:sz="6" w:space="0" w:color="auto"/>
              <w:bottom w:val="single" w:sz="6" w:space="0" w:color="auto"/>
              <w:right w:val="single" w:sz="6" w:space="0" w:color="auto"/>
            </w:tcBorders>
          </w:tcPr>
          <w:p w14:paraId="5ADF5E3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0AFAC0FF"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0A28969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Специфическое затухание в оптоволокне</w:t>
            </w:r>
          </w:p>
        </w:tc>
        <w:tc>
          <w:tcPr>
            <w:tcW w:w="1699" w:type="dxa"/>
            <w:tcBorders>
              <w:top w:val="single" w:sz="6" w:space="0" w:color="auto"/>
              <w:left w:val="single" w:sz="6" w:space="0" w:color="auto"/>
              <w:bottom w:val="single" w:sz="6" w:space="0" w:color="auto"/>
              <w:right w:val="single" w:sz="6" w:space="0" w:color="auto"/>
            </w:tcBorders>
          </w:tcPr>
          <w:p w14:paraId="5225F67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0,3</w:t>
            </w:r>
          </w:p>
        </w:tc>
        <w:tc>
          <w:tcPr>
            <w:tcW w:w="1560" w:type="dxa"/>
            <w:tcBorders>
              <w:top w:val="single" w:sz="6" w:space="0" w:color="auto"/>
              <w:left w:val="single" w:sz="6" w:space="0" w:color="auto"/>
              <w:bottom w:val="single" w:sz="6" w:space="0" w:color="auto"/>
              <w:right w:val="single" w:sz="6" w:space="0" w:color="auto"/>
            </w:tcBorders>
          </w:tcPr>
          <w:p w14:paraId="156C5A3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826" w:type="dxa"/>
            <w:tcBorders>
              <w:top w:val="single" w:sz="6" w:space="0" w:color="auto"/>
              <w:left w:val="single" w:sz="6" w:space="0" w:color="auto"/>
              <w:bottom w:val="single" w:sz="6" w:space="0" w:color="auto"/>
              <w:right w:val="single" w:sz="6" w:space="0" w:color="auto"/>
            </w:tcBorders>
          </w:tcPr>
          <w:p w14:paraId="78CDD1E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дБ/км</w:t>
            </w:r>
          </w:p>
        </w:tc>
      </w:tr>
      <w:tr w:rsidR="004967F2" w:rsidRPr="00DC21E6" w14:paraId="4AC16E6F" w14:textId="77777777" w:rsidTr="001B76D0">
        <w:trPr>
          <w:trHeight w:val="326"/>
          <w:jc w:val="center"/>
        </w:trPr>
        <w:tc>
          <w:tcPr>
            <w:tcW w:w="2477" w:type="dxa"/>
            <w:tcBorders>
              <w:top w:val="single" w:sz="6" w:space="0" w:color="auto"/>
              <w:left w:val="single" w:sz="6" w:space="0" w:color="auto"/>
              <w:bottom w:val="single" w:sz="6" w:space="0" w:color="auto"/>
              <w:right w:val="single" w:sz="6" w:space="0" w:color="auto"/>
            </w:tcBorders>
          </w:tcPr>
          <w:p w14:paraId="50CAB8F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волокна</w:t>
            </w:r>
          </w:p>
        </w:tc>
        <w:tc>
          <w:tcPr>
            <w:tcW w:w="1699" w:type="dxa"/>
            <w:tcBorders>
              <w:top w:val="single" w:sz="6" w:space="0" w:color="auto"/>
              <w:left w:val="single" w:sz="6" w:space="0" w:color="auto"/>
              <w:bottom w:val="single" w:sz="6" w:space="0" w:color="auto"/>
              <w:right w:val="single" w:sz="6" w:space="0" w:color="auto"/>
            </w:tcBorders>
          </w:tcPr>
          <w:p w14:paraId="0C26129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0</w:t>
            </w:r>
          </w:p>
        </w:tc>
        <w:tc>
          <w:tcPr>
            <w:tcW w:w="1560" w:type="dxa"/>
            <w:tcBorders>
              <w:top w:val="single" w:sz="6" w:space="0" w:color="auto"/>
              <w:left w:val="single" w:sz="6" w:space="0" w:color="auto"/>
              <w:bottom w:val="single" w:sz="6" w:space="0" w:color="auto"/>
              <w:right w:val="single" w:sz="6" w:space="0" w:color="auto"/>
            </w:tcBorders>
          </w:tcPr>
          <w:p w14:paraId="2BA46CF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10 000</w:t>
            </w:r>
          </w:p>
        </w:tc>
        <w:tc>
          <w:tcPr>
            <w:tcW w:w="826" w:type="dxa"/>
            <w:tcBorders>
              <w:top w:val="single" w:sz="6" w:space="0" w:color="auto"/>
              <w:left w:val="single" w:sz="6" w:space="0" w:color="auto"/>
              <w:bottom w:val="single" w:sz="6" w:space="0" w:color="auto"/>
              <w:right w:val="single" w:sz="6" w:space="0" w:color="auto"/>
            </w:tcBorders>
          </w:tcPr>
          <w:p w14:paraId="5DF63E5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79B67D53"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68F2D3A8"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K.1.7.5 980/1 000 мкм многомодовое пластиковое волокно</w:t>
      </w:r>
    </w:p>
    <w:p w14:paraId="46AED3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Благодаря своему большему диаметру пластиковое волокно предъявляет более низкие требования к абсолютным механическим допускам при монтаже. Это обычно приводит к снижению затрат на установку.</w:t>
      </w:r>
    </w:p>
    <w:p w14:paraId="3BF9D48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Однако из-за гораздо более высокого затухания волокна по сравнению со стеклянным волокном пластиковое волокно, как правило, подходит только для относительно коротких оптических линий связи. Диапазон длин волн оптического сигнала выбирается таким образом, чтобы он соответствовал минимальному затуханию пластического материала. Численный пример для бюджета уровня приведен в Таблице К.3.</w:t>
      </w:r>
    </w:p>
    <w:p w14:paraId="7A5A2CDB" w14:textId="77777777" w:rsidR="004967F2" w:rsidRPr="00DC21E6" w:rsidRDefault="004967F2" w:rsidP="004967F2">
      <w:pPr>
        <w:pStyle w:val="Style394"/>
        <w:widowControl/>
        <w:jc w:val="both"/>
        <w:rPr>
          <w:rStyle w:val="FontStyle977"/>
          <w:rFonts w:ascii="Times New Roman" w:hAnsi="Times New Roman" w:cs="Times New Roman"/>
          <w:sz w:val="24"/>
          <w:szCs w:val="24"/>
          <w:lang w:eastAsia="en-US"/>
        </w:rPr>
      </w:pPr>
    </w:p>
    <w:p w14:paraId="7077BF26"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К.3 - Пример расчета бюджета связи для многомодового пластикового волокна 980/1 000 мкм</w:t>
      </w:r>
    </w:p>
    <w:tbl>
      <w:tblPr>
        <w:tblW w:w="0" w:type="auto"/>
        <w:jc w:val="center"/>
        <w:tblLayout w:type="fixed"/>
        <w:tblCellMar>
          <w:left w:w="40" w:type="dxa"/>
          <w:right w:w="40" w:type="dxa"/>
        </w:tblCellMar>
        <w:tblLook w:val="0000" w:firstRow="0" w:lastRow="0" w:firstColumn="0" w:lastColumn="0" w:noHBand="0" w:noVBand="0"/>
      </w:tblPr>
      <w:tblGrid>
        <w:gridCol w:w="2486"/>
        <w:gridCol w:w="1138"/>
        <w:gridCol w:w="1133"/>
        <w:gridCol w:w="1138"/>
        <w:gridCol w:w="1133"/>
        <w:gridCol w:w="888"/>
      </w:tblGrid>
      <w:tr w:rsidR="004967F2" w:rsidRPr="00DC21E6" w14:paraId="6AA8695F" w14:textId="77777777" w:rsidTr="001B76D0">
        <w:trPr>
          <w:trHeight w:val="528"/>
          <w:jc w:val="center"/>
        </w:trPr>
        <w:tc>
          <w:tcPr>
            <w:tcW w:w="7916" w:type="dxa"/>
            <w:gridSpan w:val="6"/>
            <w:tcBorders>
              <w:top w:val="single" w:sz="6" w:space="0" w:color="auto"/>
              <w:left w:val="single" w:sz="6" w:space="0" w:color="auto"/>
              <w:bottom w:val="single" w:sz="6" w:space="0" w:color="auto"/>
              <w:right w:val="single" w:sz="6" w:space="0" w:color="auto"/>
            </w:tcBorders>
          </w:tcPr>
          <w:p w14:paraId="3CECFCBB" w14:textId="77777777" w:rsidR="004967F2" w:rsidRPr="00DC21E6" w:rsidRDefault="004967F2" w:rsidP="001B76D0">
            <w:pPr>
              <w:pStyle w:val="Style187"/>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Бюджет канала для стандартного канала из пластика 980/1 000 мкм (ступенчатый профиль) ЧА = 0,47</w:t>
            </w:r>
          </w:p>
        </w:tc>
      </w:tr>
      <w:tr w:rsidR="004967F2" w:rsidRPr="00DC21E6" w14:paraId="4438C64E" w14:textId="77777777" w:rsidTr="001B76D0">
        <w:trPr>
          <w:trHeight w:val="326"/>
          <w:jc w:val="center"/>
        </w:trPr>
        <w:tc>
          <w:tcPr>
            <w:tcW w:w="2486" w:type="dxa"/>
            <w:tcBorders>
              <w:top w:val="single" w:sz="6" w:space="0" w:color="auto"/>
              <w:left w:val="single" w:sz="6" w:space="0" w:color="auto"/>
              <w:bottom w:val="single" w:sz="6" w:space="0" w:color="auto"/>
              <w:right w:val="single" w:sz="6" w:space="0" w:color="auto"/>
            </w:tcBorders>
          </w:tcPr>
          <w:p w14:paraId="59DF60BD"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Выходная мощность передатчика</w:t>
            </w:r>
          </w:p>
        </w:tc>
        <w:tc>
          <w:tcPr>
            <w:tcW w:w="2271" w:type="dxa"/>
            <w:gridSpan w:val="2"/>
            <w:tcBorders>
              <w:top w:val="single" w:sz="6" w:space="0" w:color="auto"/>
              <w:left w:val="single" w:sz="6" w:space="0" w:color="auto"/>
              <w:bottom w:val="single" w:sz="6" w:space="0" w:color="auto"/>
              <w:right w:val="single" w:sz="6" w:space="0" w:color="auto"/>
            </w:tcBorders>
          </w:tcPr>
          <w:p w14:paraId="698F1CD5"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Стандарт.</w:t>
            </w:r>
          </w:p>
        </w:tc>
        <w:tc>
          <w:tcPr>
            <w:tcW w:w="2271" w:type="dxa"/>
            <w:gridSpan w:val="2"/>
            <w:tcBorders>
              <w:top w:val="single" w:sz="6" w:space="0" w:color="auto"/>
              <w:left w:val="single" w:sz="6" w:space="0" w:color="auto"/>
              <w:bottom w:val="single" w:sz="6" w:space="0" w:color="auto"/>
              <w:right w:val="single" w:sz="6" w:space="0" w:color="auto"/>
            </w:tcBorders>
          </w:tcPr>
          <w:p w14:paraId="3251FFFB"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Увеличен.</w:t>
            </w:r>
          </w:p>
        </w:tc>
        <w:tc>
          <w:tcPr>
            <w:tcW w:w="888" w:type="dxa"/>
            <w:tcBorders>
              <w:top w:val="single" w:sz="6" w:space="0" w:color="auto"/>
              <w:left w:val="single" w:sz="6" w:space="0" w:color="auto"/>
              <w:bottom w:val="single" w:sz="6" w:space="0" w:color="auto"/>
              <w:right w:val="single" w:sz="6" w:space="0" w:color="auto"/>
            </w:tcBorders>
          </w:tcPr>
          <w:p w14:paraId="0ED6098B" w14:textId="77777777" w:rsidR="004967F2" w:rsidRPr="00DC21E6" w:rsidRDefault="004967F2" w:rsidP="001B76D0">
            <w:pPr>
              <w:pStyle w:val="Style69"/>
              <w:widowControl/>
              <w:jc w:val="both"/>
              <w:rPr>
                <w:rFonts w:ascii="Times New Roman" w:hAnsi="Times New Roman" w:cs="Times New Roman"/>
              </w:rPr>
            </w:pPr>
          </w:p>
        </w:tc>
      </w:tr>
      <w:tr w:rsidR="004967F2" w:rsidRPr="00DC21E6" w14:paraId="1B2950DB" w14:textId="77777777" w:rsidTr="001B76D0">
        <w:trPr>
          <w:trHeight w:val="322"/>
          <w:jc w:val="center"/>
        </w:trPr>
        <w:tc>
          <w:tcPr>
            <w:tcW w:w="2486" w:type="dxa"/>
            <w:tcBorders>
              <w:top w:val="single" w:sz="6" w:space="0" w:color="auto"/>
              <w:left w:val="single" w:sz="6" w:space="0" w:color="auto"/>
              <w:bottom w:val="single" w:sz="6" w:space="0" w:color="auto"/>
              <w:right w:val="single" w:sz="6" w:space="0" w:color="auto"/>
            </w:tcBorders>
          </w:tcPr>
          <w:p w14:paraId="511C69A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мощность</w:t>
            </w:r>
          </w:p>
        </w:tc>
        <w:tc>
          <w:tcPr>
            <w:tcW w:w="2271" w:type="dxa"/>
            <w:gridSpan w:val="2"/>
            <w:tcBorders>
              <w:top w:val="single" w:sz="6" w:space="0" w:color="auto"/>
              <w:left w:val="single" w:sz="6" w:space="0" w:color="auto"/>
              <w:bottom w:val="single" w:sz="6" w:space="0" w:color="auto"/>
              <w:right w:val="single" w:sz="6" w:space="0" w:color="auto"/>
            </w:tcBorders>
          </w:tcPr>
          <w:p w14:paraId="4A0D811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 ... - 5,5</w:t>
            </w:r>
          </w:p>
        </w:tc>
        <w:tc>
          <w:tcPr>
            <w:tcW w:w="2271" w:type="dxa"/>
            <w:gridSpan w:val="2"/>
            <w:tcBorders>
              <w:top w:val="single" w:sz="6" w:space="0" w:color="auto"/>
              <w:left w:val="single" w:sz="6" w:space="0" w:color="auto"/>
              <w:bottom w:val="single" w:sz="6" w:space="0" w:color="auto"/>
              <w:right w:val="single" w:sz="6" w:space="0" w:color="auto"/>
            </w:tcBorders>
          </w:tcPr>
          <w:p w14:paraId="031EE26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-6 ... 0</w:t>
            </w:r>
          </w:p>
        </w:tc>
        <w:tc>
          <w:tcPr>
            <w:tcW w:w="888" w:type="dxa"/>
            <w:tcBorders>
              <w:top w:val="single" w:sz="6" w:space="0" w:color="auto"/>
              <w:left w:val="single" w:sz="6" w:space="0" w:color="auto"/>
              <w:bottom w:val="single" w:sz="6" w:space="0" w:color="auto"/>
              <w:right w:val="single" w:sz="6" w:space="0" w:color="auto"/>
            </w:tcBorders>
          </w:tcPr>
          <w:p w14:paraId="52E0F52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9C4D7E7" w14:textId="77777777" w:rsidTr="001B76D0">
        <w:trPr>
          <w:trHeight w:val="643"/>
          <w:jc w:val="center"/>
        </w:trPr>
        <w:tc>
          <w:tcPr>
            <w:tcW w:w="2486" w:type="dxa"/>
            <w:tcBorders>
              <w:top w:val="single" w:sz="6" w:space="0" w:color="auto"/>
              <w:left w:val="single" w:sz="6" w:space="0" w:color="auto"/>
              <w:bottom w:val="single" w:sz="6" w:space="0" w:color="auto"/>
              <w:right w:val="single" w:sz="6" w:space="0" w:color="auto"/>
            </w:tcBorders>
          </w:tcPr>
          <w:p w14:paraId="1B0FA5D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приемника</w:t>
            </w:r>
          </w:p>
        </w:tc>
        <w:tc>
          <w:tcPr>
            <w:tcW w:w="1138" w:type="dxa"/>
            <w:tcBorders>
              <w:top w:val="single" w:sz="6" w:space="0" w:color="auto"/>
              <w:left w:val="single" w:sz="6" w:space="0" w:color="auto"/>
              <w:bottom w:val="single" w:sz="6" w:space="0" w:color="auto"/>
              <w:right w:val="single" w:sz="6" w:space="0" w:color="auto"/>
            </w:tcBorders>
          </w:tcPr>
          <w:p w14:paraId="42592EF9"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Перегрузка</w:t>
            </w:r>
          </w:p>
          <w:p w14:paraId="726BDD7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w:t>
            </w:r>
          </w:p>
        </w:tc>
        <w:tc>
          <w:tcPr>
            <w:tcW w:w="1133" w:type="dxa"/>
            <w:tcBorders>
              <w:top w:val="single" w:sz="6" w:space="0" w:color="auto"/>
              <w:left w:val="single" w:sz="6" w:space="0" w:color="auto"/>
              <w:bottom w:val="single" w:sz="6" w:space="0" w:color="auto"/>
              <w:right w:val="single" w:sz="6" w:space="0" w:color="auto"/>
            </w:tcBorders>
          </w:tcPr>
          <w:p w14:paraId="2F1B5A32"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Чувствительность</w:t>
            </w:r>
          </w:p>
          <w:p w14:paraId="47600CB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1138" w:type="dxa"/>
            <w:tcBorders>
              <w:top w:val="single" w:sz="6" w:space="0" w:color="auto"/>
              <w:left w:val="single" w:sz="6" w:space="0" w:color="auto"/>
              <w:bottom w:val="single" w:sz="6" w:space="0" w:color="auto"/>
              <w:right w:val="single" w:sz="6" w:space="0" w:color="auto"/>
            </w:tcBorders>
          </w:tcPr>
          <w:p w14:paraId="4AD41561"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Перегрузка</w:t>
            </w:r>
          </w:p>
          <w:p w14:paraId="454508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046C7CEC"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Чувствительность</w:t>
            </w:r>
          </w:p>
          <w:p w14:paraId="510129C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w:t>
            </w:r>
          </w:p>
        </w:tc>
        <w:tc>
          <w:tcPr>
            <w:tcW w:w="888" w:type="dxa"/>
            <w:tcBorders>
              <w:top w:val="single" w:sz="6" w:space="0" w:color="auto"/>
              <w:left w:val="single" w:sz="6" w:space="0" w:color="auto"/>
              <w:bottom w:val="single" w:sz="6" w:space="0" w:color="auto"/>
              <w:right w:val="single" w:sz="6" w:space="0" w:color="auto"/>
            </w:tcBorders>
          </w:tcPr>
          <w:p w14:paraId="34AD5C90"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1D11D7EA" w14:textId="77777777" w:rsidTr="001B76D0">
        <w:trPr>
          <w:trHeight w:val="322"/>
          <w:jc w:val="center"/>
        </w:trPr>
        <w:tc>
          <w:tcPr>
            <w:tcW w:w="2486" w:type="dxa"/>
            <w:tcBorders>
              <w:top w:val="single" w:sz="6" w:space="0" w:color="auto"/>
              <w:left w:val="single" w:sz="6" w:space="0" w:color="auto"/>
              <w:bottom w:val="single" w:sz="6" w:space="0" w:color="auto"/>
              <w:right w:val="single" w:sz="6" w:space="0" w:color="auto"/>
            </w:tcBorders>
          </w:tcPr>
          <w:p w14:paraId="0F9B9FB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уровня</w:t>
            </w:r>
          </w:p>
        </w:tc>
        <w:tc>
          <w:tcPr>
            <w:tcW w:w="1138" w:type="dxa"/>
            <w:tcBorders>
              <w:top w:val="single" w:sz="6" w:space="0" w:color="auto"/>
              <w:left w:val="single" w:sz="6" w:space="0" w:color="auto"/>
              <w:bottom w:val="single" w:sz="6" w:space="0" w:color="auto"/>
              <w:right w:val="single" w:sz="6" w:space="0" w:color="auto"/>
            </w:tcBorders>
          </w:tcPr>
          <w:p w14:paraId="604B37C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w:t>
            </w:r>
          </w:p>
        </w:tc>
        <w:tc>
          <w:tcPr>
            <w:tcW w:w="1133" w:type="dxa"/>
            <w:tcBorders>
              <w:top w:val="single" w:sz="6" w:space="0" w:color="auto"/>
              <w:left w:val="single" w:sz="6" w:space="0" w:color="auto"/>
              <w:bottom w:val="single" w:sz="6" w:space="0" w:color="auto"/>
              <w:right w:val="single" w:sz="6" w:space="0" w:color="auto"/>
            </w:tcBorders>
          </w:tcPr>
          <w:p w14:paraId="40A7904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c>
          <w:tcPr>
            <w:tcW w:w="1138" w:type="dxa"/>
            <w:tcBorders>
              <w:top w:val="single" w:sz="6" w:space="0" w:color="auto"/>
              <w:left w:val="single" w:sz="6" w:space="0" w:color="auto"/>
              <w:bottom w:val="single" w:sz="6" w:space="0" w:color="auto"/>
              <w:right w:val="single" w:sz="6" w:space="0" w:color="auto"/>
            </w:tcBorders>
          </w:tcPr>
          <w:p w14:paraId="7756DC7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5A54B7E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14,0</w:t>
            </w:r>
          </w:p>
        </w:tc>
        <w:tc>
          <w:tcPr>
            <w:tcW w:w="888" w:type="dxa"/>
            <w:tcBorders>
              <w:top w:val="single" w:sz="6" w:space="0" w:color="auto"/>
              <w:left w:val="single" w:sz="6" w:space="0" w:color="auto"/>
              <w:bottom w:val="single" w:sz="6" w:space="0" w:color="auto"/>
              <w:right w:val="single" w:sz="6" w:space="0" w:color="auto"/>
            </w:tcBorders>
          </w:tcPr>
          <w:p w14:paraId="7F20816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5DE7F997" w14:textId="77777777" w:rsidTr="001B76D0">
        <w:trPr>
          <w:trHeight w:val="317"/>
          <w:jc w:val="center"/>
        </w:trPr>
        <w:tc>
          <w:tcPr>
            <w:tcW w:w="2486" w:type="dxa"/>
            <w:tcBorders>
              <w:top w:val="single" w:sz="6" w:space="0" w:color="auto"/>
              <w:left w:val="single" w:sz="6" w:space="0" w:color="auto"/>
              <w:bottom w:val="single" w:sz="6" w:space="0" w:color="auto"/>
              <w:right w:val="single" w:sz="6" w:space="0" w:color="auto"/>
            </w:tcBorders>
          </w:tcPr>
          <w:p w14:paraId="5094F10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затухание</w:t>
            </w:r>
          </w:p>
        </w:tc>
        <w:tc>
          <w:tcPr>
            <w:tcW w:w="1138" w:type="dxa"/>
            <w:tcBorders>
              <w:top w:val="single" w:sz="6" w:space="0" w:color="auto"/>
              <w:left w:val="single" w:sz="6" w:space="0" w:color="auto"/>
              <w:bottom w:val="single" w:sz="6" w:space="0" w:color="auto"/>
              <w:right w:val="single" w:sz="6" w:space="0" w:color="auto"/>
            </w:tcBorders>
          </w:tcPr>
          <w:p w14:paraId="7CEF0B74"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79975BA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w:t>
            </w:r>
          </w:p>
        </w:tc>
        <w:tc>
          <w:tcPr>
            <w:tcW w:w="1138" w:type="dxa"/>
            <w:tcBorders>
              <w:top w:val="single" w:sz="6" w:space="0" w:color="auto"/>
              <w:left w:val="single" w:sz="6" w:space="0" w:color="auto"/>
              <w:bottom w:val="single" w:sz="6" w:space="0" w:color="auto"/>
              <w:right w:val="single" w:sz="6" w:space="0" w:color="auto"/>
            </w:tcBorders>
          </w:tcPr>
          <w:p w14:paraId="3EA3C88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2C51633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14,0</w:t>
            </w:r>
          </w:p>
        </w:tc>
        <w:tc>
          <w:tcPr>
            <w:tcW w:w="888" w:type="dxa"/>
            <w:tcBorders>
              <w:top w:val="single" w:sz="6" w:space="0" w:color="auto"/>
              <w:left w:val="single" w:sz="6" w:space="0" w:color="auto"/>
              <w:bottom w:val="single" w:sz="6" w:space="0" w:color="auto"/>
              <w:right w:val="single" w:sz="6" w:space="0" w:color="auto"/>
            </w:tcBorders>
          </w:tcPr>
          <w:p w14:paraId="49585CAB"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0F68EAE0" w14:textId="77777777" w:rsidTr="001B76D0">
        <w:trPr>
          <w:trHeight w:val="322"/>
          <w:jc w:val="center"/>
        </w:trPr>
        <w:tc>
          <w:tcPr>
            <w:tcW w:w="2486" w:type="dxa"/>
            <w:tcBorders>
              <w:top w:val="single" w:sz="6" w:space="0" w:color="auto"/>
              <w:left w:val="single" w:sz="6" w:space="0" w:color="auto"/>
              <w:bottom w:val="single" w:sz="6" w:space="0" w:color="auto"/>
              <w:right w:val="single" w:sz="6" w:space="0" w:color="auto"/>
            </w:tcBorders>
          </w:tcPr>
          <w:p w14:paraId="275EFE2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Резерв системы</w:t>
            </w:r>
          </w:p>
        </w:tc>
        <w:tc>
          <w:tcPr>
            <w:tcW w:w="1138" w:type="dxa"/>
            <w:tcBorders>
              <w:top w:val="single" w:sz="6" w:space="0" w:color="auto"/>
              <w:left w:val="single" w:sz="6" w:space="0" w:color="auto"/>
              <w:bottom w:val="single" w:sz="6" w:space="0" w:color="auto"/>
              <w:right w:val="single" w:sz="6" w:space="0" w:color="auto"/>
            </w:tcBorders>
          </w:tcPr>
          <w:p w14:paraId="0249186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4938FE8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c>
          <w:tcPr>
            <w:tcW w:w="1138" w:type="dxa"/>
            <w:tcBorders>
              <w:top w:val="single" w:sz="6" w:space="0" w:color="auto"/>
              <w:left w:val="single" w:sz="6" w:space="0" w:color="auto"/>
              <w:bottom w:val="single" w:sz="6" w:space="0" w:color="auto"/>
              <w:right w:val="single" w:sz="6" w:space="0" w:color="auto"/>
            </w:tcBorders>
          </w:tcPr>
          <w:p w14:paraId="2A897137"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75C9123C"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c>
          <w:tcPr>
            <w:tcW w:w="888" w:type="dxa"/>
            <w:tcBorders>
              <w:top w:val="single" w:sz="6" w:space="0" w:color="auto"/>
              <w:left w:val="single" w:sz="6" w:space="0" w:color="auto"/>
              <w:bottom w:val="single" w:sz="6" w:space="0" w:color="auto"/>
              <w:right w:val="single" w:sz="6" w:space="0" w:color="auto"/>
            </w:tcBorders>
          </w:tcPr>
          <w:p w14:paraId="3DCD7E09"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56C9E950" w14:textId="77777777" w:rsidTr="001B76D0">
        <w:trPr>
          <w:trHeight w:val="317"/>
          <w:jc w:val="center"/>
        </w:trPr>
        <w:tc>
          <w:tcPr>
            <w:tcW w:w="2486" w:type="dxa"/>
            <w:tcBorders>
              <w:top w:val="single" w:sz="6" w:space="0" w:color="auto"/>
              <w:left w:val="single" w:sz="6" w:space="0" w:color="auto"/>
              <w:bottom w:val="single" w:sz="6" w:space="0" w:color="auto"/>
              <w:right w:val="single" w:sz="6" w:space="0" w:color="auto"/>
            </w:tcBorders>
          </w:tcPr>
          <w:p w14:paraId="4707516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 оптоволокне</w:t>
            </w:r>
          </w:p>
        </w:tc>
        <w:tc>
          <w:tcPr>
            <w:tcW w:w="1138" w:type="dxa"/>
            <w:tcBorders>
              <w:top w:val="single" w:sz="6" w:space="0" w:color="auto"/>
              <w:left w:val="single" w:sz="6" w:space="0" w:color="auto"/>
              <w:bottom w:val="single" w:sz="6" w:space="0" w:color="auto"/>
              <w:right w:val="single" w:sz="6" w:space="0" w:color="auto"/>
            </w:tcBorders>
          </w:tcPr>
          <w:p w14:paraId="7ECB38A1"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5548729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w:t>
            </w:r>
          </w:p>
        </w:tc>
        <w:tc>
          <w:tcPr>
            <w:tcW w:w="1138" w:type="dxa"/>
            <w:tcBorders>
              <w:top w:val="single" w:sz="6" w:space="0" w:color="auto"/>
              <w:left w:val="single" w:sz="6" w:space="0" w:color="auto"/>
              <w:bottom w:val="single" w:sz="6" w:space="0" w:color="auto"/>
              <w:right w:val="single" w:sz="6" w:space="0" w:color="auto"/>
            </w:tcBorders>
          </w:tcPr>
          <w:p w14:paraId="57621A7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133" w:type="dxa"/>
            <w:tcBorders>
              <w:top w:val="single" w:sz="6" w:space="0" w:color="auto"/>
              <w:left w:val="single" w:sz="6" w:space="0" w:color="auto"/>
              <w:bottom w:val="single" w:sz="6" w:space="0" w:color="auto"/>
              <w:right w:val="single" w:sz="6" w:space="0" w:color="auto"/>
            </w:tcBorders>
          </w:tcPr>
          <w:p w14:paraId="699D7BB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11,0</w:t>
            </w:r>
          </w:p>
        </w:tc>
        <w:tc>
          <w:tcPr>
            <w:tcW w:w="888" w:type="dxa"/>
            <w:tcBorders>
              <w:top w:val="single" w:sz="6" w:space="0" w:color="auto"/>
              <w:left w:val="single" w:sz="6" w:space="0" w:color="auto"/>
              <w:bottom w:val="single" w:sz="6" w:space="0" w:color="auto"/>
              <w:right w:val="single" w:sz="6" w:space="0" w:color="auto"/>
            </w:tcBorders>
          </w:tcPr>
          <w:p w14:paraId="599F7EA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3B555D3C" w14:textId="77777777" w:rsidTr="001B76D0">
        <w:trPr>
          <w:trHeight w:val="504"/>
          <w:jc w:val="center"/>
        </w:trPr>
        <w:tc>
          <w:tcPr>
            <w:tcW w:w="2486" w:type="dxa"/>
            <w:tcBorders>
              <w:top w:val="single" w:sz="6" w:space="0" w:color="auto"/>
              <w:left w:val="single" w:sz="6" w:space="0" w:color="auto"/>
              <w:bottom w:val="single" w:sz="6" w:space="0" w:color="auto"/>
              <w:right w:val="single" w:sz="6" w:space="0" w:color="auto"/>
            </w:tcBorders>
          </w:tcPr>
          <w:p w14:paraId="1B088173"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Специфическое затухание в оптоволокне</w:t>
            </w:r>
          </w:p>
        </w:tc>
        <w:tc>
          <w:tcPr>
            <w:tcW w:w="1138" w:type="dxa"/>
            <w:tcBorders>
              <w:top w:val="single" w:sz="6" w:space="0" w:color="auto"/>
              <w:left w:val="single" w:sz="6" w:space="0" w:color="auto"/>
              <w:bottom w:val="single" w:sz="6" w:space="0" w:color="auto"/>
              <w:right w:val="single" w:sz="6" w:space="0" w:color="auto"/>
            </w:tcBorders>
          </w:tcPr>
          <w:p w14:paraId="305AD505"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0,15</w:t>
            </w:r>
          </w:p>
        </w:tc>
        <w:tc>
          <w:tcPr>
            <w:tcW w:w="1133" w:type="dxa"/>
            <w:tcBorders>
              <w:top w:val="single" w:sz="6" w:space="0" w:color="auto"/>
              <w:left w:val="single" w:sz="6" w:space="0" w:color="auto"/>
              <w:bottom w:val="single" w:sz="6" w:space="0" w:color="auto"/>
              <w:right w:val="single" w:sz="6" w:space="0" w:color="auto"/>
            </w:tcBorders>
          </w:tcPr>
          <w:p w14:paraId="27AAFC2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0,25 (см. примечание)</w:t>
            </w:r>
          </w:p>
        </w:tc>
        <w:tc>
          <w:tcPr>
            <w:tcW w:w="1138" w:type="dxa"/>
            <w:tcBorders>
              <w:top w:val="single" w:sz="6" w:space="0" w:color="auto"/>
              <w:left w:val="single" w:sz="6" w:space="0" w:color="auto"/>
              <w:bottom w:val="single" w:sz="6" w:space="0" w:color="auto"/>
              <w:right w:val="single" w:sz="6" w:space="0" w:color="auto"/>
            </w:tcBorders>
          </w:tcPr>
          <w:p w14:paraId="65984E1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0,15</w:t>
            </w:r>
          </w:p>
        </w:tc>
        <w:tc>
          <w:tcPr>
            <w:tcW w:w="1133" w:type="dxa"/>
            <w:tcBorders>
              <w:top w:val="single" w:sz="6" w:space="0" w:color="auto"/>
              <w:left w:val="single" w:sz="6" w:space="0" w:color="auto"/>
              <w:bottom w:val="single" w:sz="6" w:space="0" w:color="auto"/>
              <w:right w:val="single" w:sz="6" w:space="0" w:color="auto"/>
            </w:tcBorders>
          </w:tcPr>
          <w:p w14:paraId="1EF9A898"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0,25 (см. примечание)</w:t>
            </w:r>
          </w:p>
        </w:tc>
        <w:tc>
          <w:tcPr>
            <w:tcW w:w="888" w:type="dxa"/>
            <w:tcBorders>
              <w:top w:val="single" w:sz="6" w:space="0" w:color="auto"/>
              <w:left w:val="single" w:sz="6" w:space="0" w:color="auto"/>
              <w:bottom w:val="single" w:sz="6" w:space="0" w:color="auto"/>
              <w:right w:val="single" w:sz="6" w:space="0" w:color="auto"/>
            </w:tcBorders>
          </w:tcPr>
          <w:p w14:paraId="6AC5A4EF"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31552022" w14:textId="77777777" w:rsidTr="001B76D0">
        <w:trPr>
          <w:trHeight w:val="322"/>
          <w:jc w:val="center"/>
        </w:trPr>
        <w:tc>
          <w:tcPr>
            <w:tcW w:w="2486" w:type="dxa"/>
            <w:tcBorders>
              <w:top w:val="single" w:sz="6" w:space="0" w:color="auto"/>
              <w:left w:val="single" w:sz="6" w:space="0" w:color="auto"/>
              <w:bottom w:val="single" w:sz="6" w:space="0" w:color="auto"/>
              <w:right w:val="single" w:sz="6" w:space="0" w:color="auto"/>
            </w:tcBorders>
          </w:tcPr>
          <w:p w14:paraId="54E69CB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волокна</w:t>
            </w:r>
          </w:p>
        </w:tc>
        <w:tc>
          <w:tcPr>
            <w:tcW w:w="1138" w:type="dxa"/>
            <w:tcBorders>
              <w:top w:val="single" w:sz="6" w:space="0" w:color="auto"/>
              <w:left w:val="single" w:sz="6" w:space="0" w:color="auto"/>
              <w:bottom w:val="single" w:sz="6" w:space="0" w:color="auto"/>
              <w:right w:val="single" w:sz="6" w:space="0" w:color="auto"/>
            </w:tcBorders>
          </w:tcPr>
          <w:p w14:paraId="2E17E59D"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0</w:t>
            </w:r>
          </w:p>
        </w:tc>
        <w:tc>
          <w:tcPr>
            <w:tcW w:w="1133" w:type="dxa"/>
            <w:tcBorders>
              <w:top w:val="single" w:sz="6" w:space="0" w:color="auto"/>
              <w:left w:val="single" w:sz="6" w:space="0" w:color="auto"/>
              <w:bottom w:val="single" w:sz="6" w:space="0" w:color="auto"/>
              <w:right w:val="single" w:sz="6" w:space="0" w:color="auto"/>
            </w:tcBorders>
          </w:tcPr>
          <w:p w14:paraId="65D0818A"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24</w:t>
            </w:r>
          </w:p>
        </w:tc>
        <w:tc>
          <w:tcPr>
            <w:tcW w:w="1138" w:type="dxa"/>
            <w:tcBorders>
              <w:top w:val="single" w:sz="6" w:space="0" w:color="auto"/>
              <w:left w:val="single" w:sz="6" w:space="0" w:color="auto"/>
              <w:bottom w:val="single" w:sz="6" w:space="0" w:color="auto"/>
              <w:right w:val="single" w:sz="6" w:space="0" w:color="auto"/>
            </w:tcBorders>
          </w:tcPr>
          <w:p w14:paraId="0B066C3E"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0</w:t>
            </w:r>
          </w:p>
        </w:tc>
        <w:tc>
          <w:tcPr>
            <w:tcW w:w="1133" w:type="dxa"/>
            <w:tcBorders>
              <w:top w:val="single" w:sz="6" w:space="0" w:color="auto"/>
              <w:left w:val="single" w:sz="6" w:space="0" w:color="auto"/>
              <w:bottom w:val="single" w:sz="6" w:space="0" w:color="auto"/>
              <w:right w:val="single" w:sz="6" w:space="0" w:color="auto"/>
            </w:tcBorders>
          </w:tcPr>
          <w:p w14:paraId="1073499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44</w:t>
            </w:r>
          </w:p>
        </w:tc>
        <w:tc>
          <w:tcPr>
            <w:tcW w:w="888" w:type="dxa"/>
            <w:tcBorders>
              <w:top w:val="single" w:sz="6" w:space="0" w:color="auto"/>
              <w:left w:val="single" w:sz="6" w:space="0" w:color="auto"/>
              <w:bottom w:val="single" w:sz="6" w:space="0" w:color="auto"/>
              <w:right w:val="single" w:sz="6" w:space="0" w:color="auto"/>
            </w:tcBorders>
          </w:tcPr>
          <w:p w14:paraId="31DAC8C6"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r w:rsidR="004967F2" w:rsidRPr="00DC21E6" w14:paraId="0D6BA574" w14:textId="77777777" w:rsidTr="001B76D0">
        <w:trPr>
          <w:trHeight w:val="562"/>
          <w:jc w:val="center"/>
        </w:trPr>
        <w:tc>
          <w:tcPr>
            <w:tcW w:w="7916" w:type="dxa"/>
            <w:gridSpan w:val="6"/>
            <w:tcBorders>
              <w:top w:val="single" w:sz="6" w:space="0" w:color="auto"/>
              <w:left w:val="single" w:sz="6" w:space="0" w:color="auto"/>
              <w:bottom w:val="single" w:sz="6" w:space="0" w:color="auto"/>
              <w:right w:val="single" w:sz="6" w:space="0" w:color="auto"/>
            </w:tcBorders>
          </w:tcPr>
          <w:p w14:paraId="29BE87C7" w14:textId="0D4F6D9E" w:rsidR="004967F2" w:rsidRPr="00DC21E6" w:rsidRDefault="008C0F36" w:rsidP="001B76D0">
            <w:pPr>
              <w:pStyle w:val="Style191"/>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Повышенное затухание из-за волоконного материала и сдвиг длины волны из-за изменения температуры в передающем элементе.</w:t>
            </w:r>
          </w:p>
        </w:tc>
      </w:tr>
    </w:tbl>
    <w:p w14:paraId="75B7038B"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90FD260"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K.1.7.6 Многомодовое стекловолокно 200/230 мкм волокно</w:t>
      </w:r>
    </w:p>
    <w:p w14:paraId="3F066F7D" w14:textId="309CC86D" w:rsidR="004967F2" w:rsidRPr="00DC21E6" w:rsidRDefault="0014368E"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004967F2" w:rsidRPr="00DC21E6">
        <w:rPr>
          <w:rStyle w:val="FontStyle978"/>
          <w:rFonts w:ascii="Times New Roman" w:hAnsi="Times New Roman" w:cs="Times New Roman"/>
          <w:sz w:val="24"/>
          <w:szCs w:val="24"/>
          <w:lang w:eastAsia="en-US"/>
        </w:rPr>
        <w:t xml:space="preserve"> тип волокна включен для обеспечения возможности реализации более длинной оптической линии связи. Численный пример для бюджета уровня приведен в Таблице К.4.</w:t>
      </w:r>
    </w:p>
    <w:p w14:paraId="74EFD43E" w14:textId="77777777" w:rsidR="004967F2" w:rsidRPr="00DC21E6" w:rsidRDefault="004967F2" w:rsidP="004967F2">
      <w:pPr>
        <w:pStyle w:val="Style394"/>
        <w:widowControl/>
        <w:jc w:val="both"/>
        <w:rPr>
          <w:rStyle w:val="FontStyle977"/>
          <w:rFonts w:ascii="Times New Roman" w:hAnsi="Times New Roman" w:cs="Times New Roman"/>
          <w:sz w:val="24"/>
          <w:szCs w:val="24"/>
          <w:lang w:eastAsia="en-US"/>
        </w:rPr>
      </w:pPr>
    </w:p>
    <w:p w14:paraId="2FAE3374"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К.4 - Пример расчета бюджета связи для многомодового стекловолокна 200/230 мкм</w:t>
      </w:r>
    </w:p>
    <w:tbl>
      <w:tblPr>
        <w:tblW w:w="0" w:type="auto"/>
        <w:jc w:val="center"/>
        <w:tblLayout w:type="fixed"/>
        <w:tblCellMar>
          <w:left w:w="40" w:type="dxa"/>
          <w:right w:w="40" w:type="dxa"/>
        </w:tblCellMar>
        <w:tblLook w:val="0000" w:firstRow="0" w:lastRow="0" w:firstColumn="0" w:lastColumn="0" w:noHBand="0" w:noVBand="0"/>
      </w:tblPr>
      <w:tblGrid>
        <w:gridCol w:w="2477"/>
        <w:gridCol w:w="1416"/>
        <w:gridCol w:w="1421"/>
        <w:gridCol w:w="984"/>
      </w:tblGrid>
      <w:tr w:rsidR="004967F2" w:rsidRPr="00DC21E6" w14:paraId="0879FE96" w14:textId="77777777" w:rsidTr="001B76D0">
        <w:trPr>
          <w:trHeight w:val="528"/>
          <w:jc w:val="center"/>
        </w:trPr>
        <w:tc>
          <w:tcPr>
            <w:tcW w:w="6298" w:type="dxa"/>
            <w:gridSpan w:val="4"/>
            <w:tcBorders>
              <w:top w:val="single" w:sz="6" w:space="0" w:color="auto"/>
              <w:left w:val="single" w:sz="6" w:space="0" w:color="auto"/>
              <w:bottom w:val="single" w:sz="6" w:space="0" w:color="auto"/>
              <w:right w:val="single" w:sz="6" w:space="0" w:color="auto"/>
            </w:tcBorders>
          </w:tcPr>
          <w:p w14:paraId="48F8B664" w14:textId="77777777" w:rsidR="004967F2" w:rsidRPr="00DC21E6" w:rsidRDefault="004967F2" w:rsidP="001B76D0">
            <w:pPr>
              <w:pStyle w:val="Style235"/>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Бюджет канала для стандартного оптоволоконного канала 200/230 мкм (ступенчатый профиль) ЧА = 0,37</w:t>
            </w:r>
          </w:p>
        </w:tc>
      </w:tr>
      <w:tr w:rsidR="004967F2" w:rsidRPr="00DC21E6" w14:paraId="5956E318" w14:textId="77777777" w:rsidTr="001B76D0">
        <w:trPr>
          <w:trHeight w:val="326"/>
          <w:jc w:val="center"/>
        </w:trPr>
        <w:tc>
          <w:tcPr>
            <w:tcW w:w="2477" w:type="dxa"/>
            <w:tcBorders>
              <w:top w:val="single" w:sz="6" w:space="0" w:color="auto"/>
              <w:left w:val="single" w:sz="6" w:space="0" w:color="auto"/>
              <w:bottom w:val="single" w:sz="6" w:space="0" w:color="auto"/>
              <w:right w:val="single" w:sz="6" w:space="0" w:color="auto"/>
            </w:tcBorders>
          </w:tcPr>
          <w:p w14:paraId="4B28755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Выходная мощность передатчика</w:t>
            </w:r>
          </w:p>
        </w:tc>
        <w:tc>
          <w:tcPr>
            <w:tcW w:w="2837" w:type="dxa"/>
            <w:gridSpan w:val="2"/>
            <w:tcBorders>
              <w:top w:val="single" w:sz="6" w:space="0" w:color="auto"/>
              <w:left w:val="single" w:sz="6" w:space="0" w:color="auto"/>
              <w:bottom w:val="single" w:sz="6" w:space="0" w:color="auto"/>
              <w:right w:val="single" w:sz="6" w:space="0" w:color="auto"/>
            </w:tcBorders>
          </w:tcPr>
          <w:p w14:paraId="6A29806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- 16,0    to    - 8,0</w:t>
            </w:r>
          </w:p>
        </w:tc>
        <w:tc>
          <w:tcPr>
            <w:tcW w:w="984" w:type="dxa"/>
            <w:tcBorders>
              <w:top w:val="single" w:sz="6" w:space="0" w:color="auto"/>
              <w:left w:val="single" w:sz="6" w:space="0" w:color="auto"/>
              <w:bottom w:val="single" w:sz="6" w:space="0" w:color="auto"/>
              <w:right w:val="single" w:sz="6" w:space="0" w:color="auto"/>
            </w:tcBorders>
          </w:tcPr>
          <w:p w14:paraId="553124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7B2E6589" w14:textId="77777777" w:rsidTr="001B76D0">
        <w:trPr>
          <w:trHeight w:val="648"/>
          <w:jc w:val="center"/>
        </w:trPr>
        <w:tc>
          <w:tcPr>
            <w:tcW w:w="2477" w:type="dxa"/>
            <w:tcBorders>
              <w:top w:val="single" w:sz="6" w:space="0" w:color="auto"/>
              <w:left w:val="single" w:sz="6" w:space="0" w:color="auto"/>
              <w:bottom w:val="single" w:sz="6" w:space="0" w:color="auto"/>
              <w:right w:val="single" w:sz="6" w:space="0" w:color="auto"/>
            </w:tcBorders>
          </w:tcPr>
          <w:p w14:paraId="7552E8CE"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Пределы приемника</w:t>
            </w:r>
          </w:p>
        </w:tc>
        <w:tc>
          <w:tcPr>
            <w:tcW w:w="1416" w:type="dxa"/>
            <w:tcBorders>
              <w:top w:val="single" w:sz="6" w:space="0" w:color="auto"/>
              <w:left w:val="single" w:sz="6" w:space="0" w:color="auto"/>
              <w:bottom w:val="single" w:sz="6" w:space="0" w:color="auto"/>
              <w:right w:val="single" w:sz="6" w:space="0" w:color="auto"/>
            </w:tcBorders>
          </w:tcPr>
          <w:p w14:paraId="08BA25E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Перегрузка</w:t>
            </w:r>
          </w:p>
          <w:p w14:paraId="684D5E3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w:t>
            </w:r>
          </w:p>
        </w:tc>
        <w:tc>
          <w:tcPr>
            <w:tcW w:w="1421" w:type="dxa"/>
            <w:tcBorders>
              <w:top w:val="single" w:sz="6" w:space="0" w:color="auto"/>
              <w:left w:val="single" w:sz="6" w:space="0" w:color="auto"/>
              <w:bottom w:val="single" w:sz="6" w:space="0" w:color="auto"/>
              <w:right w:val="single" w:sz="6" w:space="0" w:color="auto"/>
            </w:tcBorders>
          </w:tcPr>
          <w:p w14:paraId="7B25615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Чувствительность</w:t>
            </w:r>
          </w:p>
          <w:p w14:paraId="64151BC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-22,0</w:t>
            </w:r>
          </w:p>
        </w:tc>
        <w:tc>
          <w:tcPr>
            <w:tcW w:w="984" w:type="dxa"/>
            <w:tcBorders>
              <w:top w:val="single" w:sz="6" w:space="0" w:color="auto"/>
              <w:left w:val="single" w:sz="6" w:space="0" w:color="auto"/>
              <w:bottom w:val="single" w:sz="6" w:space="0" w:color="auto"/>
              <w:right w:val="single" w:sz="6" w:space="0" w:color="auto"/>
            </w:tcBorders>
          </w:tcPr>
          <w:p w14:paraId="18D6956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дБм</w:t>
            </w:r>
          </w:p>
        </w:tc>
      </w:tr>
      <w:tr w:rsidR="004967F2" w:rsidRPr="00DC21E6" w14:paraId="2A5AA534"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3DFA1FC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Бюджет уровня</w:t>
            </w:r>
          </w:p>
        </w:tc>
        <w:tc>
          <w:tcPr>
            <w:tcW w:w="1416" w:type="dxa"/>
            <w:tcBorders>
              <w:top w:val="single" w:sz="6" w:space="0" w:color="auto"/>
              <w:left w:val="single" w:sz="6" w:space="0" w:color="auto"/>
              <w:bottom w:val="single" w:sz="6" w:space="0" w:color="auto"/>
              <w:right w:val="single" w:sz="6" w:space="0" w:color="auto"/>
            </w:tcBorders>
          </w:tcPr>
          <w:p w14:paraId="3FA2A5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421" w:type="dxa"/>
            <w:tcBorders>
              <w:top w:val="single" w:sz="6" w:space="0" w:color="auto"/>
              <w:left w:val="single" w:sz="6" w:space="0" w:color="auto"/>
              <w:bottom w:val="single" w:sz="6" w:space="0" w:color="auto"/>
              <w:right w:val="single" w:sz="6" w:space="0" w:color="auto"/>
            </w:tcBorders>
          </w:tcPr>
          <w:p w14:paraId="5DBA01F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w:t>
            </w:r>
          </w:p>
        </w:tc>
        <w:tc>
          <w:tcPr>
            <w:tcW w:w="984" w:type="dxa"/>
            <w:tcBorders>
              <w:top w:val="single" w:sz="6" w:space="0" w:color="auto"/>
              <w:left w:val="single" w:sz="6" w:space="0" w:color="auto"/>
              <w:bottom w:val="single" w:sz="6" w:space="0" w:color="auto"/>
              <w:right w:val="single" w:sz="6" w:space="0" w:color="auto"/>
            </w:tcBorders>
          </w:tcPr>
          <w:p w14:paraId="43EB063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29738452"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7280965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затухание</w:t>
            </w:r>
          </w:p>
        </w:tc>
        <w:tc>
          <w:tcPr>
            <w:tcW w:w="1416" w:type="dxa"/>
            <w:tcBorders>
              <w:top w:val="single" w:sz="6" w:space="0" w:color="auto"/>
              <w:left w:val="single" w:sz="6" w:space="0" w:color="auto"/>
              <w:bottom w:val="single" w:sz="6" w:space="0" w:color="auto"/>
              <w:right w:val="single" w:sz="6" w:space="0" w:color="auto"/>
            </w:tcBorders>
          </w:tcPr>
          <w:p w14:paraId="4A13F79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421" w:type="dxa"/>
            <w:tcBorders>
              <w:top w:val="single" w:sz="6" w:space="0" w:color="auto"/>
              <w:left w:val="single" w:sz="6" w:space="0" w:color="auto"/>
              <w:bottom w:val="single" w:sz="6" w:space="0" w:color="auto"/>
              <w:right w:val="single" w:sz="6" w:space="0" w:color="auto"/>
            </w:tcBorders>
          </w:tcPr>
          <w:p w14:paraId="7B0D7AD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w:t>
            </w:r>
          </w:p>
        </w:tc>
        <w:tc>
          <w:tcPr>
            <w:tcW w:w="984" w:type="dxa"/>
            <w:tcBorders>
              <w:top w:val="single" w:sz="6" w:space="0" w:color="auto"/>
              <w:left w:val="single" w:sz="6" w:space="0" w:color="auto"/>
              <w:bottom w:val="single" w:sz="6" w:space="0" w:color="auto"/>
              <w:right w:val="single" w:sz="6" w:space="0" w:color="auto"/>
            </w:tcBorders>
          </w:tcPr>
          <w:p w14:paraId="4F2DC1E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6CF5DCC9"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4FA7FE6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Резерв системы</w:t>
            </w:r>
          </w:p>
        </w:tc>
        <w:tc>
          <w:tcPr>
            <w:tcW w:w="1416" w:type="dxa"/>
            <w:tcBorders>
              <w:top w:val="single" w:sz="6" w:space="0" w:color="auto"/>
              <w:left w:val="single" w:sz="6" w:space="0" w:color="auto"/>
              <w:bottom w:val="single" w:sz="6" w:space="0" w:color="auto"/>
              <w:right w:val="single" w:sz="6" w:space="0" w:color="auto"/>
            </w:tcBorders>
          </w:tcPr>
          <w:p w14:paraId="7AD698B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421" w:type="dxa"/>
            <w:tcBorders>
              <w:top w:val="single" w:sz="6" w:space="0" w:color="auto"/>
              <w:left w:val="single" w:sz="6" w:space="0" w:color="auto"/>
              <w:bottom w:val="single" w:sz="6" w:space="0" w:color="auto"/>
              <w:right w:val="single" w:sz="6" w:space="0" w:color="auto"/>
            </w:tcBorders>
          </w:tcPr>
          <w:p w14:paraId="15AE922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c>
          <w:tcPr>
            <w:tcW w:w="984" w:type="dxa"/>
            <w:tcBorders>
              <w:top w:val="single" w:sz="6" w:space="0" w:color="auto"/>
              <w:left w:val="single" w:sz="6" w:space="0" w:color="auto"/>
              <w:bottom w:val="single" w:sz="6" w:space="0" w:color="auto"/>
              <w:right w:val="single" w:sz="6" w:space="0" w:color="auto"/>
            </w:tcBorders>
          </w:tcPr>
          <w:p w14:paraId="6528E56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45D89A47" w14:textId="77777777" w:rsidTr="001B76D0">
        <w:trPr>
          <w:trHeight w:val="322"/>
          <w:jc w:val="center"/>
        </w:trPr>
        <w:tc>
          <w:tcPr>
            <w:tcW w:w="2477" w:type="dxa"/>
            <w:tcBorders>
              <w:top w:val="single" w:sz="6" w:space="0" w:color="auto"/>
              <w:left w:val="single" w:sz="6" w:space="0" w:color="auto"/>
              <w:bottom w:val="single" w:sz="6" w:space="0" w:color="auto"/>
              <w:right w:val="single" w:sz="6" w:space="0" w:color="auto"/>
            </w:tcBorders>
          </w:tcPr>
          <w:p w14:paraId="2F23FD9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в оптоволокне</w:t>
            </w:r>
          </w:p>
        </w:tc>
        <w:tc>
          <w:tcPr>
            <w:tcW w:w="1416" w:type="dxa"/>
            <w:tcBorders>
              <w:top w:val="single" w:sz="6" w:space="0" w:color="auto"/>
              <w:left w:val="single" w:sz="6" w:space="0" w:color="auto"/>
              <w:bottom w:val="single" w:sz="6" w:space="0" w:color="auto"/>
              <w:right w:val="single" w:sz="6" w:space="0" w:color="auto"/>
            </w:tcBorders>
          </w:tcPr>
          <w:p w14:paraId="12C432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w:t>
            </w:r>
          </w:p>
        </w:tc>
        <w:tc>
          <w:tcPr>
            <w:tcW w:w="1421" w:type="dxa"/>
            <w:tcBorders>
              <w:top w:val="single" w:sz="6" w:space="0" w:color="auto"/>
              <w:left w:val="single" w:sz="6" w:space="0" w:color="auto"/>
              <w:bottom w:val="single" w:sz="6" w:space="0" w:color="auto"/>
              <w:right w:val="single" w:sz="6" w:space="0" w:color="auto"/>
            </w:tcBorders>
          </w:tcPr>
          <w:p w14:paraId="0BE5096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w:t>
            </w:r>
          </w:p>
        </w:tc>
        <w:tc>
          <w:tcPr>
            <w:tcW w:w="984" w:type="dxa"/>
            <w:tcBorders>
              <w:top w:val="single" w:sz="6" w:space="0" w:color="auto"/>
              <w:left w:val="single" w:sz="6" w:space="0" w:color="auto"/>
              <w:bottom w:val="single" w:sz="6" w:space="0" w:color="auto"/>
              <w:right w:val="single" w:sz="6" w:space="0" w:color="auto"/>
            </w:tcBorders>
          </w:tcPr>
          <w:p w14:paraId="6CA660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w:t>
            </w:r>
          </w:p>
        </w:tc>
      </w:tr>
      <w:tr w:rsidR="004967F2" w:rsidRPr="00DC21E6" w14:paraId="4AAE2EC8" w14:textId="77777777" w:rsidTr="001B76D0">
        <w:trPr>
          <w:trHeight w:val="317"/>
          <w:jc w:val="center"/>
        </w:trPr>
        <w:tc>
          <w:tcPr>
            <w:tcW w:w="2477" w:type="dxa"/>
            <w:tcBorders>
              <w:top w:val="single" w:sz="6" w:space="0" w:color="auto"/>
              <w:left w:val="single" w:sz="6" w:space="0" w:color="auto"/>
              <w:bottom w:val="single" w:sz="6" w:space="0" w:color="auto"/>
              <w:right w:val="single" w:sz="6" w:space="0" w:color="auto"/>
            </w:tcBorders>
          </w:tcPr>
          <w:p w14:paraId="21A37B2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Специфическое затухание в оптоволокне</w:t>
            </w:r>
          </w:p>
        </w:tc>
        <w:tc>
          <w:tcPr>
            <w:tcW w:w="1416" w:type="dxa"/>
            <w:tcBorders>
              <w:top w:val="single" w:sz="6" w:space="0" w:color="auto"/>
              <w:left w:val="single" w:sz="6" w:space="0" w:color="auto"/>
              <w:bottom w:val="single" w:sz="6" w:space="0" w:color="auto"/>
              <w:right w:val="single" w:sz="6" w:space="0" w:color="auto"/>
            </w:tcBorders>
          </w:tcPr>
          <w:p w14:paraId="17B9179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w:t>
            </w:r>
          </w:p>
        </w:tc>
        <w:tc>
          <w:tcPr>
            <w:tcW w:w="1421" w:type="dxa"/>
            <w:tcBorders>
              <w:top w:val="single" w:sz="6" w:space="0" w:color="auto"/>
              <w:left w:val="single" w:sz="6" w:space="0" w:color="auto"/>
              <w:bottom w:val="single" w:sz="6" w:space="0" w:color="auto"/>
              <w:right w:val="single" w:sz="6" w:space="0" w:color="auto"/>
            </w:tcBorders>
          </w:tcPr>
          <w:p w14:paraId="32CB803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c>
          <w:tcPr>
            <w:tcW w:w="984" w:type="dxa"/>
            <w:tcBorders>
              <w:top w:val="single" w:sz="6" w:space="0" w:color="auto"/>
              <w:left w:val="single" w:sz="6" w:space="0" w:color="auto"/>
              <w:bottom w:val="single" w:sz="6" w:space="0" w:color="auto"/>
              <w:right w:val="single" w:sz="6" w:space="0" w:color="auto"/>
            </w:tcBorders>
          </w:tcPr>
          <w:p w14:paraId="440338F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дБ/км</w:t>
            </w:r>
          </w:p>
        </w:tc>
      </w:tr>
      <w:tr w:rsidR="004967F2" w:rsidRPr="00DC21E6" w14:paraId="4EE30811" w14:textId="77777777" w:rsidTr="001B76D0">
        <w:trPr>
          <w:trHeight w:val="326"/>
          <w:jc w:val="center"/>
        </w:trPr>
        <w:tc>
          <w:tcPr>
            <w:tcW w:w="2477" w:type="dxa"/>
            <w:tcBorders>
              <w:top w:val="single" w:sz="6" w:space="0" w:color="auto"/>
              <w:left w:val="single" w:sz="6" w:space="0" w:color="auto"/>
              <w:bottom w:val="single" w:sz="6" w:space="0" w:color="auto"/>
              <w:right w:val="single" w:sz="6" w:space="0" w:color="auto"/>
            </w:tcBorders>
          </w:tcPr>
          <w:p w14:paraId="1745859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волокна</w:t>
            </w:r>
          </w:p>
        </w:tc>
        <w:tc>
          <w:tcPr>
            <w:tcW w:w="1416" w:type="dxa"/>
            <w:tcBorders>
              <w:top w:val="single" w:sz="6" w:space="0" w:color="auto"/>
              <w:left w:val="single" w:sz="6" w:space="0" w:color="auto"/>
              <w:bottom w:val="single" w:sz="6" w:space="0" w:color="auto"/>
              <w:right w:val="single" w:sz="6" w:space="0" w:color="auto"/>
            </w:tcBorders>
          </w:tcPr>
          <w:p w14:paraId="612226D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мин. 0</w:t>
            </w:r>
          </w:p>
        </w:tc>
        <w:tc>
          <w:tcPr>
            <w:tcW w:w="1421" w:type="dxa"/>
            <w:tcBorders>
              <w:top w:val="single" w:sz="6" w:space="0" w:color="auto"/>
              <w:left w:val="single" w:sz="6" w:space="0" w:color="auto"/>
              <w:bottom w:val="single" w:sz="6" w:space="0" w:color="auto"/>
              <w:right w:val="single" w:sz="6" w:space="0" w:color="auto"/>
            </w:tcBorders>
          </w:tcPr>
          <w:p w14:paraId="763959D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макс. 300</w:t>
            </w:r>
          </w:p>
        </w:tc>
        <w:tc>
          <w:tcPr>
            <w:tcW w:w="984" w:type="dxa"/>
            <w:tcBorders>
              <w:top w:val="single" w:sz="6" w:space="0" w:color="auto"/>
              <w:left w:val="single" w:sz="6" w:space="0" w:color="auto"/>
              <w:bottom w:val="single" w:sz="6" w:space="0" w:color="auto"/>
              <w:right w:val="single" w:sz="6" w:space="0" w:color="auto"/>
            </w:tcBorders>
          </w:tcPr>
          <w:p w14:paraId="1138E62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w:t>
            </w:r>
          </w:p>
        </w:tc>
      </w:tr>
    </w:tbl>
    <w:p w14:paraId="76B94518" w14:textId="77777777" w:rsidR="004967F2" w:rsidRPr="00DC21E6" w:rsidRDefault="004967F2" w:rsidP="004967F2">
      <w:pPr>
        <w:pStyle w:val="Style36"/>
        <w:widowControl/>
        <w:jc w:val="both"/>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val="en-US" w:eastAsia="en-US"/>
        </w:rPr>
        <w:br w:type="page"/>
      </w:r>
    </w:p>
    <w:p w14:paraId="3C9CB084"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Приложение L</w:t>
      </w:r>
    </w:p>
    <w:p w14:paraId="622C8919"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35453F79"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1802E8F2" w14:textId="01C3F2F8" w:rsidR="004967F2" w:rsidRPr="00DC21E6" w:rsidRDefault="004967F2" w:rsidP="00E45FEE">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3: Примеры эталонной конструкции проектирования асинхронной передачи,</w:t>
      </w:r>
      <w:r w:rsidR="00E45FEE" w:rsidRPr="00DC21E6">
        <w:rPr>
          <w:rStyle w:val="FontStyle970"/>
          <w:rFonts w:ascii="Times New Roman" w:hAnsi="Times New Roman" w:cs="Times New Roman"/>
          <w:sz w:val="24"/>
          <w:szCs w:val="24"/>
          <w:lang w:eastAsia="en-US"/>
        </w:rPr>
        <w:t xml:space="preserve"> </w:t>
      </w:r>
      <w:r w:rsidRPr="00DC21E6">
        <w:rPr>
          <w:rStyle w:val="FontStyle970"/>
          <w:rFonts w:ascii="Times New Roman" w:hAnsi="Times New Roman" w:cs="Times New Roman"/>
          <w:sz w:val="24"/>
          <w:szCs w:val="24"/>
          <w:lang w:eastAsia="en-US"/>
        </w:rPr>
        <w:t>проводная среда, искробезопасная</w:t>
      </w:r>
    </w:p>
    <w:p w14:paraId="42AF550B"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5B5E6BA0"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L.1 Окончание шины в коммуникационном устройстве</w:t>
      </w:r>
    </w:p>
    <w:p w14:paraId="5053B0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этом варианте окончание шины уже находится в устройстве с помощью резисторов Rt, Ru и Rd, как показано на </w:t>
      </w:r>
      <w:hyperlink w:anchor="bookmark260" w:history="1">
        <w:r w:rsidRPr="00DC21E6">
          <w:rPr>
            <w:rStyle w:val="FontStyle978"/>
            <w:rFonts w:ascii="Times New Roman" w:hAnsi="Times New Roman" w:cs="Times New Roman"/>
            <w:sz w:val="24"/>
            <w:szCs w:val="24"/>
            <w:lang w:eastAsia="en-US"/>
          </w:rPr>
          <w:t>Рисунке L.1.</w:t>
        </w:r>
      </w:hyperlink>
      <w:r w:rsidRPr="00DC21E6">
        <w:rPr>
          <w:rStyle w:val="FontStyle978"/>
          <w:rFonts w:ascii="Times New Roman" w:hAnsi="Times New Roman" w:cs="Times New Roman"/>
          <w:sz w:val="24"/>
          <w:szCs w:val="24"/>
          <w:lang w:eastAsia="en-US"/>
        </w:rPr>
        <w:t xml:space="preserve"> Активация осуществляется через переключатель S1 для устройства, установленного в конце сегмента шины.</w:t>
      </w:r>
    </w:p>
    <w:p w14:paraId="35B22327"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0DFB6CFB"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32476945" wp14:editId="789E4A83">
            <wp:extent cx="6115050" cy="2676525"/>
            <wp:effectExtent l="0" t="0" r="0"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15050" cy="2676525"/>
                    </a:xfrm>
                    <a:prstGeom prst="rect">
                      <a:avLst/>
                    </a:prstGeom>
                    <a:noFill/>
                    <a:ln>
                      <a:noFill/>
                    </a:ln>
                  </pic:spPr>
                </pic:pic>
              </a:graphicData>
            </a:graphic>
          </wp:inline>
        </w:drawing>
      </w:r>
    </w:p>
    <w:p w14:paraId="01909C8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3D265A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L.1 - Окончание шины в коммуникационном устройстве</w:t>
      </w:r>
    </w:p>
    <w:p w14:paraId="5992736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bookmarkStart w:id="226" w:name="bookmark260"/>
    </w:p>
    <w:p w14:paraId="6261796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w:t>
      </w:r>
      <w:bookmarkEnd w:id="226"/>
      <w:r w:rsidRPr="00DC21E6">
        <w:rPr>
          <w:rStyle w:val="FontStyle978"/>
          <w:rFonts w:ascii="Times New Roman" w:hAnsi="Times New Roman" w:cs="Times New Roman"/>
          <w:sz w:val="24"/>
          <w:szCs w:val="24"/>
          <w:lang w:eastAsia="en-US"/>
        </w:rPr>
        <w:t xml:space="preserve"> определении максимального выходного тока lo следует отметить, что за счет переключателя S1 резистор R3 подключен параллельно R1, а резистор R4 - параллельно R2.</w:t>
      </w:r>
    </w:p>
    <w:p w14:paraId="507ABA1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Здесь приведены предельные значения, связанные с безопасностью, как описано в “PTB-Mitteilungen, 113 Jahrgang, Heft 2/2003, Die Bewertung der Zundfahigkeit eigensicherer Stromkreise anhand eines Rechenverfahrens. Abschnitt: Der eigensichere RS 485 Feldbus als Anwendungsbeispiel”, которые также должны соблюдаться.</w:t>
      </w:r>
    </w:p>
    <w:p w14:paraId="0F419FC8" w14:textId="3252D270" w:rsidR="004967F2"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При проектировании компонентов и требуемых расстояний разделения должны соблюдаться соответствующие применимые стандарты (например, IEC 60079-11).</w:t>
      </w:r>
    </w:p>
    <w:p w14:paraId="2E5FD488" w14:textId="77777777" w:rsidR="00E02B97" w:rsidRPr="00DC21E6" w:rsidRDefault="00E02B97" w:rsidP="004967F2">
      <w:pPr>
        <w:pStyle w:val="Style49"/>
        <w:widowControl/>
        <w:ind w:firstLine="720"/>
        <w:jc w:val="both"/>
        <w:rPr>
          <w:rStyle w:val="FontStyle978"/>
          <w:rFonts w:ascii="Times New Roman" w:hAnsi="Times New Roman" w:cs="Times New Roman"/>
          <w:sz w:val="24"/>
          <w:szCs w:val="24"/>
          <w:lang w:eastAsia="en-US"/>
        </w:rPr>
      </w:pPr>
    </w:p>
    <w:p w14:paraId="639B8190"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L.2 Окончание шины в разъеме</w:t>
      </w:r>
    </w:p>
    <w:p w14:paraId="5FC65D3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 этой версии окончание шины реализовано в разъеме, как показано на </w:t>
      </w:r>
      <w:hyperlink w:anchor="bookmark261" w:history="1">
        <w:r w:rsidRPr="00DC21E6">
          <w:rPr>
            <w:rStyle w:val="FontStyle978"/>
            <w:rFonts w:ascii="Times New Roman" w:hAnsi="Times New Roman" w:cs="Times New Roman"/>
            <w:sz w:val="24"/>
            <w:szCs w:val="24"/>
            <w:lang w:eastAsia="en-US"/>
          </w:rPr>
          <w:t>Рисунке L.2.</w:t>
        </w:r>
      </w:hyperlink>
      <w:r w:rsidRPr="00DC21E6">
        <w:rPr>
          <w:rStyle w:val="FontStyle978"/>
          <w:rFonts w:ascii="Times New Roman" w:hAnsi="Times New Roman" w:cs="Times New Roman"/>
          <w:sz w:val="24"/>
          <w:szCs w:val="24"/>
          <w:lang w:eastAsia="en-US"/>
        </w:rPr>
        <w:t xml:space="preserve"> Для этого необходимо, чтобы коммуникационные устройства обеспечивали соответствующее питание. Активация осуществляется через переключатель S1 для устройств, установленных в конце сегмента шины.</w:t>
      </w:r>
    </w:p>
    <w:p w14:paraId="57F2A9AC" w14:textId="77777777" w:rsidR="004967F2" w:rsidRPr="00DC21E6" w:rsidRDefault="004967F2" w:rsidP="004967F2">
      <w:pPr>
        <w:pStyle w:val="Style466"/>
        <w:widowControl/>
        <w:ind w:firstLine="720"/>
        <w:jc w:val="both"/>
        <w:rPr>
          <w:rStyle w:val="FontStyle1145"/>
          <w:rFonts w:ascii="Times New Roman" w:hAnsi="Times New Roman" w:cs="Times New Roman"/>
          <w:sz w:val="24"/>
          <w:szCs w:val="24"/>
          <w:lang w:eastAsia="en-US"/>
        </w:rPr>
      </w:pPr>
    </w:p>
    <w:p w14:paraId="13640926" w14:textId="77777777" w:rsidR="004967F2" w:rsidRPr="00DC21E6" w:rsidRDefault="004967F2" w:rsidP="004967F2">
      <w:pPr>
        <w:pStyle w:val="Style401"/>
        <w:widowControl/>
        <w:jc w:val="center"/>
        <w:rPr>
          <w:rStyle w:val="FontStyle977"/>
          <w:rFonts w:ascii="Times New Roman" w:hAnsi="Times New Roman" w:cs="Times New Roman"/>
          <w:sz w:val="24"/>
          <w:szCs w:val="24"/>
          <w:lang w:eastAsia="en-US"/>
        </w:rPr>
      </w:pPr>
    </w:p>
    <w:p w14:paraId="7FBFAC3A" w14:textId="77777777" w:rsidR="004967F2" w:rsidRPr="00DC21E6" w:rsidRDefault="004967F2" w:rsidP="004967F2">
      <w:pPr>
        <w:pStyle w:val="Style401"/>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B9D8A9C" wp14:editId="15DB68A7">
            <wp:extent cx="6124575" cy="3162300"/>
            <wp:effectExtent l="0" t="0" r="952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4575" cy="3162300"/>
                    </a:xfrm>
                    <a:prstGeom prst="rect">
                      <a:avLst/>
                    </a:prstGeom>
                    <a:noFill/>
                    <a:ln>
                      <a:noFill/>
                    </a:ln>
                  </pic:spPr>
                </pic:pic>
              </a:graphicData>
            </a:graphic>
          </wp:inline>
        </w:drawing>
      </w:r>
    </w:p>
    <w:p w14:paraId="773F1A76" w14:textId="77777777" w:rsidR="004967F2" w:rsidRPr="00DC21E6" w:rsidRDefault="004967F2" w:rsidP="004967F2">
      <w:pPr>
        <w:pStyle w:val="Style401"/>
        <w:widowControl/>
        <w:jc w:val="center"/>
        <w:rPr>
          <w:rStyle w:val="FontStyle977"/>
          <w:rFonts w:ascii="Times New Roman" w:hAnsi="Times New Roman" w:cs="Times New Roman"/>
          <w:sz w:val="24"/>
          <w:szCs w:val="24"/>
          <w:lang w:eastAsia="en-US"/>
        </w:rPr>
      </w:pPr>
    </w:p>
    <w:p w14:paraId="4AE72890" w14:textId="77777777" w:rsidR="004967F2" w:rsidRPr="00DC21E6" w:rsidRDefault="004967F2" w:rsidP="004967F2">
      <w:pPr>
        <w:pStyle w:val="Style401"/>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L.2 - Окончание шины в разъеме</w:t>
      </w:r>
    </w:p>
    <w:p w14:paraId="210BF45B" w14:textId="77777777" w:rsidR="004967F2" w:rsidRPr="00DC21E6" w:rsidRDefault="004967F2" w:rsidP="004967F2">
      <w:pPr>
        <w:pStyle w:val="Style401"/>
        <w:widowControl/>
        <w:jc w:val="both"/>
        <w:rPr>
          <w:rStyle w:val="FontStyle977"/>
          <w:rFonts w:ascii="Times New Roman" w:hAnsi="Times New Roman" w:cs="Times New Roman"/>
          <w:sz w:val="24"/>
          <w:szCs w:val="24"/>
          <w:lang w:eastAsia="en-US"/>
        </w:rPr>
      </w:pPr>
    </w:p>
    <w:p w14:paraId="62AA0AF1" w14:textId="77777777" w:rsidR="004967F2" w:rsidRPr="00DC21E6" w:rsidRDefault="004967F2" w:rsidP="004967F2">
      <w:pPr>
        <w:pStyle w:val="Style401"/>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L.3 Внешнее окончание шины</w:t>
      </w:r>
    </w:p>
    <w:p w14:paraId="3072AF1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Вспомогательный источник питания должен быть гальванически изолирован от цепи полевой шины, как показано на Рисунке 110. Подробнее об этом в </w:t>
      </w:r>
      <w:hyperlink w:anchor="bookmark151" w:history="1">
        <w:r w:rsidRPr="00DC21E6">
          <w:rPr>
            <w:rStyle w:val="FontStyle978"/>
            <w:rFonts w:ascii="Times New Roman" w:hAnsi="Times New Roman" w:cs="Times New Roman"/>
            <w:sz w:val="24"/>
            <w:szCs w:val="24"/>
            <w:lang w:eastAsia="en-US"/>
          </w:rPr>
          <w:t>22.2.4.3.</w:t>
        </w:r>
      </w:hyperlink>
    </w:p>
    <w:p w14:paraId="3AB4FD7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этой версии окончание шины реализовано внешне в отдельном устройстве, как показано на Рисунке L.3.</w:t>
      </w:r>
    </w:p>
    <w:p w14:paraId="4C6DC4A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A1F355B" w14:textId="77777777" w:rsidR="004967F2" w:rsidRPr="00DC21E6" w:rsidRDefault="004967F2" w:rsidP="004967F2">
      <w:pPr>
        <w:pStyle w:val="Style400"/>
        <w:widowControl/>
        <w:jc w:val="center"/>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D4A8A63" wp14:editId="4FABC8E3">
            <wp:extent cx="6115050" cy="26670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0A4EBE5A"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09E93174"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L.3 - Внешнее окончание шины</w:t>
      </w:r>
    </w:p>
    <w:p w14:paraId="521AEFCE"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E6E824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Вспомогательный источник питания должен быть гальванически изолирован от цепи полевой шины.</w:t>
      </w:r>
    </w:p>
    <w:p w14:paraId="2089EDB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Резисторы Ru и Rd используются для расчета максимального выходного тока I</w:t>
      </w:r>
      <w:r w:rsidRPr="00DC21E6">
        <w:rPr>
          <w:rStyle w:val="FontStyle978"/>
          <w:rFonts w:ascii="Times New Roman" w:hAnsi="Times New Roman" w:cs="Times New Roman"/>
          <w:sz w:val="24"/>
          <w:szCs w:val="24"/>
          <w:vertAlign w:val="subscript"/>
          <w:lang w:eastAsia="en-US"/>
        </w:rPr>
        <w:t>o</w:t>
      </w:r>
      <w:r w:rsidRPr="00DC21E6">
        <w:rPr>
          <w:rStyle w:val="FontStyle978"/>
          <w:rFonts w:ascii="Times New Roman" w:hAnsi="Times New Roman" w:cs="Times New Roman"/>
          <w:sz w:val="24"/>
          <w:szCs w:val="24"/>
          <w:lang w:eastAsia="en-US"/>
        </w:rPr>
        <w:t>. В этом контексте также должны соблюдаться связанные с безопасностью предельные значения для внешнего окончания шин. Соответствующий стандарт (например, IEC 60079-11) применяется для исполнения компонентов и необходимых расстояний между ними.</w:t>
      </w:r>
    </w:p>
    <w:p w14:paraId="66703C72"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7ACBD480"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M</w:t>
      </w:r>
    </w:p>
    <w:p w14:paraId="78A432B3"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7B05E6C5"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4E39F52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8: Спецификация соединителя</w:t>
      </w:r>
    </w:p>
    <w:p w14:paraId="207E2026"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21A422E1" w14:textId="3C476FF1" w:rsidR="004967F2" w:rsidRPr="00DC21E6" w:rsidRDefault="00E45FEE"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M.1 </w:t>
      </w:r>
      <w:r w:rsidR="004967F2" w:rsidRPr="00DC21E6">
        <w:rPr>
          <w:rStyle w:val="FontStyle977"/>
          <w:rFonts w:ascii="Times New Roman" w:hAnsi="Times New Roman" w:cs="Times New Roman"/>
          <w:sz w:val="24"/>
          <w:szCs w:val="24"/>
          <w:lang w:eastAsia="en-US"/>
        </w:rPr>
        <w:t xml:space="preserve">Внешние разъемы для проводной среды </w:t>
      </w:r>
    </w:p>
    <w:p w14:paraId="30DAD9B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M. 1.1 Назначение контактов сверхминиатюрного разъема типа D</w:t>
      </w:r>
    </w:p>
    <w:p w14:paraId="56E03D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Назначение выводов разъема показано на Рисунке М.1, Рисунке М.2 и Таблице М.1.</w:t>
      </w:r>
    </w:p>
    <w:p w14:paraId="7399561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5C88E53B"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C468CE7" wp14:editId="099824A1">
            <wp:extent cx="2543175" cy="971550"/>
            <wp:effectExtent l="0" t="0" r="952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543175" cy="971550"/>
                    </a:xfrm>
                    <a:prstGeom prst="rect">
                      <a:avLst/>
                    </a:prstGeom>
                    <a:noFill/>
                    <a:ln>
                      <a:noFill/>
                    </a:ln>
                  </pic:spPr>
                </pic:pic>
              </a:graphicData>
            </a:graphic>
          </wp:inline>
        </w:drawing>
      </w:r>
    </w:p>
    <w:p w14:paraId="0ACEF4B5"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p>
    <w:p w14:paraId="408E894A" w14:textId="77777777" w:rsidR="004967F2" w:rsidRPr="00DC21E6" w:rsidRDefault="004967F2" w:rsidP="004967F2">
      <w:pPr>
        <w:pStyle w:val="Style394"/>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M.1 - Исходящий интерфейс 9-позиционного внешнего элемента сверхминиатюрного разъема типа D на устройстве</w:t>
      </w:r>
    </w:p>
    <w:p w14:paraId="3735A4F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200568DA"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CC1FC7F" wp14:editId="29005CF8">
            <wp:extent cx="2390775" cy="10668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90775" cy="1066800"/>
                    </a:xfrm>
                    <a:prstGeom prst="rect">
                      <a:avLst/>
                    </a:prstGeom>
                    <a:noFill/>
                    <a:ln>
                      <a:noFill/>
                    </a:ln>
                  </pic:spPr>
                </pic:pic>
              </a:graphicData>
            </a:graphic>
          </wp:inline>
        </w:drawing>
      </w:r>
    </w:p>
    <w:p w14:paraId="0A94289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70E722CB"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M.2 - Входящий интерфейс 9-позиционный штепсельный элемент сверхминиатюрного разъема типа D на устройстве </w:t>
      </w:r>
    </w:p>
    <w:p w14:paraId="6E2EA71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0ECC824F"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M.1 - Назначение контактов 9-позиционного сверхминиатюрного разъема типа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06"/>
        <w:gridCol w:w="1579"/>
      </w:tblGrid>
      <w:tr w:rsidR="004967F2" w:rsidRPr="00DC21E6" w14:paraId="2CC0CD27" w14:textId="77777777" w:rsidTr="001B76D0">
        <w:trPr>
          <w:trHeight w:val="322"/>
          <w:jc w:val="center"/>
        </w:trPr>
        <w:tc>
          <w:tcPr>
            <w:tcW w:w="1306" w:type="dxa"/>
          </w:tcPr>
          <w:p w14:paraId="56AFD4A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Номер штифта</w:t>
            </w:r>
          </w:p>
        </w:tc>
        <w:tc>
          <w:tcPr>
            <w:tcW w:w="1579" w:type="dxa"/>
          </w:tcPr>
          <w:p w14:paraId="327E279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Сигнальная линия</w:t>
            </w:r>
          </w:p>
        </w:tc>
      </w:tr>
      <w:tr w:rsidR="004967F2" w:rsidRPr="00DC21E6" w14:paraId="2D9D1E28" w14:textId="77777777" w:rsidTr="001B76D0">
        <w:trPr>
          <w:trHeight w:val="326"/>
          <w:jc w:val="center"/>
        </w:trPr>
        <w:tc>
          <w:tcPr>
            <w:tcW w:w="1306" w:type="dxa"/>
          </w:tcPr>
          <w:p w14:paraId="7B8B251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579" w:type="dxa"/>
          </w:tcPr>
          <w:p w14:paraId="241AA7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DO</w:t>
            </w:r>
          </w:p>
        </w:tc>
      </w:tr>
      <w:tr w:rsidR="004967F2" w:rsidRPr="00DC21E6" w14:paraId="59E1E886" w14:textId="77777777" w:rsidTr="001B76D0">
        <w:trPr>
          <w:trHeight w:val="322"/>
          <w:jc w:val="center"/>
        </w:trPr>
        <w:tc>
          <w:tcPr>
            <w:tcW w:w="1306" w:type="dxa"/>
          </w:tcPr>
          <w:p w14:paraId="7F9AC27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w:t>
            </w:r>
          </w:p>
        </w:tc>
        <w:tc>
          <w:tcPr>
            <w:tcW w:w="1579" w:type="dxa"/>
          </w:tcPr>
          <w:p w14:paraId="6F242D1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DI</w:t>
            </w:r>
          </w:p>
        </w:tc>
      </w:tr>
      <w:tr w:rsidR="004967F2" w:rsidRPr="00DC21E6" w14:paraId="268910E7" w14:textId="77777777" w:rsidTr="001B76D0">
        <w:trPr>
          <w:trHeight w:val="317"/>
          <w:jc w:val="center"/>
        </w:trPr>
        <w:tc>
          <w:tcPr>
            <w:tcW w:w="1306" w:type="dxa"/>
          </w:tcPr>
          <w:p w14:paraId="4AA2468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c>
          <w:tcPr>
            <w:tcW w:w="1579" w:type="dxa"/>
          </w:tcPr>
          <w:p w14:paraId="4E79825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GND</w:t>
            </w:r>
          </w:p>
        </w:tc>
      </w:tr>
      <w:tr w:rsidR="004967F2" w:rsidRPr="00DC21E6" w14:paraId="68465D3E" w14:textId="77777777" w:rsidTr="001B76D0">
        <w:trPr>
          <w:trHeight w:val="317"/>
          <w:jc w:val="center"/>
        </w:trPr>
        <w:tc>
          <w:tcPr>
            <w:tcW w:w="2885" w:type="dxa"/>
            <w:gridSpan w:val="2"/>
          </w:tcPr>
          <w:p w14:paraId="735A3F9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w:t>
            </w:r>
          </w:p>
        </w:tc>
      </w:tr>
      <w:tr w:rsidR="004967F2" w:rsidRPr="00DC21E6" w14:paraId="746AEC28" w14:textId="77777777" w:rsidTr="001B76D0">
        <w:trPr>
          <w:trHeight w:val="322"/>
          <w:jc w:val="center"/>
        </w:trPr>
        <w:tc>
          <w:tcPr>
            <w:tcW w:w="2885" w:type="dxa"/>
            <w:gridSpan w:val="2"/>
          </w:tcPr>
          <w:p w14:paraId="6E74082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w:t>
            </w:r>
          </w:p>
        </w:tc>
      </w:tr>
      <w:tr w:rsidR="004967F2" w:rsidRPr="00DC21E6" w14:paraId="48899098" w14:textId="77777777" w:rsidTr="001B76D0">
        <w:trPr>
          <w:trHeight w:val="317"/>
          <w:jc w:val="center"/>
        </w:trPr>
        <w:tc>
          <w:tcPr>
            <w:tcW w:w="1306" w:type="dxa"/>
          </w:tcPr>
          <w:p w14:paraId="44F2A8C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w:t>
            </w:r>
          </w:p>
        </w:tc>
        <w:tc>
          <w:tcPr>
            <w:tcW w:w="1579" w:type="dxa"/>
          </w:tcPr>
          <w:p w14:paraId="2C40AF1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/DO</w:t>
            </w:r>
          </w:p>
        </w:tc>
      </w:tr>
      <w:tr w:rsidR="004967F2" w:rsidRPr="00DC21E6" w14:paraId="41BF02E0" w14:textId="77777777" w:rsidTr="001B76D0">
        <w:trPr>
          <w:trHeight w:val="322"/>
          <w:jc w:val="center"/>
        </w:trPr>
        <w:tc>
          <w:tcPr>
            <w:tcW w:w="1306" w:type="dxa"/>
          </w:tcPr>
          <w:p w14:paraId="607CFA7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w:t>
            </w:r>
          </w:p>
        </w:tc>
        <w:tc>
          <w:tcPr>
            <w:tcW w:w="1579" w:type="dxa"/>
          </w:tcPr>
          <w:p w14:paraId="35A2CDD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/DI</w:t>
            </w:r>
          </w:p>
        </w:tc>
      </w:tr>
      <w:tr w:rsidR="004967F2" w:rsidRPr="00DC21E6" w14:paraId="7FDC256F" w14:textId="77777777" w:rsidTr="001B76D0">
        <w:trPr>
          <w:trHeight w:val="317"/>
          <w:jc w:val="center"/>
        </w:trPr>
        <w:tc>
          <w:tcPr>
            <w:tcW w:w="2885" w:type="dxa"/>
            <w:gridSpan w:val="2"/>
          </w:tcPr>
          <w:p w14:paraId="57DE227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8 -</w:t>
            </w:r>
          </w:p>
        </w:tc>
      </w:tr>
      <w:tr w:rsidR="004967F2" w:rsidRPr="00DC21E6" w14:paraId="60E4562C" w14:textId="77777777" w:rsidTr="001B76D0">
        <w:trPr>
          <w:trHeight w:val="322"/>
          <w:jc w:val="center"/>
        </w:trPr>
        <w:tc>
          <w:tcPr>
            <w:tcW w:w="2885" w:type="dxa"/>
            <w:gridSpan w:val="2"/>
          </w:tcPr>
          <w:p w14:paraId="3B95121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9 -</w:t>
            </w:r>
          </w:p>
        </w:tc>
      </w:tr>
    </w:tbl>
    <w:p w14:paraId="32CAB0F3"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24F3216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M.1.2 Назначение контактов терминального разъема</w:t>
      </w:r>
    </w:p>
    <w:p w14:paraId="1E5494E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На Рисунке М.3 показано положение терминального разъема на устройстве, а назначение контактов терминального разъема показано в Таблице М.2.</w:t>
      </w:r>
    </w:p>
    <w:p w14:paraId="2DE135C4" w14:textId="77777777" w:rsidR="004967F2" w:rsidRPr="00DC21E6" w:rsidRDefault="004967F2" w:rsidP="004967F2">
      <w:pPr>
        <w:pStyle w:val="Style49"/>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DFB5EDA" wp14:editId="7F7292FB">
            <wp:extent cx="5629275" cy="1581150"/>
            <wp:effectExtent l="0" t="0" r="9525"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629275" cy="1581150"/>
                    </a:xfrm>
                    <a:prstGeom prst="rect">
                      <a:avLst/>
                    </a:prstGeom>
                    <a:noFill/>
                    <a:ln>
                      <a:noFill/>
                    </a:ln>
                  </pic:spPr>
                </pic:pic>
              </a:graphicData>
            </a:graphic>
          </wp:inline>
        </w:drawing>
      </w:r>
    </w:p>
    <w:p w14:paraId="33D85D7F"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0E879AF2"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М.3 - Терминальный разъем на устройстве</w:t>
      </w:r>
    </w:p>
    <w:p w14:paraId="034FE62C" w14:textId="77777777" w:rsidR="004967F2" w:rsidRPr="00DC21E6" w:rsidRDefault="004967F2" w:rsidP="004967F2">
      <w:pPr>
        <w:pStyle w:val="Style176"/>
        <w:widowControl/>
        <w:jc w:val="both"/>
        <w:rPr>
          <w:rStyle w:val="FontStyle977"/>
          <w:rFonts w:ascii="Times New Roman" w:hAnsi="Times New Roman" w:cs="Times New Roman"/>
          <w:sz w:val="24"/>
          <w:szCs w:val="24"/>
          <w:lang w:eastAsia="en-US"/>
        </w:rPr>
      </w:pPr>
    </w:p>
    <w:p w14:paraId="2B3DD890"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M.2 - Назначение контактов терминального разъема</w:t>
      </w:r>
    </w:p>
    <w:tbl>
      <w:tblPr>
        <w:tblW w:w="0" w:type="auto"/>
        <w:jc w:val="center"/>
        <w:tblLayout w:type="fixed"/>
        <w:tblCellMar>
          <w:left w:w="40" w:type="dxa"/>
          <w:right w:w="40" w:type="dxa"/>
        </w:tblCellMar>
        <w:tblLook w:val="0000" w:firstRow="0" w:lastRow="0" w:firstColumn="0" w:lastColumn="0" w:noHBand="0" w:noVBand="0"/>
      </w:tblPr>
      <w:tblGrid>
        <w:gridCol w:w="576"/>
        <w:gridCol w:w="1190"/>
        <w:gridCol w:w="509"/>
        <w:gridCol w:w="566"/>
        <w:gridCol w:w="1877"/>
      </w:tblGrid>
      <w:tr w:rsidR="004967F2" w:rsidRPr="00DC21E6" w14:paraId="38F8360A" w14:textId="77777777" w:rsidTr="001B76D0">
        <w:trPr>
          <w:trHeight w:val="326"/>
          <w:jc w:val="center"/>
        </w:trPr>
        <w:tc>
          <w:tcPr>
            <w:tcW w:w="1766" w:type="dxa"/>
            <w:gridSpan w:val="2"/>
            <w:tcBorders>
              <w:top w:val="single" w:sz="6" w:space="0" w:color="auto"/>
              <w:left w:val="single" w:sz="6" w:space="0" w:color="auto"/>
              <w:bottom w:val="nil"/>
              <w:right w:val="single" w:sz="6" w:space="0" w:color="auto"/>
            </w:tcBorders>
          </w:tcPr>
          <w:p w14:paraId="7EA9D71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Входящий интерфейс</w:t>
            </w:r>
          </w:p>
        </w:tc>
        <w:tc>
          <w:tcPr>
            <w:tcW w:w="509" w:type="dxa"/>
            <w:tcBorders>
              <w:top w:val="nil"/>
              <w:left w:val="single" w:sz="6" w:space="0" w:color="auto"/>
              <w:bottom w:val="nil"/>
              <w:right w:val="single" w:sz="6" w:space="0" w:color="auto"/>
            </w:tcBorders>
          </w:tcPr>
          <w:p w14:paraId="54AD88D6" w14:textId="77777777" w:rsidR="004967F2" w:rsidRPr="00DC21E6" w:rsidRDefault="004967F2" w:rsidP="001B76D0">
            <w:pPr>
              <w:pStyle w:val="Style69"/>
              <w:widowControl/>
              <w:jc w:val="both"/>
              <w:rPr>
                <w:rFonts w:ascii="Times New Roman" w:hAnsi="Times New Roman" w:cs="Times New Roman"/>
              </w:rPr>
            </w:pPr>
          </w:p>
        </w:tc>
        <w:tc>
          <w:tcPr>
            <w:tcW w:w="2443" w:type="dxa"/>
            <w:gridSpan w:val="2"/>
            <w:tcBorders>
              <w:top w:val="single" w:sz="6" w:space="0" w:color="auto"/>
              <w:left w:val="single" w:sz="6" w:space="0" w:color="auto"/>
              <w:bottom w:val="nil"/>
              <w:right w:val="single" w:sz="6" w:space="0" w:color="auto"/>
            </w:tcBorders>
          </w:tcPr>
          <w:p w14:paraId="206760C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Исходящий интерфейс</w:t>
            </w:r>
          </w:p>
        </w:tc>
      </w:tr>
      <w:tr w:rsidR="004967F2" w:rsidRPr="00DC21E6" w14:paraId="277BE619" w14:textId="77777777" w:rsidTr="001B76D0">
        <w:trPr>
          <w:trHeight w:val="307"/>
          <w:jc w:val="center"/>
        </w:trPr>
        <w:tc>
          <w:tcPr>
            <w:tcW w:w="576" w:type="dxa"/>
            <w:tcBorders>
              <w:top w:val="nil"/>
              <w:left w:val="single" w:sz="6" w:space="0" w:color="auto"/>
              <w:bottom w:val="single" w:sz="6" w:space="0" w:color="auto"/>
              <w:right w:val="nil"/>
            </w:tcBorders>
          </w:tcPr>
          <w:p w14:paraId="253DFA9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Контакт</w:t>
            </w:r>
          </w:p>
        </w:tc>
        <w:tc>
          <w:tcPr>
            <w:tcW w:w="1190" w:type="dxa"/>
            <w:tcBorders>
              <w:top w:val="nil"/>
              <w:left w:val="nil"/>
              <w:bottom w:val="single" w:sz="6" w:space="0" w:color="auto"/>
              <w:right w:val="single" w:sz="6" w:space="0" w:color="auto"/>
            </w:tcBorders>
          </w:tcPr>
          <w:p w14:paraId="55C4693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Стандарт.</w:t>
            </w:r>
          </w:p>
        </w:tc>
        <w:tc>
          <w:tcPr>
            <w:tcW w:w="509" w:type="dxa"/>
            <w:tcBorders>
              <w:top w:val="nil"/>
              <w:left w:val="single" w:sz="6" w:space="0" w:color="auto"/>
              <w:bottom w:val="nil"/>
              <w:right w:val="single" w:sz="6" w:space="0" w:color="auto"/>
            </w:tcBorders>
          </w:tcPr>
          <w:p w14:paraId="6B048F49"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nil"/>
              <w:left w:val="single" w:sz="6" w:space="0" w:color="auto"/>
              <w:bottom w:val="single" w:sz="6" w:space="0" w:color="auto"/>
              <w:right w:val="nil"/>
            </w:tcBorders>
          </w:tcPr>
          <w:p w14:paraId="28F9C17B"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Контакт</w:t>
            </w:r>
          </w:p>
        </w:tc>
        <w:tc>
          <w:tcPr>
            <w:tcW w:w="1877" w:type="dxa"/>
            <w:tcBorders>
              <w:top w:val="nil"/>
              <w:left w:val="nil"/>
              <w:bottom w:val="single" w:sz="6" w:space="0" w:color="auto"/>
              <w:right w:val="single" w:sz="6" w:space="0" w:color="auto"/>
            </w:tcBorders>
          </w:tcPr>
          <w:p w14:paraId="10805CF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Стандарт.</w:t>
            </w:r>
          </w:p>
        </w:tc>
      </w:tr>
      <w:tr w:rsidR="004967F2" w:rsidRPr="00DC21E6" w14:paraId="0E18440F" w14:textId="77777777" w:rsidTr="001B76D0">
        <w:trPr>
          <w:trHeight w:val="331"/>
          <w:jc w:val="center"/>
        </w:trPr>
        <w:tc>
          <w:tcPr>
            <w:tcW w:w="576" w:type="dxa"/>
            <w:tcBorders>
              <w:top w:val="single" w:sz="6" w:space="0" w:color="auto"/>
              <w:left w:val="single" w:sz="6" w:space="0" w:color="auto"/>
              <w:bottom w:val="single" w:sz="6" w:space="0" w:color="auto"/>
              <w:right w:val="single" w:sz="6" w:space="0" w:color="auto"/>
            </w:tcBorders>
          </w:tcPr>
          <w:p w14:paraId="5737098C"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A</w:t>
            </w:r>
          </w:p>
        </w:tc>
        <w:tc>
          <w:tcPr>
            <w:tcW w:w="1190" w:type="dxa"/>
            <w:tcBorders>
              <w:top w:val="single" w:sz="6" w:space="0" w:color="auto"/>
              <w:left w:val="single" w:sz="6" w:space="0" w:color="auto"/>
              <w:bottom w:val="single" w:sz="6" w:space="0" w:color="auto"/>
              <w:right w:val="single" w:sz="6" w:space="0" w:color="auto"/>
            </w:tcBorders>
          </w:tcPr>
          <w:p w14:paraId="75763019"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/DO1</w:t>
            </w:r>
          </w:p>
        </w:tc>
        <w:tc>
          <w:tcPr>
            <w:tcW w:w="509" w:type="dxa"/>
            <w:tcBorders>
              <w:top w:val="nil"/>
              <w:left w:val="single" w:sz="6" w:space="0" w:color="auto"/>
              <w:bottom w:val="nil"/>
              <w:right w:val="single" w:sz="6" w:space="0" w:color="auto"/>
            </w:tcBorders>
          </w:tcPr>
          <w:p w14:paraId="52203308"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single" w:sz="6" w:space="0" w:color="auto"/>
              <w:left w:val="single" w:sz="6" w:space="0" w:color="auto"/>
              <w:bottom w:val="single" w:sz="6" w:space="0" w:color="auto"/>
              <w:right w:val="single" w:sz="6" w:space="0" w:color="auto"/>
            </w:tcBorders>
          </w:tcPr>
          <w:p w14:paraId="38528EC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F</w:t>
            </w:r>
          </w:p>
        </w:tc>
        <w:tc>
          <w:tcPr>
            <w:tcW w:w="1877" w:type="dxa"/>
            <w:tcBorders>
              <w:top w:val="single" w:sz="6" w:space="0" w:color="auto"/>
              <w:left w:val="single" w:sz="6" w:space="0" w:color="auto"/>
              <w:bottom w:val="single" w:sz="6" w:space="0" w:color="auto"/>
              <w:right w:val="single" w:sz="6" w:space="0" w:color="auto"/>
            </w:tcBorders>
          </w:tcPr>
          <w:p w14:paraId="523D2098"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/DO2</w:t>
            </w:r>
          </w:p>
        </w:tc>
      </w:tr>
      <w:tr w:rsidR="004967F2" w:rsidRPr="00DC21E6" w14:paraId="3D1698E4" w14:textId="77777777" w:rsidTr="001B76D0">
        <w:trPr>
          <w:trHeight w:val="317"/>
          <w:jc w:val="center"/>
        </w:trPr>
        <w:tc>
          <w:tcPr>
            <w:tcW w:w="576" w:type="dxa"/>
            <w:tcBorders>
              <w:top w:val="single" w:sz="6" w:space="0" w:color="auto"/>
              <w:left w:val="single" w:sz="6" w:space="0" w:color="auto"/>
              <w:bottom w:val="single" w:sz="6" w:space="0" w:color="auto"/>
              <w:right w:val="single" w:sz="6" w:space="0" w:color="auto"/>
            </w:tcBorders>
          </w:tcPr>
          <w:p w14:paraId="53F7A8F2"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B</w:t>
            </w:r>
          </w:p>
        </w:tc>
        <w:tc>
          <w:tcPr>
            <w:tcW w:w="1190" w:type="dxa"/>
            <w:tcBorders>
              <w:top w:val="single" w:sz="6" w:space="0" w:color="auto"/>
              <w:left w:val="single" w:sz="6" w:space="0" w:color="auto"/>
              <w:bottom w:val="single" w:sz="6" w:space="0" w:color="auto"/>
              <w:right w:val="single" w:sz="6" w:space="0" w:color="auto"/>
            </w:tcBorders>
          </w:tcPr>
          <w:p w14:paraId="5F19404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DO1</w:t>
            </w:r>
          </w:p>
        </w:tc>
        <w:tc>
          <w:tcPr>
            <w:tcW w:w="509" w:type="dxa"/>
            <w:tcBorders>
              <w:top w:val="nil"/>
              <w:left w:val="single" w:sz="6" w:space="0" w:color="auto"/>
              <w:bottom w:val="nil"/>
              <w:right w:val="single" w:sz="6" w:space="0" w:color="auto"/>
            </w:tcBorders>
          </w:tcPr>
          <w:p w14:paraId="66C3C100"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single" w:sz="6" w:space="0" w:color="auto"/>
              <w:left w:val="single" w:sz="6" w:space="0" w:color="auto"/>
              <w:bottom w:val="single" w:sz="6" w:space="0" w:color="auto"/>
              <w:right w:val="single" w:sz="6" w:space="0" w:color="auto"/>
            </w:tcBorders>
          </w:tcPr>
          <w:p w14:paraId="7ED01BB3"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G</w:t>
            </w:r>
          </w:p>
        </w:tc>
        <w:tc>
          <w:tcPr>
            <w:tcW w:w="1877" w:type="dxa"/>
            <w:tcBorders>
              <w:top w:val="single" w:sz="6" w:space="0" w:color="auto"/>
              <w:left w:val="single" w:sz="6" w:space="0" w:color="auto"/>
              <w:bottom w:val="single" w:sz="6" w:space="0" w:color="auto"/>
              <w:right w:val="single" w:sz="6" w:space="0" w:color="auto"/>
            </w:tcBorders>
          </w:tcPr>
          <w:p w14:paraId="10C3A82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DO2</w:t>
            </w:r>
          </w:p>
        </w:tc>
      </w:tr>
      <w:tr w:rsidR="004967F2" w:rsidRPr="00DC21E6" w14:paraId="5365EE0A" w14:textId="77777777" w:rsidTr="001B76D0">
        <w:trPr>
          <w:trHeight w:val="317"/>
          <w:jc w:val="center"/>
        </w:trPr>
        <w:tc>
          <w:tcPr>
            <w:tcW w:w="576" w:type="dxa"/>
            <w:tcBorders>
              <w:top w:val="single" w:sz="6" w:space="0" w:color="auto"/>
              <w:left w:val="single" w:sz="6" w:space="0" w:color="auto"/>
              <w:bottom w:val="single" w:sz="6" w:space="0" w:color="auto"/>
              <w:right w:val="single" w:sz="6" w:space="0" w:color="auto"/>
            </w:tcBorders>
          </w:tcPr>
          <w:p w14:paraId="26F42990"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С</w:t>
            </w:r>
          </w:p>
        </w:tc>
        <w:tc>
          <w:tcPr>
            <w:tcW w:w="1190" w:type="dxa"/>
            <w:tcBorders>
              <w:top w:val="single" w:sz="6" w:space="0" w:color="auto"/>
              <w:left w:val="single" w:sz="6" w:space="0" w:color="auto"/>
              <w:bottom w:val="single" w:sz="6" w:space="0" w:color="auto"/>
              <w:right w:val="single" w:sz="6" w:space="0" w:color="auto"/>
            </w:tcBorders>
          </w:tcPr>
          <w:p w14:paraId="7FEB3EC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/D11</w:t>
            </w:r>
          </w:p>
        </w:tc>
        <w:tc>
          <w:tcPr>
            <w:tcW w:w="509" w:type="dxa"/>
            <w:tcBorders>
              <w:top w:val="nil"/>
              <w:left w:val="single" w:sz="6" w:space="0" w:color="auto"/>
              <w:bottom w:val="nil"/>
              <w:right w:val="single" w:sz="6" w:space="0" w:color="auto"/>
            </w:tcBorders>
          </w:tcPr>
          <w:p w14:paraId="7ED3F403"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single" w:sz="6" w:space="0" w:color="auto"/>
              <w:left w:val="single" w:sz="6" w:space="0" w:color="auto"/>
              <w:bottom w:val="single" w:sz="6" w:space="0" w:color="auto"/>
              <w:right w:val="single" w:sz="6" w:space="0" w:color="auto"/>
            </w:tcBorders>
          </w:tcPr>
          <w:p w14:paraId="24451F3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H</w:t>
            </w:r>
          </w:p>
        </w:tc>
        <w:tc>
          <w:tcPr>
            <w:tcW w:w="1877" w:type="dxa"/>
            <w:tcBorders>
              <w:top w:val="single" w:sz="6" w:space="0" w:color="auto"/>
              <w:left w:val="single" w:sz="6" w:space="0" w:color="auto"/>
              <w:bottom w:val="single" w:sz="6" w:space="0" w:color="auto"/>
              <w:right w:val="single" w:sz="6" w:space="0" w:color="auto"/>
            </w:tcBorders>
          </w:tcPr>
          <w:p w14:paraId="0ACC1C4A"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/DI2</w:t>
            </w:r>
          </w:p>
        </w:tc>
      </w:tr>
      <w:tr w:rsidR="004967F2" w:rsidRPr="00DC21E6" w14:paraId="18BF862A" w14:textId="77777777" w:rsidTr="001B76D0">
        <w:trPr>
          <w:trHeight w:val="322"/>
          <w:jc w:val="center"/>
        </w:trPr>
        <w:tc>
          <w:tcPr>
            <w:tcW w:w="576" w:type="dxa"/>
            <w:tcBorders>
              <w:top w:val="single" w:sz="6" w:space="0" w:color="auto"/>
              <w:left w:val="single" w:sz="6" w:space="0" w:color="auto"/>
              <w:bottom w:val="single" w:sz="6" w:space="0" w:color="auto"/>
              <w:right w:val="single" w:sz="6" w:space="0" w:color="auto"/>
            </w:tcBorders>
          </w:tcPr>
          <w:p w14:paraId="0869E774"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w:t>
            </w:r>
          </w:p>
        </w:tc>
        <w:tc>
          <w:tcPr>
            <w:tcW w:w="1190" w:type="dxa"/>
            <w:tcBorders>
              <w:top w:val="single" w:sz="6" w:space="0" w:color="auto"/>
              <w:left w:val="single" w:sz="6" w:space="0" w:color="auto"/>
              <w:bottom w:val="single" w:sz="6" w:space="0" w:color="auto"/>
              <w:right w:val="single" w:sz="6" w:space="0" w:color="auto"/>
            </w:tcBorders>
          </w:tcPr>
          <w:p w14:paraId="61E0FD3E"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DI1</w:t>
            </w:r>
          </w:p>
        </w:tc>
        <w:tc>
          <w:tcPr>
            <w:tcW w:w="509" w:type="dxa"/>
            <w:tcBorders>
              <w:top w:val="nil"/>
              <w:left w:val="single" w:sz="6" w:space="0" w:color="auto"/>
              <w:bottom w:val="nil"/>
              <w:right w:val="single" w:sz="6" w:space="0" w:color="auto"/>
            </w:tcBorders>
          </w:tcPr>
          <w:p w14:paraId="0F6024E5"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single" w:sz="6" w:space="0" w:color="auto"/>
              <w:left w:val="single" w:sz="6" w:space="0" w:color="auto"/>
              <w:bottom w:val="single" w:sz="6" w:space="0" w:color="auto"/>
              <w:right w:val="single" w:sz="6" w:space="0" w:color="auto"/>
            </w:tcBorders>
          </w:tcPr>
          <w:p w14:paraId="767411D8"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J</w:t>
            </w:r>
          </w:p>
        </w:tc>
        <w:tc>
          <w:tcPr>
            <w:tcW w:w="1877" w:type="dxa"/>
            <w:tcBorders>
              <w:top w:val="single" w:sz="6" w:space="0" w:color="auto"/>
              <w:left w:val="single" w:sz="6" w:space="0" w:color="auto"/>
              <w:bottom w:val="single" w:sz="6" w:space="0" w:color="auto"/>
              <w:right w:val="single" w:sz="6" w:space="0" w:color="auto"/>
            </w:tcBorders>
          </w:tcPr>
          <w:p w14:paraId="5DDD958F"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DI2</w:t>
            </w:r>
          </w:p>
        </w:tc>
      </w:tr>
      <w:tr w:rsidR="004967F2" w:rsidRPr="00DC21E6" w14:paraId="7C60A084" w14:textId="77777777" w:rsidTr="001B76D0">
        <w:trPr>
          <w:trHeight w:val="326"/>
          <w:jc w:val="center"/>
        </w:trPr>
        <w:tc>
          <w:tcPr>
            <w:tcW w:w="576" w:type="dxa"/>
            <w:tcBorders>
              <w:top w:val="single" w:sz="6" w:space="0" w:color="auto"/>
              <w:left w:val="single" w:sz="6" w:space="0" w:color="auto"/>
              <w:bottom w:val="single" w:sz="6" w:space="0" w:color="auto"/>
              <w:right w:val="single" w:sz="6" w:space="0" w:color="auto"/>
            </w:tcBorders>
          </w:tcPr>
          <w:p w14:paraId="068AAC5D"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Е</w:t>
            </w:r>
          </w:p>
        </w:tc>
        <w:tc>
          <w:tcPr>
            <w:tcW w:w="1190" w:type="dxa"/>
            <w:tcBorders>
              <w:top w:val="single" w:sz="6" w:space="0" w:color="auto"/>
              <w:left w:val="single" w:sz="6" w:space="0" w:color="auto"/>
              <w:bottom w:val="single" w:sz="6" w:space="0" w:color="auto"/>
              <w:right w:val="single" w:sz="6" w:space="0" w:color="auto"/>
            </w:tcBorders>
          </w:tcPr>
          <w:p w14:paraId="11031A9E"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GND1</w:t>
            </w:r>
          </w:p>
        </w:tc>
        <w:tc>
          <w:tcPr>
            <w:tcW w:w="509" w:type="dxa"/>
            <w:tcBorders>
              <w:top w:val="nil"/>
              <w:left w:val="single" w:sz="6" w:space="0" w:color="auto"/>
              <w:bottom w:val="single" w:sz="6" w:space="0" w:color="auto"/>
              <w:right w:val="single" w:sz="6" w:space="0" w:color="auto"/>
            </w:tcBorders>
          </w:tcPr>
          <w:p w14:paraId="3F20E708" w14:textId="77777777" w:rsidR="004967F2" w:rsidRPr="00DC21E6" w:rsidRDefault="004967F2" w:rsidP="001B76D0">
            <w:pPr>
              <w:pStyle w:val="Style69"/>
              <w:widowControl/>
              <w:jc w:val="both"/>
              <w:rPr>
                <w:rFonts w:ascii="Times New Roman" w:hAnsi="Times New Roman" w:cs="Times New Roman"/>
              </w:rPr>
            </w:pPr>
          </w:p>
        </w:tc>
        <w:tc>
          <w:tcPr>
            <w:tcW w:w="566" w:type="dxa"/>
            <w:tcBorders>
              <w:top w:val="single" w:sz="6" w:space="0" w:color="auto"/>
              <w:left w:val="single" w:sz="6" w:space="0" w:color="auto"/>
              <w:bottom w:val="single" w:sz="6" w:space="0" w:color="auto"/>
              <w:right w:val="single" w:sz="6" w:space="0" w:color="auto"/>
            </w:tcBorders>
          </w:tcPr>
          <w:p w14:paraId="6C4BEA41"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K</w:t>
            </w:r>
          </w:p>
        </w:tc>
        <w:tc>
          <w:tcPr>
            <w:tcW w:w="1877" w:type="dxa"/>
            <w:tcBorders>
              <w:top w:val="single" w:sz="6" w:space="0" w:color="auto"/>
              <w:left w:val="single" w:sz="6" w:space="0" w:color="auto"/>
              <w:bottom w:val="single" w:sz="6" w:space="0" w:color="auto"/>
              <w:right w:val="single" w:sz="6" w:space="0" w:color="auto"/>
            </w:tcBorders>
          </w:tcPr>
          <w:p w14:paraId="3766C357" w14:textId="77777777" w:rsidR="004967F2" w:rsidRPr="00DC21E6" w:rsidRDefault="004967F2" w:rsidP="001B76D0">
            <w:pPr>
              <w:pStyle w:val="Style157"/>
              <w:widowControl/>
              <w:jc w:val="both"/>
              <w:rPr>
                <w:rStyle w:val="FontStyle1016"/>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GND</w:t>
            </w:r>
          </w:p>
        </w:tc>
      </w:tr>
    </w:tbl>
    <w:p w14:paraId="21FAE5D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314FFC3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Должен быть предусмотрен отдельный терминал для защитного заземления.</w:t>
      </w:r>
    </w:p>
    <w:p w14:paraId="648B89A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Следует соблюдать последовательность терминальных точек.</w:t>
      </w:r>
    </w:p>
    <w:p w14:paraId="582D4E18"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5D19DAEA"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M.2 Внешние разъемы для волоконно-оптической среды</w:t>
      </w:r>
    </w:p>
    <w:p w14:paraId="43F027F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Разъем сети, который находится снаружи корпуса устройства и поэтому требует защиты от электромагнитной, химической и физической среды, должен быть указан в качестве внешнего разъема.</w:t>
      </w:r>
    </w:p>
    <w:p w14:paraId="6F38EF5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для устройства с оптическим MAU используется степень защиты IP20 или менее, то разъем, используемый для CPIC на уровне устройства, должен быть механически совместим с разъемом типа F-SMA, как указано в IEC 61754-22. Наконечник оптического разъема F-SMA для полимерного оптического волокна (980/1000 мкм) показан на Рисунке М.4.</w:t>
      </w:r>
    </w:p>
    <w:p w14:paraId="7643A011" w14:textId="77777777" w:rsidR="004967F2" w:rsidRPr="00DC21E6" w:rsidRDefault="004967F2" w:rsidP="004967F2">
      <w:pPr>
        <w:pStyle w:val="Style180"/>
        <w:widowControl/>
        <w:ind w:firstLine="720"/>
        <w:jc w:val="both"/>
        <w:rPr>
          <w:rStyle w:val="FontStyle1016"/>
          <w:rFonts w:ascii="Times New Roman" w:hAnsi="Times New Roman" w:cs="Times New Roman"/>
          <w:sz w:val="24"/>
          <w:szCs w:val="24"/>
          <w:lang w:eastAsia="en-US"/>
        </w:rPr>
      </w:pPr>
    </w:p>
    <w:p w14:paraId="1B60B1ED" w14:textId="4846EEDD"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Размеры указаны в мм.</w:t>
      </w:r>
    </w:p>
    <w:p w14:paraId="67968D6A" w14:textId="77777777" w:rsidR="004967F2" w:rsidRPr="00DC21E6" w:rsidRDefault="004967F2" w:rsidP="004967F2">
      <w:pPr>
        <w:pStyle w:val="Style180"/>
        <w:widowControl/>
        <w:ind w:firstLine="720"/>
        <w:jc w:val="center"/>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97D9374" wp14:editId="118EB51E">
            <wp:extent cx="4528904" cy="2705100"/>
            <wp:effectExtent l="0" t="0" r="508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530252" cy="2705905"/>
                    </a:xfrm>
                    <a:prstGeom prst="rect">
                      <a:avLst/>
                    </a:prstGeom>
                    <a:noFill/>
                    <a:ln>
                      <a:noFill/>
                    </a:ln>
                  </pic:spPr>
                </pic:pic>
              </a:graphicData>
            </a:graphic>
          </wp:inline>
        </w:drawing>
      </w:r>
    </w:p>
    <w:p w14:paraId="15BBFDD1" w14:textId="77777777" w:rsidR="004967F2" w:rsidRPr="00DC21E6" w:rsidRDefault="004967F2" w:rsidP="004967F2">
      <w:pPr>
        <w:pStyle w:val="Style176"/>
        <w:widowControl/>
        <w:jc w:val="center"/>
        <w:rPr>
          <w:rStyle w:val="FontStyle977"/>
          <w:rFonts w:ascii="Times New Roman" w:hAnsi="Times New Roman" w:cs="Times New Roman"/>
          <w:sz w:val="24"/>
          <w:szCs w:val="24"/>
          <w:highlight w:val="yellow"/>
          <w:lang w:eastAsia="en-US"/>
        </w:rPr>
      </w:pPr>
    </w:p>
    <w:p w14:paraId="6804FA63"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М.4 - Наконечник оптического разъема F-SMA для полимерного оптического волокна (980/1 000 мкм)</w:t>
      </w:r>
    </w:p>
    <w:p w14:paraId="2206A266"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7390F540"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M.3 Внешние разъемы для гибридных разъемов для приложений IP65</w:t>
      </w:r>
    </w:p>
    <w:p w14:paraId="1B1D7C0F" w14:textId="09C1CB6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для устройства с реализованным оптическим MAU используется гибридный разъем для приложений со степенью защиты IP65 и выше, то </w:t>
      </w:r>
      <w:r w:rsidR="0014368E"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разъем, используемый для CPIC на уровне устройства, должен быть таким, как показано на </w:t>
      </w:r>
      <w:hyperlink w:anchor="bookmark262" w:history="1">
        <w:r w:rsidRPr="00DC21E6">
          <w:rPr>
            <w:rStyle w:val="FontStyle978"/>
            <w:rFonts w:ascii="Times New Roman" w:hAnsi="Times New Roman" w:cs="Times New Roman"/>
            <w:sz w:val="24"/>
            <w:szCs w:val="24"/>
            <w:lang w:eastAsia="en-US"/>
          </w:rPr>
          <w:t>Рисунке М.5</w:t>
        </w:r>
      </w:hyperlink>
      <w:r w:rsidRPr="00DC21E6">
        <w:rPr>
          <w:rStyle w:val="FontStyle978"/>
          <w:rFonts w:ascii="Times New Roman" w:hAnsi="Times New Roman" w:cs="Times New Roman"/>
          <w:sz w:val="24"/>
          <w:szCs w:val="24"/>
          <w:lang w:eastAsia="en-US"/>
        </w:rPr>
        <w:t xml:space="preserve"> и </w:t>
      </w:r>
      <w:hyperlink w:anchor="bookmark263" w:history="1">
        <w:r w:rsidRPr="00DC21E6">
          <w:rPr>
            <w:rStyle w:val="FontStyle978"/>
            <w:rFonts w:ascii="Times New Roman" w:hAnsi="Times New Roman" w:cs="Times New Roman"/>
            <w:sz w:val="24"/>
            <w:szCs w:val="24"/>
            <w:lang w:eastAsia="en-US"/>
          </w:rPr>
          <w:t>Рисунке М.6</w:t>
        </w:r>
      </w:hyperlink>
      <w:r w:rsidRPr="00DC21E6">
        <w:rPr>
          <w:rStyle w:val="FontStyle978"/>
          <w:rFonts w:ascii="Times New Roman" w:hAnsi="Times New Roman" w:cs="Times New Roman"/>
          <w:sz w:val="24"/>
          <w:szCs w:val="24"/>
          <w:lang w:eastAsia="en-US"/>
        </w:rPr>
        <w:t xml:space="preserve">, с размерами разъема, указанными в </w:t>
      </w:r>
      <w:hyperlink w:anchor="bookmark264" w:history="1">
        <w:r w:rsidRPr="00DC21E6">
          <w:rPr>
            <w:rStyle w:val="FontStyle978"/>
            <w:rFonts w:ascii="Times New Roman" w:hAnsi="Times New Roman" w:cs="Times New Roman"/>
            <w:sz w:val="24"/>
            <w:szCs w:val="24"/>
            <w:lang w:eastAsia="en-US"/>
          </w:rPr>
          <w:t>Таблице М.3.</w:t>
        </w:r>
      </w:hyperlink>
    </w:p>
    <w:p w14:paraId="552CFCD3"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AC6E98F" wp14:editId="2BFAEC7D">
            <wp:extent cx="6121400" cy="4812959"/>
            <wp:effectExtent l="0" t="0" r="0" b="698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21400" cy="4812959"/>
                    </a:xfrm>
                    <a:prstGeom prst="rect">
                      <a:avLst/>
                    </a:prstGeom>
                    <a:noFill/>
                    <a:ln>
                      <a:noFill/>
                    </a:ln>
                  </pic:spPr>
                </pic:pic>
              </a:graphicData>
            </a:graphic>
          </wp:inline>
        </w:drawing>
      </w:r>
    </w:p>
    <w:p w14:paraId="39EC1F64" w14:textId="77777777" w:rsidR="004967F2" w:rsidRPr="00DC21E6" w:rsidRDefault="004967F2" w:rsidP="004967F2">
      <w:pPr>
        <w:pStyle w:val="Style313"/>
        <w:widowControl/>
        <w:jc w:val="center"/>
        <w:rPr>
          <w:rStyle w:val="FontStyle977"/>
          <w:rFonts w:ascii="Times New Roman" w:hAnsi="Times New Roman" w:cs="Times New Roman"/>
          <w:sz w:val="24"/>
          <w:szCs w:val="24"/>
          <w:highlight w:val="yellow"/>
          <w:lang w:eastAsia="en-US"/>
        </w:rPr>
      </w:pPr>
    </w:p>
    <w:p w14:paraId="327D1905"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M.5 - Корпус гибридного волоконно-оптического разъема типа 8</w:t>
      </w:r>
    </w:p>
    <w:p w14:paraId="0435988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44F5392" wp14:editId="0245F1EB">
            <wp:extent cx="5695950" cy="5495925"/>
            <wp:effectExtent l="0" t="0" r="0"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695950" cy="5495925"/>
                    </a:xfrm>
                    <a:prstGeom prst="rect">
                      <a:avLst/>
                    </a:prstGeom>
                    <a:noFill/>
                    <a:ln>
                      <a:noFill/>
                    </a:ln>
                  </pic:spPr>
                </pic:pic>
              </a:graphicData>
            </a:graphic>
          </wp:inline>
        </w:drawing>
      </w:r>
    </w:p>
    <w:p w14:paraId="172A3ADB"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4A20B10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M.5 - Назначение гибридного волоконно-оптического разъема типа 8</w:t>
      </w:r>
    </w:p>
    <w:p w14:paraId="63347910"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6F154FF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Электрические контакты источников питания должны обеспечивать поддержку непрерывного максимального тока 16 А при 24 В.</w:t>
      </w:r>
    </w:p>
    <w:p w14:paraId="1FAAED2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7B582929"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bookmarkStart w:id="227" w:name="bookmark264"/>
      <w:r w:rsidRPr="00DC21E6">
        <w:rPr>
          <w:rStyle w:val="FontStyle977"/>
          <w:rFonts w:ascii="Times New Roman" w:hAnsi="Times New Roman" w:cs="Times New Roman"/>
          <w:sz w:val="24"/>
          <w:szCs w:val="24"/>
          <w:lang w:eastAsia="en-US"/>
        </w:rPr>
        <w:t>Т</w:t>
      </w:r>
      <w:bookmarkEnd w:id="227"/>
      <w:r w:rsidRPr="00DC21E6">
        <w:rPr>
          <w:rStyle w:val="FontStyle977"/>
          <w:rFonts w:ascii="Times New Roman" w:hAnsi="Times New Roman" w:cs="Times New Roman"/>
          <w:sz w:val="24"/>
          <w:szCs w:val="24"/>
          <w:lang w:eastAsia="en-US"/>
        </w:rPr>
        <w:t>аблица M.3 - Размеры гибридного волоконно-оптического разъема типа 8</w:t>
      </w:r>
    </w:p>
    <w:tbl>
      <w:tblPr>
        <w:tblW w:w="0" w:type="auto"/>
        <w:jc w:val="center"/>
        <w:tblLayout w:type="fixed"/>
        <w:tblCellMar>
          <w:left w:w="40" w:type="dxa"/>
          <w:right w:w="40" w:type="dxa"/>
        </w:tblCellMar>
        <w:tblLook w:val="0000" w:firstRow="0" w:lastRow="0" w:firstColumn="0" w:lastColumn="0" w:noHBand="0" w:noVBand="0"/>
      </w:tblPr>
      <w:tblGrid>
        <w:gridCol w:w="1195"/>
        <w:gridCol w:w="1200"/>
        <w:gridCol w:w="1200"/>
        <w:gridCol w:w="1200"/>
      </w:tblGrid>
      <w:tr w:rsidR="004967F2" w:rsidRPr="00DC21E6" w14:paraId="26ACBC39" w14:textId="77777777" w:rsidTr="001B76D0">
        <w:trPr>
          <w:trHeight w:val="538"/>
          <w:jc w:val="center"/>
        </w:trPr>
        <w:tc>
          <w:tcPr>
            <w:tcW w:w="1195" w:type="dxa"/>
            <w:tcBorders>
              <w:top w:val="single" w:sz="6" w:space="0" w:color="auto"/>
              <w:left w:val="single" w:sz="6" w:space="0" w:color="auto"/>
              <w:bottom w:val="single" w:sz="6" w:space="0" w:color="auto"/>
              <w:right w:val="single" w:sz="6" w:space="0" w:color="auto"/>
            </w:tcBorders>
            <w:vAlign w:val="center"/>
          </w:tcPr>
          <w:p w14:paraId="002FF4B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Буква</w:t>
            </w:r>
          </w:p>
        </w:tc>
        <w:tc>
          <w:tcPr>
            <w:tcW w:w="1200" w:type="dxa"/>
            <w:tcBorders>
              <w:top w:val="single" w:sz="6" w:space="0" w:color="auto"/>
              <w:left w:val="single" w:sz="6" w:space="0" w:color="auto"/>
              <w:bottom w:val="single" w:sz="6" w:space="0" w:color="auto"/>
              <w:right w:val="single" w:sz="6" w:space="0" w:color="auto"/>
            </w:tcBorders>
            <w:vAlign w:val="center"/>
          </w:tcPr>
          <w:p w14:paraId="4ACCF79D"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Макс.</w:t>
            </w:r>
          </w:p>
          <w:p w14:paraId="34440CA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1200" w:type="dxa"/>
            <w:tcBorders>
              <w:top w:val="single" w:sz="6" w:space="0" w:color="auto"/>
              <w:left w:val="single" w:sz="6" w:space="0" w:color="auto"/>
              <w:bottom w:val="single" w:sz="6" w:space="0" w:color="auto"/>
              <w:right w:val="single" w:sz="6" w:space="0" w:color="auto"/>
            </w:tcBorders>
            <w:vAlign w:val="center"/>
          </w:tcPr>
          <w:p w14:paraId="31A6BAB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Мин.</w:t>
            </w:r>
          </w:p>
          <w:p w14:paraId="6454BF1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1200" w:type="dxa"/>
            <w:tcBorders>
              <w:top w:val="single" w:sz="6" w:space="0" w:color="auto"/>
              <w:left w:val="single" w:sz="6" w:space="0" w:color="auto"/>
              <w:bottom w:val="single" w:sz="6" w:space="0" w:color="auto"/>
              <w:right w:val="single" w:sz="6" w:space="0" w:color="auto"/>
            </w:tcBorders>
            <w:vAlign w:val="center"/>
          </w:tcPr>
          <w:p w14:paraId="223498D3"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Номинальный</w:t>
            </w:r>
          </w:p>
          <w:p w14:paraId="56D78F9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r>
      <w:tr w:rsidR="004967F2" w:rsidRPr="00DC21E6" w14:paraId="6F2A20BE" w14:textId="77777777" w:rsidTr="001B76D0">
        <w:trPr>
          <w:trHeight w:val="326"/>
          <w:jc w:val="center"/>
        </w:trPr>
        <w:tc>
          <w:tcPr>
            <w:tcW w:w="1195" w:type="dxa"/>
            <w:tcBorders>
              <w:top w:val="single" w:sz="6" w:space="0" w:color="auto"/>
              <w:left w:val="single" w:sz="6" w:space="0" w:color="auto"/>
              <w:bottom w:val="single" w:sz="6" w:space="0" w:color="auto"/>
              <w:right w:val="single" w:sz="6" w:space="0" w:color="auto"/>
            </w:tcBorders>
          </w:tcPr>
          <w:p w14:paraId="4BBD8FC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BA1</w:t>
            </w:r>
          </w:p>
        </w:tc>
        <w:tc>
          <w:tcPr>
            <w:tcW w:w="1200" w:type="dxa"/>
            <w:tcBorders>
              <w:top w:val="single" w:sz="6" w:space="0" w:color="auto"/>
              <w:left w:val="single" w:sz="6" w:space="0" w:color="auto"/>
              <w:bottom w:val="single" w:sz="6" w:space="0" w:color="auto"/>
              <w:right w:val="single" w:sz="6" w:space="0" w:color="auto"/>
            </w:tcBorders>
          </w:tcPr>
          <w:p w14:paraId="4242950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14,9</w:t>
            </w:r>
          </w:p>
        </w:tc>
        <w:tc>
          <w:tcPr>
            <w:tcW w:w="1200" w:type="dxa"/>
            <w:tcBorders>
              <w:top w:val="single" w:sz="6" w:space="0" w:color="auto"/>
              <w:left w:val="single" w:sz="6" w:space="0" w:color="auto"/>
              <w:bottom w:val="single" w:sz="6" w:space="0" w:color="auto"/>
              <w:right w:val="single" w:sz="6" w:space="0" w:color="auto"/>
            </w:tcBorders>
          </w:tcPr>
          <w:p w14:paraId="0F5CC49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14,5</w:t>
            </w:r>
          </w:p>
        </w:tc>
        <w:tc>
          <w:tcPr>
            <w:tcW w:w="1200" w:type="dxa"/>
            <w:tcBorders>
              <w:top w:val="single" w:sz="6" w:space="0" w:color="auto"/>
              <w:left w:val="single" w:sz="6" w:space="0" w:color="auto"/>
              <w:bottom w:val="single" w:sz="6" w:space="0" w:color="auto"/>
              <w:right w:val="single" w:sz="6" w:space="0" w:color="auto"/>
            </w:tcBorders>
          </w:tcPr>
          <w:p w14:paraId="74EE25B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14,7</w:t>
            </w:r>
          </w:p>
        </w:tc>
      </w:tr>
      <w:tr w:rsidR="004967F2" w:rsidRPr="00DC21E6" w14:paraId="42ACED7C"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3E37008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BB1</w:t>
            </w:r>
          </w:p>
        </w:tc>
        <w:tc>
          <w:tcPr>
            <w:tcW w:w="1200" w:type="dxa"/>
            <w:tcBorders>
              <w:top w:val="single" w:sz="6" w:space="0" w:color="auto"/>
              <w:left w:val="single" w:sz="6" w:space="0" w:color="auto"/>
              <w:bottom w:val="single" w:sz="6" w:space="0" w:color="auto"/>
              <w:right w:val="single" w:sz="6" w:space="0" w:color="auto"/>
            </w:tcBorders>
          </w:tcPr>
          <w:p w14:paraId="5F1B027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w:t>
            </w:r>
          </w:p>
        </w:tc>
        <w:tc>
          <w:tcPr>
            <w:tcW w:w="1200" w:type="dxa"/>
            <w:tcBorders>
              <w:top w:val="single" w:sz="6" w:space="0" w:color="auto"/>
              <w:left w:val="single" w:sz="6" w:space="0" w:color="auto"/>
              <w:bottom w:val="single" w:sz="6" w:space="0" w:color="auto"/>
              <w:right w:val="single" w:sz="6" w:space="0" w:color="auto"/>
            </w:tcBorders>
          </w:tcPr>
          <w:p w14:paraId="2A3B8D5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w:t>
            </w:r>
          </w:p>
        </w:tc>
        <w:tc>
          <w:tcPr>
            <w:tcW w:w="1200" w:type="dxa"/>
            <w:tcBorders>
              <w:top w:val="single" w:sz="6" w:space="0" w:color="auto"/>
              <w:left w:val="single" w:sz="6" w:space="0" w:color="auto"/>
              <w:bottom w:val="single" w:sz="6" w:space="0" w:color="auto"/>
              <w:right w:val="single" w:sz="6" w:space="0" w:color="auto"/>
            </w:tcBorders>
          </w:tcPr>
          <w:p w14:paraId="49AB10B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w:t>
            </w:r>
          </w:p>
        </w:tc>
      </w:tr>
      <w:tr w:rsidR="004967F2" w:rsidRPr="00DC21E6" w14:paraId="100846C8"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7F1F7FF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BC1</w:t>
            </w:r>
          </w:p>
        </w:tc>
        <w:tc>
          <w:tcPr>
            <w:tcW w:w="1200" w:type="dxa"/>
            <w:tcBorders>
              <w:top w:val="single" w:sz="6" w:space="0" w:color="auto"/>
              <w:left w:val="single" w:sz="6" w:space="0" w:color="auto"/>
              <w:bottom w:val="single" w:sz="6" w:space="0" w:color="auto"/>
              <w:right w:val="single" w:sz="6" w:space="0" w:color="auto"/>
            </w:tcBorders>
          </w:tcPr>
          <w:p w14:paraId="767C2ED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45,5</w:t>
            </w:r>
          </w:p>
        </w:tc>
        <w:tc>
          <w:tcPr>
            <w:tcW w:w="1200" w:type="dxa"/>
            <w:tcBorders>
              <w:top w:val="single" w:sz="6" w:space="0" w:color="auto"/>
              <w:left w:val="single" w:sz="6" w:space="0" w:color="auto"/>
              <w:bottom w:val="single" w:sz="6" w:space="0" w:color="auto"/>
              <w:right w:val="single" w:sz="6" w:space="0" w:color="auto"/>
            </w:tcBorders>
          </w:tcPr>
          <w:p w14:paraId="151DFCB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44,5</w:t>
            </w:r>
          </w:p>
        </w:tc>
        <w:tc>
          <w:tcPr>
            <w:tcW w:w="1200" w:type="dxa"/>
            <w:tcBorders>
              <w:top w:val="single" w:sz="6" w:space="0" w:color="auto"/>
              <w:left w:val="single" w:sz="6" w:space="0" w:color="auto"/>
              <w:bottom w:val="single" w:sz="6" w:space="0" w:color="auto"/>
              <w:right w:val="single" w:sz="6" w:space="0" w:color="auto"/>
            </w:tcBorders>
          </w:tcPr>
          <w:p w14:paraId="3A7405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w:t>
            </w:r>
          </w:p>
        </w:tc>
      </w:tr>
      <w:tr w:rsidR="004967F2" w:rsidRPr="00DC21E6" w14:paraId="67458C46"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28902BF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BD1</w:t>
            </w:r>
          </w:p>
        </w:tc>
        <w:tc>
          <w:tcPr>
            <w:tcW w:w="1200" w:type="dxa"/>
            <w:tcBorders>
              <w:top w:val="single" w:sz="6" w:space="0" w:color="auto"/>
              <w:left w:val="single" w:sz="6" w:space="0" w:color="auto"/>
              <w:bottom w:val="single" w:sz="6" w:space="0" w:color="auto"/>
              <w:right w:val="single" w:sz="6" w:space="0" w:color="auto"/>
            </w:tcBorders>
          </w:tcPr>
          <w:p w14:paraId="3DF37D3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10,2</w:t>
            </w:r>
          </w:p>
        </w:tc>
        <w:tc>
          <w:tcPr>
            <w:tcW w:w="1200" w:type="dxa"/>
            <w:tcBorders>
              <w:top w:val="single" w:sz="6" w:space="0" w:color="auto"/>
              <w:left w:val="single" w:sz="6" w:space="0" w:color="auto"/>
              <w:bottom w:val="single" w:sz="6" w:space="0" w:color="auto"/>
              <w:right w:val="single" w:sz="6" w:space="0" w:color="auto"/>
            </w:tcBorders>
          </w:tcPr>
          <w:p w14:paraId="41189D8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9,8</w:t>
            </w:r>
          </w:p>
        </w:tc>
        <w:tc>
          <w:tcPr>
            <w:tcW w:w="1200" w:type="dxa"/>
            <w:tcBorders>
              <w:top w:val="single" w:sz="6" w:space="0" w:color="auto"/>
              <w:left w:val="single" w:sz="6" w:space="0" w:color="auto"/>
              <w:bottom w:val="single" w:sz="6" w:space="0" w:color="auto"/>
              <w:right w:val="single" w:sz="6" w:space="0" w:color="auto"/>
            </w:tcBorders>
          </w:tcPr>
          <w:p w14:paraId="6860DE8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r>
      <w:tr w:rsidR="004967F2" w:rsidRPr="00DC21E6" w14:paraId="1B93CA51"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7223523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BE1</w:t>
            </w:r>
          </w:p>
        </w:tc>
        <w:tc>
          <w:tcPr>
            <w:tcW w:w="1200" w:type="dxa"/>
            <w:tcBorders>
              <w:top w:val="single" w:sz="6" w:space="0" w:color="auto"/>
              <w:left w:val="single" w:sz="6" w:space="0" w:color="auto"/>
              <w:bottom w:val="single" w:sz="6" w:space="0" w:color="auto"/>
              <w:right w:val="single" w:sz="6" w:space="0" w:color="auto"/>
            </w:tcBorders>
          </w:tcPr>
          <w:p w14:paraId="5015DA5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1200" w:type="dxa"/>
            <w:tcBorders>
              <w:top w:val="single" w:sz="6" w:space="0" w:color="auto"/>
              <w:left w:val="single" w:sz="6" w:space="0" w:color="auto"/>
              <w:bottom w:val="single" w:sz="6" w:space="0" w:color="auto"/>
              <w:right w:val="single" w:sz="6" w:space="0" w:color="auto"/>
            </w:tcBorders>
          </w:tcPr>
          <w:p w14:paraId="716593F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w:t>
            </w:r>
          </w:p>
        </w:tc>
        <w:tc>
          <w:tcPr>
            <w:tcW w:w="1200" w:type="dxa"/>
            <w:tcBorders>
              <w:top w:val="single" w:sz="6" w:space="0" w:color="auto"/>
              <w:left w:val="single" w:sz="6" w:space="0" w:color="auto"/>
              <w:bottom w:val="single" w:sz="6" w:space="0" w:color="auto"/>
              <w:right w:val="single" w:sz="6" w:space="0" w:color="auto"/>
            </w:tcBorders>
          </w:tcPr>
          <w:p w14:paraId="60EA678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w:t>
            </w:r>
          </w:p>
        </w:tc>
      </w:tr>
      <w:tr w:rsidR="004967F2" w:rsidRPr="00DC21E6" w14:paraId="791EE2A2"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0FC5587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BF1</w:t>
            </w:r>
          </w:p>
        </w:tc>
        <w:tc>
          <w:tcPr>
            <w:tcW w:w="1200" w:type="dxa"/>
            <w:tcBorders>
              <w:top w:val="single" w:sz="6" w:space="0" w:color="auto"/>
              <w:left w:val="single" w:sz="6" w:space="0" w:color="auto"/>
              <w:bottom w:val="single" w:sz="6" w:space="0" w:color="auto"/>
              <w:right w:val="single" w:sz="6" w:space="0" w:color="auto"/>
            </w:tcBorders>
          </w:tcPr>
          <w:p w14:paraId="20DEF12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w:t>
            </w:r>
          </w:p>
        </w:tc>
        <w:tc>
          <w:tcPr>
            <w:tcW w:w="1200" w:type="dxa"/>
            <w:tcBorders>
              <w:top w:val="single" w:sz="6" w:space="0" w:color="auto"/>
              <w:left w:val="single" w:sz="6" w:space="0" w:color="auto"/>
              <w:bottom w:val="single" w:sz="6" w:space="0" w:color="auto"/>
              <w:right w:val="single" w:sz="6" w:space="0" w:color="auto"/>
            </w:tcBorders>
          </w:tcPr>
          <w:p w14:paraId="23D5E9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8,6</w:t>
            </w:r>
          </w:p>
        </w:tc>
        <w:tc>
          <w:tcPr>
            <w:tcW w:w="1200" w:type="dxa"/>
            <w:tcBorders>
              <w:top w:val="single" w:sz="6" w:space="0" w:color="auto"/>
              <w:left w:val="single" w:sz="6" w:space="0" w:color="auto"/>
              <w:bottom w:val="single" w:sz="6" w:space="0" w:color="auto"/>
              <w:right w:val="single" w:sz="6" w:space="0" w:color="auto"/>
            </w:tcBorders>
          </w:tcPr>
          <w:p w14:paraId="6060B57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8,8</w:t>
            </w:r>
          </w:p>
        </w:tc>
      </w:tr>
      <w:tr w:rsidR="004967F2" w:rsidRPr="00DC21E6" w14:paraId="0524E54A"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30E94E7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BG1</w:t>
            </w:r>
          </w:p>
        </w:tc>
        <w:tc>
          <w:tcPr>
            <w:tcW w:w="1200" w:type="dxa"/>
            <w:tcBorders>
              <w:top w:val="single" w:sz="6" w:space="0" w:color="auto"/>
              <w:left w:val="single" w:sz="6" w:space="0" w:color="auto"/>
              <w:bottom w:val="single" w:sz="6" w:space="0" w:color="auto"/>
              <w:right w:val="single" w:sz="6" w:space="0" w:color="auto"/>
            </w:tcBorders>
          </w:tcPr>
          <w:p w14:paraId="017447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18,7</w:t>
            </w:r>
          </w:p>
        </w:tc>
        <w:tc>
          <w:tcPr>
            <w:tcW w:w="1200" w:type="dxa"/>
            <w:tcBorders>
              <w:top w:val="single" w:sz="6" w:space="0" w:color="auto"/>
              <w:left w:val="single" w:sz="6" w:space="0" w:color="auto"/>
              <w:bottom w:val="single" w:sz="6" w:space="0" w:color="auto"/>
              <w:right w:val="single" w:sz="6" w:space="0" w:color="auto"/>
            </w:tcBorders>
          </w:tcPr>
          <w:p w14:paraId="64F761D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18,3</w:t>
            </w:r>
          </w:p>
        </w:tc>
        <w:tc>
          <w:tcPr>
            <w:tcW w:w="1200" w:type="dxa"/>
            <w:tcBorders>
              <w:top w:val="single" w:sz="6" w:space="0" w:color="auto"/>
              <w:left w:val="single" w:sz="6" w:space="0" w:color="auto"/>
              <w:bottom w:val="single" w:sz="6" w:space="0" w:color="auto"/>
              <w:right w:val="single" w:sz="6" w:space="0" w:color="auto"/>
            </w:tcBorders>
          </w:tcPr>
          <w:p w14:paraId="0171C87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18,5</w:t>
            </w:r>
          </w:p>
        </w:tc>
      </w:tr>
      <w:tr w:rsidR="004967F2" w:rsidRPr="00DC21E6" w14:paraId="5978B745"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737CE9C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BH1</w:t>
            </w:r>
          </w:p>
        </w:tc>
        <w:tc>
          <w:tcPr>
            <w:tcW w:w="1200" w:type="dxa"/>
            <w:tcBorders>
              <w:top w:val="single" w:sz="6" w:space="0" w:color="auto"/>
              <w:left w:val="single" w:sz="6" w:space="0" w:color="auto"/>
              <w:bottom w:val="single" w:sz="6" w:space="0" w:color="auto"/>
              <w:right w:val="single" w:sz="6" w:space="0" w:color="auto"/>
            </w:tcBorders>
          </w:tcPr>
          <w:p w14:paraId="1A2053F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24,5</w:t>
            </w:r>
          </w:p>
        </w:tc>
        <w:tc>
          <w:tcPr>
            <w:tcW w:w="1200" w:type="dxa"/>
            <w:tcBorders>
              <w:top w:val="single" w:sz="6" w:space="0" w:color="auto"/>
              <w:left w:val="single" w:sz="6" w:space="0" w:color="auto"/>
              <w:bottom w:val="single" w:sz="6" w:space="0" w:color="auto"/>
              <w:right w:val="single" w:sz="6" w:space="0" w:color="auto"/>
            </w:tcBorders>
          </w:tcPr>
          <w:p w14:paraId="6542DB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24,1</w:t>
            </w:r>
          </w:p>
        </w:tc>
        <w:tc>
          <w:tcPr>
            <w:tcW w:w="1200" w:type="dxa"/>
            <w:tcBorders>
              <w:top w:val="single" w:sz="6" w:space="0" w:color="auto"/>
              <w:left w:val="single" w:sz="6" w:space="0" w:color="auto"/>
              <w:bottom w:val="single" w:sz="6" w:space="0" w:color="auto"/>
              <w:right w:val="single" w:sz="6" w:space="0" w:color="auto"/>
            </w:tcBorders>
          </w:tcPr>
          <w:p w14:paraId="50FB730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24,3</w:t>
            </w:r>
          </w:p>
        </w:tc>
      </w:tr>
      <w:tr w:rsidR="004967F2" w:rsidRPr="00DC21E6" w14:paraId="60BEF061"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071BC9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BI1</w:t>
            </w:r>
          </w:p>
        </w:tc>
        <w:tc>
          <w:tcPr>
            <w:tcW w:w="1200" w:type="dxa"/>
            <w:tcBorders>
              <w:top w:val="single" w:sz="6" w:space="0" w:color="auto"/>
              <w:left w:val="single" w:sz="6" w:space="0" w:color="auto"/>
              <w:bottom w:val="single" w:sz="6" w:space="0" w:color="auto"/>
              <w:right w:val="single" w:sz="6" w:space="0" w:color="auto"/>
            </w:tcBorders>
          </w:tcPr>
          <w:p w14:paraId="5002A26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14,7</w:t>
            </w:r>
          </w:p>
        </w:tc>
        <w:tc>
          <w:tcPr>
            <w:tcW w:w="1200" w:type="dxa"/>
            <w:tcBorders>
              <w:top w:val="single" w:sz="6" w:space="0" w:color="auto"/>
              <w:left w:val="single" w:sz="6" w:space="0" w:color="auto"/>
              <w:bottom w:val="single" w:sz="6" w:space="0" w:color="auto"/>
              <w:right w:val="single" w:sz="6" w:space="0" w:color="auto"/>
            </w:tcBorders>
          </w:tcPr>
          <w:p w14:paraId="101C894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14,3</w:t>
            </w:r>
          </w:p>
        </w:tc>
        <w:tc>
          <w:tcPr>
            <w:tcW w:w="1200" w:type="dxa"/>
            <w:tcBorders>
              <w:top w:val="single" w:sz="6" w:space="0" w:color="auto"/>
              <w:left w:val="single" w:sz="6" w:space="0" w:color="auto"/>
              <w:bottom w:val="single" w:sz="6" w:space="0" w:color="auto"/>
              <w:right w:val="single" w:sz="6" w:space="0" w:color="auto"/>
            </w:tcBorders>
          </w:tcPr>
          <w:p w14:paraId="31CB566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14,5</w:t>
            </w:r>
          </w:p>
        </w:tc>
      </w:tr>
      <w:tr w:rsidR="004967F2" w:rsidRPr="00DC21E6" w14:paraId="526052D7"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1818AB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BJ1</w:t>
            </w:r>
          </w:p>
        </w:tc>
        <w:tc>
          <w:tcPr>
            <w:tcW w:w="1200" w:type="dxa"/>
            <w:tcBorders>
              <w:top w:val="single" w:sz="6" w:space="0" w:color="auto"/>
              <w:left w:val="single" w:sz="6" w:space="0" w:color="auto"/>
              <w:bottom w:val="single" w:sz="6" w:space="0" w:color="auto"/>
              <w:right w:val="single" w:sz="6" w:space="0" w:color="auto"/>
            </w:tcBorders>
          </w:tcPr>
          <w:p w14:paraId="056CCE4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5,3</w:t>
            </w:r>
          </w:p>
        </w:tc>
        <w:tc>
          <w:tcPr>
            <w:tcW w:w="1200" w:type="dxa"/>
            <w:tcBorders>
              <w:top w:val="single" w:sz="6" w:space="0" w:color="auto"/>
              <w:left w:val="single" w:sz="6" w:space="0" w:color="auto"/>
              <w:bottom w:val="single" w:sz="6" w:space="0" w:color="auto"/>
              <w:right w:val="single" w:sz="6" w:space="0" w:color="auto"/>
            </w:tcBorders>
          </w:tcPr>
          <w:p w14:paraId="3A32FC5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5,1</w:t>
            </w:r>
          </w:p>
        </w:tc>
        <w:tc>
          <w:tcPr>
            <w:tcW w:w="1200" w:type="dxa"/>
            <w:tcBorders>
              <w:top w:val="single" w:sz="6" w:space="0" w:color="auto"/>
              <w:left w:val="single" w:sz="6" w:space="0" w:color="auto"/>
              <w:bottom w:val="single" w:sz="6" w:space="0" w:color="auto"/>
              <w:right w:val="single" w:sz="6" w:space="0" w:color="auto"/>
            </w:tcBorders>
          </w:tcPr>
          <w:p w14:paraId="51089C4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5,2</w:t>
            </w:r>
          </w:p>
        </w:tc>
      </w:tr>
      <w:tr w:rsidR="004967F2" w:rsidRPr="00DC21E6" w14:paraId="38C53686"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5456F66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BK1</w:t>
            </w:r>
          </w:p>
        </w:tc>
        <w:tc>
          <w:tcPr>
            <w:tcW w:w="1200" w:type="dxa"/>
            <w:tcBorders>
              <w:top w:val="single" w:sz="6" w:space="0" w:color="auto"/>
              <w:left w:val="single" w:sz="6" w:space="0" w:color="auto"/>
              <w:bottom w:val="single" w:sz="6" w:space="0" w:color="auto"/>
              <w:right w:val="single" w:sz="6" w:space="0" w:color="auto"/>
            </w:tcBorders>
          </w:tcPr>
          <w:p w14:paraId="273756F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6,3</w:t>
            </w:r>
          </w:p>
        </w:tc>
        <w:tc>
          <w:tcPr>
            <w:tcW w:w="1200" w:type="dxa"/>
            <w:tcBorders>
              <w:top w:val="single" w:sz="6" w:space="0" w:color="auto"/>
              <w:left w:val="single" w:sz="6" w:space="0" w:color="auto"/>
              <w:bottom w:val="single" w:sz="6" w:space="0" w:color="auto"/>
              <w:right w:val="single" w:sz="6" w:space="0" w:color="auto"/>
            </w:tcBorders>
          </w:tcPr>
          <w:p w14:paraId="110EEB4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5,9</w:t>
            </w:r>
          </w:p>
        </w:tc>
        <w:tc>
          <w:tcPr>
            <w:tcW w:w="1200" w:type="dxa"/>
            <w:tcBorders>
              <w:top w:val="single" w:sz="6" w:space="0" w:color="auto"/>
              <w:left w:val="single" w:sz="6" w:space="0" w:color="auto"/>
              <w:bottom w:val="single" w:sz="6" w:space="0" w:color="auto"/>
              <w:right w:val="single" w:sz="6" w:space="0" w:color="auto"/>
            </w:tcBorders>
          </w:tcPr>
          <w:p w14:paraId="04652EE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6,1</w:t>
            </w:r>
          </w:p>
        </w:tc>
      </w:tr>
      <w:tr w:rsidR="004967F2" w:rsidRPr="00DC21E6" w14:paraId="2DD229E0"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00C98E0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BL1</w:t>
            </w:r>
          </w:p>
        </w:tc>
        <w:tc>
          <w:tcPr>
            <w:tcW w:w="1200" w:type="dxa"/>
            <w:tcBorders>
              <w:top w:val="single" w:sz="6" w:space="0" w:color="auto"/>
              <w:left w:val="single" w:sz="6" w:space="0" w:color="auto"/>
              <w:bottom w:val="single" w:sz="6" w:space="0" w:color="auto"/>
              <w:right w:val="single" w:sz="6" w:space="0" w:color="auto"/>
            </w:tcBorders>
          </w:tcPr>
          <w:p w14:paraId="4F5A196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22,1</w:t>
            </w:r>
          </w:p>
        </w:tc>
        <w:tc>
          <w:tcPr>
            <w:tcW w:w="1200" w:type="dxa"/>
            <w:tcBorders>
              <w:top w:val="single" w:sz="6" w:space="0" w:color="auto"/>
              <w:left w:val="single" w:sz="6" w:space="0" w:color="auto"/>
              <w:bottom w:val="single" w:sz="6" w:space="0" w:color="auto"/>
              <w:right w:val="single" w:sz="6" w:space="0" w:color="auto"/>
            </w:tcBorders>
          </w:tcPr>
          <w:p w14:paraId="4E8D581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21,7</w:t>
            </w:r>
          </w:p>
        </w:tc>
        <w:tc>
          <w:tcPr>
            <w:tcW w:w="1200" w:type="dxa"/>
            <w:tcBorders>
              <w:top w:val="single" w:sz="6" w:space="0" w:color="auto"/>
              <w:left w:val="single" w:sz="6" w:space="0" w:color="auto"/>
              <w:bottom w:val="single" w:sz="6" w:space="0" w:color="auto"/>
              <w:right w:val="single" w:sz="6" w:space="0" w:color="auto"/>
            </w:tcBorders>
          </w:tcPr>
          <w:p w14:paraId="1F7A31B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21,9</w:t>
            </w:r>
          </w:p>
        </w:tc>
      </w:tr>
      <w:tr w:rsidR="004967F2" w:rsidRPr="00DC21E6" w14:paraId="2300BAC2"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729D3B8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BM1</w:t>
            </w:r>
          </w:p>
        </w:tc>
        <w:tc>
          <w:tcPr>
            <w:tcW w:w="1200" w:type="dxa"/>
            <w:tcBorders>
              <w:top w:val="single" w:sz="6" w:space="0" w:color="auto"/>
              <w:left w:val="single" w:sz="6" w:space="0" w:color="auto"/>
              <w:bottom w:val="single" w:sz="6" w:space="0" w:color="auto"/>
              <w:right w:val="single" w:sz="6" w:space="0" w:color="auto"/>
            </w:tcBorders>
          </w:tcPr>
          <w:p w14:paraId="1501C35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78</w:t>
            </w:r>
          </w:p>
        </w:tc>
        <w:tc>
          <w:tcPr>
            <w:tcW w:w="1200" w:type="dxa"/>
            <w:tcBorders>
              <w:top w:val="single" w:sz="6" w:space="0" w:color="auto"/>
              <w:left w:val="single" w:sz="6" w:space="0" w:color="auto"/>
              <w:bottom w:val="single" w:sz="6" w:space="0" w:color="auto"/>
              <w:right w:val="single" w:sz="6" w:space="0" w:color="auto"/>
            </w:tcBorders>
          </w:tcPr>
          <w:p w14:paraId="7FAFF93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77,6</w:t>
            </w:r>
          </w:p>
        </w:tc>
        <w:tc>
          <w:tcPr>
            <w:tcW w:w="1200" w:type="dxa"/>
            <w:tcBorders>
              <w:top w:val="single" w:sz="6" w:space="0" w:color="auto"/>
              <w:left w:val="single" w:sz="6" w:space="0" w:color="auto"/>
              <w:bottom w:val="single" w:sz="6" w:space="0" w:color="auto"/>
              <w:right w:val="single" w:sz="6" w:space="0" w:color="auto"/>
            </w:tcBorders>
          </w:tcPr>
          <w:p w14:paraId="1CF94CB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77,8</w:t>
            </w:r>
          </w:p>
        </w:tc>
      </w:tr>
      <w:tr w:rsidR="004967F2" w:rsidRPr="00DC21E6" w14:paraId="2C7CFE15"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6E0979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BN1</w:t>
            </w:r>
          </w:p>
        </w:tc>
        <w:tc>
          <w:tcPr>
            <w:tcW w:w="1200" w:type="dxa"/>
            <w:tcBorders>
              <w:top w:val="single" w:sz="6" w:space="0" w:color="auto"/>
              <w:left w:val="single" w:sz="6" w:space="0" w:color="auto"/>
              <w:bottom w:val="single" w:sz="6" w:space="0" w:color="auto"/>
              <w:right w:val="single" w:sz="6" w:space="0" w:color="auto"/>
            </w:tcBorders>
          </w:tcPr>
          <w:p w14:paraId="7C9062F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10,45</w:t>
            </w:r>
          </w:p>
        </w:tc>
        <w:tc>
          <w:tcPr>
            <w:tcW w:w="1200" w:type="dxa"/>
            <w:tcBorders>
              <w:top w:val="single" w:sz="6" w:space="0" w:color="auto"/>
              <w:left w:val="single" w:sz="6" w:space="0" w:color="auto"/>
              <w:bottom w:val="single" w:sz="6" w:space="0" w:color="auto"/>
              <w:right w:val="single" w:sz="6" w:space="0" w:color="auto"/>
            </w:tcBorders>
          </w:tcPr>
          <w:p w14:paraId="4A324C3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10,05</w:t>
            </w:r>
          </w:p>
        </w:tc>
        <w:tc>
          <w:tcPr>
            <w:tcW w:w="1200" w:type="dxa"/>
            <w:tcBorders>
              <w:top w:val="single" w:sz="6" w:space="0" w:color="auto"/>
              <w:left w:val="single" w:sz="6" w:space="0" w:color="auto"/>
              <w:bottom w:val="single" w:sz="6" w:space="0" w:color="auto"/>
              <w:right w:val="single" w:sz="6" w:space="0" w:color="auto"/>
            </w:tcBorders>
          </w:tcPr>
          <w:p w14:paraId="06A2BEC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10,25</w:t>
            </w:r>
          </w:p>
        </w:tc>
      </w:tr>
      <w:tr w:rsidR="004967F2" w:rsidRPr="00DC21E6" w14:paraId="79C0CE4D"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522C2AC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BO1</w:t>
            </w:r>
          </w:p>
        </w:tc>
        <w:tc>
          <w:tcPr>
            <w:tcW w:w="1200" w:type="dxa"/>
            <w:tcBorders>
              <w:top w:val="single" w:sz="6" w:space="0" w:color="auto"/>
              <w:left w:val="single" w:sz="6" w:space="0" w:color="auto"/>
              <w:bottom w:val="single" w:sz="6" w:space="0" w:color="auto"/>
              <w:right w:val="single" w:sz="6" w:space="0" w:color="auto"/>
            </w:tcBorders>
          </w:tcPr>
          <w:p w14:paraId="03728C4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13,85</w:t>
            </w:r>
          </w:p>
        </w:tc>
        <w:tc>
          <w:tcPr>
            <w:tcW w:w="1200" w:type="dxa"/>
            <w:tcBorders>
              <w:top w:val="single" w:sz="6" w:space="0" w:color="auto"/>
              <w:left w:val="single" w:sz="6" w:space="0" w:color="auto"/>
              <w:bottom w:val="single" w:sz="6" w:space="0" w:color="auto"/>
              <w:right w:val="single" w:sz="6" w:space="0" w:color="auto"/>
            </w:tcBorders>
          </w:tcPr>
          <w:p w14:paraId="5C7D6F0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13,45</w:t>
            </w:r>
          </w:p>
        </w:tc>
        <w:tc>
          <w:tcPr>
            <w:tcW w:w="1200" w:type="dxa"/>
            <w:tcBorders>
              <w:top w:val="single" w:sz="6" w:space="0" w:color="auto"/>
              <w:left w:val="single" w:sz="6" w:space="0" w:color="auto"/>
              <w:bottom w:val="single" w:sz="6" w:space="0" w:color="auto"/>
              <w:right w:val="single" w:sz="6" w:space="0" w:color="auto"/>
            </w:tcBorders>
          </w:tcPr>
          <w:p w14:paraId="5318CEC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13,65</w:t>
            </w:r>
          </w:p>
        </w:tc>
      </w:tr>
      <w:tr w:rsidR="004967F2" w:rsidRPr="00DC21E6" w14:paraId="75C190E9"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74B75A6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BP1</w:t>
            </w:r>
          </w:p>
        </w:tc>
        <w:tc>
          <w:tcPr>
            <w:tcW w:w="1200" w:type="dxa"/>
            <w:tcBorders>
              <w:top w:val="single" w:sz="6" w:space="0" w:color="auto"/>
              <w:left w:val="single" w:sz="6" w:space="0" w:color="auto"/>
              <w:bottom w:val="single" w:sz="6" w:space="0" w:color="auto"/>
              <w:right w:val="single" w:sz="6" w:space="0" w:color="auto"/>
            </w:tcBorders>
          </w:tcPr>
          <w:p w14:paraId="391419F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27,2</w:t>
            </w:r>
          </w:p>
        </w:tc>
        <w:tc>
          <w:tcPr>
            <w:tcW w:w="1200" w:type="dxa"/>
            <w:tcBorders>
              <w:top w:val="single" w:sz="6" w:space="0" w:color="auto"/>
              <w:left w:val="single" w:sz="6" w:space="0" w:color="auto"/>
              <w:bottom w:val="single" w:sz="6" w:space="0" w:color="auto"/>
              <w:right w:val="single" w:sz="6" w:space="0" w:color="auto"/>
            </w:tcBorders>
          </w:tcPr>
          <w:p w14:paraId="53356FB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26,8</w:t>
            </w:r>
          </w:p>
        </w:tc>
        <w:tc>
          <w:tcPr>
            <w:tcW w:w="1200" w:type="dxa"/>
            <w:tcBorders>
              <w:top w:val="single" w:sz="6" w:space="0" w:color="auto"/>
              <w:left w:val="single" w:sz="6" w:space="0" w:color="auto"/>
              <w:bottom w:val="single" w:sz="6" w:space="0" w:color="auto"/>
              <w:right w:val="single" w:sz="6" w:space="0" w:color="auto"/>
            </w:tcBorders>
          </w:tcPr>
          <w:p w14:paraId="440B04B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w:t>
            </w:r>
          </w:p>
        </w:tc>
      </w:tr>
      <w:tr w:rsidR="004967F2" w:rsidRPr="00DC21E6" w14:paraId="57652EF7"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1DE13B13" w14:textId="4FBE22A7" w:rsidR="004967F2" w:rsidRPr="00DC21E6" w:rsidRDefault="004967F2" w:rsidP="0014368E">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BQ1</w:t>
            </w:r>
          </w:p>
        </w:tc>
        <w:tc>
          <w:tcPr>
            <w:tcW w:w="1200" w:type="dxa"/>
            <w:tcBorders>
              <w:top w:val="single" w:sz="6" w:space="0" w:color="auto"/>
              <w:left w:val="single" w:sz="6" w:space="0" w:color="auto"/>
              <w:bottom w:val="single" w:sz="6" w:space="0" w:color="auto"/>
              <w:right w:val="single" w:sz="6" w:space="0" w:color="auto"/>
            </w:tcBorders>
          </w:tcPr>
          <w:p w14:paraId="64A4081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0,95</w:t>
            </w:r>
          </w:p>
        </w:tc>
        <w:tc>
          <w:tcPr>
            <w:tcW w:w="1200" w:type="dxa"/>
            <w:tcBorders>
              <w:top w:val="single" w:sz="6" w:space="0" w:color="auto"/>
              <w:left w:val="single" w:sz="6" w:space="0" w:color="auto"/>
              <w:bottom w:val="single" w:sz="6" w:space="0" w:color="auto"/>
              <w:right w:val="single" w:sz="6" w:space="0" w:color="auto"/>
            </w:tcBorders>
          </w:tcPr>
          <w:p w14:paraId="03D833E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w:t>
            </w:r>
          </w:p>
        </w:tc>
        <w:tc>
          <w:tcPr>
            <w:tcW w:w="1200" w:type="dxa"/>
            <w:tcBorders>
              <w:top w:val="single" w:sz="6" w:space="0" w:color="auto"/>
              <w:left w:val="single" w:sz="6" w:space="0" w:color="auto"/>
              <w:bottom w:val="single" w:sz="6" w:space="0" w:color="auto"/>
              <w:right w:val="single" w:sz="6" w:space="0" w:color="auto"/>
            </w:tcBorders>
          </w:tcPr>
          <w:p w14:paraId="184CDA7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0,85</w:t>
            </w:r>
          </w:p>
        </w:tc>
      </w:tr>
      <w:tr w:rsidR="004967F2" w:rsidRPr="00DC21E6" w14:paraId="66AF4E0F"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5FC794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BR1</w:t>
            </w:r>
          </w:p>
        </w:tc>
        <w:tc>
          <w:tcPr>
            <w:tcW w:w="1200" w:type="dxa"/>
            <w:tcBorders>
              <w:top w:val="single" w:sz="6" w:space="0" w:color="auto"/>
              <w:left w:val="single" w:sz="6" w:space="0" w:color="auto"/>
              <w:bottom w:val="single" w:sz="6" w:space="0" w:color="auto"/>
              <w:right w:val="single" w:sz="6" w:space="0" w:color="auto"/>
            </w:tcBorders>
          </w:tcPr>
          <w:p w14:paraId="069D57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12,2</w:t>
            </w:r>
          </w:p>
        </w:tc>
        <w:tc>
          <w:tcPr>
            <w:tcW w:w="1200" w:type="dxa"/>
            <w:tcBorders>
              <w:top w:val="single" w:sz="6" w:space="0" w:color="auto"/>
              <w:left w:val="single" w:sz="6" w:space="0" w:color="auto"/>
              <w:bottom w:val="single" w:sz="6" w:space="0" w:color="auto"/>
              <w:right w:val="single" w:sz="6" w:space="0" w:color="auto"/>
            </w:tcBorders>
          </w:tcPr>
          <w:p w14:paraId="5D41FEF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11,8</w:t>
            </w:r>
          </w:p>
        </w:tc>
        <w:tc>
          <w:tcPr>
            <w:tcW w:w="1200" w:type="dxa"/>
            <w:tcBorders>
              <w:top w:val="single" w:sz="6" w:space="0" w:color="auto"/>
              <w:left w:val="single" w:sz="6" w:space="0" w:color="auto"/>
              <w:bottom w:val="single" w:sz="6" w:space="0" w:color="auto"/>
              <w:right w:val="single" w:sz="6" w:space="0" w:color="auto"/>
            </w:tcBorders>
          </w:tcPr>
          <w:p w14:paraId="47DF904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w:t>
            </w:r>
          </w:p>
        </w:tc>
      </w:tr>
      <w:tr w:rsidR="004967F2" w:rsidRPr="00DC21E6" w14:paraId="5D448B61"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6E5273D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BS1</w:t>
            </w:r>
          </w:p>
        </w:tc>
        <w:tc>
          <w:tcPr>
            <w:tcW w:w="1200" w:type="dxa"/>
            <w:tcBorders>
              <w:top w:val="single" w:sz="6" w:space="0" w:color="auto"/>
              <w:left w:val="single" w:sz="6" w:space="0" w:color="auto"/>
              <w:bottom w:val="single" w:sz="6" w:space="0" w:color="auto"/>
              <w:right w:val="single" w:sz="6" w:space="0" w:color="auto"/>
            </w:tcBorders>
          </w:tcPr>
          <w:p w14:paraId="6C3393A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2,7</w:t>
            </w:r>
          </w:p>
        </w:tc>
        <w:tc>
          <w:tcPr>
            <w:tcW w:w="1200" w:type="dxa"/>
            <w:tcBorders>
              <w:top w:val="single" w:sz="6" w:space="0" w:color="auto"/>
              <w:left w:val="single" w:sz="6" w:space="0" w:color="auto"/>
              <w:bottom w:val="single" w:sz="6" w:space="0" w:color="auto"/>
              <w:right w:val="single" w:sz="6" w:space="0" w:color="auto"/>
            </w:tcBorders>
          </w:tcPr>
          <w:p w14:paraId="11B4CB6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w:t>
            </w:r>
          </w:p>
        </w:tc>
        <w:tc>
          <w:tcPr>
            <w:tcW w:w="1200" w:type="dxa"/>
            <w:tcBorders>
              <w:top w:val="single" w:sz="6" w:space="0" w:color="auto"/>
              <w:left w:val="single" w:sz="6" w:space="0" w:color="auto"/>
              <w:bottom w:val="single" w:sz="6" w:space="0" w:color="auto"/>
              <w:right w:val="single" w:sz="6" w:space="0" w:color="auto"/>
            </w:tcBorders>
          </w:tcPr>
          <w:p w14:paraId="5FEB345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2,6</w:t>
            </w:r>
          </w:p>
        </w:tc>
      </w:tr>
      <w:tr w:rsidR="004967F2" w:rsidRPr="00DC21E6" w14:paraId="09A4C1E4" w14:textId="77777777" w:rsidTr="001B76D0">
        <w:trPr>
          <w:trHeight w:val="317"/>
          <w:jc w:val="center"/>
        </w:trPr>
        <w:tc>
          <w:tcPr>
            <w:tcW w:w="1195" w:type="dxa"/>
            <w:tcBorders>
              <w:top w:val="single" w:sz="6" w:space="0" w:color="auto"/>
              <w:left w:val="single" w:sz="6" w:space="0" w:color="auto"/>
              <w:bottom w:val="single" w:sz="6" w:space="0" w:color="auto"/>
              <w:right w:val="single" w:sz="6" w:space="0" w:color="auto"/>
            </w:tcBorders>
          </w:tcPr>
          <w:p w14:paraId="29A3FF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BT1</w:t>
            </w:r>
          </w:p>
        </w:tc>
        <w:tc>
          <w:tcPr>
            <w:tcW w:w="1200" w:type="dxa"/>
            <w:tcBorders>
              <w:top w:val="single" w:sz="6" w:space="0" w:color="auto"/>
              <w:left w:val="single" w:sz="6" w:space="0" w:color="auto"/>
              <w:bottom w:val="single" w:sz="6" w:space="0" w:color="auto"/>
              <w:right w:val="single" w:sz="6" w:space="0" w:color="auto"/>
            </w:tcBorders>
          </w:tcPr>
          <w:p w14:paraId="139CF7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0,9</w:t>
            </w:r>
          </w:p>
        </w:tc>
        <w:tc>
          <w:tcPr>
            <w:tcW w:w="1200" w:type="dxa"/>
            <w:tcBorders>
              <w:top w:val="single" w:sz="6" w:space="0" w:color="auto"/>
              <w:left w:val="single" w:sz="6" w:space="0" w:color="auto"/>
              <w:bottom w:val="single" w:sz="6" w:space="0" w:color="auto"/>
              <w:right w:val="single" w:sz="6" w:space="0" w:color="auto"/>
            </w:tcBorders>
          </w:tcPr>
          <w:p w14:paraId="07CE731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w:t>
            </w:r>
          </w:p>
        </w:tc>
        <w:tc>
          <w:tcPr>
            <w:tcW w:w="1200" w:type="dxa"/>
            <w:tcBorders>
              <w:top w:val="single" w:sz="6" w:space="0" w:color="auto"/>
              <w:left w:val="single" w:sz="6" w:space="0" w:color="auto"/>
              <w:bottom w:val="single" w:sz="6" w:space="0" w:color="auto"/>
              <w:right w:val="single" w:sz="6" w:space="0" w:color="auto"/>
            </w:tcBorders>
          </w:tcPr>
          <w:p w14:paraId="1620F6B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0,8</w:t>
            </w:r>
          </w:p>
        </w:tc>
      </w:tr>
      <w:tr w:rsidR="004967F2" w:rsidRPr="00DC21E6" w14:paraId="4AF37DA8" w14:textId="77777777" w:rsidTr="001B76D0">
        <w:trPr>
          <w:trHeight w:val="312"/>
          <w:jc w:val="center"/>
        </w:trPr>
        <w:tc>
          <w:tcPr>
            <w:tcW w:w="1195" w:type="dxa"/>
            <w:tcBorders>
              <w:top w:val="single" w:sz="6" w:space="0" w:color="auto"/>
              <w:left w:val="single" w:sz="6" w:space="0" w:color="auto"/>
              <w:bottom w:val="single" w:sz="6" w:space="0" w:color="auto"/>
              <w:right w:val="single" w:sz="6" w:space="0" w:color="auto"/>
            </w:tcBorders>
          </w:tcPr>
          <w:p w14:paraId="10AEF64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BU1</w:t>
            </w:r>
          </w:p>
        </w:tc>
        <w:tc>
          <w:tcPr>
            <w:tcW w:w="1200" w:type="dxa"/>
            <w:tcBorders>
              <w:top w:val="single" w:sz="6" w:space="0" w:color="auto"/>
              <w:left w:val="single" w:sz="6" w:space="0" w:color="auto"/>
              <w:bottom w:val="single" w:sz="6" w:space="0" w:color="auto"/>
              <w:right w:val="single" w:sz="6" w:space="0" w:color="auto"/>
            </w:tcBorders>
          </w:tcPr>
          <w:p w14:paraId="232B19A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5,7</w:t>
            </w:r>
          </w:p>
        </w:tc>
        <w:tc>
          <w:tcPr>
            <w:tcW w:w="1200" w:type="dxa"/>
            <w:tcBorders>
              <w:top w:val="single" w:sz="6" w:space="0" w:color="auto"/>
              <w:left w:val="single" w:sz="6" w:space="0" w:color="auto"/>
              <w:bottom w:val="single" w:sz="6" w:space="0" w:color="auto"/>
              <w:right w:val="single" w:sz="6" w:space="0" w:color="auto"/>
            </w:tcBorders>
          </w:tcPr>
          <w:p w14:paraId="4784BC7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w:t>
            </w:r>
          </w:p>
        </w:tc>
        <w:tc>
          <w:tcPr>
            <w:tcW w:w="1200" w:type="dxa"/>
            <w:tcBorders>
              <w:top w:val="single" w:sz="6" w:space="0" w:color="auto"/>
              <w:left w:val="single" w:sz="6" w:space="0" w:color="auto"/>
              <w:bottom w:val="single" w:sz="6" w:space="0" w:color="auto"/>
              <w:right w:val="single" w:sz="6" w:space="0" w:color="auto"/>
            </w:tcBorders>
          </w:tcPr>
          <w:p w14:paraId="4A3E168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5,6</w:t>
            </w:r>
          </w:p>
        </w:tc>
      </w:tr>
      <w:tr w:rsidR="004967F2" w:rsidRPr="00DC21E6" w14:paraId="7B1BB5C7" w14:textId="77777777" w:rsidTr="001B76D0">
        <w:trPr>
          <w:trHeight w:val="322"/>
          <w:jc w:val="center"/>
        </w:trPr>
        <w:tc>
          <w:tcPr>
            <w:tcW w:w="1195" w:type="dxa"/>
            <w:tcBorders>
              <w:top w:val="single" w:sz="6" w:space="0" w:color="auto"/>
              <w:left w:val="single" w:sz="6" w:space="0" w:color="auto"/>
              <w:bottom w:val="single" w:sz="6" w:space="0" w:color="auto"/>
              <w:right w:val="single" w:sz="6" w:space="0" w:color="auto"/>
            </w:tcBorders>
          </w:tcPr>
          <w:p w14:paraId="7A28617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BV1</w:t>
            </w:r>
          </w:p>
        </w:tc>
        <w:tc>
          <w:tcPr>
            <w:tcW w:w="1200" w:type="dxa"/>
            <w:tcBorders>
              <w:top w:val="single" w:sz="6" w:space="0" w:color="auto"/>
              <w:left w:val="single" w:sz="6" w:space="0" w:color="auto"/>
              <w:bottom w:val="single" w:sz="6" w:space="0" w:color="auto"/>
              <w:right w:val="single" w:sz="6" w:space="0" w:color="auto"/>
            </w:tcBorders>
          </w:tcPr>
          <w:p w14:paraId="7A30A88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23,2</w:t>
            </w:r>
          </w:p>
        </w:tc>
        <w:tc>
          <w:tcPr>
            <w:tcW w:w="1200" w:type="dxa"/>
            <w:tcBorders>
              <w:top w:val="single" w:sz="6" w:space="0" w:color="auto"/>
              <w:left w:val="single" w:sz="6" w:space="0" w:color="auto"/>
              <w:bottom w:val="single" w:sz="6" w:space="0" w:color="auto"/>
              <w:right w:val="single" w:sz="6" w:space="0" w:color="auto"/>
            </w:tcBorders>
          </w:tcPr>
          <w:p w14:paraId="37BD9AF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22,8</w:t>
            </w:r>
          </w:p>
        </w:tc>
        <w:tc>
          <w:tcPr>
            <w:tcW w:w="1200" w:type="dxa"/>
            <w:tcBorders>
              <w:top w:val="single" w:sz="6" w:space="0" w:color="auto"/>
              <w:left w:val="single" w:sz="6" w:space="0" w:color="auto"/>
              <w:bottom w:val="single" w:sz="6" w:space="0" w:color="auto"/>
              <w:right w:val="single" w:sz="6" w:space="0" w:color="auto"/>
            </w:tcBorders>
          </w:tcPr>
          <w:p w14:paraId="7FEE7C1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w:t>
            </w:r>
          </w:p>
        </w:tc>
      </w:tr>
    </w:tbl>
    <w:p w14:paraId="7119864E" w14:textId="77777777" w:rsidR="004967F2" w:rsidRPr="00DC21E6" w:rsidRDefault="004967F2" w:rsidP="004967F2">
      <w:pPr>
        <w:widowControl/>
        <w:jc w:val="both"/>
        <w:rPr>
          <w:rStyle w:val="FontStyle975"/>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7B4257A4"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Приложение N</w:t>
      </w:r>
    </w:p>
    <w:p w14:paraId="3B2931C7" w14:textId="77777777" w:rsidR="004967F2" w:rsidRPr="00DC21E6" w:rsidRDefault="004967F2" w:rsidP="004967F2">
      <w:pPr>
        <w:pStyle w:val="Style5"/>
        <w:widowControl/>
        <w:jc w:val="center"/>
        <w:rPr>
          <w:rStyle w:val="FontStyle960"/>
          <w:rFonts w:ascii="Times New Roman" w:hAnsi="Times New Roman" w:cs="Times New Roman"/>
          <w:sz w:val="24"/>
          <w:szCs w:val="24"/>
          <w:lang w:val="en-US" w:eastAsia="en-US"/>
        </w:rPr>
      </w:pPr>
      <w:r w:rsidRPr="00DC21E6">
        <w:rPr>
          <w:rStyle w:val="FontStyle960"/>
          <w:rFonts w:ascii="Times New Roman" w:hAnsi="Times New Roman" w:cs="Times New Roman"/>
          <w:sz w:val="24"/>
          <w:szCs w:val="24"/>
          <w:lang w:eastAsia="en-US"/>
        </w:rPr>
        <w:t>(справочное)</w:t>
      </w:r>
    </w:p>
    <w:p w14:paraId="49851948"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36677B3B" w14:textId="77777777" w:rsidR="004967F2" w:rsidRPr="00DC21E6" w:rsidRDefault="004967F2" w:rsidP="004967F2">
      <w:pPr>
        <w:pStyle w:val="Style36"/>
        <w:widowControl/>
        <w:jc w:val="center"/>
        <w:rPr>
          <w:rStyle w:val="FontStyle970"/>
          <w:rFonts w:ascii="Times New Roman" w:hAnsi="Times New Roman" w:cs="Times New Roman"/>
          <w:sz w:val="24"/>
          <w:szCs w:val="24"/>
          <w:lang w:val="en-US" w:eastAsia="en-US"/>
        </w:rPr>
      </w:pPr>
      <w:r w:rsidRPr="00DC21E6">
        <w:rPr>
          <w:rStyle w:val="FontStyle970"/>
          <w:rFonts w:ascii="Times New Roman" w:hAnsi="Times New Roman" w:cs="Times New Roman"/>
          <w:sz w:val="24"/>
          <w:szCs w:val="24"/>
          <w:lang w:eastAsia="en-US"/>
        </w:rPr>
        <w:t>Тип 16: Спецификация соединителя</w:t>
      </w:r>
    </w:p>
    <w:p w14:paraId="3AEF5B67" w14:textId="77777777" w:rsidR="004967F2" w:rsidRPr="00DC21E6" w:rsidRDefault="004967F2" w:rsidP="004967F2">
      <w:pPr>
        <w:pStyle w:val="Style2"/>
        <w:widowControl/>
        <w:jc w:val="both"/>
        <w:rPr>
          <w:rStyle w:val="FontStyle978"/>
          <w:rFonts w:ascii="Times New Roman" w:hAnsi="Times New Roman" w:cs="Times New Roman"/>
          <w:sz w:val="24"/>
          <w:szCs w:val="24"/>
          <w:lang w:eastAsia="en-US"/>
        </w:rPr>
      </w:pPr>
    </w:p>
    <w:p w14:paraId="0B925783" w14:textId="77777777" w:rsidR="004967F2" w:rsidRPr="00DC21E6" w:rsidRDefault="004967F2" w:rsidP="004967F2">
      <w:pPr>
        <w:pStyle w:val="Style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Соединители для волоконно-оптических кабелей должны</w:t>
      </w:r>
    </w:p>
    <w:p w14:paraId="0833EEF2"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соответствует стандарту F-SMA (см. IEC 61754-22);</w:t>
      </w:r>
    </w:p>
    <w:p w14:paraId="4B626FCA"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иметь уровень качества не менее 5;</w:t>
      </w:r>
    </w:p>
    <w:p w14:paraId="1A6762DD"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иметь металлическое соединительное кольцо.</w:t>
      </w:r>
    </w:p>
    <w:p w14:paraId="0B4880E5" w14:textId="77777777" w:rsidR="004967F2" w:rsidRPr="00DC21E6" w:rsidRDefault="004967F2" w:rsidP="004967F2">
      <w:pPr>
        <w:pStyle w:val="Style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Компоненты передатчика и приемника должны быть встроены в светонепроницаемые корпуса. Кроме того, рекомендуется, чтобы волоконно-оптические кабели имели систему разгрузки натяжения.</w:t>
      </w:r>
    </w:p>
    <w:p w14:paraId="7785850A" w14:textId="77777777" w:rsidR="004967F2" w:rsidRPr="00DC21E6" w:rsidRDefault="004967F2" w:rsidP="004967F2">
      <w:pPr>
        <w:pStyle w:val="Style2"/>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584DC525"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O</w:t>
      </w:r>
    </w:p>
    <w:p w14:paraId="3A9107AA"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286CDE50" w14:textId="77777777" w:rsidR="00E45FEE" w:rsidRPr="00DC21E6" w:rsidRDefault="00E45FEE" w:rsidP="004967F2">
      <w:pPr>
        <w:pStyle w:val="Style36"/>
        <w:widowControl/>
        <w:jc w:val="center"/>
        <w:rPr>
          <w:rStyle w:val="FontStyle970"/>
          <w:rFonts w:ascii="Times New Roman" w:hAnsi="Times New Roman" w:cs="Times New Roman"/>
          <w:sz w:val="24"/>
          <w:szCs w:val="24"/>
          <w:lang w:eastAsia="en-US"/>
        </w:rPr>
      </w:pPr>
    </w:p>
    <w:p w14:paraId="68DFDBD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3: Топология оптической сети</w:t>
      </w:r>
    </w:p>
    <w:p w14:paraId="6F010A09"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15EAFA0D"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О.1 Топология</w:t>
      </w:r>
    </w:p>
    <w:p w14:paraId="7287851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Топология должна состоять из оптических двухточечных линий передачи и абонентов. Линия передачи должна состоять из волоконно-оптических кабелей, не имеющих оптических ответвлений. Передача должна осуществляться только в одном направлении. Ведущий и ведомые устройства являются частью сети (абонентами).</w:t>
      </w:r>
    </w:p>
    <w:p w14:paraId="540977F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65" w:history="1">
        <w:r w:rsidRPr="00DC21E6">
          <w:rPr>
            <w:rStyle w:val="FontStyle978"/>
            <w:rFonts w:ascii="Times New Roman" w:hAnsi="Times New Roman" w:cs="Times New Roman"/>
            <w:sz w:val="24"/>
            <w:szCs w:val="24"/>
            <w:lang w:eastAsia="en-US"/>
          </w:rPr>
          <w:t>Рисунке 1</w:t>
        </w:r>
      </w:hyperlink>
      <w:r w:rsidRPr="00DC21E6">
        <w:rPr>
          <w:rStyle w:val="FontStyle978"/>
          <w:rFonts w:ascii="Times New Roman" w:hAnsi="Times New Roman" w:cs="Times New Roman"/>
          <w:sz w:val="24"/>
          <w:szCs w:val="24"/>
          <w:lang w:eastAsia="en-US"/>
        </w:rPr>
        <w:t xml:space="preserve"> показана конструкция в соединении с блоком управления и приборами. Блок управления может включать в себя одно или несколько ведущих устройств, в зависимости от требований приложения. Ведущее устройство должно обрабатывать только одну сеть на физическом уровне, а также на вышележащих уровнях протокола. Ведомые устройства должны использоваться для подключения устройств к волоконно-оптической сети. На физическом уровне ведомое устройство может представлять собой соединение одного или нескольких устройств с волоконно-оптической сетью. Логически, одно ведомое устройство с несколькими устройствами должно функционировать так же, как несколько ведомых устройств с одним устройством каждый. Хотя ведомые устройства физически связаны друг с другом через оптоволоконную сеть, вся передача информации происходит непосредственно между ведущим и ведомыми устройствами. Звездообразная топология создается, если каждое ведущее устройство имеет только одно подключенное ведомое устройство.</w:t>
      </w:r>
    </w:p>
    <w:p w14:paraId="0A4BB91D" w14:textId="77777777" w:rsidR="004967F2" w:rsidRPr="00DC21E6" w:rsidRDefault="004967F2" w:rsidP="004967F2">
      <w:pPr>
        <w:pStyle w:val="Style448"/>
        <w:widowControl/>
        <w:jc w:val="both"/>
        <w:rPr>
          <w:rStyle w:val="FontStyle1047"/>
          <w:rFonts w:ascii="Times New Roman" w:hAnsi="Times New Roman" w:cs="Times New Roman"/>
          <w:sz w:val="24"/>
          <w:szCs w:val="24"/>
          <w:lang w:eastAsia="en-US"/>
        </w:rPr>
      </w:pPr>
    </w:p>
    <w:p w14:paraId="16094F7A"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05E6ABC" wp14:editId="1063C038">
            <wp:extent cx="5981055" cy="4676775"/>
            <wp:effectExtent l="0" t="0" r="127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90482" cy="4684146"/>
                    </a:xfrm>
                    <a:prstGeom prst="rect">
                      <a:avLst/>
                    </a:prstGeom>
                    <a:noFill/>
                    <a:ln>
                      <a:noFill/>
                    </a:ln>
                  </pic:spPr>
                </pic:pic>
              </a:graphicData>
            </a:graphic>
          </wp:inline>
        </w:drawing>
      </w:r>
    </w:p>
    <w:p w14:paraId="7E3AA8C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B6AA421"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O.1 - Топология</w:t>
      </w:r>
    </w:p>
    <w:p w14:paraId="402CF5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228" w:name="bookmark265"/>
      <w:r w:rsidRPr="00DC21E6">
        <w:rPr>
          <w:rStyle w:val="FontStyle978"/>
          <w:rFonts w:ascii="Times New Roman" w:hAnsi="Times New Roman" w:cs="Times New Roman"/>
          <w:sz w:val="24"/>
          <w:szCs w:val="24"/>
          <w:lang w:eastAsia="en-US"/>
        </w:rPr>
        <w:t>Ф</w:t>
      </w:r>
      <w:bookmarkEnd w:id="228"/>
      <w:r w:rsidRPr="00DC21E6">
        <w:rPr>
          <w:rStyle w:val="FontStyle978"/>
          <w:rFonts w:ascii="Times New Roman" w:hAnsi="Times New Roman" w:cs="Times New Roman"/>
          <w:sz w:val="24"/>
          <w:szCs w:val="24"/>
          <w:lang w:eastAsia="en-US"/>
        </w:rPr>
        <w:t>изическое расположение ведомых устройств в сети не должно зависеть от адреса, установленного для ведомого устройства, а также последовательности синхронизации передачи подтверждающих телеграмм.</w:t>
      </w:r>
    </w:p>
    <w:p w14:paraId="4CC0AF59" w14:textId="7F0F5B5E"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xml:space="preserve">: Количество устройств в сети равно M = K. Последовательность АТ обозначается как 1, 2, </w:t>
      </w:r>
      <w:r w:rsidR="00E02B97" w:rsidRPr="00DC21E6">
        <w:rPr>
          <w:rStyle w:val="FontStyle1016"/>
          <w:rFonts w:ascii="Times New Roman" w:hAnsi="Times New Roman" w:cs="Times New Roman"/>
          <w:sz w:val="24"/>
          <w:szCs w:val="24"/>
          <w:lang w:eastAsia="en-US"/>
        </w:rPr>
        <w:t>...,</w:t>
      </w:r>
      <w:r w:rsidR="004967F2" w:rsidRPr="00DC21E6">
        <w:rPr>
          <w:rStyle w:val="FontStyle1016"/>
          <w:rFonts w:ascii="Times New Roman" w:hAnsi="Times New Roman" w:cs="Times New Roman"/>
          <w:sz w:val="24"/>
          <w:szCs w:val="24"/>
          <w:lang w:eastAsia="en-US"/>
        </w:rPr>
        <w:t xml:space="preserve"> M, а последовательность записей данных устройства в MDT - как 1, 2, ... K.</w:t>
      </w:r>
    </w:p>
    <w:p w14:paraId="1713CDD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Типы интерфейса CP16/1 и CP16/2 определяют любой обмен информацией в сети. Любое взаимодействие сетей контролируется блоком управления и не подпадает под действие данной спецификации.</w:t>
      </w:r>
    </w:p>
    <w:p w14:paraId="6DCB6E4A"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bookmarkStart w:id="229" w:name="bookmark266"/>
    </w:p>
    <w:p w14:paraId="305302E5"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O</w:t>
      </w:r>
      <w:bookmarkEnd w:id="229"/>
      <w:r w:rsidRPr="00DC21E6">
        <w:rPr>
          <w:rStyle w:val="FontStyle972"/>
          <w:rFonts w:ascii="Times New Roman" w:hAnsi="Times New Roman" w:cs="Times New Roman"/>
          <w:sz w:val="24"/>
          <w:szCs w:val="24"/>
          <w:lang w:eastAsia="en-US"/>
        </w:rPr>
        <w:t>.2 Бюджет оптической мощности</w:t>
      </w:r>
    </w:p>
    <w:p w14:paraId="7BA2E853"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О.2.1 Оптические сигналы на линии передачи</w:t>
      </w:r>
    </w:p>
    <w:p w14:paraId="33B7AFE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Оптические уровни мощности на линии передачи имеют единицы измерения дБ</w:t>
      </w:r>
      <w:r w:rsidRPr="00DC21E6">
        <w:rPr>
          <w:rStyle w:val="FontStyle978"/>
          <w:rFonts w:ascii="Times New Roman" w:hAnsi="Times New Roman" w:cs="Times New Roman"/>
          <w:sz w:val="24"/>
          <w:szCs w:val="24"/>
          <w:vertAlign w:val="subscript"/>
          <w:lang w:eastAsia="en-US"/>
        </w:rPr>
        <w:t>м</w:t>
      </w:r>
      <w:r w:rsidRPr="00DC21E6">
        <w:rPr>
          <w:rStyle w:val="FontStyle978"/>
          <w:rFonts w:ascii="Times New Roman" w:hAnsi="Times New Roman" w:cs="Times New Roman"/>
          <w:sz w:val="24"/>
          <w:szCs w:val="24"/>
          <w:lang w:eastAsia="en-US"/>
        </w:rPr>
        <w:t xml:space="preserve"> или мкВт, которые связаны следующим образом:</w:t>
      </w:r>
    </w:p>
    <w:p w14:paraId="28E37B59"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уровень [дБм] = 10 x log (уровень [мкВт] / 1 000 мкВт):</w:t>
      </w:r>
    </w:p>
    <w:p w14:paraId="39FFBDAE" w14:textId="77777777" w:rsidR="004967F2" w:rsidRPr="00DC21E6" w:rsidRDefault="004967F2" w:rsidP="004967F2">
      <w:pPr>
        <w:pStyle w:val="Style39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уровень [мкВт] = 10 уровень [дБм] / 10 дБм х 1 000 мкВт.</w:t>
      </w:r>
    </w:p>
    <w:p w14:paraId="231C867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Оптические сигналы, приведенные в </w:t>
      </w:r>
      <w:hyperlink w:anchor="bookmark267" w:history="1">
        <w:r w:rsidRPr="00DC21E6">
          <w:rPr>
            <w:rStyle w:val="FontStyle978"/>
            <w:rFonts w:ascii="Times New Roman" w:hAnsi="Times New Roman" w:cs="Times New Roman"/>
            <w:sz w:val="24"/>
            <w:szCs w:val="24"/>
            <w:lang w:eastAsia="en-US"/>
          </w:rPr>
          <w:t>Таблице O.1</w:t>
        </w:r>
      </w:hyperlink>
      <w:r w:rsidRPr="00DC21E6">
        <w:rPr>
          <w:rStyle w:val="FontStyle978"/>
          <w:rFonts w:ascii="Times New Roman" w:hAnsi="Times New Roman" w:cs="Times New Roman"/>
          <w:sz w:val="24"/>
          <w:szCs w:val="24"/>
          <w:lang w:eastAsia="en-US"/>
        </w:rPr>
        <w:t xml:space="preserve">, </w:t>
      </w:r>
      <w:hyperlink w:anchor="bookmark268" w:history="1">
        <w:r w:rsidRPr="00DC21E6">
          <w:rPr>
            <w:rStyle w:val="FontStyle978"/>
            <w:rFonts w:ascii="Times New Roman" w:hAnsi="Times New Roman" w:cs="Times New Roman"/>
            <w:sz w:val="24"/>
            <w:szCs w:val="24"/>
            <w:lang w:eastAsia="en-US"/>
          </w:rPr>
          <w:t>Таблице O.2</w:t>
        </w:r>
      </w:hyperlink>
      <w:r w:rsidRPr="00DC21E6">
        <w:rPr>
          <w:rStyle w:val="FontStyle978"/>
          <w:rFonts w:ascii="Times New Roman" w:hAnsi="Times New Roman" w:cs="Times New Roman"/>
          <w:sz w:val="24"/>
          <w:szCs w:val="24"/>
          <w:lang w:eastAsia="en-US"/>
        </w:rPr>
        <w:t xml:space="preserve"> и </w:t>
      </w:r>
      <w:hyperlink w:anchor="bookmark271" w:history="1">
        <w:r w:rsidRPr="00DC21E6">
          <w:rPr>
            <w:rStyle w:val="FontStyle978"/>
            <w:rFonts w:ascii="Times New Roman" w:hAnsi="Times New Roman" w:cs="Times New Roman"/>
            <w:sz w:val="24"/>
            <w:szCs w:val="24"/>
            <w:lang w:eastAsia="en-US"/>
          </w:rPr>
          <w:t>Таблице O.4</w:t>
        </w:r>
      </w:hyperlink>
      <w:r w:rsidRPr="00DC21E6">
        <w:rPr>
          <w:rStyle w:val="FontStyle978"/>
          <w:rFonts w:ascii="Times New Roman" w:hAnsi="Times New Roman" w:cs="Times New Roman"/>
          <w:sz w:val="24"/>
          <w:szCs w:val="24"/>
          <w:lang w:eastAsia="en-US"/>
        </w:rPr>
        <w:t xml:space="preserve"> для передатчика, приемника и линии передачи, измеряются пластиковым волоконно-оптическим кабелем (ВОК) с диаметром сердечника 1 мм и длиной 1 м или стекловолоконным кабелем (СВК) диаметром 200 мкм и длиной 1 м, как указано в </w:t>
      </w:r>
      <w:hyperlink w:anchor="bookmark269" w:history="1">
        <w:r w:rsidRPr="00DC21E6">
          <w:rPr>
            <w:rStyle w:val="FontStyle978"/>
            <w:rFonts w:ascii="Times New Roman" w:hAnsi="Times New Roman" w:cs="Times New Roman"/>
            <w:sz w:val="24"/>
            <w:szCs w:val="24"/>
            <w:lang w:eastAsia="en-US"/>
          </w:rPr>
          <w:t>Таблице O.3.</w:t>
        </w:r>
      </w:hyperlink>
    </w:p>
    <w:p w14:paraId="185F5D4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Оптические уровни и фронты (изменения состояния) вдоль линии передачи задаются с помощью следующих параметров:</w:t>
      </w:r>
    </w:p>
    <w:p w14:paraId="1D8AECD3"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 P</w:t>
      </w:r>
      <w:r w:rsidRPr="00DC21E6">
        <w:rPr>
          <w:rStyle w:val="FontStyle1016"/>
          <w:rFonts w:ascii="Times New Roman" w:hAnsi="Times New Roman" w:cs="Times New Roman"/>
          <w:sz w:val="24"/>
          <w:szCs w:val="24"/>
          <w:vertAlign w:val="subscript"/>
          <w:lang w:eastAsia="en-US"/>
        </w:rPr>
        <w:t>TmaX</w:t>
      </w:r>
      <w:r w:rsidRPr="00DC21E6">
        <w:rPr>
          <w:rStyle w:val="FontStyle978"/>
          <w:rFonts w:ascii="Times New Roman" w:hAnsi="Times New Roman" w:cs="Times New Roman"/>
          <w:sz w:val="24"/>
          <w:szCs w:val="24"/>
          <w:lang w:eastAsia="en-US"/>
        </w:rPr>
        <w:t>L, максимальная мощность передачи на оптически низком уровне. Если оптический сигнал падает ниже этого уровня, он находится в логически низком состоянии;</w:t>
      </w:r>
    </w:p>
    <w:p w14:paraId="75AC27AD"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PTminH, минимальная мощность передачи на оптически высоком уровне. Если оптический сигнал поднимается выше этого уровня, он находится в логически высоком состоянии;</w:t>
      </w:r>
    </w:p>
    <w:p w14:paraId="687B0D8F" w14:textId="77777777"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c) P</w:t>
      </w:r>
      <w:r w:rsidRPr="00DC21E6">
        <w:rPr>
          <w:rStyle w:val="FontStyle1016"/>
          <w:rFonts w:ascii="Times New Roman" w:hAnsi="Times New Roman" w:cs="Times New Roman"/>
          <w:sz w:val="24"/>
          <w:szCs w:val="24"/>
          <w:vertAlign w:val="subscript"/>
          <w:lang w:eastAsia="en-US"/>
        </w:rPr>
        <w:t>TmaX</w:t>
      </w:r>
      <w:r w:rsidRPr="00DC21E6">
        <w:rPr>
          <w:rStyle w:val="FontStyle978"/>
          <w:rFonts w:ascii="Times New Roman" w:hAnsi="Times New Roman" w:cs="Times New Roman"/>
          <w:sz w:val="24"/>
          <w:szCs w:val="24"/>
          <w:lang w:eastAsia="en-US"/>
        </w:rPr>
        <w:t>H, максимальная мощность передачи на оптически высоком уровне. Стационарные сигналы никогда не должны превышать этого предела. Однако растущий оптический фронт может динамически превышать верхний предел оптически высокого уровня. Это позволяет акцентировать восходящий фронт (минимизируя время нарастания). Величина и длительность избыточного уровня сигнала ограничены;</w:t>
      </w:r>
    </w:p>
    <w:p w14:paraId="53C40E93" w14:textId="6AA3EA2E" w:rsidR="004967F2" w:rsidRPr="00DC21E6" w:rsidRDefault="004967F2" w:rsidP="004967F2">
      <w:pPr>
        <w:pStyle w:val="Style423"/>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d) </w:t>
      </w:r>
      <w:r w:rsidRPr="00DC21E6">
        <w:rPr>
          <w:rStyle w:val="FontStyle971"/>
          <w:rFonts w:ascii="Times New Roman" w:hAnsi="Times New Roman" w:cs="Times New Roman"/>
          <w:sz w:val="24"/>
          <w:szCs w:val="24"/>
          <w:lang w:eastAsia="en-US"/>
        </w:rPr>
        <w:t>k</w:t>
      </w:r>
      <w:r w:rsidRPr="00DC21E6">
        <w:rPr>
          <w:rStyle w:val="FontStyle971"/>
          <w:rFonts w:ascii="Times New Roman" w:hAnsi="Times New Roman" w:cs="Times New Roman"/>
          <w:sz w:val="24"/>
          <w:szCs w:val="24"/>
          <w:vertAlign w:val="subscript"/>
          <w:lang w:eastAsia="en-US"/>
        </w:rPr>
        <w:t>os</w:t>
      </w:r>
      <w:r w:rsidRPr="00DC21E6">
        <w:rPr>
          <w:rStyle w:val="FontStyle971"/>
          <w:rFonts w:ascii="Times New Roman" w:hAnsi="Times New Roman" w:cs="Times New Roman"/>
          <w:sz w:val="24"/>
          <w:szCs w:val="24"/>
          <w:lang w:eastAsia="en-US"/>
        </w:rPr>
        <w:t>,</w:t>
      </w:r>
      <w:r w:rsidRPr="00DC21E6">
        <w:rPr>
          <w:rStyle w:val="FontStyle978"/>
          <w:rFonts w:ascii="Times New Roman" w:hAnsi="Times New Roman" w:cs="Times New Roman"/>
          <w:sz w:val="24"/>
          <w:szCs w:val="24"/>
          <w:lang w:eastAsia="en-US"/>
        </w:rPr>
        <w:t xml:space="preserve"> коэффициент превышения оптической мощности. </w:t>
      </w:r>
      <w:r w:rsidR="00FB1525"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параметр указывает коэффициент, на который может быть динамически превышена максимальная мощность оптической передачи. Избыточный уровень мощности допустим только при изменении оптического состояния с низкого на высокий (восходящий фронт сигнала).</w:t>
      </w:r>
    </w:p>
    <w:p w14:paraId="1AA0695C" w14:textId="781C57E2"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r w:rsidR="004967F2" w:rsidRPr="00DC21E6">
        <w:rPr>
          <w:rStyle w:val="FontStyle1016"/>
          <w:rFonts w:ascii="Times New Roman" w:hAnsi="Times New Roman" w:cs="Times New Roman"/>
          <w:sz w:val="24"/>
          <w:szCs w:val="24"/>
          <w:lang w:eastAsia="en-US"/>
        </w:rPr>
        <w:t>: PRxxx используется для выражения эквивалента PTxxx для приемника.</w:t>
      </w:r>
    </w:p>
    <w:p w14:paraId="1185058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Оптический сигнал должен проходить через P</w:t>
      </w:r>
      <w:r w:rsidRPr="00DC21E6">
        <w:rPr>
          <w:rStyle w:val="FontStyle1016"/>
          <w:rFonts w:ascii="Times New Roman" w:hAnsi="Times New Roman" w:cs="Times New Roman"/>
          <w:sz w:val="24"/>
          <w:szCs w:val="24"/>
          <w:vertAlign w:val="subscript"/>
          <w:lang w:eastAsia="en-US"/>
        </w:rPr>
        <w:t>Tmax</w:t>
      </w:r>
      <w:r w:rsidRPr="00DC21E6">
        <w:rPr>
          <w:rStyle w:val="FontStyle978"/>
          <w:rFonts w:ascii="Times New Roman" w:hAnsi="Times New Roman" w:cs="Times New Roman"/>
          <w:sz w:val="24"/>
          <w:szCs w:val="24"/>
          <w:lang w:eastAsia="en-US"/>
        </w:rPr>
        <w:t>L в PTminH монотонно (это означает, что шум сигнала составляет менее 100 мкВт = -40 дБ</w:t>
      </w:r>
      <w:r w:rsidRPr="00DC21E6">
        <w:rPr>
          <w:rStyle w:val="FontStyle978"/>
          <w:rFonts w:ascii="Times New Roman" w:hAnsi="Times New Roman" w:cs="Times New Roman"/>
          <w:sz w:val="24"/>
          <w:szCs w:val="24"/>
          <w:vertAlign w:val="subscript"/>
          <w:lang w:eastAsia="en-US"/>
        </w:rPr>
        <w:t>м</w:t>
      </w:r>
      <w:r w:rsidRPr="00DC21E6">
        <w:rPr>
          <w:rStyle w:val="FontStyle978"/>
          <w:rFonts w:ascii="Times New Roman" w:hAnsi="Times New Roman" w:cs="Times New Roman"/>
          <w:sz w:val="24"/>
          <w:szCs w:val="24"/>
          <w:lang w:eastAsia="en-US"/>
        </w:rPr>
        <w:t>). Таким образом, логический высокий уровень между P</w:t>
      </w:r>
      <w:r w:rsidRPr="00DC21E6">
        <w:rPr>
          <w:rStyle w:val="FontStyle1016"/>
          <w:rFonts w:ascii="Times New Roman" w:hAnsi="Times New Roman" w:cs="Times New Roman"/>
          <w:sz w:val="24"/>
          <w:szCs w:val="24"/>
          <w:vertAlign w:val="subscript"/>
          <w:lang w:eastAsia="en-US"/>
        </w:rPr>
        <w:t>Rmax</w:t>
      </w:r>
      <w:r w:rsidRPr="00DC21E6">
        <w:rPr>
          <w:rStyle w:val="FontStyle978"/>
          <w:rFonts w:ascii="Times New Roman" w:hAnsi="Times New Roman" w:cs="Times New Roman"/>
          <w:sz w:val="24"/>
          <w:szCs w:val="24"/>
          <w:lang w:eastAsia="en-US"/>
        </w:rPr>
        <w:t>L и P</w:t>
      </w:r>
      <w:r w:rsidRPr="00DC21E6">
        <w:rPr>
          <w:rStyle w:val="FontStyle1016"/>
          <w:rFonts w:ascii="Times New Roman" w:hAnsi="Times New Roman" w:cs="Times New Roman"/>
          <w:sz w:val="24"/>
          <w:szCs w:val="24"/>
          <w:vertAlign w:val="subscript"/>
          <w:lang w:eastAsia="en-US"/>
        </w:rPr>
        <w:t>Rmin</w:t>
      </w:r>
      <w:r w:rsidRPr="00DC21E6">
        <w:rPr>
          <w:rStyle w:val="FontStyle978"/>
          <w:rFonts w:ascii="Times New Roman" w:hAnsi="Times New Roman" w:cs="Times New Roman"/>
          <w:sz w:val="24"/>
          <w:szCs w:val="24"/>
          <w:lang w:eastAsia="en-US"/>
        </w:rPr>
        <w:t>H, может быть распознан определенно без генерации дополнительных изменений сигнала.</w:t>
      </w:r>
    </w:p>
    <w:p w14:paraId="37311EC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O.2.2 Спецификации передатчика</w:t>
      </w:r>
    </w:p>
    <w:p w14:paraId="7277586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не указано иное, эти спецификации действуют в температурном диапазоне от 0 °C до +70 °C.</w:t>
      </w:r>
    </w:p>
    <w:p w14:paraId="6786DDD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Передатчик должен соответствовать спецификациям, приведенным в </w:t>
      </w:r>
      <w:hyperlink w:anchor="bookmark267" w:history="1">
        <w:r w:rsidRPr="00DC21E6">
          <w:rPr>
            <w:rStyle w:val="FontStyle978"/>
            <w:rFonts w:ascii="Times New Roman" w:hAnsi="Times New Roman" w:cs="Times New Roman"/>
            <w:sz w:val="24"/>
            <w:szCs w:val="24"/>
            <w:lang w:eastAsia="en-US"/>
          </w:rPr>
          <w:t>Таблице О.1.</w:t>
        </w:r>
      </w:hyperlink>
    </w:p>
    <w:p w14:paraId="3BF8DE44"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55739EC8"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О.1 - Спецификации передатчика</w:t>
      </w:r>
    </w:p>
    <w:tbl>
      <w:tblPr>
        <w:tblW w:w="0" w:type="auto"/>
        <w:jc w:val="center"/>
        <w:tblLayout w:type="fixed"/>
        <w:tblCellMar>
          <w:left w:w="40" w:type="dxa"/>
          <w:right w:w="40" w:type="dxa"/>
        </w:tblCellMar>
        <w:tblLook w:val="0000" w:firstRow="0" w:lastRow="0" w:firstColumn="0" w:lastColumn="0" w:noHBand="0" w:noVBand="0"/>
      </w:tblPr>
      <w:tblGrid>
        <w:gridCol w:w="2755"/>
        <w:gridCol w:w="1147"/>
        <w:gridCol w:w="682"/>
        <w:gridCol w:w="322"/>
        <w:gridCol w:w="278"/>
        <w:gridCol w:w="442"/>
        <w:gridCol w:w="1301"/>
      </w:tblGrid>
      <w:tr w:rsidR="004967F2" w:rsidRPr="00DC21E6" w14:paraId="5C470642" w14:textId="77777777" w:rsidTr="001B76D0">
        <w:trPr>
          <w:trHeight w:val="317"/>
          <w:jc w:val="center"/>
        </w:trPr>
        <w:tc>
          <w:tcPr>
            <w:tcW w:w="2755" w:type="dxa"/>
            <w:tcBorders>
              <w:top w:val="single" w:sz="6" w:space="0" w:color="auto"/>
              <w:left w:val="single" w:sz="6" w:space="0" w:color="auto"/>
              <w:bottom w:val="single" w:sz="6" w:space="0" w:color="auto"/>
              <w:right w:val="single" w:sz="6" w:space="0" w:color="auto"/>
            </w:tcBorders>
          </w:tcPr>
          <w:p w14:paraId="4F9F54D1"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Позиция</w:t>
            </w:r>
          </w:p>
        </w:tc>
        <w:tc>
          <w:tcPr>
            <w:tcW w:w="4172" w:type="dxa"/>
            <w:gridSpan w:val="6"/>
            <w:tcBorders>
              <w:top w:val="single" w:sz="6" w:space="0" w:color="auto"/>
              <w:left w:val="single" w:sz="6" w:space="0" w:color="auto"/>
              <w:bottom w:val="single" w:sz="6" w:space="0" w:color="auto"/>
              <w:right w:val="single" w:sz="6" w:space="0" w:color="auto"/>
            </w:tcBorders>
          </w:tcPr>
          <w:p w14:paraId="2E85C0ED"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Затухание при 650 нм</w:t>
            </w:r>
          </w:p>
        </w:tc>
      </w:tr>
      <w:tr w:rsidR="004967F2" w:rsidRPr="00DC21E6" w14:paraId="1EA93E78" w14:textId="77777777" w:rsidTr="001B76D0">
        <w:trPr>
          <w:trHeight w:val="312"/>
          <w:jc w:val="center"/>
        </w:trPr>
        <w:tc>
          <w:tcPr>
            <w:tcW w:w="2755" w:type="dxa"/>
            <w:tcBorders>
              <w:top w:val="single" w:sz="6" w:space="0" w:color="auto"/>
              <w:left w:val="single" w:sz="6" w:space="0" w:color="auto"/>
              <w:bottom w:val="single" w:sz="6" w:space="0" w:color="auto"/>
              <w:right w:val="single" w:sz="6" w:space="0" w:color="auto"/>
            </w:tcBorders>
          </w:tcPr>
          <w:p w14:paraId="2BC7FABA"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Тип волокна</w:t>
            </w:r>
          </w:p>
        </w:tc>
        <w:tc>
          <w:tcPr>
            <w:tcW w:w="1829" w:type="dxa"/>
            <w:gridSpan w:val="2"/>
            <w:tcBorders>
              <w:top w:val="single" w:sz="6" w:space="0" w:color="auto"/>
              <w:left w:val="single" w:sz="6" w:space="0" w:color="auto"/>
              <w:bottom w:val="single" w:sz="6" w:space="0" w:color="auto"/>
              <w:right w:val="nil"/>
            </w:tcBorders>
          </w:tcPr>
          <w:p w14:paraId="31EA88DD"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ВОК</w:t>
            </w:r>
          </w:p>
        </w:tc>
        <w:tc>
          <w:tcPr>
            <w:tcW w:w="322" w:type="dxa"/>
            <w:tcBorders>
              <w:top w:val="single" w:sz="6" w:space="0" w:color="auto"/>
              <w:left w:val="nil"/>
              <w:bottom w:val="single" w:sz="6" w:space="0" w:color="auto"/>
              <w:right w:val="nil"/>
            </w:tcBorders>
          </w:tcPr>
          <w:p w14:paraId="0D915138" w14:textId="77777777" w:rsidR="004967F2" w:rsidRPr="00DC21E6" w:rsidRDefault="004967F2" w:rsidP="001B76D0">
            <w:pPr>
              <w:pStyle w:val="Style1"/>
              <w:widowControl/>
              <w:jc w:val="center"/>
              <w:rPr>
                <w:rFonts w:ascii="Times New Roman" w:hAnsi="Times New Roman" w:cs="Times New Roman"/>
              </w:rPr>
            </w:pPr>
          </w:p>
        </w:tc>
        <w:tc>
          <w:tcPr>
            <w:tcW w:w="278" w:type="dxa"/>
            <w:tcBorders>
              <w:top w:val="single" w:sz="6" w:space="0" w:color="auto"/>
              <w:left w:val="nil"/>
              <w:bottom w:val="single" w:sz="6" w:space="0" w:color="auto"/>
              <w:right w:val="nil"/>
            </w:tcBorders>
          </w:tcPr>
          <w:p w14:paraId="1AE57709" w14:textId="77777777" w:rsidR="004967F2" w:rsidRPr="00DC21E6" w:rsidRDefault="004967F2" w:rsidP="001B76D0">
            <w:pPr>
              <w:pStyle w:val="Style1"/>
              <w:widowControl/>
              <w:jc w:val="center"/>
              <w:rPr>
                <w:rFonts w:ascii="Times New Roman" w:hAnsi="Times New Roman" w:cs="Times New Roman"/>
              </w:rPr>
            </w:pPr>
          </w:p>
        </w:tc>
        <w:tc>
          <w:tcPr>
            <w:tcW w:w="442" w:type="dxa"/>
            <w:tcBorders>
              <w:top w:val="single" w:sz="6" w:space="0" w:color="auto"/>
              <w:left w:val="nil"/>
              <w:bottom w:val="single" w:sz="6" w:space="0" w:color="auto"/>
              <w:right w:val="nil"/>
            </w:tcBorders>
          </w:tcPr>
          <w:p w14:paraId="701455C1"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572AC3E0"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СВК</w:t>
            </w:r>
          </w:p>
        </w:tc>
      </w:tr>
      <w:tr w:rsidR="004967F2" w:rsidRPr="00DC21E6" w14:paraId="5AB1DA3A" w14:textId="77777777" w:rsidTr="001B76D0">
        <w:trPr>
          <w:trHeight w:val="312"/>
          <w:jc w:val="center"/>
        </w:trPr>
        <w:tc>
          <w:tcPr>
            <w:tcW w:w="2755" w:type="dxa"/>
            <w:tcBorders>
              <w:top w:val="single" w:sz="6" w:space="0" w:color="auto"/>
              <w:left w:val="single" w:sz="6" w:space="0" w:color="auto"/>
              <w:bottom w:val="single" w:sz="6" w:space="0" w:color="auto"/>
              <w:right w:val="single" w:sz="6" w:space="0" w:color="auto"/>
            </w:tcBorders>
          </w:tcPr>
          <w:p w14:paraId="5DCE501E"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Оптическая мощность передачи</w:t>
            </w:r>
          </w:p>
        </w:tc>
        <w:tc>
          <w:tcPr>
            <w:tcW w:w="1147" w:type="dxa"/>
            <w:tcBorders>
              <w:top w:val="single" w:sz="6" w:space="0" w:color="auto"/>
              <w:left w:val="single" w:sz="6" w:space="0" w:color="auto"/>
              <w:bottom w:val="single" w:sz="6" w:space="0" w:color="auto"/>
              <w:right w:val="nil"/>
            </w:tcBorders>
          </w:tcPr>
          <w:p w14:paraId="4EE47686"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Низкая</w:t>
            </w:r>
          </w:p>
        </w:tc>
        <w:tc>
          <w:tcPr>
            <w:tcW w:w="1004" w:type="dxa"/>
            <w:gridSpan w:val="2"/>
            <w:tcBorders>
              <w:top w:val="single" w:sz="6" w:space="0" w:color="auto"/>
              <w:left w:val="nil"/>
              <w:bottom w:val="single" w:sz="6" w:space="0" w:color="auto"/>
              <w:right w:val="nil"/>
            </w:tcBorders>
          </w:tcPr>
          <w:p w14:paraId="2DA3D48A"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Высокая</w:t>
            </w:r>
          </w:p>
        </w:tc>
        <w:tc>
          <w:tcPr>
            <w:tcW w:w="278" w:type="dxa"/>
            <w:tcBorders>
              <w:top w:val="single" w:sz="6" w:space="0" w:color="auto"/>
              <w:left w:val="nil"/>
              <w:bottom w:val="single" w:sz="6" w:space="0" w:color="auto"/>
              <w:right w:val="nil"/>
            </w:tcBorders>
          </w:tcPr>
          <w:p w14:paraId="011D6E28" w14:textId="77777777" w:rsidR="004967F2" w:rsidRPr="00DC21E6" w:rsidRDefault="004967F2" w:rsidP="001B76D0">
            <w:pPr>
              <w:pStyle w:val="Style1"/>
              <w:widowControl/>
              <w:jc w:val="center"/>
              <w:rPr>
                <w:rFonts w:ascii="Times New Roman" w:hAnsi="Times New Roman" w:cs="Times New Roman"/>
              </w:rPr>
            </w:pPr>
          </w:p>
        </w:tc>
        <w:tc>
          <w:tcPr>
            <w:tcW w:w="442" w:type="dxa"/>
            <w:tcBorders>
              <w:top w:val="single" w:sz="6" w:space="0" w:color="auto"/>
              <w:left w:val="nil"/>
              <w:bottom w:val="single" w:sz="6" w:space="0" w:color="auto"/>
              <w:right w:val="nil"/>
            </w:tcBorders>
          </w:tcPr>
          <w:p w14:paraId="61179499"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60ACA7E5"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Высокая</w:t>
            </w:r>
          </w:p>
        </w:tc>
      </w:tr>
      <w:tr w:rsidR="004967F2" w:rsidRPr="00DC21E6" w14:paraId="0715C7E2" w14:textId="77777777" w:rsidTr="001B76D0">
        <w:trPr>
          <w:trHeight w:val="317"/>
          <w:jc w:val="center"/>
        </w:trPr>
        <w:tc>
          <w:tcPr>
            <w:tcW w:w="2755" w:type="dxa"/>
            <w:vMerge w:val="restart"/>
            <w:tcBorders>
              <w:top w:val="single" w:sz="6" w:space="0" w:color="auto"/>
              <w:left w:val="single" w:sz="6" w:space="0" w:color="auto"/>
              <w:bottom w:val="nil"/>
              <w:right w:val="single" w:sz="6" w:space="0" w:color="auto"/>
            </w:tcBorders>
          </w:tcPr>
          <w:p w14:paraId="740DBB55" w14:textId="77777777" w:rsidR="004967F2" w:rsidRPr="00DC21E6" w:rsidRDefault="004967F2" w:rsidP="001B76D0">
            <w:pPr>
              <w:pStyle w:val="Style1"/>
              <w:widowControl/>
              <w:jc w:val="center"/>
              <w:rPr>
                <w:rFonts w:ascii="Times New Roman" w:hAnsi="Times New Roman" w:cs="Times New Roman"/>
              </w:rPr>
            </w:pPr>
          </w:p>
        </w:tc>
        <w:tc>
          <w:tcPr>
            <w:tcW w:w="1147" w:type="dxa"/>
            <w:tcBorders>
              <w:top w:val="single" w:sz="6" w:space="0" w:color="auto"/>
              <w:left w:val="single" w:sz="6" w:space="0" w:color="auto"/>
              <w:bottom w:val="single" w:sz="6" w:space="0" w:color="auto"/>
              <w:right w:val="nil"/>
            </w:tcBorders>
          </w:tcPr>
          <w:p w14:paraId="4DD8AB08"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-31,2 дБм</w:t>
            </w:r>
          </w:p>
        </w:tc>
        <w:tc>
          <w:tcPr>
            <w:tcW w:w="1282" w:type="dxa"/>
            <w:gridSpan w:val="3"/>
            <w:tcBorders>
              <w:top w:val="single" w:sz="6" w:space="0" w:color="auto"/>
              <w:left w:val="nil"/>
              <w:bottom w:val="single" w:sz="6" w:space="0" w:color="auto"/>
              <w:right w:val="nil"/>
            </w:tcBorders>
          </w:tcPr>
          <w:p w14:paraId="0C263531"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-28,2 дБм</w:t>
            </w:r>
          </w:p>
        </w:tc>
        <w:tc>
          <w:tcPr>
            <w:tcW w:w="442" w:type="dxa"/>
            <w:tcBorders>
              <w:top w:val="single" w:sz="6" w:space="0" w:color="auto"/>
              <w:left w:val="nil"/>
              <w:bottom w:val="single" w:sz="6" w:space="0" w:color="auto"/>
              <w:right w:val="nil"/>
            </w:tcBorders>
          </w:tcPr>
          <w:p w14:paraId="30D33FC4"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33420710"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-33,2 дБм</w:t>
            </w:r>
          </w:p>
        </w:tc>
      </w:tr>
      <w:tr w:rsidR="004967F2" w:rsidRPr="00DC21E6" w14:paraId="1FF05463" w14:textId="77777777" w:rsidTr="001B76D0">
        <w:trPr>
          <w:trHeight w:val="326"/>
          <w:jc w:val="center"/>
        </w:trPr>
        <w:tc>
          <w:tcPr>
            <w:tcW w:w="2755" w:type="dxa"/>
            <w:tcBorders>
              <w:top w:val="nil"/>
              <w:left w:val="single" w:sz="6" w:space="0" w:color="auto"/>
              <w:bottom w:val="single" w:sz="6" w:space="0" w:color="auto"/>
              <w:right w:val="single" w:sz="6" w:space="0" w:color="auto"/>
            </w:tcBorders>
          </w:tcPr>
          <w:p w14:paraId="69A1DF1F"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p w14:paraId="01F9A70B"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tc>
        <w:tc>
          <w:tcPr>
            <w:tcW w:w="1147" w:type="dxa"/>
            <w:tcBorders>
              <w:top w:val="single" w:sz="6" w:space="0" w:color="auto"/>
              <w:left w:val="single" w:sz="6" w:space="0" w:color="auto"/>
              <w:bottom w:val="single" w:sz="6" w:space="0" w:color="auto"/>
              <w:right w:val="nil"/>
            </w:tcBorders>
          </w:tcPr>
          <w:p w14:paraId="618A115C"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0,75 мкВт</w:t>
            </w:r>
          </w:p>
        </w:tc>
        <w:tc>
          <w:tcPr>
            <w:tcW w:w="1282" w:type="dxa"/>
            <w:gridSpan w:val="3"/>
            <w:tcBorders>
              <w:top w:val="single" w:sz="6" w:space="0" w:color="auto"/>
              <w:left w:val="nil"/>
              <w:bottom w:val="single" w:sz="6" w:space="0" w:color="auto"/>
              <w:right w:val="nil"/>
            </w:tcBorders>
          </w:tcPr>
          <w:p w14:paraId="08C8D164"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1,5 мкВт</w:t>
            </w:r>
          </w:p>
        </w:tc>
        <w:tc>
          <w:tcPr>
            <w:tcW w:w="442" w:type="dxa"/>
            <w:tcBorders>
              <w:top w:val="single" w:sz="6" w:space="0" w:color="auto"/>
              <w:left w:val="nil"/>
              <w:bottom w:val="single" w:sz="6" w:space="0" w:color="auto"/>
              <w:right w:val="nil"/>
            </w:tcBorders>
          </w:tcPr>
          <w:p w14:paraId="1B15A114"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27D13523"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0,5 мкВт</w:t>
            </w:r>
          </w:p>
        </w:tc>
      </w:tr>
      <w:tr w:rsidR="004967F2" w:rsidRPr="00DC21E6" w14:paraId="153D5C75" w14:textId="77777777" w:rsidTr="001B76D0">
        <w:trPr>
          <w:trHeight w:val="312"/>
          <w:jc w:val="center"/>
        </w:trPr>
        <w:tc>
          <w:tcPr>
            <w:tcW w:w="2755" w:type="dxa"/>
            <w:vMerge w:val="restart"/>
            <w:tcBorders>
              <w:top w:val="single" w:sz="6" w:space="0" w:color="auto"/>
              <w:left w:val="single" w:sz="6" w:space="0" w:color="auto"/>
              <w:bottom w:val="nil"/>
              <w:right w:val="single" w:sz="6" w:space="0" w:color="auto"/>
            </w:tcBorders>
          </w:tcPr>
          <w:p w14:paraId="61E2172E"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vertAlign w:val="superscript"/>
                <w:lang w:eastAsia="en-US"/>
              </w:rPr>
              <w:t>P</w:t>
            </w:r>
            <w:r w:rsidRPr="00DC21E6">
              <w:rPr>
                <w:rStyle w:val="FontStyle11"/>
                <w:rFonts w:ascii="Times New Roman" w:hAnsi="Times New Roman" w:cs="Times New Roman"/>
                <w:sz w:val="24"/>
                <w:szCs w:val="24"/>
                <w:lang w:eastAsia="en-US"/>
              </w:rPr>
              <w:t>TminH</w:t>
            </w:r>
          </w:p>
        </w:tc>
        <w:tc>
          <w:tcPr>
            <w:tcW w:w="1147" w:type="dxa"/>
            <w:tcBorders>
              <w:top w:val="single" w:sz="6" w:space="0" w:color="auto"/>
              <w:left w:val="single" w:sz="6" w:space="0" w:color="auto"/>
              <w:bottom w:val="single" w:sz="6" w:space="0" w:color="auto"/>
              <w:right w:val="nil"/>
            </w:tcBorders>
            <w:vAlign w:val="bottom"/>
          </w:tcPr>
          <w:p w14:paraId="39A028E9"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-10,5 дБм</w:t>
            </w:r>
          </w:p>
        </w:tc>
        <w:tc>
          <w:tcPr>
            <w:tcW w:w="1282" w:type="dxa"/>
            <w:gridSpan w:val="3"/>
            <w:tcBorders>
              <w:top w:val="single" w:sz="6" w:space="0" w:color="auto"/>
              <w:left w:val="nil"/>
              <w:bottom w:val="single" w:sz="6" w:space="0" w:color="auto"/>
              <w:right w:val="nil"/>
            </w:tcBorders>
            <w:vAlign w:val="bottom"/>
          </w:tcPr>
          <w:p w14:paraId="504E4D62"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-7,5 дБм</w:t>
            </w:r>
          </w:p>
        </w:tc>
        <w:tc>
          <w:tcPr>
            <w:tcW w:w="442" w:type="dxa"/>
            <w:tcBorders>
              <w:top w:val="single" w:sz="6" w:space="0" w:color="auto"/>
              <w:left w:val="nil"/>
              <w:bottom w:val="single" w:sz="6" w:space="0" w:color="auto"/>
              <w:right w:val="nil"/>
            </w:tcBorders>
          </w:tcPr>
          <w:p w14:paraId="66FB812A"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vAlign w:val="bottom"/>
          </w:tcPr>
          <w:p w14:paraId="59971CEC"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-18 дБм</w:t>
            </w:r>
          </w:p>
        </w:tc>
      </w:tr>
      <w:tr w:rsidR="004967F2" w:rsidRPr="00DC21E6" w14:paraId="036289C6" w14:textId="77777777" w:rsidTr="001B76D0">
        <w:trPr>
          <w:trHeight w:val="326"/>
          <w:jc w:val="center"/>
        </w:trPr>
        <w:tc>
          <w:tcPr>
            <w:tcW w:w="2755" w:type="dxa"/>
            <w:tcBorders>
              <w:top w:val="nil"/>
              <w:left w:val="single" w:sz="6" w:space="0" w:color="auto"/>
              <w:bottom w:val="single" w:sz="6" w:space="0" w:color="auto"/>
              <w:right w:val="single" w:sz="6" w:space="0" w:color="auto"/>
            </w:tcBorders>
          </w:tcPr>
          <w:p w14:paraId="6E10BC5C"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p w14:paraId="1316F6AF"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tc>
        <w:tc>
          <w:tcPr>
            <w:tcW w:w="1147" w:type="dxa"/>
            <w:tcBorders>
              <w:top w:val="single" w:sz="6" w:space="0" w:color="auto"/>
              <w:left w:val="single" w:sz="6" w:space="0" w:color="auto"/>
              <w:bottom w:val="single" w:sz="6" w:space="0" w:color="auto"/>
              <w:right w:val="nil"/>
            </w:tcBorders>
          </w:tcPr>
          <w:p w14:paraId="73024235"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90 мкВт</w:t>
            </w:r>
          </w:p>
        </w:tc>
        <w:tc>
          <w:tcPr>
            <w:tcW w:w="1282" w:type="dxa"/>
            <w:gridSpan w:val="3"/>
            <w:tcBorders>
              <w:top w:val="single" w:sz="6" w:space="0" w:color="auto"/>
              <w:left w:val="nil"/>
              <w:bottom w:val="single" w:sz="6" w:space="0" w:color="auto"/>
              <w:right w:val="nil"/>
            </w:tcBorders>
          </w:tcPr>
          <w:p w14:paraId="38B2D2A8"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180 мкВт</w:t>
            </w:r>
          </w:p>
        </w:tc>
        <w:tc>
          <w:tcPr>
            <w:tcW w:w="442" w:type="dxa"/>
            <w:tcBorders>
              <w:top w:val="single" w:sz="6" w:space="0" w:color="auto"/>
              <w:left w:val="nil"/>
              <w:bottom w:val="single" w:sz="6" w:space="0" w:color="auto"/>
              <w:right w:val="nil"/>
            </w:tcBorders>
          </w:tcPr>
          <w:p w14:paraId="3F4843FC"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5264E2ED" w14:textId="77777777" w:rsidR="004967F2" w:rsidRPr="00DC21E6" w:rsidRDefault="004967F2" w:rsidP="001B76D0">
            <w:pPr>
              <w:pStyle w:val="Style3"/>
              <w:widowControl/>
              <w:jc w:val="center"/>
              <w:rPr>
                <w:rStyle w:val="FontStyle11"/>
                <w:rFonts w:ascii="Times New Roman" w:hAnsi="Times New Roman" w:cs="Times New Roman"/>
                <w:spacing w:val="-10"/>
                <w:sz w:val="24"/>
                <w:szCs w:val="24"/>
                <w:lang w:val="en-US" w:eastAsia="en-US"/>
              </w:rPr>
            </w:pPr>
            <w:r w:rsidRPr="00DC21E6">
              <w:rPr>
                <w:rStyle w:val="FontStyle11"/>
                <w:rFonts w:ascii="Times New Roman" w:hAnsi="Times New Roman" w:cs="Times New Roman"/>
                <w:sz w:val="24"/>
                <w:szCs w:val="24"/>
                <w:lang w:eastAsia="en-US"/>
              </w:rPr>
              <w:t>16 мкВт</w:t>
            </w:r>
          </w:p>
        </w:tc>
      </w:tr>
      <w:tr w:rsidR="004967F2" w:rsidRPr="00DC21E6" w14:paraId="022ABF27" w14:textId="77777777" w:rsidTr="001B76D0">
        <w:trPr>
          <w:trHeight w:val="317"/>
          <w:jc w:val="center"/>
        </w:trPr>
        <w:tc>
          <w:tcPr>
            <w:tcW w:w="2755" w:type="dxa"/>
            <w:vMerge w:val="restart"/>
            <w:tcBorders>
              <w:top w:val="single" w:sz="6" w:space="0" w:color="auto"/>
              <w:left w:val="single" w:sz="6" w:space="0" w:color="auto"/>
              <w:bottom w:val="nil"/>
              <w:right w:val="single" w:sz="6" w:space="0" w:color="auto"/>
            </w:tcBorders>
          </w:tcPr>
          <w:p w14:paraId="764C2514"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PTmaxH</w:t>
            </w:r>
          </w:p>
        </w:tc>
        <w:tc>
          <w:tcPr>
            <w:tcW w:w="1147" w:type="dxa"/>
            <w:tcBorders>
              <w:top w:val="single" w:sz="6" w:space="0" w:color="auto"/>
              <w:left w:val="single" w:sz="6" w:space="0" w:color="auto"/>
              <w:bottom w:val="single" w:sz="6" w:space="0" w:color="auto"/>
              <w:right w:val="nil"/>
            </w:tcBorders>
            <w:vAlign w:val="bottom"/>
          </w:tcPr>
          <w:p w14:paraId="62375A4A"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-5,5 дБм</w:t>
            </w:r>
          </w:p>
        </w:tc>
        <w:tc>
          <w:tcPr>
            <w:tcW w:w="1282" w:type="dxa"/>
            <w:gridSpan w:val="3"/>
            <w:tcBorders>
              <w:top w:val="single" w:sz="6" w:space="0" w:color="auto"/>
              <w:left w:val="nil"/>
              <w:bottom w:val="single" w:sz="6" w:space="0" w:color="auto"/>
              <w:right w:val="nil"/>
            </w:tcBorders>
            <w:vAlign w:val="bottom"/>
          </w:tcPr>
          <w:p w14:paraId="008FA3A0"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-3,5 дБм</w:t>
            </w:r>
          </w:p>
        </w:tc>
        <w:tc>
          <w:tcPr>
            <w:tcW w:w="442" w:type="dxa"/>
            <w:tcBorders>
              <w:top w:val="single" w:sz="6" w:space="0" w:color="auto"/>
              <w:left w:val="nil"/>
              <w:bottom w:val="single" w:sz="6" w:space="0" w:color="auto"/>
              <w:right w:val="nil"/>
            </w:tcBorders>
          </w:tcPr>
          <w:p w14:paraId="2184E354"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vAlign w:val="bottom"/>
          </w:tcPr>
          <w:p w14:paraId="0211DBD2"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-10 дБм</w:t>
            </w:r>
          </w:p>
        </w:tc>
      </w:tr>
      <w:tr w:rsidR="004967F2" w:rsidRPr="00DC21E6" w14:paraId="54571AE2" w14:textId="77777777" w:rsidTr="001B76D0">
        <w:trPr>
          <w:trHeight w:val="322"/>
          <w:jc w:val="center"/>
        </w:trPr>
        <w:tc>
          <w:tcPr>
            <w:tcW w:w="2755" w:type="dxa"/>
            <w:tcBorders>
              <w:top w:val="nil"/>
              <w:left w:val="single" w:sz="6" w:space="0" w:color="auto"/>
              <w:bottom w:val="single" w:sz="6" w:space="0" w:color="auto"/>
              <w:right w:val="single" w:sz="6" w:space="0" w:color="auto"/>
            </w:tcBorders>
          </w:tcPr>
          <w:p w14:paraId="3CF3EB50"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p w14:paraId="74972E5D" w14:textId="77777777" w:rsidR="004967F2" w:rsidRPr="00DC21E6" w:rsidRDefault="004967F2" w:rsidP="001B76D0">
            <w:pPr>
              <w:widowControl/>
              <w:jc w:val="center"/>
              <w:rPr>
                <w:rStyle w:val="FontStyle11"/>
                <w:rFonts w:ascii="Times New Roman" w:hAnsi="Times New Roman" w:cs="Times New Roman"/>
                <w:sz w:val="24"/>
                <w:szCs w:val="24"/>
                <w:lang w:val="en-US" w:eastAsia="en-US"/>
              </w:rPr>
            </w:pPr>
          </w:p>
        </w:tc>
        <w:tc>
          <w:tcPr>
            <w:tcW w:w="1147" w:type="dxa"/>
            <w:tcBorders>
              <w:top w:val="single" w:sz="6" w:space="0" w:color="auto"/>
              <w:left w:val="single" w:sz="6" w:space="0" w:color="auto"/>
              <w:bottom w:val="single" w:sz="6" w:space="0" w:color="auto"/>
              <w:right w:val="nil"/>
            </w:tcBorders>
          </w:tcPr>
          <w:p w14:paraId="66DA9F9E" w14:textId="77777777" w:rsidR="004967F2" w:rsidRPr="00DC21E6" w:rsidRDefault="004967F2" w:rsidP="001B76D0">
            <w:pPr>
              <w:pStyle w:val="Style3"/>
              <w:widowControl/>
              <w:jc w:val="center"/>
              <w:rPr>
                <w:rStyle w:val="FontStyle11"/>
                <w:rFonts w:ascii="Times New Roman" w:hAnsi="Times New Roman" w:cs="Times New Roman"/>
                <w:spacing w:val="-10"/>
                <w:sz w:val="24"/>
                <w:szCs w:val="24"/>
                <w:lang w:val="en-US" w:eastAsia="en-US"/>
              </w:rPr>
            </w:pPr>
            <w:r w:rsidRPr="00DC21E6">
              <w:rPr>
                <w:rStyle w:val="FontStyle11"/>
                <w:rFonts w:ascii="Times New Roman" w:hAnsi="Times New Roman" w:cs="Times New Roman"/>
                <w:sz w:val="24"/>
                <w:szCs w:val="24"/>
                <w:lang w:eastAsia="en-US"/>
              </w:rPr>
              <w:t>280 мкВт</w:t>
            </w:r>
          </w:p>
        </w:tc>
        <w:tc>
          <w:tcPr>
            <w:tcW w:w="1282" w:type="dxa"/>
            <w:gridSpan w:val="3"/>
            <w:tcBorders>
              <w:top w:val="single" w:sz="6" w:space="0" w:color="auto"/>
              <w:left w:val="nil"/>
              <w:bottom w:val="single" w:sz="6" w:space="0" w:color="auto"/>
              <w:right w:val="nil"/>
            </w:tcBorders>
          </w:tcPr>
          <w:p w14:paraId="6C2A5793" w14:textId="77777777" w:rsidR="004967F2" w:rsidRPr="00DC21E6" w:rsidRDefault="004967F2" w:rsidP="001B76D0">
            <w:pPr>
              <w:pStyle w:val="Style3"/>
              <w:widowControl/>
              <w:jc w:val="center"/>
              <w:rPr>
                <w:rStyle w:val="FontStyle11"/>
                <w:rFonts w:ascii="Times New Roman" w:hAnsi="Times New Roman" w:cs="Times New Roman"/>
                <w:spacing w:val="-10"/>
                <w:sz w:val="24"/>
                <w:szCs w:val="24"/>
                <w:lang w:val="en-US" w:eastAsia="en-US"/>
              </w:rPr>
            </w:pPr>
            <w:r w:rsidRPr="00DC21E6">
              <w:rPr>
                <w:rStyle w:val="FontStyle11"/>
                <w:rFonts w:ascii="Times New Roman" w:hAnsi="Times New Roman" w:cs="Times New Roman"/>
                <w:sz w:val="24"/>
                <w:szCs w:val="24"/>
                <w:lang w:eastAsia="en-US"/>
              </w:rPr>
              <w:t>450 мкВт</w:t>
            </w:r>
          </w:p>
        </w:tc>
        <w:tc>
          <w:tcPr>
            <w:tcW w:w="442" w:type="dxa"/>
            <w:tcBorders>
              <w:top w:val="single" w:sz="6" w:space="0" w:color="auto"/>
              <w:left w:val="nil"/>
              <w:bottom w:val="single" w:sz="6" w:space="0" w:color="auto"/>
              <w:right w:val="nil"/>
            </w:tcBorders>
          </w:tcPr>
          <w:p w14:paraId="2F6E80D0"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3D50804F" w14:textId="77777777" w:rsidR="004967F2" w:rsidRPr="00DC21E6" w:rsidRDefault="004967F2" w:rsidP="001B76D0">
            <w:pPr>
              <w:pStyle w:val="Style3"/>
              <w:widowControl/>
              <w:jc w:val="center"/>
              <w:rPr>
                <w:rStyle w:val="FontStyle11"/>
                <w:rFonts w:ascii="Times New Roman" w:hAnsi="Times New Roman" w:cs="Times New Roman"/>
                <w:spacing w:val="-10"/>
                <w:sz w:val="24"/>
                <w:szCs w:val="24"/>
                <w:lang w:val="en-US" w:eastAsia="en-US"/>
              </w:rPr>
            </w:pPr>
            <w:r w:rsidRPr="00DC21E6">
              <w:rPr>
                <w:rStyle w:val="FontStyle11"/>
                <w:rFonts w:ascii="Times New Roman" w:hAnsi="Times New Roman" w:cs="Times New Roman"/>
                <w:sz w:val="24"/>
                <w:szCs w:val="24"/>
                <w:lang w:eastAsia="en-US"/>
              </w:rPr>
              <w:t>100 мкВт</w:t>
            </w:r>
          </w:p>
        </w:tc>
      </w:tr>
      <w:tr w:rsidR="004967F2" w:rsidRPr="00DC21E6" w14:paraId="5A6473B2" w14:textId="77777777" w:rsidTr="001B76D0">
        <w:trPr>
          <w:trHeight w:val="317"/>
          <w:jc w:val="center"/>
        </w:trPr>
        <w:tc>
          <w:tcPr>
            <w:tcW w:w="2755" w:type="dxa"/>
            <w:tcBorders>
              <w:top w:val="single" w:sz="6" w:space="0" w:color="auto"/>
              <w:left w:val="single" w:sz="6" w:space="0" w:color="auto"/>
              <w:bottom w:val="single" w:sz="6" w:space="0" w:color="auto"/>
              <w:right w:val="single" w:sz="6" w:space="0" w:color="auto"/>
            </w:tcBorders>
          </w:tcPr>
          <w:p w14:paraId="2CAF352E" w14:textId="77777777" w:rsidR="004967F2" w:rsidRPr="00DC21E6" w:rsidRDefault="004967F2" w:rsidP="001B76D0">
            <w:pPr>
              <w:pStyle w:val="Style2"/>
              <w:widowControl/>
              <w:jc w:val="center"/>
              <w:rPr>
                <w:rStyle w:val="FontStyle12"/>
                <w:rFonts w:ascii="Times New Roman" w:hAnsi="Times New Roman" w:cs="Times New Roman"/>
                <w:sz w:val="24"/>
                <w:szCs w:val="24"/>
                <w:lang w:val="en-US" w:eastAsia="en-US"/>
              </w:rPr>
            </w:pPr>
            <w:r w:rsidRPr="00DC21E6">
              <w:rPr>
                <w:rStyle w:val="FontStyle12"/>
                <w:rFonts w:ascii="Times New Roman" w:hAnsi="Times New Roman" w:cs="Times New Roman"/>
                <w:sz w:val="24"/>
                <w:szCs w:val="24"/>
                <w:lang w:eastAsia="en-US"/>
              </w:rPr>
              <w:t>Длина волны передающего диода</w:t>
            </w:r>
          </w:p>
        </w:tc>
        <w:tc>
          <w:tcPr>
            <w:tcW w:w="4172" w:type="dxa"/>
            <w:gridSpan w:val="6"/>
            <w:tcBorders>
              <w:top w:val="single" w:sz="6" w:space="0" w:color="auto"/>
              <w:left w:val="single" w:sz="6" w:space="0" w:color="auto"/>
              <w:bottom w:val="single" w:sz="6" w:space="0" w:color="auto"/>
              <w:right w:val="single" w:sz="6" w:space="0" w:color="auto"/>
            </w:tcBorders>
          </w:tcPr>
          <w:p w14:paraId="589800D3"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7D0BF915" w14:textId="77777777" w:rsidTr="001B76D0">
        <w:trPr>
          <w:trHeight w:val="326"/>
          <w:jc w:val="center"/>
        </w:trPr>
        <w:tc>
          <w:tcPr>
            <w:tcW w:w="2755" w:type="dxa"/>
            <w:tcBorders>
              <w:top w:val="single" w:sz="6" w:space="0" w:color="auto"/>
              <w:left w:val="single" w:sz="6" w:space="0" w:color="auto"/>
              <w:bottom w:val="single" w:sz="6" w:space="0" w:color="auto"/>
              <w:right w:val="single" w:sz="6" w:space="0" w:color="auto"/>
            </w:tcBorders>
          </w:tcPr>
          <w:p w14:paraId="5AB753B9"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Пиковая длина волны</w:t>
            </w:r>
          </w:p>
        </w:tc>
        <w:tc>
          <w:tcPr>
            <w:tcW w:w="4172" w:type="dxa"/>
            <w:gridSpan w:val="6"/>
            <w:tcBorders>
              <w:top w:val="single" w:sz="6" w:space="0" w:color="auto"/>
              <w:left w:val="single" w:sz="6" w:space="0" w:color="auto"/>
              <w:bottom w:val="single" w:sz="6" w:space="0" w:color="auto"/>
              <w:right w:val="single" w:sz="6" w:space="0" w:color="auto"/>
            </w:tcBorders>
          </w:tcPr>
          <w:p w14:paraId="4613B4CD"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λpk = 640 nm to 675 nm</w:t>
            </w:r>
          </w:p>
        </w:tc>
      </w:tr>
      <w:tr w:rsidR="004967F2" w:rsidRPr="00DC21E6" w14:paraId="5DD20289" w14:textId="77777777" w:rsidTr="001B76D0">
        <w:trPr>
          <w:trHeight w:val="326"/>
          <w:jc w:val="center"/>
        </w:trPr>
        <w:tc>
          <w:tcPr>
            <w:tcW w:w="2755" w:type="dxa"/>
            <w:tcBorders>
              <w:top w:val="single" w:sz="6" w:space="0" w:color="auto"/>
              <w:left w:val="single" w:sz="6" w:space="0" w:color="auto"/>
              <w:bottom w:val="single" w:sz="6" w:space="0" w:color="auto"/>
              <w:right w:val="single" w:sz="6" w:space="0" w:color="auto"/>
            </w:tcBorders>
          </w:tcPr>
          <w:p w14:paraId="4F5F87F3"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Спектральная ширина полосы</w:t>
            </w:r>
          </w:p>
        </w:tc>
        <w:tc>
          <w:tcPr>
            <w:tcW w:w="4172" w:type="dxa"/>
            <w:gridSpan w:val="6"/>
            <w:tcBorders>
              <w:top w:val="single" w:sz="6" w:space="0" w:color="auto"/>
              <w:left w:val="single" w:sz="6" w:space="0" w:color="auto"/>
              <w:bottom w:val="single" w:sz="6" w:space="0" w:color="auto"/>
              <w:right w:val="single" w:sz="6" w:space="0" w:color="auto"/>
            </w:tcBorders>
          </w:tcPr>
          <w:p w14:paraId="1EEF4FB8"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Δλ ≤ 30 нм (25 °C)</w:t>
            </w:r>
          </w:p>
        </w:tc>
      </w:tr>
      <w:tr w:rsidR="004967F2" w:rsidRPr="00DC21E6" w14:paraId="72795440" w14:textId="77777777" w:rsidTr="001B76D0">
        <w:trPr>
          <w:trHeight w:val="206"/>
          <w:jc w:val="center"/>
        </w:trPr>
        <w:tc>
          <w:tcPr>
            <w:tcW w:w="2755" w:type="dxa"/>
            <w:tcBorders>
              <w:top w:val="single" w:sz="6" w:space="0" w:color="auto"/>
              <w:left w:val="single" w:sz="6" w:space="0" w:color="auto"/>
              <w:bottom w:val="nil"/>
              <w:right w:val="single" w:sz="6" w:space="0" w:color="auto"/>
            </w:tcBorders>
          </w:tcPr>
          <w:p w14:paraId="5CB8208D" w14:textId="77777777" w:rsidR="004967F2" w:rsidRPr="00DC21E6" w:rsidRDefault="004967F2" w:rsidP="001B76D0">
            <w:pPr>
              <w:pStyle w:val="Style1"/>
              <w:widowControl/>
              <w:jc w:val="center"/>
              <w:rPr>
                <w:rFonts w:ascii="Times New Roman" w:hAnsi="Times New Roman" w:cs="Times New Roman"/>
              </w:rPr>
            </w:pPr>
          </w:p>
        </w:tc>
        <w:tc>
          <w:tcPr>
            <w:tcW w:w="1147" w:type="dxa"/>
            <w:vMerge w:val="restart"/>
            <w:tcBorders>
              <w:top w:val="single" w:sz="6" w:space="0" w:color="auto"/>
              <w:left w:val="single" w:sz="6" w:space="0" w:color="auto"/>
              <w:bottom w:val="nil"/>
              <w:right w:val="single" w:sz="6" w:space="0" w:color="auto"/>
            </w:tcBorders>
          </w:tcPr>
          <w:p w14:paraId="1EC5B8D0"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p>
        </w:tc>
        <w:tc>
          <w:tcPr>
            <w:tcW w:w="1004" w:type="dxa"/>
            <w:gridSpan w:val="2"/>
            <w:tcBorders>
              <w:top w:val="single" w:sz="6" w:space="0" w:color="auto"/>
              <w:left w:val="single" w:sz="6" w:space="0" w:color="auto"/>
              <w:bottom w:val="single" w:sz="6" w:space="0" w:color="auto"/>
              <w:right w:val="single" w:sz="6" w:space="0" w:color="auto"/>
            </w:tcBorders>
          </w:tcPr>
          <w:p w14:paraId="224FB325" w14:textId="77777777" w:rsidR="004967F2" w:rsidRPr="00DC21E6" w:rsidRDefault="004967F2" w:rsidP="001B76D0">
            <w:pPr>
              <w:pStyle w:val="Style1"/>
              <w:widowControl/>
              <w:jc w:val="center"/>
              <w:rPr>
                <w:rFonts w:ascii="Times New Roman" w:hAnsi="Times New Roman" w:cs="Times New Roman"/>
              </w:rPr>
            </w:pPr>
          </w:p>
        </w:tc>
        <w:tc>
          <w:tcPr>
            <w:tcW w:w="720" w:type="dxa"/>
            <w:gridSpan w:val="2"/>
            <w:tcBorders>
              <w:top w:val="single" w:sz="6" w:space="0" w:color="auto"/>
              <w:left w:val="single" w:sz="6" w:space="0" w:color="auto"/>
              <w:bottom w:val="single" w:sz="6" w:space="0" w:color="auto"/>
              <w:right w:val="nil"/>
            </w:tcBorders>
          </w:tcPr>
          <w:p w14:paraId="66985307"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nil"/>
              <w:right w:val="single" w:sz="6" w:space="0" w:color="auto"/>
            </w:tcBorders>
          </w:tcPr>
          <w:p w14:paraId="7CB62368"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3FFC0A87" w14:textId="77777777" w:rsidTr="001B76D0">
        <w:trPr>
          <w:trHeight w:val="398"/>
          <w:jc w:val="center"/>
        </w:trPr>
        <w:tc>
          <w:tcPr>
            <w:tcW w:w="2755" w:type="dxa"/>
            <w:tcBorders>
              <w:top w:val="nil"/>
              <w:left w:val="single" w:sz="6" w:space="0" w:color="auto"/>
              <w:bottom w:val="nil"/>
              <w:right w:val="single" w:sz="6" w:space="0" w:color="auto"/>
            </w:tcBorders>
          </w:tcPr>
          <w:p w14:paraId="33A204AD" w14:textId="77777777" w:rsidR="004967F2" w:rsidRPr="00DC21E6" w:rsidRDefault="004967F2" w:rsidP="001B76D0">
            <w:pPr>
              <w:pStyle w:val="Style1"/>
              <w:widowControl/>
              <w:jc w:val="center"/>
              <w:rPr>
                <w:rFonts w:ascii="Times New Roman" w:hAnsi="Times New Roman" w:cs="Times New Roman"/>
              </w:rPr>
            </w:pPr>
          </w:p>
        </w:tc>
        <w:tc>
          <w:tcPr>
            <w:tcW w:w="1147" w:type="dxa"/>
            <w:vMerge/>
            <w:tcBorders>
              <w:top w:val="nil"/>
              <w:left w:val="single" w:sz="6" w:space="0" w:color="auto"/>
              <w:bottom w:val="nil"/>
              <w:right w:val="single" w:sz="6" w:space="0" w:color="auto"/>
            </w:tcBorders>
          </w:tcPr>
          <w:p w14:paraId="699A2A33" w14:textId="77777777" w:rsidR="004967F2" w:rsidRPr="00DC21E6" w:rsidRDefault="004967F2" w:rsidP="001B76D0">
            <w:pPr>
              <w:pStyle w:val="Style1"/>
              <w:widowControl/>
              <w:jc w:val="center"/>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tcPr>
          <w:p w14:paraId="5A51E00F" w14:textId="77777777" w:rsidR="004967F2" w:rsidRPr="00DC21E6" w:rsidRDefault="004967F2" w:rsidP="001B76D0">
            <w:pPr>
              <w:pStyle w:val="Style4"/>
              <w:widowControl/>
              <w:jc w:val="center"/>
              <w:rPr>
                <w:rStyle w:val="FontStyle13"/>
                <w:rFonts w:ascii="Times New Roman" w:hAnsi="Times New Roman" w:cs="Times New Roman"/>
                <w:sz w:val="24"/>
                <w:szCs w:val="24"/>
                <w:lang w:val="en-US" w:eastAsia="en-US"/>
              </w:rPr>
            </w:pPr>
          </w:p>
        </w:tc>
        <w:tc>
          <w:tcPr>
            <w:tcW w:w="278" w:type="dxa"/>
            <w:tcBorders>
              <w:top w:val="single" w:sz="6" w:space="0" w:color="auto"/>
              <w:left w:val="single" w:sz="6" w:space="0" w:color="auto"/>
              <w:bottom w:val="single" w:sz="6" w:space="0" w:color="auto"/>
              <w:right w:val="single" w:sz="6" w:space="0" w:color="auto"/>
            </w:tcBorders>
          </w:tcPr>
          <w:p w14:paraId="120D911E" w14:textId="77777777" w:rsidR="004967F2" w:rsidRPr="00DC21E6" w:rsidRDefault="004967F2" w:rsidP="001B76D0">
            <w:pPr>
              <w:pStyle w:val="Style1"/>
              <w:widowControl/>
              <w:jc w:val="center"/>
              <w:rPr>
                <w:rFonts w:ascii="Times New Roman" w:hAnsi="Times New Roman" w:cs="Times New Roman"/>
              </w:rPr>
            </w:pPr>
          </w:p>
        </w:tc>
        <w:tc>
          <w:tcPr>
            <w:tcW w:w="442" w:type="dxa"/>
            <w:tcBorders>
              <w:top w:val="nil"/>
              <w:left w:val="single" w:sz="6" w:space="0" w:color="auto"/>
              <w:bottom w:val="single" w:sz="6" w:space="0" w:color="auto"/>
              <w:right w:val="nil"/>
            </w:tcBorders>
          </w:tcPr>
          <w:p w14:paraId="2D84F46E"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nil"/>
              <w:left w:val="nil"/>
              <w:bottom w:val="nil"/>
              <w:right w:val="single" w:sz="6" w:space="0" w:color="auto"/>
            </w:tcBorders>
          </w:tcPr>
          <w:p w14:paraId="60A1F334"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7087BBEF" w14:textId="77777777" w:rsidTr="001B76D0">
        <w:trPr>
          <w:trHeight w:val="461"/>
          <w:jc w:val="center"/>
        </w:trPr>
        <w:tc>
          <w:tcPr>
            <w:tcW w:w="2755" w:type="dxa"/>
            <w:tcBorders>
              <w:top w:val="nil"/>
              <w:left w:val="single" w:sz="6" w:space="0" w:color="auto"/>
              <w:bottom w:val="nil"/>
              <w:right w:val="single" w:sz="6" w:space="0" w:color="auto"/>
            </w:tcBorders>
          </w:tcPr>
          <w:p w14:paraId="432CA174"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Оптический спектр</w:t>
            </w:r>
          </w:p>
        </w:tc>
        <w:tc>
          <w:tcPr>
            <w:tcW w:w="1147" w:type="dxa"/>
            <w:vMerge/>
            <w:tcBorders>
              <w:top w:val="nil"/>
              <w:left w:val="single" w:sz="6" w:space="0" w:color="auto"/>
              <w:bottom w:val="single" w:sz="6" w:space="0" w:color="auto"/>
              <w:right w:val="single" w:sz="6" w:space="0" w:color="auto"/>
            </w:tcBorders>
          </w:tcPr>
          <w:p w14:paraId="223AB2C3"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p>
        </w:tc>
        <w:tc>
          <w:tcPr>
            <w:tcW w:w="682" w:type="dxa"/>
            <w:tcBorders>
              <w:top w:val="single" w:sz="6" w:space="0" w:color="auto"/>
              <w:left w:val="single" w:sz="6" w:space="0" w:color="auto"/>
              <w:bottom w:val="single" w:sz="6" w:space="0" w:color="auto"/>
              <w:right w:val="single" w:sz="6" w:space="0" w:color="auto"/>
            </w:tcBorders>
          </w:tcPr>
          <w:p w14:paraId="40E8B197" w14:textId="77777777" w:rsidR="004967F2" w:rsidRPr="00DC21E6" w:rsidRDefault="004967F2" w:rsidP="001B76D0">
            <w:pPr>
              <w:pStyle w:val="Style1"/>
              <w:widowControl/>
              <w:jc w:val="center"/>
              <w:rPr>
                <w:rFonts w:ascii="Times New Roman" w:hAnsi="Times New Roman" w:cs="Times New Roman"/>
              </w:rPr>
            </w:pPr>
          </w:p>
        </w:tc>
        <w:tc>
          <w:tcPr>
            <w:tcW w:w="322" w:type="dxa"/>
            <w:tcBorders>
              <w:top w:val="single" w:sz="6" w:space="0" w:color="auto"/>
              <w:left w:val="single" w:sz="6" w:space="0" w:color="auto"/>
              <w:bottom w:val="single" w:sz="6" w:space="0" w:color="auto"/>
              <w:right w:val="single" w:sz="6" w:space="0" w:color="auto"/>
            </w:tcBorders>
          </w:tcPr>
          <w:p w14:paraId="39F1C406" w14:textId="77777777" w:rsidR="004967F2" w:rsidRPr="00DC21E6" w:rsidRDefault="004967F2" w:rsidP="001B76D0">
            <w:pPr>
              <w:pStyle w:val="Style1"/>
              <w:widowControl/>
              <w:jc w:val="center"/>
              <w:rPr>
                <w:rFonts w:ascii="Times New Roman" w:hAnsi="Times New Roman" w:cs="Times New Roman"/>
              </w:rPr>
            </w:pPr>
          </w:p>
        </w:tc>
        <w:tc>
          <w:tcPr>
            <w:tcW w:w="278" w:type="dxa"/>
            <w:tcBorders>
              <w:top w:val="single" w:sz="6" w:space="0" w:color="auto"/>
              <w:left w:val="single" w:sz="6" w:space="0" w:color="auto"/>
              <w:bottom w:val="single" w:sz="6" w:space="0" w:color="auto"/>
              <w:right w:val="single" w:sz="6" w:space="0" w:color="auto"/>
            </w:tcBorders>
          </w:tcPr>
          <w:p w14:paraId="0AF9EFAD" w14:textId="77777777" w:rsidR="004967F2" w:rsidRPr="00DC21E6" w:rsidRDefault="004967F2" w:rsidP="001B76D0">
            <w:pPr>
              <w:pStyle w:val="Style1"/>
              <w:widowControl/>
              <w:jc w:val="center"/>
              <w:rPr>
                <w:rFonts w:ascii="Times New Roman" w:hAnsi="Times New Roman" w:cs="Times New Roman"/>
              </w:rPr>
            </w:pPr>
          </w:p>
        </w:tc>
        <w:tc>
          <w:tcPr>
            <w:tcW w:w="442" w:type="dxa"/>
            <w:tcBorders>
              <w:top w:val="single" w:sz="6" w:space="0" w:color="auto"/>
              <w:left w:val="single" w:sz="6" w:space="0" w:color="auto"/>
              <w:bottom w:val="single" w:sz="6" w:space="0" w:color="auto"/>
              <w:right w:val="nil"/>
            </w:tcBorders>
          </w:tcPr>
          <w:p w14:paraId="316C7CFE"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nil"/>
              <w:left w:val="nil"/>
              <w:bottom w:val="single" w:sz="6" w:space="0" w:color="auto"/>
              <w:right w:val="single" w:sz="6" w:space="0" w:color="auto"/>
            </w:tcBorders>
          </w:tcPr>
          <w:p w14:paraId="2A03D825" w14:textId="77777777" w:rsidR="004967F2" w:rsidRPr="00DC21E6" w:rsidRDefault="004967F2" w:rsidP="001B76D0">
            <w:pPr>
              <w:pStyle w:val="Style5"/>
              <w:widowControl/>
              <w:jc w:val="center"/>
              <w:rPr>
                <w:rStyle w:val="FontStyle14"/>
                <w:rFonts w:ascii="Times New Roman" w:hAnsi="Times New Roman" w:cs="Times New Roman"/>
                <w:sz w:val="24"/>
                <w:szCs w:val="24"/>
                <w:lang w:val="en-US" w:eastAsia="en-US"/>
              </w:rPr>
            </w:pPr>
          </w:p>
        </w:tc>
      </w:tr>
      <w:tr w:rsidR="004967F2" w:rsidRPr="00DC21E6" w14:paraId="7C85386F" w14:textId="77777777" w:rsidTr="001B76D0">
        <w:trPr>
          <w:trHeight w:val="355"/>
          <w:jc w:val="center"/>
        </w:trPr>
        <w:tc>
          <w:tcPr>
            <w:tcW w:w="2755" w:type="dxa"/>
            <w:tcBorders>
              <w:top w:val="nil"/>
              <w:left w:val="single" w:sz="6" w:space="0" w:color="auto"/>
              <w:bottom w:val="single" w:sz="6" w:space="0" w:color="auto"/>
              <w:right w:val="single" w:sz="6" w:space="0" w:color="auto"/>
            </w:tcBorders>
          </w:tcPr>
          <w:p w14:paraId="2241BE61" w14:textId="77777777" w:rsidR="004967F2" w:rsidRPr="00DC21E6" w:rsidRDefault="004967F2" w:rsidP="001B76D0">
            <w:pPr>
              <w:pStyle w:val="Style1"/>
              <w:widowControl/>
              <w:jc w:val="center"/>
              <w:rPr>
                <w:rFonts w:ascii="Times New Roman" w:hAnsi="Times New Roman" w:cs="Times New Roman"/>
              </w:rPr>
            </w:pPr>
          </w:p>
        </w:tc>
        <w:tc>
          <w:tcPr>
            <w:tcW w:w="1147" w:type="dxa"/>
            <w:tcBorders>
              <w:top w:val="single" w:sz="6" w:space="0" w:color="auto"/>
              <w:left w:val="single" w:sz="6" w:space="0" w:color="auto"/>
              <w:bottom w:val="single" w:sz="6" w:space="0" w:color="auto"/>
              <w:right w:val="single" w:sz="6" w:space="0" w:color="auto"/>
            </w:tcBorders>
          </w:tcPr>
          <w:p w14:paraId="4F316122" w14:textId="77777777" w:rsidR="004967F2" w:rsidRPr="00DC21E6" w:rsidRDefault="004967F2" w:rsidP="001B76D0">
            <w:pPr>
              <w:pStyle w:val="Style1"/>
              <w:widowControl/>
              <w:jc w:val="center"/>
              <w:rPr>
                <w:rFonts w:ascii="Times New Roman" w:hAnsi="Times New Roman" w:cs="Times New Roman"/>
              </w:rPr>
            </w:pPr>
          </w:p>
        </w:tc>
        <w:tc>
          <w:tcPr>
            <w:tcW w:w="682" w:type="dxa"/>
            <w:tcBorders>
              <w:top w:val="single" w:sz="6" w:space="0" w:color="auto"/>
              <w:left w:val="single" w:sz="6" w:space="0" w:color="auto"/>
              <w:bottom w:val="single" w:sz="6" w:space="0" w:color="auto"/>
              <w:right w:val="single" w:sz="6" w:space="0" w:color="auto"/>
            </w:tcBorders>
          </w:tcPr>
          <w:p w14:paraId="346843A6" w14:textId="77777777" w:rsidR="004967F2" w:rsidRPr="00DC21E6" w:rsidRDefault="004967F2" w:rsidP="001B76D0">
            <w:pPr>
              <w:pStyle w:val="Style1"/>
              <w:widowControl/>
              <w:jc w:val="center"/>
              <w:rPr>
                <w:rFonts w:ascii="Times New Roman" w:hAnsi="Times New Roman" w:cs="Times New Roman"/>
              </w:rPr>
            </w:pPr>
          </w:p>
        </w:tc>
        <w:tc>
          <w:tcPr>
            <w:tcW w:w="322" w:type="dxa"/>
            <w:tcBorders>
              <w:top w:val="single" w:sz="6" w:space="0" w:color="auto"/>
              <w:left w:val="single" w:sz="6" w:space="0" w:color="auto"/>
              <w:bottom w:val="single" w:sz="6" w:space="0" w:color="auto"/>
              <w:right w:val="nil"/>
            </w:tcBorders>
          </w:tcPr>
          <w:p w14:paraId="1EF7F92B" w14:textId="77777777" w:rsidR="004967F2" w:rsidRPr="00DC21E6" w:rsidRDefault="004967F2" w:rsidP="001B76D0">
            <w:pPr>
              <w:pStyle w:val="Style5"/>
              <w:widowControl/>
              <w:jc w:val="center"/>
              <w:rPr>
                <w:rStyle w:val="FontStyle14"/>
                <w:rFonts w:ascii="Times New Roman" w:hAnsi="Times New Roman" w:cs="Times New Roman"/>
                <w:sz w:val="24"/>
                <w:szCs w:val="24"/>
                <w:lang w:val="en-US" w:eastAsia="en-US"/>
              </w:rPr>
            </w:pPr>
          </w:p>
        </w:tc>
        <w:tc>
          <w:tcPr>
            <w:tcW w:w="278" w:type="dxa"/>
            <w:tcBorders>
              <w:top w:val="single" w:sz="6" w:space="0" w:color="auto"/>
              <w:left w:val="nil"/>
              <w:bottom w:val="single" w:sz="6" w:space="0" w:color="auto"/>
              <w:right w:val="single" w:sz="6" w:space="0" w:color="auto"/>
            </w:tcBorders>
          </w:tcPr>
          <w:p w14:paraId="2A1EB380" w14:textId="77777777" w:rsidR="004967F2" w:rsidRPr="00DC21E6" w:rsidRDefault="004967F2" w:rsidP="001B76D0">
            <w:pPr>
              <w:pStyle w:val="Style1"/>
              <w:widowControl/>
              <w:jc w:val="center"/>
              <w:rPr>
                <w:rFonts w:ascii="Times New Roman" w:hAnsi="Times New Roman" w:cs="Times New Roman"/>
              </w:rPr>
            </w:pPr>
          </w:p>
        </w:tc>
        <w:tc>
          <w:tcPr>
            <w:tcW w:w="1743" w:type="dxa"/>
            <w:gridSpan w:val="2"/>
            <w:tcBorders>
              <w:top w:val="single" w:sz="6" w:space="0" w:color="auto"/>
              <w:left w:val="single" w:sz="6" w:space="0" w:color="auto"/>
              <w:bottom w:val="single" w:sz="6" w:space="0" w:color="auto"/>
              <w:right w:val="single" w:sz="6" w:space="0" w:color="auto"/>
            </w:tcBorders>
          </w:tcPr>
          <w:p w14:paraId="76D8F6E9"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71D772F3" w14:textId="77777777" w:rsidTr="001B76D0">
        <w:trPr>
          <w:trHeight w:val="312"/>
          <w:jc w:val="center"/>
        </w:trPr>
        <w:tc>
          <w:tcPr>
            <w:tcW w:w="2755" w:type="dxa"/>
            <w:tcBorders>
              <w:top w:val="single" w:sz="6" w:space="0" w:color="auto"/>
              <w:left w:val="single" w:sz="6" w:space="0" w:color="auto"/>
              <w:bottom w:val="single" w:sz="6" w:space="0" w:color="auto"/>
              <w:right w:val="single" w:sz="6" w:space="0" w:color="auto"/>
            </w:tcBorders>
          </w:tcPr>
          <w:p w14:paraId="1DD2FAD4" w14:textId="77777777" w:rsidR="004967F2" w:rsidRPr="00DC21E6" w:rsidRDefault="004967F2" w:rsidP="001B76D0">
            <w:pPr>
              <w:pStyle w:val="Style1"/>
              <w:widowControl/>
              <w:jc w:val="center"/>
              <w:rPr>
                <w:rFonts w:ascii="Times New Roman" w:hAnsi="Times New Roman" w:cs="Times New Roman"/>
              </w:rPr>
            </w:pPr>
          </w:p>
        </w:tc>
        <w:tc>
          <w:tcPr>
            <w:tcW w:w="1147" w:type="dxa"/>
            <w:tcBorders>
              <w:top w:val="single" w:sz="6" w:space="0" w:color="auto"/>
              <w:left w:val="single" w:sz="6" w:space="0" w:color="auto"/>
              <w:bottom w:val="single" w:sz="6" w:space="0" w:color="auto"/>
              <w:right w:val="nil"/>
            </w:tcBorders>
          </w:tcPr>
          <w:p w14:paraId="41ED5E46" w14:textId="77777777" w:rsidR="004967F2" w:rsidRPr="00DC21E6" w:rsidRDefault="004967F2" w:rsidP="001B76D0">
            <w:pPr>
              <w:pStyle w:val="Style1"/>
              <w:widowControl/>
              <w:jc w:val="center"/>
              <w:rPr>
                <w:rFonts w:ascii="Times New Roman" w:hAnsi="Times New Roman" w:cs="Times New Roman"/>
              </w:rPr>
            </w:pPr>
          </w:p>
        </w:tc>
        <w:tc>
          <w:tcPr>
            <w:tcW w:w="682" w:type="dxa"/>
            <w:tcBorders>
              <w:top w:val="single" w:sz="6" w:space="0" w:color="auto"/>
              <w:left w:val="nil"/>
              <w:bottom w:val="single" w:sz="6" w:space="0" w:color="auto"/>
              <w:right w:val="nil"/>
            </w:tcBorders>
          </w:tcPr>
          <w:p w14:paraId="4A46734E" w14:textId="77777777" w:rsidR="004967F2" w:rsidRPr="00DC21E6" w:rsidRDefault="004967F2" w:rsidP="001B76D0">
            <w:pPr>
              <w:pStyle w:val="Style1"/>
              <w:widowControl/>
              <w:jc w:val="center"/>
              <w:rPr>
                <w:rFonts w:ascii="Times New Roman" w:hAnsi="Times New Roman" w:cs="Times New Roman"/>
              </w:rPr>
            </w:pPr>
          </w:p>
        </w:tc>
        <w:tc>
          <w:tcPr>
            <w:tcW w:w="600" w:type="dxa"/>
            <w:gridSpan w:val="2"/>
            <w:tcBorders>
              <w:top w:val="single" w:sz="6" w:space="0" w:color="auto"/>
              <w:left w:val="nil"/>
              <w:bottom w:val="single" w:sz="6" w:space="0" w:color="auto"/>
              <w:right w:val="nil"/>
            </w:tcBorders>
          </w:tcPr>
          <w:p w14:paraId="0BC242F1"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120 %</w:t>
            </w:r>
          </w:p>
        </w:tc>
        <w:tc>
          <w:tcPr>
            <w:tcW w:w="442" w:type="dxa"/>
            <w:tcBorders>
              <w:top w:val="single" w:sz="6" w:space="0" w:color="auto"/>
              <w:left w:val="nil"/>
              <w:bottom w:val="single" w:sz="6" w:space="0" w:color="auto"/>
              <w:right w:val="nil"/>
            </w:tcBorders>
          </w:tcPr>
          <w:p w14:paraId="368ED598" w14:textId="77777777" w:rsidR="004967F2" w:rsidRPr="00DC21E6" w:rsidRDefault="004967F2" w:rsidP="001B76D0">
            <w:pPr>
              <w:pStyle w:val="Style1"/>
              <w:widowControl/>
              <w:jc w:val="center"/>
              <w:rPr>
                <w:rFonts w:ascii="Times New Roman" w:hAnsi="Times New Roman" w:cs="Times New Roman"/>
              </w:rPr>
            </w:pPr>
          </w:p>
        </w:tc>
        <w:tc>
          <w:tcPr>
            <w:tcW w:w="1301" w:type="dxa"/>
            <w:tcBorders>
              <w:top w:val="single" w:sz="6" w:space="0" w:color="auto"/>
              <w:left w:val="nil"/>
              <w:bottom w:val="single" w:sz="6" w:space="0" w:color="auto"/>
              <w:right w:val="single" w:sz="6" w:space="0" w:color="auto"/>
            </w:tcBorders>
          </w:tcPr>
          <w:p w14:paraId="20A4EAFB"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5002F63B" w14:textId="77777777" w:rsidTr="001B76D0">
        <w:trPr>
          <w:trHeight w:val="322"/>
          <w:jc w:val="center"/>
        </w:trPr>
        <w:tc>
          <w:tcPr>
            <w:tcW w:w="2755" w:type="dxa"/>
            <w:tcBorders>
              <w:top w:val="single" w:sz="6" w:space="0" w:color="auto"/>
              <w:left w:val="single" w:sz="6" w:space="0" w:color="auto"/>
              <w:bottom w:val="single" w:sz="6" w:space="0" w:color="auto"/>
              <w:right w:val="single" w:sz="6" w:space="0" w:color="auto"/>
            </w:tcBorders>
          </w:tcPr>
          <w:p w14:paraId="7161D753"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Температурный диапазон</w:t>
            </w:r>
          </w:p>
        </w:tc>
        <w:tc>
          <w:tcPr>
            <w:tcW w:w="1147" w:type="dxa"/>
            <w:tcBorders>
              <w:top w:val="single" w:sz="6" w:space="0" w:color="auto"/>
              <w:left w:val="single" w:sz="6" w:space="0" w:color="auto"/>
              <w:bottom w:val="single" w:sz="6" w:space="0" w:color="auto"/>
              <w:right w:val="nil"/>
            </w:tcBorders>
          </w:tcPr>
          <w:p w14:paraId="518E7F84" w14:textId="77777777" w:rsidR="004967F2" w:rsidRPr="00DC21E6" w:rsidRDefault="004967F2" w:rsidP="001B76D0">
            <w:pPr>
              <w:pStyle w:val="Style1"/>
              <w:widowControl/>
              <w:jc w:val="center"/>
              <w:rPr>
                <w:rFonts w:ascii="Times New Roman" w:hAnsi="Times New Roman" w:cs="Times New Roman"/>
              </w:rPr>
            </w:pPr>
          </w:p>
        </w:tc>
        <w:tc>
          <w:tcPr>
            <w:tcW w:w="1724" w:type="dxa"/>
            <w:gridSpan w:val="4"/>
            <w:tcBorders>
              <w:top w:val="single" w:sz="6" w:space="0" w:color="auto"/>
              <w:left w:val="nil"/>
              <w:bottom w:val="single" w:sz="6" w:space="0" w:color="auto"/>
              <w:right w:val="nil"/>
            </w:tcBorders>
          </w:tcPr>
          <w:p w14:paraId="62BEC83D" w14:textId="77777777" w:rsidR="004967F2" w:rsidRPr="00DC21E6" w:rsidRDefault="004967F2" w:rsidP="001B76D0">
            <w:pPr>
              <w:pStyle w:val="Style3"/>
              <w:widowControl/>
              <w:jc w:val="center"/>
              <w:rPr>
                <w:rStyle w:val="FontStyle11"/>
                <w:rFonts w:ascii="Times New Roman" w:hAnsi="Times New Roman" w:cs="Times New Roman"/>
                <w:sz w:val="24"/>
                <w:szCs w:val="24"/>
                <w:lang w:val="en-US" w:eastAsia="en-US"/>
              </w:rPr>
            </w:pPr>
            <w:r w:rsidRPr="00DC21E6">
              <w:rPr>
                <w:rStyle w:val="FontStyle11"/>
                <w:rFonts w:ascii="Times New Roman" w:hAnsi="Times New Roman" w:cs="Times New Roman"/>
                <w:sz w:val="24"/>
                <w:szCs w:val="24"/>
                <w:lang w:eastAsia="en-US"/>
              </w:rPr>
              <w:t>0 °C - 70 °C</w:t>
            </w:r>
          </w:p>
        </w:tc>
        <w:tc>
          <w:tcPr>
            <w:tcW w:w="1301" w:type="dxa"/>
            <w:tcBorders>
              <w:top w:val="single" w:sz="6" w:space="0" w:color="auto"/>
              <w:left w:val="nil"/>
              <w:bottom w:val="single" w:sz="6" w:space="0" w:color="auto"/>
              <w:right w:val="single" w:sz="6" w:space="0" w:color="auto"/>
            </w:tcBorders>
          </w:tcPr>
          <w:p w14:paraId="4C14AB78" w14:textId="77777777" w:rsidR="004967F2" w:rsidRPr="00DC21E6" w:rsidRDefault="004967F2" w:rsidP="001B76D0">
            <w:pPr>
              <w:pStyle w:val="Style1"/>
              <w:widowControl/>
              <w:jc w:val="center"/>
              <w:rPr>
                <w:rFonts w:ascii="Times New Roman" w:hAnsi="Times New Roman" w:cs="Times New Roman"/>
              </w:rPr>
            </w:pPr>
          </w:p>
        </w:tc>
      </w:tr>
      <w:tr w:rsidR="004967F2" w:rsidRPr="00DC21E6" w14:paraId="37075867" w14:textId="77777777" w:rsidTr="001B76D0">
        <w:trPr>
          <w:trHeight w:val="346"/>
          <w:jc w:val="center"/>
        </w:trPr>
        <w:tc>
          <w:tcPr>
            <w:tcW w:w="6927" w:type="dxa"/>
            <w:gridSpan w:val="7"/>
            <w:tcBorders>
              <w:top w:val="single" w:sz="6" w:space="0" w:color="auto"/>
              <w:left w:val="single" w:sz="6" w:space="0" w:color="auto"/>
              <w:bottom w:val="single" w:sz="6" w:space="0" w:color="auto"/>
              <w:right w:val="single" w:sz="6" w:space="0" w:color="auto"/>
            </w:tcBorders>
          </w:tcPr>
          <w:p w14:paraId="1CAD14E5" w14:textId="13A29641" w:rsidR="004967F2" w:rsidRPr="00DC21E6" w:rsidRDefault="008C0F36" w:rsidP="001B76D0">
            <w:pPr>
              <w:pStyle w:val="Style3"/>
              <w:widowControl/>
              <w:rPr>
                <w:rStyle w:val="FontStyle11"/>
                <w:rFonts w:ascii="Times New Roman" w:hAnsi="Times New Roman" w:cs="Times New Roman"/>
                <w:sz w:val="24"/>
                <w:szCs w:val="24"/>
                <w:lang w:eastAsia="en-US"/>
              </w:rPr>
            </w:pPr>
            <w:r>
              <w:rPr>
                <w:rStyle w:val="FontStyle11"/>
                <w:rFonts w:ascii="Times New Roman" w:hAnsi="Times New Roman" w:cs="Times New Roman"/>
                <w:sz w:val="24"/>
                <w:szCs w:val="24"/>
                <w:lang w:eastAsia="en-US"/>
              </w:rPr>
              <w:t>Примечание</w:t>
            </w:r>
            <w:r w:rsidR="004967F2" w:rsidRPr="00DC21E6">
              <w:rPr>
                <w:rStyle w:val="FontStyle11"/>
                <w:rFonts w:ascii="Times New Roman" w:hAnsi="Times New Roman" w:cs="Times New Roman"/>
                <w:sz w:val="24"/>
                <w:szCs w:val="24"/>
                <w:lang w:eastAsia="en-US"/>
              </w:rPr>
              <w:t>: Все данные указаны для λpk (</w:t>
            </w:r>
            <w:r w:rsidR="004967F2" w:rsidRPr="00DC21E6">
              <w:rPr>
                <w:rStyle w:val="FontStyle14"/>
                <w:rFonts w:ascii="Times New Roman" w:hAnsi="Times New Roman" w:cs="Times New Roman"/>
                <w:spacing w:val="30"/>
                <w:sz w:val="24"/>
                <w:szCs w:val="24"/>
                <w:lang w:eastAsia="en-US"/>
              </w:rPr>
              <w:t>λp</w:t>
            </w:r>
            <w:r w:rsidR="004967F2" w:rsidRPr="00DC21E6">
              <w:rPr>
                <w:rStyle w:val="FontStyle11"/>
                <w:rFonts w:ascii="Times New Roman" w:hAnsi="Times New Roman" w:cs="Times New Roman"/>
                <w:sz w:val="24"/>
                <w:szCs w:val="24"/>
                <w:lang w:eastAsia="en-US"/>
              </w:rPr>
              <w:t xml:space="preserve"> на вышеприведенном Рисунке).</w:t>
            </w:r>
          </w:p>
        </w:tc>
      </w:tr>
    </w:tbl>
    <w:p w14:paraId="2FD73EA3"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6F8AB72C"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O.2.3 Спецификации приемника</w:t>
      </w:r>
    </w:p>
    <w:p w14:paraId="37A2098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Если не указано иное, эти спецификации действуют в температурном диапазоне от 0 °C до +70 °C.</w:t>
      </w:r>
    </w:p>
    <w:p w14:paraId="5E541ACA"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68" w:history="1">
        <w:bookmarkStart w:id="230" w:name="bookmark268"/>
        <w:r w:rsidR="004967F2" w:rsidRPr="00DC21E6">
          <w:rPr>
            <w:rStyle w:val="FontStyle978"/>
            <w:rFonts w:ascii="Times New Roman" w:hAnsi="Times New Roman" w:cs="Times New Roman"/>
            <w:sz w:val="24"/>
            <w:szCs w:val="24"/>
            <w:lang w:eastAsia="en-US"/>
          </w:rPr>
          <w:t>Д</w:t>
        </w:r>
        <w:bookmarkEnd w:id="230"/>
      </w:hyperlink>
      <w:r w:rsidR="004967F2" w:rsidRPr="00DC21E6">
        <w:rPr>
          <w:rStyle w:val="FontStyle978"/>
          <w:rFonts w:ascii="Times New Roman" w:hAnsi="Times New Roman" w:cs="Times New Roman"/>
          <w:sz w:val="24"/>
          <w:szCs w:val="24"/>
          <w:lang w:eastAsia="en-US"/>
        </w:rPr>
        <w:t xml:space="preserve">ля корректной обработки данных приемник должен соответствовать требованиям, приведенным в </w:t>
      </w:r>
      <w:hyperlink w:anchor="bookmark268" w:history="1">
        <w:r w:rsidR="004967F2" w:rsidRPr="00DC21E6">
          <w:rPr>
            <w:rStyle w:val="FontStyle978"/>
            <w:rFonts w:ascii="Times New Roman" w:hAnsi="Times New Roman" w:cs="Times New Roman"/>
            <w:sz w:val="24"/>
            <w:szCs w:val="24"/>
            <w:lang w:eastAsia="en-US"/>
          </w:rPr>
          <w:t>Таблице О.2.</w:t>
        </w:r>
      </w:hyperlink>
      <w:r w:rsidR="004967F2" w:rsidRPr="00DC21E6">
        <w:rPr>
          <w:rStyle w:val="FontStyle978"/>
          <w:rFonts w:ascii="Times New Roman" w:hAnsi="Times New Roman" w:cs="Times New Roman"/>
          <w:sz w:val="24"/>
          <w:szCs w:val="24"/>
          <w:lang w:eastAsia="en-US"/>
        </w:rPr>
        <w:t xml:space="preserve"> Поскольку ширина полосы волоконно-оптического кабеля относительно широкая, искажения оптических сигналов незначительны.</w:t>
      </w:r>
    </w:p>
    <w:p w14:paraId="5B94B1AA"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7270B161" w14:textId="77777777" w:rsidR="004967F2" w:rsidRPr="00DC21E6" w:rsidRDefault="004967F2" w:rsidP="004967F2">
      <w:pPr>
        <w:pStyle w:val="Style313"/>
        <w:widowControl/>
        <w:jc w:val="center"/>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Таблица O.2 - Спецификация приемника</w:t>
      </w:r>
    </w:p>
    <w:tbl>
      <w:tblPr>
        <w:tblW w:w="0" w:type="auto"/>
        <w:jc w:val="center"/>
        <w:tblLayout w:type="fixed"/>
        <w:tblCellMar>
          <w:left w:w="40" w:type="dxa"/>
          <w:right w:w="40" w:type="dxa"/>
        </w:tblCellMar>
        <w:tblLook w:val="0000" w:firstRow="0" w:lastRow="0" w:firstColumn="0" w:lastColumn="0" w:noHBand="0" w:noVBand="0"/>
      </w:tblPr>
      <w:tblGrid>
        <w:gridCol w:w="3134"/>
        <w:gridCol w:w="1171"/>
        <w:gridCol w:w="1085"/>
      </w:tblGrid>
      <w:tr w:rsidR="004967F2" w:rsidRPr="00DC21E6" w14:paraId="7CB91401" w14:textId="77777777" w:rsidTr="001B76D0">
        <w:trPr>
          <w:trHeight w:val="312"/>
          <w:jc w:val="center"/>
        </w:trPr>
        <w:tc>
          <w:tcPr>
            <w:tcW w:w="3134" w:type="dxa"/>
            <w:tcBorders>
              <w:top w:val="single" w:sz="6" w:space="0" w:color="auto"/>
              <w:left w:val="single" w:sz="6" w:space="0" w:color="auto"/>
              <w:bottom w:val="single" w:sz="6" w:space="0" w:color="auto"/>
              <w:right w:val="single" w:sz="6" w:space="0" w:color="auto"/>
            </w:tcBorders>
          </w:tcPr>
          <w:p w14:paraId="6851C248"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Длина волны</w:t>
            </w:r>
          </w:p>
        </w:tc>
        <w:tc>
          <w:tcPr>
            <w:tcW w:w="2256" w:type="dxa"/>
            <w:gridSpan w:val="2"/>
            <w:tcBorders>
              <w:top w:val="single" w:sz="6" w:space="0" w:color="auto"/>
              <w:left w:val="single" w:sz="6" w:space="0" w:color="auto"/>
              <w:bottom w:val="single" w:sz="6" w:space="0" w:color="auto"/>
              <w:right w:val="single" w:sz="6" w:space="0" w:color="auto"/>
            </w:tcBorders>
          </w:tcPr>
          <w:p w14:paraId="2397418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650 нм</w:t>
            </w:r>
          </w:p>
        </w:tc>
      </w:tr>
      <w:tr w:rsidR="004967F2" w:rsidRPr="00DC21E6" w14:paraId="683A499F" w14:textId="77777777" w:rsidTr="001B76D0">
        <w:trPr>
          <w:trHeight w:val="499"/>
          <w:jc w:val="center"/>
        </w:trPr>
        <w:tc>
          <w:tcPr>
            <w:tcW w:w="3134" w:type="dxa"/>
            <w:tcBorders>
              <w:top w:val="single" w:sz="6" w:space="0" w:color="auto"/>
              <w:left w:val="single" w:sz="6" w:space="0" w:color="auto"/>
              <w:bottom w:val="single" w:sz="6" w:space="0" w:color="auto"/>
              <w:right w:val="single" w:sz="6" w:space="0" w:color="auto"/>
            </w:tcBorders>
          </w:tcPr>
          <w:p w14:paraId="63416D43"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волокна</w:t>
            </w:r>
          </w:p>
        </w:tc>
        <w:tc>
          <w:tcPr>
            <w:tcW w:w="1171" w:type="dxa"/>
            <w:tcBorders>
              <w:top w:val="single" w:sz="6" w:space="0" w:color="auto"/>
              <w:left w:val="single" w:sz="6" w:space="0" w:color="auto"/>
              <w:bottom w:val="single" w:sz="6" w:space="0" w:color="auto"/>
              <w:right w:val="single" w:sz="6" w:space="0" w:color="auto"/>
            </w:tcBorders>
          </w:tcPr>
          <w:p w14:paraId="600989C4"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Пластиковое волокно ПВК</w:t>
            </w:r>
          </w:p>
        </w:tc>
        <w:tc>
          <w:tcPr>
            <w:tcW w:w="1085" w:type="dxa"/>
            <w:tcBorders>
              <w:top w:val="single" w:sz="6" w:space="0" w:color="auto"/>
              <w:left w:val="single" w:sz="6" w:space="0" w:color="auto"/>
              <w:bottom w:val="single" w:sz="6" w:space="0" w:color="auto"/>
              <w:right w:val="single" w:sz="6" w:space="0" w:color="auto"/>
            </w:tcBorders>
          </w:tcPr>
          <w:p w14:paraId="68F709A7"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Стекловолокно СВК</w:t>
            </w:r>
          </w:p>
        </w:tc>
      </w:tr>
      <w:tr w:rsidR="004967F2" w:rsidRPr="00DC21E6" w14:paraId="38F9BBB0" w14:textId="77777777" w:rsidTr="001B76D0">
        <w:trPr>
          <w:trHeight w:val="317"/>
          <w:jc w:val="center"/>
        </w:trPr>
        <w:tc>
          <w:tcPr>
            <w:tcW w:w="3134" w:type="dxa"/>
            <w:vMerge w:val="restart"/>
            <w:tcBorders>
              <w:top w:val="single" w:sz="6" w:space="0" w:color="auto"/>
              <w:left w:val="single" w:sz="6" w:space="0" w:color="auto"/>
              <w:bottom w:val="nil"/>
              <w:right w:val="single" w:sz="6" w:space="0" w:color="auto"/>
            </w:tcBorders>
          </w:tcPr>
          <w:p w14:paraId="1F273F9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RmaxL</w:t>
            </w:r>
          </w:p>
        </w:tc>
        <w:tc>
          <w:tcPr>
            <w:tcW w:w="1171" w:type="dxa"/>
            <w:tcBorders>
              <w:top w:val="single" w:sz="6" w:space="0" w:color="auto"/>
              <w:left w:val="single" w:sz="6" w:space="0" w:color="auto"/>
              <w:bottom w:val="single" w:sz="6" w:space="0" w:color="auto"/>
              <w:right w:val="single" w:sz="6" w:space="0" w:color="auto"/>
            </w:tcBorders>
            <w:vAlign w:val="bottom"/>
          </w:tcPr>
          <w:p w14:paraId="3FBE593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 дБм</w:t>
            </w:r>
          </w:p>
        </w:tc>
        <w:tc>
          <w:tcPr>
            <w:tcW w:w="1085" w:type="dxa"/>
            <w:tcBorders>
              <w:top w:val="single" w:sz="6" w:space="0" w:color="auto"/>
              <w:left w:val="single" w:sz="6" w:space="0" w:color="auto"/>
              <w:bottom w:val="single" w:sz="6" w:space="0" w:color="auto"/>
              <w:right w:val="single" w:sz="6" w:space="0" w:color="auto"/>
            </w:tcBorders>
            <w:vAlign w:val="bottom"/>
          </w:tcPr>
          <w:p w14:paraId="047288E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-33,2 дБм</w:t>
            </w:r>
          </w:p>
        </w:tc>
      </w:tr>
      <w:tr w:rsidR="004967F2" w:rsidRPr="00DC21E6" w14:paraId="4CB4D24D" w14:textId="77777777" w:rsidTr="001B76D0">
        <w:trPr>
          <w:trHeight w:val="326"/>
          <w:jc w:val="center"/>
        </w:trPr>
        <w:tc>
          <w:tcPr>
            <w:tcW w:w="3134" w:type="dxa"/>
            <w:tcBorders>
              <w:top w:val="nil"/>
              <w:left w:val="single" w:sz="6" w:space="0" w:color="auto"/>
              <w:bottom w:val="single" w:sz="6" w:space="0" w:color="auto"/>
              <w:right w:val="single" w:sz="6" w:space="0" w:color="auto"/>
            </w:tcBorders>
          </w:tcPr>
          <w:p w14:paraId="5FA21F42"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69961C63"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171" w:type="dxa"/>
            <w:tcBorders>
              <w:top w:val="single" w:sz="6" w:space="0" w:color="auto"/>
              <w:left w:val="single" w:sz="6" w:space="0" w:color="auto"/>
              <w:bottom w:val="single" w:sz="6" w:space="0" w:color="auto"/>
              <w:right w:val="single" w:sz="6" w:space="0" w:color="auto"/>
            </w:tcBorders>
          </w:tcPr>
          <w:p w14:paraId="3ECBF402"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 мкВт</w:t>
            </w:r>
          </w:p>
        </w:tc>
        <w:tc>
          <w:tcPr>
            <w:tcW w:w="1085" w:type="dxa"/>
            <w:tcBorders>
              <w:top w:val="single" w:sz="6" w:space="0" w:color="auto"/>
              <w:left w:val="single" w:sz="6" w:space="0" w:color="auto"/>
              <w:bottom w:val="single" w:sz="6" w:space="0" w:color="auto"/>
              <w:right w:val="single" w:sz="6" w:space="0" w:color="auto"/>
            </w:tcBorders>
          </w:tcPr>
          <w:p w14:paraId="315CB5BD"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мкВт</w:t>
            </w:r>
          </w:p>
        </w:tc>
      </w:tr>
      <w:tr w:rsidR="004967F2" w:rsidRPr="00DC21E6" w14:paraId="15875155" w14:textId="77777777" w:rsidTr="001B76D0">
        <w:trPr>
          <w:trHeight w:val="312"/>
          <w:jc w:val="center"/>
        </w:trPr>
        <w:tc>
          <w:tcPr>
            <w:tcW w:w="3134" w:type="dxa"/>
            <w:vMerge w:val="restart"/>
            <w:tcBorders>
              <w:top w:val="single" w:sz="6" w:space="0" w:color="auto"/>
              <w:left w:val="single" w:sz="6" w:space="0" w:color="auto"/>
              <w:bottom w:val="nil"/>
              <w:right w:val="single" w:sz="6" w:space="0" w:color="auto"/>
            </w:tcBorders>
          </w:tcPr>
          <w:p w14:paraId="4FF4A81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RminH</w:t>
            </w:r>
          </w:p>
        </w:tc>
        <w:tc>
          <w:tcPr>
            <w:tcW w:w="1171" w:type="dxa"/>
            <w:tcBorders>
              <w:top w:val="single" w:sz="6" w:space="0" w:color="auto"/>
              <w:left w:val="single" w:sz="6" w:space="0" w:color="auto"/>
              <w:bottom w:val="single" w:sz="6" w:space="0" w:color="auto"/>
              <w:right w:val="single" w:sz="6" w:space="0" w:color="auto"/>
            </w:tcBorders>
            <w:vAlign w:val="bottom"/>
          </w:tcPr>
          <w:p w14:paraId="77E2600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дБм</w:t>
            </w:r>
          </w:p>
        </w:tc>
        <w:tc>
          <w:tcPr>
            <w:tcW w:w="1085" w:type="dxa"/>
            <w:tcBorders>
              <w:top w:val="single" w:sz="6" w:space="0" w:color="auto"/>
              <w:left w:val="single" w:sz="6" w:space="0" w:color="auto"/>
              <w:bottom w:val="single" w:sz="6" w:space="0" w:color="auto"/>
              <w:right w:val="single" w:sz="6" w:space="0" w:color="auto"/>
            </w:tcBorders>
            <w:vAlign w:val="bottom"/>
          </w:tcPr>
          <w:p w14:paraId="428C257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-22 дБм</w:t>
            </w:r>
          </w:p>
        </w:tc>
      </w:tr>
      <w:tr w:rsidR="004967F2" w:rsidRPr="00DC21E6" w14:paraId="572536EF" w14:textId="77777777" w:rsidTr="001B76D0">
        <w:trPr>
          <w:trHeight w:val="326"/>
          <w:jc w:val="center"/>
        </w:trPr>
        <w:tc>
          <w:tcPr>
            <w:tcW w:w="3134" w:type="dxa"/>
            <w:tcBorders>
              <w:top w:val="nil"/>
              <w:left w:val="single" w:sz="6" w:space="0" w:color="auto"/>
              <w:bottom w:val="single" w:sz="6" w:space="0" w:color="auto"/>
              <w:right w:val="single" w:sz="6" w:space="0" w:color="auto"/>
            </w:tcBorders>
          </w:tcPr>
          <w:p w14:paraId="0347D557"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75D02B91"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171" w:type="dxa"/>
            <w:tcBorders>
              <w:top w:val="single" w:sz="6" w:space="0" w:color="auto"/>
              <w:left w:val="single" w:sz="6" w:space="0" w:color="auto"/>
              <w:bottom w:val="single" w:sz="6" w:space="0" w:color="auto"/>
              <w:right w:val="single" w:sz="6" w:space="0" w:color="auto"/>
            </w:tcBorders>
          </w:tcPr>
          <w:p w14:paraId="4E244606"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мкВт</w:t>
            </w:r>
          </w:p>
        </w:tc>
        <w:tc>
          <w:tcPr>
            <w:tcW w:w="1085" w:type="dxa"/>
            <w:tcBorders>
              <w:top w:val="single" w:sz="6" w:space="0" w:color="auto"/>
              <w:left w:val="single" w:sz="6" w:space="0" w:color="auto"/>
              <w:bottom w:val="single" w:sz="6" w:space="0" w:color="auto"/>
              <w:right w:val="single" w:sz="6" w:space="0" w:color="auto"/>
            </w:tcBorders>
          </w:tcPr>
          <w:p w14:paraId="609F379C"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6,3 мкВт</w:t>
            </w:r>
          </w:p>
        </w:tc>
      </w:tr>
      <w:tr w:rsidR="004967F2" w:rsidRPr="00DC21E6" w14:paraId="760CAFA8" w14:textId="77777777" w:rsidTr="001B76D0">
        <w:trPr>
          <w:trHeight w:val="312"/>
          <w:jc w:val="center"/>
        </w:trPr>
        <w:tc>
          <w:tcPr>
            <w:tcW w:w="3134" w:type="dxa"/>
            <w:vMerge w:val="restart"/>
            <w:tcBorders>
              <w:top w:val="single" w:sz="6" w:space="0" w:color="auto"/>
              <w:left w:val="single" w:sz="6" w:space="0" w:color="auto"/>
              <w:bottom w:val="nil"/>
              <w:right w:val="single" w:sz="6" w:space="0" w:color="auto"/>
            </w:tcBorders>
          </w:tcPr>
          <w:p w14:paraId="49B951C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RmaxH</w:t>
            </w:r>
          </w:p>
        </w:tc>
        <w:tc>
          <w:tcPr>
            <w:tcW w:w="1171" w:type="dxa"/>
            <w:tcBorders>
              <w:top w:val="single" w:sz="6" w:space="0" w:color="auto"/>
              <w:left w:val="single" w:sz="6" w:space="0" w:color="auto"/>
              <w:bottom w:val="single" w:sz="6" w:space="0" w:color="auto"/>
              <w:right w:val="single" w:sz="6" w:space="0" w:color="auto"/>
            </w:tcBorders>
            <w:vAlign w:val="bottom"/>
          </w:tcPr>
          <w:p w14:paraId="658423A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дБм</w:t>
            </w:r>
          </w:p>
        </w:tc>
        <w:tc>
          <w:tcPr>
            <w:tcW w:w="1085" w:type="dxa"/>
            <w:tcBorders>
              <w:top w:val="single" w:sz="6" w:space="0" w:color="auto"/>
              <w:left w:val="single" w:sz="6" w:space="0" w:color="auto"/>
              <w:bottom w:val="single" w:sz="6" w:space="0" w:color="auto"/>
              <w:right w:val="single" w:sz="6" w:space="0" w:color="auto"/>
            </w:tcBorders>
            <w:vAlign w:val="bottom"/>
          </w:tcPr>
          <w:p w14:paraId="1958930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 дБм</w:t>
            </w:r>
          </w:p>
        </w:tc>
      </w:tr>
      <w:tr w:rsidR="004967F2" w:rsidRPr="00DC21E6" w14:paraId="198CBAE1" w14:textId="77777777" w:rsidTr="001B76D0">
        <w:trPr>
          <w:trHeight w:val="326"/>
          <w:jc w:val="center"/>
        </w:trPr>
        <w:tc>
          <w:tcPr>
            <w:tcW w:w="3134" w:type="dxa"/>
            <w:tcBorders>
              <w:top w:val="nil"/>
              <w:left w:val="single" w:sz="6" w:space="0" w:color="auto"/>
              <w:bottom w:val="single" w:sz="6" w:space="0" w:color="auto"/>
              <w:right w:val="single" w:sz="6" w:space="0" w:color="auto"/>
            </w:tcBorders>
          </w:tcPr>
          <w:p w14:paraId="5FBBAA81"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3D88F50C"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171" w:type="dxa"/>
            <w:tcBorders>
              <w:top w:val="single" w:sz="6" w:space="0" w:color="auto"/>
              <w:left w:val="single" w:sz="6" w:space="0" w:color="auto"/>
              <w:bottom w:val="single" w:sz="6" w:space="0" w:color="auto"/>
              <w:right w:val="single" w:sz="6" w:space="0" w:color="auto"/>
            </w:tcBorders>
          </w:tcPr>
          <w:p w14:paraId="4A2DB390"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316 мкВт</w:t>
            </w:r>
          </w:p>
        </w:tc>
        <w:tc>
          <w:tcPr>
            <w:tcW w:w="1085" w:type="dxa"/>
            <w:tcBorders>
              <w:top w:val="single" w:sz="6" w:space="0" w:color="auto"/>
              <w:left w:val="single" w:sz="6" w:space="0" w:color="auto"/>
              <w:bottom w:val="single" w:sz="6" w:space="0" w:color="auto"/>
              <w:right w:val="single" w:sz="6" w:space="0" w:color="auto"/>
            </w:tcBorders>
          </w:tcPr>
          <w:p w14:paraId="564E6BDC" w14:textId="77777777" w:rsidR="004967F2" w:rsidRPr="00DC21E6" w:rsidRDefault="004967F2" w:rsidP="001B76D0">
            <w:pPr>
              <w:pStyle w:val="Style296"/>
              <w:widowControl/>
              <w:jc w:val="both"/>
              <w:rPr>
                <w:rStyle w:val="FontStyle1012"/>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мкВт</w:t>
            </w:r>
          </w:p>
        </w:tc>
      </w:tr>
      <w:tr w:rsidR="004967F2" w:rsidRPr="00DC21E6" w14:paraId="51FC52C8" w14:textId="77777777" w:rsidTr="001B76D0">
        <w:trPr>
          <w:trHeight w:val="317"/>
          <w:jc w:val="center"/>
        </w:trPr>
        <w:tc>
          <w:tcPr>
            <w:tcW w:w="3134" w:type="dxa"/>
            <w:tcBorders>
              <w:top w:val="single" w:sz="6" w:space="0" w:color="auto"/>
              <w:left w:val="single" w:sz="6" w:space="0" w:color="auto"/>
              <w:bottom w:val="single" w:sz="6" w:space="0" w:color="auto"/>
              <w:right w:val="single" w:sz="6" w:space="0" w:color="auto"/>
            </w:tcBorders>
          </w:tcPr>
          <w:p w14:paraId="46EA090D"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vertAlign w:val="superscript"/>
                <w:lang w:eastAsia="en-US"/>
              </w:rPr>
              <w:t>Динамическая мощность (P</w:t>
            </w:r>
            <w:r w:rsidRPr="00DC21E6">
              <w:rPr>
                <w:rStyle w:val="FontStyle975"/>
                <w:rFonts w:ascii="Times New Roman" w:hAnsi="Times New Roman" w:cs="Times New Roman"/>
                <w:sz w:val="24"/>
                <w:szCs w:val="24"/>
                <w:lang w:eastAsia="en-US"/>
              </w:rPr>
              <w:t>Rmax</w:t>
            </w:r>
            <w:r w:rsidRPr="00DC21E6">
              <w:rPr>
                <w:rStyle w:val="FontStyle975"/>
                <w:rFonts w:ascii="Times New Roman" w:hAnsi="Times New Roman" w:cs="Times New Roman"/>
                <w:sz w:val="24"/>
                <w:szCs w:val="24"/>
                <w:vertAlign w:val="superscript"/>
                <w:lang w:eastAsia="en-US"/>
              </w:rPr>
              <w:t>H - P</w:t>
            </w:r>
            <w:r w:rsidRPr="00DC21E6">
              <w:rPr>
                <w:rStyle w:val="FontStyle975"/>
                <w:rFonts w:ascii="Times New Roman" w:hAnsi="Times New Roman" w:cs="Times New Roman"/>
                <w:sz w:val="24"/>
                <w:szCs w:val="24"/>
                <w:lang w:eastAsia="en-US"/>
              </w:rPr>
              <w:t>Rmin</w:t>
            </w:r>
            <w:r w:rsidRPr="00DC21E6">
              <w:rPr>
                <w:rStyle w:val="FontStyle975"/>
                <w:rFonts w:ascii="Times New Roman" w:hAnsi="Times New Roman" w:cs="Times New Roman"/>
                <w:sz w:val="24"/>
                <w:szCs w:val="24"/>
                <w:vertAlign w:val="superscript"/>
                <w:lang w:eastAsia="en-US"/>
              </w:rPr>
              <w:t>H)</w:t>
            </w:r>
          </w:p>
        </w:tc>
        <w:tc>
          <w:tcPr>
            <w:tcW w:w="2256" w:type="dxa"/>
            <w:gridSpan w:val="2"/>
            <w:tcBorders>
              <w:top w:val="single" w:sz="6" w:space="0" w:color="auto"/>
              <w:left w:val="single" w:sz="6" w:space="0" w:color="auto"/>
              <w:bottom w:val="single" w:sz="6" w:space="0" w:color="auto"/>
              <w:right w:val="single" w:sz="6" w:space="0" w:color="auto"/>
            </w:tcBorders>
          </w:tcPr>
          <w:p w14:paraId="1B6A243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w:t>
            </w:r>
          </w:p>
        </w:tc>
      </w:tr>
      <w:tr w:rsidR="004967F2" w:rsidRPr="00DC21E6" w14:paraId="1B6F1025" w14:textId="77777777" w:rsidTr="001B76D0">
        <w:trPr>
          <w:trHeight w:val="326"/>
          <w:jc w:val="center"/>
        </w:trPr>
        <w:tc>
          <w:tcPr>
            <w:tcW w:w="3134" w:type="dxa"/>
            <w:tcBorders>
              <w:top w:val="single" w:sz="6" w:space="0" w:color="auto"/>
              <w:left w:val="single" w:sz="6" w:space="0" w:color="auto"/>
              <w:bottom w:val="single" w:sz="6" w:space="0" w:color="auto"/>
              <w:right w:val="single" w:sz="6" w:space="0" w:color="auto"/>
            </w:tcBorders>
          </w:tcPr>
          <w:p w14:paraId="5800A5B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Частота двоичных ошибок</w:t>
            </w:r>
          </w:p>
        </w:tc>
        <w:tc>
          <w:tcPr>
            <w:tcW w:w="2256" w:type="dxa"/>
            <w:gridSpan w:val="2"/>
            <w:tcBorders>
              <w:top w:val="single" w:sz="6" w:space="0" w:color="auto"/>
              <w:left w:val="single" w:sz="6" w:space="0" w:color="auto"/>
              <w:bottom w:val="single" w:sz="6" w:space="0" w:color="auto"/>
              <w:right w:val="single" w:sz="6" w:space="0" w:color="auto"/>
            </w:tcBorders>
          </w:tcPr>
          <w:p w14:paraId="2BE215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&lt;10-9</w:t>
            </w:r>
          </w:p>
        </w:tc>
      </w:tr>
      <w:tr w:rsidR="004967F2" w:rsidRPr="00DC21E6" w14:paraId="2F4E4013" w14:textId="77777777" w:rsidTr="001B76D0">
        <w:trPr>
          <w:trHeight w:val="322"/>
          <w:jc w:val="center"/>
        </w:trPr>
        <w:tc>
          <w:tcPr>
            <w:tcW w:w="3134" w:type="dxa"/>
            <w:tcBorders>
              <w:top w:val="single" w:sz="6" w:space="0" w:color="auto"/>
              <w:left w:val="single" w:sz="6" w:space="0" w:color="auto"/>
              <w:bottom w:val="single" w:sz="6" w:space="0" w:color="auto"/>
              <w:right w:val="single" w:sz="6" w:space="0" w:color="auto"/>
            </w:tcBorders>
          </w:tcPr>
          <w:p w14:paraId="0ECB0B0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Температурный диапазон</w:t>
            </w:r>
          </w:p>
        </w:tc>
        <w:tc>
          <w:tcPr>
            <w:tcW w:w="2256" w:type="dxa"/>
            <w:gridSpan w:val="2"/>
            <w:tcBorders>
              <w:top w:val="single" w:sz="6" w:space="0" w:color="auto"/>
              <w:left w:val="single" w:sz="6" w:space="0" w:color="auto"/>
              <w:bottom w:val="single" w:sz="6" w:space="0" w:color="auto"/>
              <w:right w:val="single" w:sz="6" w:space="0" w:color="auto"/>
            </w:tcBorders>
          </w:tcPr>
          <w:p w14:paraId="1E72A5C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°C - 70 °C</w:t>
            </w:r>
          </w:p>
        </w:tc>
      </w:tr>
      <w:tr w:rsidR="004967F2" w:rsidRPr="00DC21E6" w14:paraId="69504A5D" w14:textId="77777777" w:rsidTr="001B76D0">
        <w:trPr>
          <w:trHeight w:val="341"/>
          <w:jc w:val="center"/>
        </w:trPr>
        <w:tc>
          <w:tcPr>
            <w:tcW w:w="5390" w:type="dxa"/>
            <w:gridSpan w:val="3"/>
            <w:tcBorders>
              <w:top w:val="single" w:sz="6" w:space="0" w:color="auto"/>
              <w:left w:val="single" w:sz="6" w:space="0" w:color="auto"/>
              <w:bottom w:val="single" w:sz="6" w:space="0" w:color="auto"/>
              <w:right w:val="single" w:sz="6" w:space="0" w:color="auto"/>
            </w:tcBorders>
          </w:tcPr>
          <w:p w14:paraId="67FCD3A5" w14:textId="27D86F32" w:rsidR="004967F2" w:rsidRPr="00DC21E6" w:rsidRDefault="008C0F36" w:rsidP="001B76D0">
            <w:pPr>
              <w:pStyle w:val="Style296"/>
              <w:widowControl/>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Все данные указаны для λpk</w:t>
            </w:r>
          </w:p>
        </w:tc>
      </w:tr>
    </w:tbl>
    <w:p w14:paraId="4841C16E"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1DA6652A"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O.2.4 Волоконно-оптический кабель</w:t>
      </w:r>
    </w:p>
    <w:p w14:paraId="1383CBA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Волоконно-оптический кабель может состоять из пластика или стекла со ступенчатым профилем или градуированным профилем. Пример приведен на </w:t>
      </w:r>
      <w:hyperlink w:anchor="bookmark270" w:history="1">
        <w:r w:rsidRPr="00DC21E6">
          <w:rPr>
            <w:rStyle w:val="FontStyle978"/>
            <w:rFonts w:ascii="Times New Roman" w:hAnsi="Times New Roman" w:cs="Times New Roman"/>
            <w:sz w:val="24"/>
            <w:szCs w:val="24"/>
            <w:lang w:eastAsia="en-US"/>
          </w:rPr>
          <w:t>Рисунке О.2</w:t>
        </w:r>
      </w:hyperlink>
      <w:r w:rsidRPr="00DC21E6">
        <w:rPr>
          <w:rStyle w:val="FontStyle978"/>
          <w:rFonts w:ascii="Times New Roman" w:hAnsi="Times New Roman" w:cs="Times New Roman"/>
          <w:sz w:val="24"/>
          <w:szCs w:val="24"/>
          <w:lang w:eastAsia="en-US"/>
        </w:rPr>
        <w:t xml:space="preserve"> и в </w:t>
      </w:r>
      <w:hyperlink w:anchor="bookmark269" w:history="1">
        <w:r w:rsidRPr="00DC21E6">
          <w:rPr>
            <w:rStyle w:val="FontStyle978"/>
            <w:rFonts w:ascii="Times New Roman" w:hAnsi="Times New Roman" w:cs="Times New Roman"/>
            <w:sz w:val="24"/>
            <w:szCs w:val="24"/>
            <w:lang w:eastAsia="en-US"/>
          </w:rPr>
          <w:t>Таблице О.3.</w:t>
        </w:r>
      </w:hyperlink>
    </w:p>
    <w:p w14:paraId="4229C0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56D39CB3"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74408F63" wp14:editId="6BC9BFA6">
            <wp:extent cx="6115050" cy="3248025"/>
            <wp:effectExtent l="0" t="0" r="0" b="952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F2F65E8"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286537D2"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O.2 - Структура одножильного кабеля (пример)</w:t>
      </w:r>
    </w:p>
    <w:p w14:paraId="4E1B3227"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p>
    <w:p w14:paraId="045FEB39" w14:textId="77777777" w:rsidR="004967F2" w:rsidRPr="00DC21E6" w:rsidRDefault="004967F2" w:rsidP="004967F2">
      <w:pPr>
        <w:pStyle w:val="Style17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O.3 - Спецификации кабеля (пример)</w:t>
      </w:r>
    </w:p>
    <w:tbl>
      <w:tblPr>
        <w:tblW w:w="0" w:type="auto"/>
        <w:jc w:val="center"/>
        <w:tblLayout w:type="fixed"/>
        <w:tblCellMar>
          <w:left w:w="40" w:type="dxa"/>
          <w:right w:w="40" w:type="dxa"/>
        </w:tblCellMar>
        <w:tblLook w:val="0000" w:firstRow="0" w:lastRow="0" w:firstColumn="0" w:lastColumn="0" w:noHBand="0" w:noVBand="0"/>
      </w:tblPr>
      <w:tblGrid>
        <w:gridCol w:w="1699"/>
        <w:gridCol w:w="1699"/>
        <w:gridCol w:w="1699"/>
      </w:tblGrid>
      <w:tr w:rsidR="004967F2" w:rsidRPr="00DC21E6" w14:paraId="36E6823D" w14:textId="77777777" w:rsidTr="001B76D0">
        <w:trPr>
          <w:trHeight w:val="509"/>
          <w:jc w:val="center"/>
        </w:trPr>
        <w:tc>
          <w:tcPr>
            <w:tcW w:w="1699" w:type="dxa"/>
            <w:tcBorders>
              <w:top w:val="single" w:sz="6" w:space="0" w:color="auto"/>
              <w:left w:val="single" w:sz="6" w:space="0" w:color="auto"/>
              <w:bottom w:val="single" w:sz="6" w:space="0" w:color="auto"/>
              <w:right w:val="single" w:sz="6" w:space="0" w:color="auto"/>
            </w:tcBorders>
          </w:tcPr>
          <w:p w14:paraId="6ECF9025" w14:textId="77777777" w:rsidR="004967F2" w:rsidRPr="00DC21E6" w:rsidRDefault="004967F2" w:rsidP="001B76D0">
            <w:pPr>
              <w:pStyle w:val="Style69"/>
              <w:widowControl/>
              <w:jc w:val="both"/>
              <w:rPr>
                <w:rFonts w:ascii="Times New Roman" w:hAnsi="Times New Roman" w:cs="Times New Roman"/>
              </w:rPr>
            </w:pPr>
          </w:p>
        </w:tc>
        <w:tc>
          <w:tcPr>
            <w:tcW w:w="1699" w:type="dxa"/>
            <w:tcBorders>
              <w:top w:val="single" w:sz="6" w:space="0" w:color="auto"/>
              <w:left w:val="single" w:sz="6" w:space="0" w:color="auto"/>
              <w:bottom w:val="single" w:sz="6" w:space="0" w:color="auto"/>
              <w:right w:val="single" w:sz="6" w:space="0" w:color="auto"/>
            </w:tcBorders>
          </w:tcPr>
          <w:p w14:paraId="2BD9BC40"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Пластиковое волокно ПВК</w:t>
            </w:r>
          </w:p>
        </w:tc>
        <w:tc>
          <w:tcPr>
            <w:tcW w:w="1699" w:type="dxa"/>
            <w:tcBorders>
              <w:top w:val="single" w:sz="6" w:space="0" w:color="auto"/>
              <w:left w:val="single" w:sz="6" w:space="0" w:color="auto"/>
              <w:bottom w:val="single" w:sz="6" w:space="0" w:color="auto"/>
              <w:right w:val="single" w:sz="6" w:space="0" w:color="auto"/>
            </w:tcBorders>
          </w:tcPr>
          <w:p w14:paraId="5B17B0CD" w14:textId="77777777" w:rsidR="004967F2" w:rsidRPr="00DC21E6" w:rsidRDefault="004967F2" w:rsidP="001B76D0">
            <w:pPr>
              <w:pStyle w:val="Style187"/>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Стекловолокно СВК</w:t>
            </w:r>
          </w:p>
        </w:tc>
      </w:tr>
      <w:tr w:rsidR="004967F2" w:rsidRPr="00DC21E6" w14:paraId="1C520AB8" w14:textId="77777777" w:rsidTr="001B76D0">
        <w:trPr>
          <w:trHeight w:val="331"/>
          <w:jc w:val="center"/>
        </w:trPr>
        <w:tc>
          <w:tcPr>
            <w:tcW w:w="1699" w:type="dxa"/>
            <w:tcBorders>
              <w:top w:val="single" w:sz="6" w:space="0" w:color="auto"/>
              <w:left w:val="single" w:sz="6" w:space="0" w:color="auto"/>
              <w:bottom w:val="single" w:sz="6" w:space="0" w:color="auto"/>
              <w:right w:val="single" w:sz="6" w:space="0" w:color="auto"/>
            </w:tcBorders>
          </w:tcPr>
          <w:p w14:paraId="441F28D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сердечника</w:t>
            </w:r>
          </w:p>
        </w:tc>
        <w:tc>
          <w:tcPr>
            <w:tcW w:w="1699" w:type="dxa"/>
            <w:tcBorders>
              <w:top w:val="single" w:sz="6" w:space="0" w:color="auto"/>
              <w:left w:val="single" w:sz="6" w:space="0" w:color="auto"/>
              <w:bottom w:val="single" w:sz="6" w:space="0" w:color="auto"/>
              <w:right w:val="single" w:sz="6" w:space="0" w:color="auto"/>
            </w:tcBorders>
          </w:tcPr>
          <w:p w14:paraId="7A6F83C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980 нм</w:t>
            </w:r>
          </w:p>
        </w:tc>
        <w:tc>
          <w:tcPr>
            <w:tcW w:w="1699" w:type="dxa"/>
            <w:tcBorders>
              <w:top w:val="single" w:sz="6" w:space="0" w:color="auto"/>
              <w:left w:val="single" w:sz="6" w:space="0" w:color="auto"/>
              <w:bottom w:val="single" w:sz="6" w:space="0" w:color="auto"/>
              <w:right w:val="single" w:sz="6" w:space="0" w:color="auto"/>
            </w:tcBorders>
          </w:tcPr>
          <w:p w14:paraId="231FF6F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200 нм</w:t>
            </w:r>
          </w:p>
        </w:tc>
      </w:tr>
      <w:tr w:rsidR="004967F2" w:rsidRPr="00DC21E6" w14:paraId="5F0A2A4E" w14:textId="77777777" w:rsidTr="001B76D0">
        <w:trPr>
          <w:trHeight w:val="331"/>
          <w:jc w:val="center"/>
        </w:trPr>
        <w:tc>
          <w:tcPr>
            <w:tcW w:w="1699" w:type="dxa"/>
            <w:tcBorders>
              <w:top w:val="single" w:sz="6" w:space="0" w:color="auto"/>
              <w:left w:val="single" w:sz="6" w:space="0" w:color="auto"/>
              <w:bottom w:val="single" w:sz="6" w:space="0" w:color="auto"/>
              <w:right w:val="single" w:sz="6" w:space="0" w:color="auto"/>
            </w:tcBorders>
          </w:tcPr>
          <w:p w14:paraId="1271F60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Диаметр оболочки</w:t>
            </w:r>
          </w:p>
        </w:tc>
        <w:tc>
          <w:tcPr>
            <w:tcW w:w="1699" w:type="dxa"/>
            <w:tcBorders>
              <w:top w:val="single" w:sz="6" w:space="0" w:color="auto"/>
              <w:left w:val="single" w:sz="6" w:space="0" w:color="auto"/>
              <w:bottom w:val="single" w:sz="6" w:space="0" w:color="auto"/>
              <w:right w:val="single" w:sz="6" w:space="0" w:color="auto"/>
            </w:tcBorders>
          </w:tcPr>
          <w:p w14:paraId="38F86BC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1 000 нм</w:t>
            </w:r>
          </w:p>
        </w:tc>
        <w:tc>
          <w:tcPr>
            <w:tcW w:w="1699" w:type="dxa"/>
            <w:tcBorders>
              <w:top w:val="single" w:sz="6" w:space="0" w:color="auto"/>
              <w:left w:val="single" w:sz="6" w:space="0" w:color="auto"/>
              <w:bottom w:val="single" w:sz="6" w:space="0" w:color="auto"/>
              <w:right w:val="single" w:sz="6" w:space="0" w:color="auto"/>
            </w:tcBorders>
          </w:tcPr>
          <w:p w14:paraId="2D4C314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230 нм</w:t>
            </w:r>
          </w:p>
        </w:tc>
      </w:tr>
      <w:tr w:rsidR="004967F2" w:rsidRPr="00DC21E6" w14:paraId="772E270F" w14:textId="77777777" w:rsidTr="001B76D0">
        <w:trPr>
          <w:trHeight w:val="317"/>
          <w:jc w:val="center"/>
        </w:trPr>
        <w:tc>
          <w:tcPr>
            <w:tcW w:w="1699" w:type="dxa"/>
            <w:tcBorders>
              <w:top w:val="single" w:sz="6" w:space="0" w:color="auto"/>
              <w:left w:val="single" w:sz="6" w:space="0" w:color="auto"/>
              <w:bottom w:val="single" w:sz="6" w:space="0" w:color="auto"/>
              <w:right w:val="single" w:sz="6" w:space="0" w:color="auto"/>
            </w:tcBorders>
          </w:tcPr>
          <w:p w14:paraId="2405EC2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Числовая апертура</w:t>
            </w:r>
          </w:p>
        </w:tc>
        <w:tc>
          <w:tcPr>
            <w:tcW w:w="1699" w:type="dxa"/>
            <w:tcBorders>
              <w:top w:val="single" w:sz="6" w:space="0" w:color="auto"/>
              <w:left w:val="single" w:sz="6" w:space="0" w:color="auto"/>
              <w:bottom w:val="single" w:sz="6" w:space="0" w:color="auto"/>
              <w:right w:val="single" w:sz="6" w:space="0" w:color="auto"/>
            </w:tcBorders>
          </w:tcPr>
          <w:p w14:paraId="124214C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0,47</w:t>
            </w:r>
          </w:p>
        </w:tc>
        <w:tc>
          <w:tcPr>
            <w:tcW w:w="1699" w:type="dxa"/>
            <w:tcBorders>
              <w:top w:val="single" w:sz="6" w:space="0" w:color="auto"/>
              <w:left w:val="single" w:sz="6" w:space="0" w:color="auto"/>
              <w:bottom w:val="single" w:sz="6" w:space="0" w:color="auto"/>
              <w:right w:val="single" w:sz="6" w:space="0" w:color="auto"/>
            </w:tcBorders>
          </w:tcPr>
          <w:p w14:paraId="0C24B48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0,37</w:t>
            </w:r>
          </w:p>
        </w:tc>
      </w:tr>
      <w:tr w:rsidR="004967F2" w:rsidRPr="00DC21E6" w14:paraId="17113E44" w14:textId="77777777" w:rsidTr="001B76D0">
        <w:trPr>
          <w:trHeight w:val="336"/>
          <w:jc w:val="center"/>
        </w:trPr>
        <w:tc>
          <w:tcPr>
            <w:tcW w:w="1699" w:type="dxa"/>
            <w:tcBorders>
              <w:top w:val="single" w:sz="6" w:space="0" w:color="auto"/>
              <w:left w:val="single" w:sz="6" w:space="0" w:color="auto"/>
              <w:bottom w:val="single" w:sz="6" w:space="0" w:color="auto"/>
              <w:right w:val="single" w:sz="6" w:space="0" w:color="auto"/>
            </w:tcBorders>
          </w:tcPr>
          <w:p w14:paraId="409D54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Ширина полосы</w:t>
            </w:r>
          </w:p>
        </w:tc>
        <w:tc>
          <w:tcPr>
            <w:tcW w:w="1699" w:type="dxa"/>
            <w:tcBorders>
              <w:top w:val="single" w:sz="6" w:space="0" w:color="auto"/>
              <w:left w:val="single" w:sz="6" w:space="0" w:color="auto"/>
              <w:bottom w:val="single" w:sz="6" w:space="0" w:color="auto"/>
              <w:right w:val="single" w:sz="6" w:space="0" w:color="auto"/>
            </w:tcBorders>
          </w:tcPr>
          <w:p w14:paraId="6ED29FB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&gt;5 МГц х 1 км</w:t>
            </w:r>
          </w:p>
        </w:tc>
        <w:tc>
          <w:tcPr>
            <w:tcW w:w="1699" w:type="dxa"/>
            <w:tcBorders>
              <w:top w:val="single" w:sz="6" w:space="0" w:color="auto"/>
              <w:left w:val="single" w:sz="6" w:space="0" w:color="auto"/>
              <w:bottom w:val="single" w:sz="6" w:space="0" w:color="auto"/>
              <w:right w:val="single" w:sz="6" w:space="0" w:color="auto"/>
            </w:tcBorders>
          </w:tcPr>
          <w:p w14:paraId="21460A9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&gt;10 МГц х 1 км</w:t>
            </w:r>
          </w:p>
        </w:tc>
      </w:tr>
    </w:tbl>
    <w:p w14:paraId="0B8E7067"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p>
    <w:p w14:paraId="727ACDA5"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O.2.5 Системные данные оптического тракта передачи</w:t>
      </w:r>
    </w:p>
    <w:p w14:paraId="6C3035E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Уровни оптической мощности показаны на </w:t>
      </w:r>
      <w:hyperlink w:anchor="bookmark272" w:history="1">
        <w:r w:rsidRPr="00DC21E6">
          <w:rPr>
            <w:rStyle w:val="FontStyle978"/>
            <w:rFonts w:ascii="Times New Roman" w:hAnsi="Times New Roman" w:cs="Times New Roman"/>
            <w:sz w:val="24"/>
            <w:szCs w:val="24"/>
            <w:lang w:eastAsia="en-US"/>
          </w:rPr>
          <w:t>Рисунке О.3</w:t>
        </w:r>
      </w:hyperlink>
      <w:r w:rsidRPr="00DC21E6">
        <w:rPr>
          <w:rStyle w:val="FontStyle978"/>
          <w:rFonts w:ascii="Times New Roman" w:hAnsi="Times New Roman" w:cs="Times New Roman"/>
          <w:sz w:val="24"/>
          <w:szCs w:val="24"/>
          <w:lang w:eastAsia="en-US"/>
        </w:rPr>
        <w:t xml:space="preserve"> и должны соответствовать значениям, приведенным в </w:t>
      </w:r>
      <w:hyperlink w:anchor="bookmark271" w:history="1">
        <w:r w:rsidRPr="00DC21E6">
          <w:rPr>
            <w:rStyle w:val="FontStyle978"/>
            <w:rFonts w:ascii="Times New Roman" w:hAnsi="Times New Roman" w:cs="Times New Roman"/>
            <w:sz w:val="24"/>
            <w:szCs w:val="24"/>
            <w:lang w:eastAsia="en-US"/>
          </w:rPr>
          <w:t>Таблице О.4.</w:t>
        </w:r>
      </w:hyperlink>
    </w:p>
    <w:p w14:paraId="10913F5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F3753F5"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bookmarkStart w:id="231" w:name="bookmark271"/>
      <w:r w:rsidRPr="00DC21E6">
        <w:rPr>
          <w:rStyle w:val="FontStyle977"/>
          <w:rFonts w:ascii="Times New Roman" w:hAnsi="Times New Roman" w:cs="Times New Roman"/>
          <w:sz w:val="24"/>
          <w:szCs w:val="24"/>
          <w:lang w:eastAsia="en-US"/>
        </w:rPr>
        <w:t>Т</w:t>
      </w:r>
      <w:bookmarkEnd w:id="231"/>
      <w:r w:rsidRPr="00DC21E6">
        <w:rPr>
          <w:rStyle w:val="FontStyle977"/>
          <w:rFonts w:ascii="Times New Roman" w:hAnsi="Times New Roman" w:cs="Times New Roman"/>
          <w:sz w:val="24"/>
          <w:szCs w:val="24"/>
          <w:lang w:eastAsia="en-US"/>
        </w:rPr>
        <w:t>аблица O.4 - Системные данные оптической линии передачи при 650 нм</w:t>
      </w:r>
    </w:p>
    <w:tbl>
      <w:tblPr>
        <w:tblW w:w="0" w:type="auto"/>
        <w:jc w:val="center"/>
        <w:tblLayout w:type="fixed"/>
        <w:tblCellMar>
          <w:left w:w="40" w:type="dxa"/>
          <w:right w:w="40" w:type="dxa"/>
        </w:tblCellMar>
        <w:tblLook w:val="0000" w:firstRow="0" w:lastRow="0" w:firstColumn="0" w:lastColumn="0" w:noHBand="0" w:noVBand="0"/>
      </w:tblPr>
      <w:tblGrid>
        <w:gridCol w:w="1925"/>
        <w:gridCol w:w="3274"/>
        <w:gridCol w:w="1133"/>
        <w:gridCol w:w="1594"/>
        <w:gridCol w:w="1349"/>
      </w:tblGrid>
      <w:tr w:rsidR="004967F2" w:rsidRPr="00DC21E6" w14:paraId="291D7565" w14:textId="77777777" w:rsidTr="001B76D0">
        <w:trPr>
          <w:trHeight w:val="317"/>
          <w:jc w:val="center"/>
        </w:trPr>
        <w:tc>
          <w:tcPr>
            <w:tcW w:w="5199" w:type="dxa"/>
            <w:gridSpan w:val="2"/>
            <w:tcBorders>
              <w:top w:val="single" w:sz="6" w:space="0" w:color="auto"/>
              <w:left w:val="single" w:sz="6" w:space="0" w:color="auto"/>
              <w:bottom w:val="single" w:sz="6" w:space="0" w:color="auto"/>
              <w:right w:val="single" w:sz="6" w:space="0" w:color="auto"/>
            </w:tcBorders>
          </w:tcPr>
          <w:p w14:paraId="789C9AB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Тип волокна</w:t>
            </w:r>
          </w:p>
        </w:tc>
        <w:tc>
          <w:tcPr>
            <w:tcW w:w="1133" w:type="dxa"/>
            <w:tcBorders>
              <w:top w:val="single" w:sz="6" w:space="0" w:color="auto"/>
              <w:left w:val="single" w:sz="6" w:space="0" w:color="auto"/>
              <w:bottom w:val="single" w:sz="6" w:space="0" w:color="auto"/>
              <w:right w:val="nil"/>
            </w:tcBorders>
          </w:tcPr>
          <w:p w14:paraId="2AE77D73" w14:textId="77777777" w:rsidR="004967F2" w:rsidRPr="00DC21E6" w:rsidRDefault="004967F2" w:rsidP="001B76D0">
            <w:pPr>
              <w:pStyle w:val="Style69"/>
              <w:widowControl/>
              <w:jc w:val="both"/>
              <w:rPr>
                <w:rFonts w:ascii="Times New Roman" w:hAnsi="Times New Roman" w:cs="Times New Roman"/>
              </w:rPr>
            </w:pPr>
          </w:p>
        </w:tc>
        <w:tc>
          <w:tcPr>
            <w:tcW w:w="1594" w:type="dxa"/>
            <w:tcBorders>
              <w:top w:val="single" w:sz="6" w:space="0" w:color="auto"/>
              <w:left w:val="nil"/>
              <w:bottom w:val="single" w:sz="6" w:space="0" w:color="auto"/>
              <w:right w:val="single" w:sz="6" w:space="0" w:color="auto"/>
            </w:tcBorders>
          </w:tcPr>
          <w:p w14:paraId="0DC47614"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ВОК</w:t>
            </w:r>
          </w:p>
        </w:tc>
        <w:tc>
          <w:tcPr>
            <w:tcW w:w="1349" w:type="dxa"/>
            <w:tcBorders>
              <w:top w:val="single" w:sz="6" w:space="0" w:color="auto"/>
              <w:left w:val="single" w:sz="6" w:space="0" w:color="auto"/>
              <w:bottom w:val="single" w:sz="6" w:space="0" w:color="auto"/>
              <w:right w:val="single" w:sz="6" w:space="0" w:color="auto"/>
            </w:tcBorders>
          </w:tcPr>
          <w:p w14:paraId="44F293D0"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СВК</w:t>
            </w:r>
          </w:p>
        </w:tc>
      </w:tr>
      <w:tr w:rsidR="004967F2" w:rsidRPr="00DC21E6" w14:paraId="4E265122" w14:textId="77777777" w:rsidTr="001B76D0">
        <w:trPr>
          <w:trHeight w:val="312"/>
          <w:jc w:val="center"/>
        </w:trPr>
        <w:tc>
          <w:tcPr>
            <w:tcW w:w="5199" w:type="dxa"/>
            <w:gridSpan w:val="2"/>
            <w:tcBorders>
              <w:top w:val="single" w:sz="6" w:space="0" w:color="auto"/>
              <w:left w:val="single" w:sz="6" w:space="0" w:color="auto"/>
              <w:bottom w:val="single" w:sz="6" w:space="0" w:color="auto"/>
              <w:right w:val="single" w:sz="6" w:space="0" w:color="auto"/>
            </w:tcBorders>
          </w:tcPr>
          <w:p w14:paraId="6A2D6D9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 xml:space="preserve">Оптическая мощность передачи (см. </w:t>
            </w:r>
            <w:hyperlink w:anchor="bookmark160" w:history="1">
              <w:r w:rsidRPr="00DC21E6">
                <w:rPr>
                  <w:rStyle w:val="FontStyle953"/>
                  <w:rFonts w:ascii="Times New Roman" w:hAnsi="Times New Roman" w:cs="Times New Roman"/>
                  <w:sz w:val="24"/>
                  <w:szCs w:val="24"/>
                  <w:lang w:eastAsia="en-US"/>
                </w:rPr>
                <w:t>30.1</w:t>
              </w:r>
            </w:hyperlink>
            <w:r w:rsidRPr="00DC21E6">
              <w:rPr>
                <w:rStyle w:val="FontStyle953"/>
                <w:rFonts w:ascii="Times New Roman" w:hAnsi="Times New Roman" w:cs="Times New Roman"/>
                <w:sz w:val="24"/>
                <w:szCs w:val="24"/>
                <w:lang w:eastAsia="en-US"/>
              </w:rPr>
              <w:t>)</w:t>
            </w:r>
          </w:p>
        </w:tc>
        <w:tc>
          <w:tcPr>
            <w:tcW w:w="1133" w:type="dxa"/>
            <w:tcBorders>
              <w:top w:val="single" w:sz="6" w:space="0" w:color="auto"/>
              <w:left w:val="single" w:sz="6" w:space="0" w:color="auto"/>
              <w:bottom w:val="single" w:sz="6" w:space="0" w:color="auto"/>
              <w:right w:val="nil"/>
            </w:tcBorders>
          </w:tcPr>
          <w:p w14:paraId="6BD1579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Низкая</w:t>
            </w:r>
          </w:p>
        </w:tc>
        <w:tc>
          <w:tcPr>
            <w:tcW w:w="1594" w:type="dxa"/>
            <w:tcBorders>
              <w:top w:val="single" w:sz="6" w:space="0" w:color="auto"/>
              <w:left w:val="nil"/>
              <w:bottom w:val="single" w:sz="6" w:space="0" w:color="auto"/>
              <w:right w:val="single" w:sz="6" w:space="0" w:color="auto"/>
            </w:tcBorders>
          </w:tcPr>
          <w:p w14:paraId="591B69F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Высокая</w:t>
            </w:r>
          </w:p>
        </w:tc>
        <w:tc>
          <w:tcPr>
            <w:tcW w:w="1349" w:type="dxa"/>
            <w:tcBorders>
              <w:top w:val="single" w:sz="6" w:space="0" w:color="auto"/>
              <w:left w:val="single" w:sz="6" w:space="0" w:color="auto"/>
              <w:bottom w:val="single" w:sz="6" w:space="0" w:color="auto"/>
              <w:right w:val="single" w:sz="6" w:space="0" w:color="auto"/>
            </w:tcBorders>
          </w:tcPr>
          <w:p w14:paraId="0BBC341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Высокая</w:t>
            </w:r>
          </w:p>
        </w:tc>
      </w:tr>
      <w:tr w:rsidR="004967F2" w:rsidRPr="00DC21E6" w14:paraId="3A7AD163" w14:textId="77777777" w:rsidTr="001B76D0">
        <w:trPr>
          <w:trHeight w:val="312"/>
          <w:jc w:val="center"/>
        </w:trPr>
        <w:tc>
          <w:tcPr>
            <w:tcW w:w="1925" w:type="dxa"/>
            <w:tcBorders>
              <w:top w:val="single" w:sz="6" w:space="0" w:color="auto"/>
              <w:left w:val="single" w:sz="6" w:space="0" w:color="auto"/>
              <w:bottom w:val="nil"/>
              <w:right w:val="single" w:sz="6" w:space="0" w:color="auto"/>
            </w:tcBorders>
          </w:tcPr>
          <w:p w14:paraId="2F0360D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Мощность передачи</w:t>
            </w:r>
          </w:p>
        </w:tc>
        <w:tc>
          <w:tcPr>
            <w:tcW w:w="3274" w:type="dxa"/>
            <w:vMerge w:val="restart"/>
            <w:tcBorders>
              <w:top w:val="single" w:sz="6" w:space="0" w:color="auto"/>
              <w:left w:val="single" w:sz="6" w:space="0" w:color="auto"/>
              <w:bottom w:val="nil"/>
              <w:right w:val="single" w:sz="6" w:space="0" w:color="auto"/>
            </w:tcBorders>
          </w:tcPr>
          <w:p w14:paraId="2FA6E9A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TmaxL</w:t>
            </w:r>
          </w:p>
        </w:tc>
        <w:tc>
          <w:tcPr>
            <w:tcW w:w="1133" w:type="dxa"/>
            <w:tcBorders>
              <w:top w:val="single" w:sz="6" w:space="0" w:color="auto"/>
              <w:left w:val="single" w:sz="6" w:space="0" w:color="auto"/>
              <w:bottom w:val="single" w:sz="6" w:space="0" w:color="auto"/>
              <w:right w:val="nil"/>
            </w:tcBorders>
          </w:tcPr>
          <w:p w14:paraId="315D90F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 дБм</w:t>
            </w:r>
          </w:p>
        </w:tc>
        <w:tc>
          <w:tcPr>
            <w:tcW w:w="1594" w:type="dxa"/>
            <w:tcBorders>
              <w:top w:val="single" w:sz="6" w:space="0" w:color="auto"/>
              <w:left w:val="nil"/>
              <w:bottom w:val="single" w:sz="6" w:space="0" w:color="auto"/>
              <w:right w:val="single" w:sz="6" w:space="0" w:color="auto"/>
            </w:tcBorders>
          </w:tcPr>
          <w:p w14:paraId="6D8E440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-28,2 дБм</w:t>
            </w:r>
          </w:p>
        </w:tc>
        <w:tc>
          <w:tcPr>
            <w:tcW w:w="1349" w:type="dxa"/>
            <w:tcBorders>
              <w:top w:val="single" w:sz="6" w:space="0" w:color="auto"/>
              <w:left w:val="single" w:sz="6" w:space="0" w:color="auto"/>
              <w:bottom w:val="single" w:sz="6" w:space="0" w:color="auto"/>
              <w:right w:val="single" w:sz="6" w:space="0" w:color="auto"/>
            </w:tcBorders>
          </w:tcPr>
          <w:p w14:paraId="05D43ED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-33,2 дБм</w:t>
            </w:r>
          </w:p>
        </w:tc>
      </w:tr>
      <w:tr w:rsidR="004967F2" w:rsidRPr="00DC21E6" w14:paraId="72F9B5EC" w14:textId="77777777" w:rsidTr="001B76D0">
        <w:trPr>
          <w:trHeight w:val="326"/>
          <w:jc w:val="center"/>
        </w:trPr>
        <w:tc>
          <w:tcPr>
            <w:tcW w:w="1925" w:type="dxa"/>
            <w:tcBorders>
              <w:top w:val="nil"/>
              <w:left w:val="single" w:sz="6" w:space="0" w:color="auto"/>
              <w:bottom w:val="nil"/>
              <w:right w:val="single" w:sz="6" w:space="0" w:color="auto"/>
            </w:tcBorders>
          </w:tcPr>
          <w:p w14:paraId="14BF874D"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12B661A1" w14:textId="77777777" w:rsidR="004967F2" w:rsidRPr="00DC21E6" w:rsidRDefault="004967F2" w:rsidP="001B76D0">
            <w:pPr>
              <w:pStyle w:val="Style69"/>
              <w:widowControl/>
              <w:jc w:val="both"/>
              <w:rPr>
                <w:rFonts w:ascii="Times New Roman" w:hAnsi="Times New Roman" w:cs="Times New Roman"/>
              </w:rPr>
            </w:pPr>
          </w:p>
          <w:p w14:paraId="79CC09FE" w14:textId="77777777" w:rsidR="004967F2" w:rsidRPr="00DC21E6" w:rsidRDefault="004967F2" w:rsidP="001B76D0">
            <w:pPr>
              <w:pStyle w:val="Style69"/>
              <w:widowControl/>
              <w:jc w:val="both"/>
              <w:rPr>
                <w:rFonts w:ascii="Times New Roman" w:hAnsi="Times New Roman" w:cs="Times New Roman"/>
              </w:rPr>
            </w:pPr>
          </w:p>
        </w:tc>
        <w:tc>
          <w:tcPr>
            <w:tcW w:w="1133" w:type="dxa"/>
            <w:tcBorders>
              <w:top w:val="single" w:sz="6" w:space="0" w:color="auto"/>
              <w:left w:val="single" w:sz="6" w:space="0" w:color="auto"/>
              <w:bottom w:val="single" w:sz="6" w:space="0" w:color="auto"/>
              <w:right w:val="nil"/>
            </w:tcBorders>
          </w:tcPr>
          <w:p w14:paraId="23A8516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 мкВт</w:t>
            </w:r>
          </w:p>
        </w:tc>
        <w:tc>
          <w:tcPr>
            <w:tcW w:w="1594" w:type="dxa"/>
            <w:tcBorders>
              <w:top w:val="single" w:sz="6" w:space="0" w:color="auto"/>
              <w:left w:val="nil"/>
              <w:bottom w:val="single" w:sz="6" w:space="0" w:color="auto"/>
              <w:right w:val="single" w:sz="6" w:space="0" w:color="auto"/>
            </w:tcBorders>
          </w:tcPr>
          <w:p w14:paraId="0B48C20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мкВт</w:t>
            </w:r>
          </w:p>
        </w:tc>
        <w:tc>
          <w:tcPr>
            <w:tcW w:w="1349" w:type="dxa"/>
            <w:tcBorders>
              <w:top w:val="single" w:sz="6" w:space="0" w:color="auto"/>
              <w:left w:val="single" w:sz="6" w:space="0" w:color="auto"/>
              <w:bottom w:val="single" w:sz="6" w:space="0" w:color="auto"/>
              <w:right w:val="single" w:sz="6" w:space="0" w:color="auto"/>
            </w:tcBorders>
          </w:tcPr>
          <w:p w14:paraId="0149457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0,5 мкВт</w:t>
            </w:r>
          </w:p>
        </w:tc>
      </w:tr>
      <w:tr w:rsidR="004967F2" w:rsidRPr="00DC21E6" w14:paraId="03DC247B" w14:textId="77777777" w:rsidTr="001B76D0">
        <w:trPr>
          <w:trHeight w:val="317"/>
          <w:jc w:val="center"/>
        </w:trPr>
        <w:tc>
          <w:tcPr>
            <w:tcW w:w="1925" w:type="dxa"/>
            <w:tcBorders>
              <w:top w:val="nil"/>
              <w:left w:val="single" w:sz="6" w:space="0" w:color="auto"/>
              <w:bottom w:val="nil"/>
              <w:right w:val="single" w:sz="6" w:space="0" w:color="auto"/>
            </w:tcBorders>
          </w:tcPr>
          <w:p w14:paraId="70C50F93" w14:textId="77777777" w:rsidR="004967F2" w:rsidRPr="00DC21E6" w:rsidRDefault="004967F2" w:rsidP="001B76D0">
            <w:pPr>
              <w:pStyle w:val="Style69"/>
              <w:widowControl/>
              <w:jc w:val="both"/>
              <w:rPr>
                <w:rFonts w:ascii="Times New Roman" w:hAnsi="Times New Roman" w:cs="Times New Roman"/>
              </w:rPr>
            </w:pPr>
          </w:p>
        </w:tc>
        <w:tc>
          <w:tcPr>
            <w:tcW w:w="3274" w:type="dxa"/>
            <w:vMerge w:val="restart"/>
            <w:tcBorders>
              <w:top w:val="single" w:sz="6" w:space="0" w:color="auto"/>
              <w:left w:val="single" w:sz="6" w:space="0" w:color="auto"/>
              <w:bottom w:val="nil"/>
              <w:right w:val="single" w:sz="6" w:space="0" w:color="auto"/>
            </w:tcBorders>
          </w:tcPr>
          <w:p w14:paraId="52F374E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TminH</w:t>
            </w:r>
          </w:p>
        </w:tc>
        <w:tc>
          <w:tcPr>
            <w:tcW w:w="1133" w:type="dxa"/>
            <w:tcBorders>
              <w:top w:val="single" w:sz="6" w:space="0" w:color="auto"/>
              <w:left w:val="single" w:sz="6" w:space="0" w:color="auto"/>
              <w:bottom w:val="single" w:sz="6" w:space="0" w:color="auto"/>
              <w:right w:val="nil"/>
            </w:tcBorders>
            <w:vAlign w:val="bottom"/>
          </w:tcPr>
          <w:p w14:paraId="60D8E7E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-10,5 дБм</w:t>
            </w:r>
          </w:p>
        </w:tc>
        <w:tc>
          <w:tcPr>
            <w:tcW w:w="1594" w:type="dxa"/>
            <w:tcBorders>
              <w:top w:val="single" w:sz="6" w:space="0" w:color="auto"/>
              <w:left w:val="nil"/>
              <w:bottom w:val="single" w:sz="6" w:space="0" w:color="auto"/>
              <w:right w:val="single" w:sz="6" w:space="0" w:color="auto"/>
            </w:tcBorders>
            <w:vAlign w:val="bottom"/>
          </w:tcPr>
          <w:p w14:paraId="7C44AFC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-7,5 дБм</w:t>
            </w:r>
          </w:p>
        </w:tc>
        <w:tc>
          <w:tcPr>
            <w:tcW w:w="1349" w:type="dxa"/>
            <w:tcBorders>
              <w:top w:val="single" w:sz="6" w:space="0" w:color="auto"/>
              <w:left w:val="single" w:sz="6" w:space="0" w:color="auto"/>
              <w:bottom w:val="single" w:sz="6" w:space="0" w:color="auto"/>
              <w:right w:val="single" w:sz="6" w:space="0" w:color="auto"/>
            </w:tcBorders>
            <w:vAlign w:val="bottom"/>
          </w:tcPr>
          <w:p w14:paraId="7217531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 дБм</w:t>
            </w:r>
          </w:p>
        </w:tc>
      </w:tr>
      <w:tr w:rsidR="004967F2" w:rsidRPr="00DC21E6" w14:paraId="37BE4EEE" w14:textId="77777777" w:rsidTr="001B76D0">
        <w:trPr>
          <w:trHeight w:val="326"/>
          <w:jc w:val="center"/>
        </w:trPr>
        <w:tc>
          <w:tcPr>
            <w:tcW w:w="1925" w:type="dxa"/>
            <w:tcBorders>
              <w:top w:val="nil"/>
              <w:left w:val="single" w:sz="6" w:space="0" w:color="auto"/>
              <w:bottom w:val="nil"/>
              <w:right w:val="single" w:sz="6" w:space="0" w:color="auto"/>
            </w:tcBorders>
          </w:tcPr>
          <w:p w14:paraId="2F7024ED"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7C45724F" w14:textId="77777777" w:rsidR="004967F2" w:rsidRPr="00DC21E6" w:rsidRDefault="004967F2" w:rsidP="001B76D0">
            <w:pPr>
              <w:pStyle w:val="Style69"/>
              <w:widowControl/>
              <w:jc w:val="both"/>
              <w:rPr>
                <w:rFonts w:ascii="Times New Roman" w:hAnsi="Times New Roman" w:cs="Times New Roman"/>
              </w:rPr>
            </w:pPr>
          </w:p>
          <w:p w14:paraId="0F3F3537" w14:textId="77777777" w:rsidR="004967F2" w:rsidRPr="00DC21E6" w:rsidRDefault="004967F2" w:rsidP="001B76D0">
            <w:pPr>
              <w:pStyle w:val="Style69"/>
              <w:widowControl/>
              <w:jc w:val="both"/>
              <w:rPr>
                <w:rFonts w:ascii="Times New Roman" w:hAnsi="Times New Roman" w:cs="Times New Roman"/>
              </w:rPr>
            </w:pPr>
          </w:p>
        </w:tc>
        <w:tc>
          <w:tcPr>
            <w:tcW w:w="1133" w:type="dxa"/>
            <w:tcBorders>
              <w:top w:val="single" w:sz="6" w:space="0" w:color="auto"/>
              <w:left w:val="single" w:sz="6" w:space="0" w:color="auto"/>
              <w:bottom w:val="single" w:sz="6" w:space="0" w:color="auto"/>
              <w:right w:val="nil"/>
            </w:tcBorders>
          </w:tcPr>
          <w:p w14:paraId="06E943D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90 мкВт</w:t>
            </w:r>
          </w:p>
        </w:tc>
        <w:tc>
          <w:tcPr>
            <w:tcW w:w="1594" w:type="dxa"/>
            <w:tcBorders>
              <w:top w:val="single" w:sz="6" w:space="0" w:color="auto"/>
              <w:left w:val="nil"/>
              <w:bottom w:val="single" w:sz="6" w:space="0" w:color="auto"/>
              <w:right w:val="single" w:sz="6" w:space="0" w:color="auto"/>
            </w:tcBorders>
          </w:tcPr>
          <w:p w14:paraId="3DDC662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180 мкВт</w:t>
            </w:r>
          </w:p>
        </w:tc>
        <w:tc>
          <w:tcPr>
            <w:tcW w:w="1349" w:type="dxa"/>
            <w:tcBorders>
              <w:top w:val="single" w:sz="6" w:space="0" w:color="auto"/>
              <w:left w:val="single" w:sz="6" w:space="0" w:color="auto"/>
              <w:bottom w:val="single" w:sz="6" w:space="0" w:color="auto"/>
              <w:right w:val="single" w:sz="6" w:space="0" w:color="auto"/>
            </w:tcBorders>
          </w:tcPr>
          <w:p w14:paraId="4B48825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мкВт</w:t>
            </w:r>
          </w:p>
        </w:tc>
      </w:tr>
      <w:tr w:rsidR="004967F2" w:rsidRPr="00DC21E6" w14:paraId="12E9BE1A" w14:textId="77777777" w:rsidTr="001B76D0">
        <w:trPr>
          <w:trHeight w:val="312"/>
          <w:jc w:val="center"/>
        </w:trPr>
        <w:tc>
          <w:tcPr>
            <w:tcW w:w="1925" w:type="dxa"/>
            <w:tcBorders>
              <w:top w:val="nil"/>
              <w:left w:val="single" w:sz="6" w:space="0" w:color="auto"/>
              <w:bottom w:val="nil"/>
              <w:right w:val="single" w:sz="6" w:space="0" w:color="auto"/>
            </w:tcBorders>
          </w:tcPr>
          <w:p w14:paraId="1AE6C0D4" w14:textId="77777777" w:rsidR="004967F2" w:rsidRPr="00DC21E6" w:rsidRDefault="004967F2" w:rsidP="001B76D0">
            <w:pPr>
              <w:pStyle w:val="Style69"/>
              <w:widowControl/>
              <w:jc w:val="both"/>
              <w:rPr>
                <w:rFonts w:ascii="Times New Roman" w:hAnsi="Times New Roman" w:cs="Times New Roman"/>
              </w:rPr>
            </w:pPr>
          </w:p>
        </w:tc>
        <w:tc>
          <w:tcPr>
            <w:tcW w:w="3274" w:type="dxa"/>
            <w:vMerge w:val="restart"/>
            <w:tcBorders>
              <w:top w:val="single" w:sz="6" w:space="0" w:color="auto"/>
              <w:left w:val="single" w:sz="6" w:space="0" w:color="auto"/>
              <w:bottom w:val="nil"/>
              <w:right w:val="single" w:sz="6" w:space="0" w:color="auto"/>
            </w:tcBorders>
          </w:tcPr>
          <w:p w14:paraId="218039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TmaxH</w:t>
            </w:r>
          </w:p>
        </w:tc>
        <w:tc>
          <w:tcPr>
            <w:tcW w:w="1133" w:type="dxa"/>
            <w:tcBorders>
              <w:top w:val="single" w:sz="6" w:space="0" w:color="auto"/>
              <w:left w:val="single" w:sz="6" w:space="0" w:color="auto"/>
              <w:bottom w:val="single" w:sz="6" w:space="0" w:color="auto"/>
              <w:right w:val="nil"/>
            </w:tcBorders>
            <w:vAlign w:val="bottom"/>
          </w:tcPr>
          <w:p w14:paraId="4F2F298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-5,5 дБм</w:t>
            </w:r>
          </w:p>
        </w:tc>
        <w:tc>
          <w:tcPr>
            <w:tcW w:w="1594" w:type="dxa"/>
            <w:tcBorders>
              <w:top w:val="single" w:sz="6" w:space="0" w:color="auto"/>
              <w:left w:val="nil"/>
              <w:bottom w:val="single" w:sz="6" w:space="0" w:color="auto"/>
              <w:right w:val="single" w:sz="6" w:space="0" w:color="auto"/>
            </w:tcBorders>
            <w:vAlign w:val="bottom"/>
          </w:tcPr>
          <w:p w14:paraId="5F5822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дБм</w:t>
            </w:r>
          </w:p>
        </w:tc>
        <w:tc>
          <w:tcPr>
            <w:tcW w:w="1349" w:type="dxa"/>
            <w:tcBorders>
              <w:top w:val="single" w:sz="6" w:space="0" w:color="auto"/>
              <w:left w:val="single" w:sz="6" w:space="0" w:color="auto"/>
              <w:bottom w:val="single" w:sz="6" w:space="0" w:color="auto"/>
              <w:right w:val="single" w:sz="6" w:space="0" w:color="auto"/>
            </w:tcBorders>
            <w:vAlign w:val="bottom"/>
          </w:tcPr>
          <w:p w14:paraId="5323791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дБм</w:t>
            </w:r>
          </w:p>
        </w:tc>
      </w:tr>
      <w:tr w:rsidR="004967F2" w:rsidRPr="00DC21E6" w14:paraId="44441253" w14:textId="77777777" w:rsidTr="001B76D0">
        <w:trPr>
          <w:trHeight w:val="326"/>
          <w:jc w:val="center"/>
        </w:trPr>
        <w:tc>
          <w:tcPr>
            <w:tcW w:w="1925" w:type="dxa"/>
            <w:tcBorders>
              <w:top w:val="nil"/>
              <w:left w:val="single" w:sz="6" w:space="0" w:color="auto"/>
              <w:bottom w:val="single" w:sz="6" w:space="0" w:color="auto"/>
              <w:right w:val="single" w:sz="6" w:space="0" w:color="auto"/>
            </w:tcBorders>
          </w:tcPr>
          <w:p w14:paraId="2C2EB540"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16EC2EDF" w14:textId="77777777" w:rsidR="004967F2" w:rsidRPr="00DC21E6" w:rsidRDefault="004967F2" w:rsidP="001B76D0">
            <w:pPr>
              <w:pStyle w:val="Style69"/>
              <w:widowControl/>
              <w:jc w:val="both"/>
              <w:rPr>
                <w:rFonts w:ascii="Times New Roman" w:hAnsi="Times New Roman" w:cs="Times New Roman"/>
              </w:rPr>
            </w:pPr>
          </w:p>
          <w:p w14:paraId="7DCED396" w14:textId="77777777" w:rsidR="004967F2" w:rsidRPr="00DC21E6" w:rsidRDefault="004967F2" w:rsidP="001B76D0">
            <w:pPr>
              <w:pStyle w:val="Style69"/>
              <w:widowControl/>
              <w:jc w:val="both"/>
              <w:rPr>
                <w:rFonts w:ascii="Times New Roman" w:hAnsi="Times New Roman" w:cs="Times New Roman"/>
              </w:rPr>
            </w:pPr>
          </w:p>
        </w:tc>
        <w:tc>
          <w:tcPr>
            <w:tcW w:w="1133" w:type="dxa"/>
            <w:tcBorders>
              <w:top w:val="single" w:sz="6" w:space="0" w:color="auto"/>
              <w:left w:val="single" w:sz="6" w:space="0" w:color="auto"/>
              <w:bottom w:val="single" w:sz="6" w:space="0" w:color="auto"/>
              <w:right w:val="nil"/>
            </w:tcBorders>
          </w:tcPr>
          <w:p w14:paraId="029812A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280 мкВт</w:t>
            </w:r>
          </w:p>
        </w:tc>
        <w:tc>
          <w:tcPr>
            <w:tcW w:w="1594" w:type="dxa"/>
            <w:tcBorders>
              <w:top w:val="single" w:sz="6" w:space="0" w:color="auto"/>
              <w:left w:val="nil"/>
              <w:bottom w:val="single" w:sz="6" w:space="0" w:color="auto"/>
              <w:right w:val="single" w:sz="6" w:space="0" w:color="auto"/>
            </w:tcBorders>
          </w:tcPr>
          <w:p w14:paraId="1F0FB55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450 мкВт</w:t>
            </w:r>
          </w:p>
        </w:tc>
        <w:tc>
          <w:tcPr>
            <w:tcW w:w="1349" w:type="dxa"/>
            <w:tcBorders>
              <w:top w:val="single" w:sz="6" w:space="0" w:color="auto"/>
              <w:left w:val="single" w:sz="6" w:space="0" w:color="auto"/>
              <w:bottom w:val="single" w:sz="6" w:space="0" w:color="auto"/>
              <w:right w:val="single" w:sz="6" w:space="0" w:color="auto"/>
            </w:tcBorders>
          </w:tcPr>
          <w:p w14:paraId="38AC479D" w14:textId="77777777" w:rsidR="004967F2" w:rsidRPr="00DC21E6" w:rsidRDefault="004967F2" w:rsidP="001B76D0">
            <w:pPr>
              <w:pStyle w:val="Style157"/>
              <w:widowControl/>
              <w:jc w:val="both"/>
              <w:rPr>
                <w:rStyle w:val="FontStyle975"/>
                <w:rFonts w:ascii="Times New Roman" w:hAnsi="Times New Roman" w:cs="Times New Roman"/>
                <w:sz w:val="24"/>
                <w:szCs w:val="24"/>
                <w:lang w:val="en-US" w:eastAsia="en-US"/>
              </w:rPr>
            </w:pPr>
            <w:r w:rsidRPr="00DC21E6">
              <w:rPr>
                <w:rStyle w:val="FontStyle1016"/>
                <w:rFonts w:ascii="Times New Roman" w:hAnsi="Times New Roman" w:cs="Times New Roman"/>
                <w:sz w:val="24"/>
                <w:szCs w:val="24"/>
                <w:lang w:eastAsia="en-US"/>
              </w:rPr>
              <w:t>100 мкВт</w:t>
            </w:r>
          </w:p>
        </w:tc>
      </w:tr>
      <w:tr w:rsidR="004967F2" w:rsidRPr="00DC21E6" w14:paraId="616476BF" w14:textId="77777777" w:rsidTr="001B76D0">
        <w:trPr>
          <w:trHeight w:val="312"/>
          <w:jc w:val="center"/>
        </w:trPr>
        <w:tc>
          <w:tcPr>
            <w:tcW w:w="1925" w:type="dxa"/>
            <w:tcBorders>
              <w:top w:val="single" w:sz="6" w:space="0" w:color="auto"/>
              <w:left w:val="single" w:sz="6" w:space="0" w:color="auto"/>
              <w:bottom w:val="nil"/>
              <w:right w:val="single" w:sz="6" w:space="0" w:color="auto"/>
            </w:tcBorders>
            <w:vAlign w:val="bottom"/>
          </w:tcPr>
          <w:p w14:paraId="027FCE2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Полученная мощность</w:t>
            </w:r>
          </w:p>
        </w:tc>
        <w:tc>
          <w:tcPr>
            <w:tcW w:w="3274" w:type="dxa"/>
            <w:vMerge w:val="restart"/>
            <w:tcBorders>
              <w:top w:val="single" w:sz="6" w:space="0" w:color="auto"/>
              <w:left w:val="single" w:sz="6" w:space="0" w:color="auto"/>
              <w:bottom w:val="nil"/>
              <w:right w:val="single" w:sz="6" w:space="0" w:color="auto"/>
            </w:tcBorders>
          </w:tcPr>
          <w:p w14:paraId="7C1453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RmaxL</w:t>
            </w:r>
          </w:p>
        </w:tc>
        <w:tc>
          <w:tcPr>
            <w:tcW w:w="4076" w:type="dxa"/>
            <w:gridSpan w:val="3"/>
            <w:tcBorders>
              <w:top w:val="single" w:sz="6" w:space="0" w:color="auto"/>
              <w:left w:val="single" w:sz="6" w:space="0" w:color="auto"/>
              <w:bottom w:val="single" w:sz="6" w:space="0" w:color="auto"/>
              <w:right w:val="single" w:sz="6" w:space="0" w:color="auto"/>
            </w:tcBorders>
            <w:vAlign w:val="bottom"/>
          </w:tcPr>
          <w:p w14:paraId="32C241D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-31,2 дБм</w:t>
            </w:r>
          </w:p>
        </w:tc>
      </w:tr>
      <w:tr w:rsidR="004967F2" w:rsidRPr="00DC21E6" w14:paraId="36EF9F37" w14:textId="77777777" w:rsidTr="001B76D0">
        <w:trPr>
          <w:trHeight w:val="326"/>
          <w:jc w:val="center"/>
        </w:trPr>
        <w:tc>
          <w:tcPr>
            <w:tcW w:w="1925" w:type="dxa"/>
            <w:tcBorders>
              <w:top w:val="nil"/>
              <w:left w:val="single" w:sz="6" w:space="0" w:color="auto"/>
              <w:bottom w:val="nil"/>
              <w:right w:val="single" w:sz="6" w:space="0" w:color="auto"/>
            </w:tcBorders>
          </w:tcPr>
          <w:p w14:paraId="662C6C94"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514E58E2" w14:textId="77777777" w:rsidR="004967F2" w:rsidRPr="00DC21E6" w:rsidRDefault="004967F2" w:rsidP="001B76D0">
            <w:pPr>
              <w:pStyle w:val="Style69"/>
              <w:widowControl/>
              <w:jc w:val="both"/>
              <w:rPr>
                <w:rFonts w:ascii="Times New Roman" w:hAnsi="Times New Roman" w:cs="Times New Roman"/>
              </w:rPr>
            </w:pPr>
          </w:p>
          <w:p w14:paraId="45B4BE40" w14:textId="77777777" w:rsidR="004967F2" w:rsidRPr="00DC21E6" w:rsidRDefault="004967F2" w:rsidP="001B76D0">
            <w:pPr>
              <w:pStyle w:val="Style69"/>
              <w:widowControl/>
              <w:jc w:val="both"/>
              <w:rPr>
                <w:rFonts w:ascii="Times New Roman" w:hAnsi="Times New Roman" w:cs="Times New Roman"/>
              </w:rPr>
            </w:pPr>
          </w:p>
        </w:tc>
        <w:tc>
          <w:tcPr>
            <w:tcW w:w="4076" w:type="dxa"/>
            <w:gridSpan w:val="3"/>
            <w:tcBorders>
              <w:top w:val="single" w:sz="6" w:space="0" w:color="auto"/>
              <w:left w:val="single" w:sz="6" w:space="0" w:color="auto"/>
              <w:bottom w:val="single" w:sz="6" w:space="0" w:color="auto"/>
              <w:right w:val="single" w:sz="6" w:space="0" w:color="auto"/>
            </w:tcBorders>
          </w:tcPr>
          <w:p w14:paraId="41F3898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 мкВт</w:t>
            </w:r>
          </w:p>
        </w:tc>
      </w:tr>
      <w:tr w:rsidR="004967F2" w:rsidRPr="00DC21E6" w14:paraId="121C6449" w14:textId="77777777" w:rsidTr="001B76D0">
        <w:trPr>
          <w:trHeight w:val="317"/>
          <w:jc w:val="center"/>
        </w:trPr>
        <w:tc>
          <w:tcPr>
            <w:tcW w:w="1925" w:type="dxa"/>
            <w:tcBorders>
              <w:top w:val="nil"/>
              <w:left w:val="single" w:sz="6" w:space="0" w:color="auto"/>
              <w:bottom w:val="nil"/>
              <w:right w:val="single" w:sz="6" w:space="0" w:color="auto"/>
            </w:tcBorders>
          </w:tcPr>
          <w:p w14:paraId="21BBCA0A" w14:textId="77777777" w:rsidR="004967F2" w:rsidRPr="00DC21E6" w:rsidRDefault="004967F2" w:rsidP="001B76D0">
            <w:pPr>
              <w:pStyle w:val="Style69"/>
              <w:widowControl/>
              <w:jc w:val="both"/>
              <w:rPr>
                <w:rFonts w:ascii="Times New Roman" w:hAnsi="Times New Roman" w:cs="Times New Roman"/>
              </w:rPr>
            </w:pPr>
          </w:p>
        </w:tc>
        <w:tc>
          <w:tcPr>
            <w:tcW w:w="3274" w:type="dxa"/>
            <w:vMerge w:val="restart"/>
            <w:tcBorders>
              <w:top w:val="single" w:sz="6" w:space="0" w:color="auto"/>
              <w:left w:val="single" w:sz="6" w:space="0" w:color="auto"/>
              <w:bottom w:val="nil"/>
              <w:right w:val="single" w:sz="6" w:space="0" w:color="auto"/>
            </w:tcBorders>
          </w:tcPr>
          <w:p w14:paraId="3C4298E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RminH</w:t>
            </w:r>
          </w:p>
        </w:tc>
        <w:tc>
          <w:tcPr>
            <w:tcW w:w="4076" w:type="dxa"/>
            <w:gridSpan w:val="3"/>
            <w:tcBorders>
              <w:top w:val="single" w:sz="6" w:space="0" w:color="auto"/>
              <w:left w:val="single" w:sz="6" w:space="0" w:color="auto"/>
              <w:bottom w:val="single" w:sz="6" w:space="0" w:color="auto"/>
              <w:right w:val="single" w:sz="6" w:space="0" w:color="auto"/>
            </w:tcBorders>
          </w:tcPr>
          <w:p w14:paraId="61F1BE3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дБм</w:t>
            </w:r>
          </w:p>
        </w:tc>
      </w:tr>
      <w:tr w:rsidR="004967F2" w:rsidRPr="00DC21E6" w14:paraId="55897FC8" w14:textId="77777777" w:rsidTr="001B76D0">
        <w:trPr>
          <w:trHeight w:val="326"/>
          <w:jc w:val="center"/>
        </w:trPr>
        <w:tc>
          <w:tcPr>
            <w:tcW w:w="1925" w:type="dxa"/>
            <w:tcBorders>
              <w:top w:val="nil"/>
              <w:left w:val="single" w:sz="6" w:space="0" w:color="auto"/>
              <w:bottom w:val="nil"/>
              <w:right w:val="single" w:sz="6" w:space="0" w:color="auto"/>
            </w:tcBorders>
          </w:tcPr>
          <w:p w14:paraId="663FFF7C"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40393660" w14:textId="77777777" w:rsidR="004967F2" w:rsidRPr="00DC21E6" w:rsidRDefault="004967F2" w:rsidP="001B76D0">
            <w:pPr>
              <w:pStyle w:val="Style69"/>
              <w:widowControl/>
              <w:jc w:val="both"/>
              <w:rPr>
                <w:rFonts w:ascii="Times New Roman" w:hAnsi="Times New Roman" w:cs="Times New Roman"/>
              </w:rPr>
            </w:pPr>
          </w:p>
          <w:p w14:paraId="6DE7E427" w14:textId="77777777" w:rsidR="004967F2" w:rsidRPr="00DC21E6" w:rsidRDefault="004967F2" w:rsidP="001B76D0">
            <w:pPr>
              <w:pStyle w:val="Style69"/>
              <w:widowControl/>
              <w:jc w:val="both"/>
              <w:rPr>
                <w:rFonts w:ascii="Times New Roman" w:hAnsi="Times New Roman" w:cs="Times New Roman"/>
              </w:rPr>
            </w:pPr>
          </w:p>
        </w:tc>
        <w:tc>
          <w:tcPr>
            <w:tcW w:w="4076" w:type="dxa"/>
            <w:gridSpan w:val="3"/>
            <w:tcBorders>
              <w:top w:val="single" w:sz="6" w:space="0" w:color="auto"/>
              <w:left w:val="single" w:sz="6" w:space="0" w:color="auto"/>
              <w:bottom w:val="single" w:sz="6" w:space="0" w:color="auto"/>
              <w:right w:val="single" w:sz="6" w:space="0" w:color="auto"/>
            </w:tcBorders>
          </w:tcPr>
          <w:p w14:paraId="74289FD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нВт</w:t>
            </w:r>
          </w:p>
        </w:tc>
      </w:tr>
      <w:tr w:rsidR="004967F2" w:rsidRPr="00DC21E6" w14:paraId="55C1F7C8" w14:textId="77777777" w:rsidTr="001B76D0">
        <w:trPr>
          <w:trHeight w:val="312"/>
          <w:jc w:val="center"/>
        </w:trPr>
        <w:tc>
          <w:tcPr>
            <w:tcW w:w="1925" w:type="dxa"/>
            <w:tcBorders>
              <w:top w:val="nil"/>
              <w:left w:val="single" w:sz="6" w:space="0" w:color="auto"/>
              <w:bottom w:val="nil"/>
              <w:right w:val="single" w:sz="6" w:space="0" w:color="auto"/>
            </w:tcBorders>
          </w:tcPr>
          <w:p w14:paraId="16F7F2CD" w14:textId="77777777" w:rsidR="004967F2" w:rsidRPr="00DC21E6" w:rsidRDefault="004967F2" w:rsidP="001B76D0">
            <w:pPr>
              <w:pStyle w:val="Style69"/>
              <w:widowControl/>
              <w:jc w:val="both"/>
              <w:rPr>
                <w:rFonts w:ascii="Times New Roman" w:hAnsi="Times New Roman" w:cs="Times New Roman"/>
              </w:rPr>
            </w:pPr>
          </w:p>
        </w:tc>
        <w:tc>
          <w:tcPr>
            <w:tcW w:w="3274" w:type="dxa"/>
            <w:vMerge w:val="restart"/>
            <w:tcBorders>
              <w:top w:val="single" w:sz="6" w:space="0" w:color="auto"/>
              <w:left w:val="single" w:sz="6" w:space="0" w:color="auto"/>
              <w:bottom w:val="nil"/>
              <w:right w:val="single" w:sz="6" w:space="0" w:color="auto"/>
            </w:tcBorders>
          </w:tcPr>
          <w:p w14:paraId="412A5F7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RmaxH</w:t>
            </w:r>
          </w:p>
        </w:tc>
        <w:tc>
          <w:tcPr>
            <w:tcW w:w="4076" w:type="dxa"/>
            <w:gridSpan w:val="3"/>
            <w:tcBorders>
              <w:top w:val="single" w:sz="6" w:space="0" w:color="auto"/>
              <w:left w:val="single" w:sz="6" w:space="0" w:color="auto"/>
              <w:bottom w:val="single" w:sz="6" w:space="0" w:color="auto"/>
              <w:right w:val="single" w:sz="6" w:space="0" w:color="auto"/>
            </w:tcBorders>
          </w:tcPr>
          <w:p w14:paraId="119D2C8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дБм</w:t>
            </w:r>
          </w:p>
        </w:tc>
      </w:tr>
      <w:tr w:rsidR="004967F2" w:rsidRPr="00DC21E6" w14:paraId="64360092" w14:textId="77777777" w:rsidTr="001B76D0">
        <w:trPr>
          <w:trHeight w:val="326"/>
          <w:jc w:val="center"/>
        </w:trPr>
        <w:tc>
          <w:tcPr>
            <w:tcW w:w="1925" w:type="dxa"/>
            <w:tcBorders>
              <w:top w:val="nil"/>
              <w:left w:val="single" w:sz="6" w:space="0" w:color="auto"/>
              <w:bottom w:val="nil"/>
              <w:right w:val="single" w:sz="6" w:space="0" w:color="auto"/>
            </w:tcBorders>
          </w:tcPr>
          <w:p w14:paraId="0D4B8B1A"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nil"/>
              <w:left w:val="single" w:sz="6" w:space="0" w:color="auto"/>
              <w:bottom w:val="single" w:sz="6" w:space="0" w:color="auto"/>
              <w:right w:val="single" w:sz="6" w:space="0" w:color="auto"/>
            </w:tcBorders>
          </w:tcPr>
          <w:p w14:paraId="262416F3" w14:textId="77777777" w:rsidR="004967F2" w:rsidRPr="00DC21E6" w:rsidRDefault="004967F2" w:rsidP="001B76D0">
            <w:pPr>
              <w:pStyle w:val="Style69"/>
              <w:widowControl/>
              <w:jc w:val="both"/>
              <w:rPr>
                <w:rFonts w:ascii="Times New Roman" w:hAnsi="Times New Roman" w:cs="Times New Roman"/>
              </w:rPr>
            </w:pPr>
          </w:p>
          <w:p w14:paraId="51912C16" w14:textId="77777777" w:rsidR="004967F2" w:rsidRPr="00DC21E6" w:rsidRDefault="004967F2" w:rsidP="001B76D0">
            <w:pPr>
              <w:pStyle w:val="Style69"/>
              <w:widowControl/>
              <w:jc w:val="both"/>
              <w:rPr>
                <w:rFonts w:ascii="Times New Roman" w:hAnsi="Times New Roman" w:cs="Times New Roman"/>
              </w:rPr>
            </w:pPr>
          </w:p>
        </w:tc>
        <w:tc>
          <w:tcPr>
            <w:tcW w:w="4076" w:type="dxa"/>
            <w:gridSpan w:val="3"/>
            <w:tcBorders>
              <w:top w:val="single" w:sz="6" w:space="0" w:color="auto"/>
              <w:left w:val="single" w:sz="6" w:space="0" w:color="auto"/>
              <w:bottom w:val="single" w:sz="6" w:space="0" w:color="auto"/>
              <w:right w:val="single" w:sz="6" w:space="0" w:color="auto"/>
            </w:tcBorders>
          </w:tcPr>
          <w:p w14:paraId="4955309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315 мкВт</w:t>
            </w:r>
          </w:p>
        </w:tc>
      </w:tr>
      <w:tr w:rsidR="004967F2" w:rsidRPr="00DC21E6" w14:paraId="107C2FC5" w14:textId="77777777" w:rsidTr="001B76D0">
        <w:trPr>
          <w:trHeight w:val="312"/>
          <w:jc w:val="center"/>
        </w:trPr>
        <w:tc>
          <w:tcPr>
            <w:tcW w:w="1925" w:type="dxa"/>
            <w:tcBorders>
              <w:top w:val="nil"/>
              <w:left w:val="single" w:sz="6" w:space="0" w:color="auto"/>
              <w:bottom w:val="single" w:sz="6" w:space="0" w:color="auto"/>
              <w:right w:val="single" w:sz="6" w:space="0" w:color="auto"/>
            </w:tcBorders>
          </w:tcPr>
          <w:p w14:paraId="06C0DA94" w14:textId="77777777" w:rsidR="004967F2" w:rsidRPr="00DC21E6" w:rsidRDefault="004967F2" w:rsidP="001B76D0">
            <w:pPr>
              <w:pStyle w:val="Style69"/>
              <w:widowControl/>
              <w:jc w:val="both"/>
              <w:rPr>
                <w:rFonts w:ascii="Times New Roman" w:hAnsi="Times New Roman" w:cs="Times New Roman"/>
              </w:rPr>
            </w:pPr>
          </w:p>
        </w:tc>
        <w:tc>
          <w:tcPr>
            <w:tcW w:w="3274" w:type="dxa"/>
            <w:tcBorders>
              <w:top w:val="single" w:sz="6" w:space="0" w:color="auto"/>
              <w:left w:val="single" w:sz="6" w:space="0" w:color="auto"/>
              <w:bottom w:val="single" w:sz="6" w:space="0" w:color="auto"/>
              <w:right w:val="single" w:sz="6" w:space="0" w:color="auto"/>
            </w:tcBorders>
          </w:tcPr>
          <w:p w14:paraId="2F8E04B5"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vertAlign w:val="superscript"/>
                <w:lang w:eastAsia="en-US"/>
              </w:rPr>
              <w:t>Динамическая мощность (P</w:t>
            </w:r>
            <w:r w:rsidRPr="00DC21E6">
              <w:rPr>
                <w:rStyle w:val="FontStyle975"/>
                <w:rFonts w:ascii="Times New Roman" w:hAnsi="Times New Roman" w:cs="Times New Roman"/>
                <w:sz w:val="24"/>
                <w:szCs w:val="24"/>
                <w:lang w:eastAsia="en-US"/>
              </w:rPr>
              <w:t>Rmax</w:t>
            </w:r>
            <w:r w:rsidRPr="00DC21E6">
              <w:rPr>
                <w:rStyle w:val="FontStyle975"/>
                <w:rFonts w:ascii="Times New Roman" w:hAnsi="Times New Roman" w:cs="Times New Roman"/>
                <w:sz w:val="24"/>
                <w:szCs w:val="24"/>
                <w:vertAlign w:val="superscript"/>
                <w:lang w:eastAsia="en-US"/>
              </w:rPr>
              <w:t>H - P</w:t>
            </w:r>
            <w:r w:rsidRPr="00DC21E6">
              <w:rPr>
                <w:rStyle w:val="FontStyle975"/>
                <w:rFonts w:ascii="Times New Roman" w:hAnsi="Times New Roman" w:cs="Times New Roman"/>
                <w:sz w:val="24"/>
                <w:szCs w:val="24"/>
                <w:lang w:eastAsia="en-US"/>
              </w:rPr>
              <w:t>Rmin</w:t>
            </w:r>
            <w:r w:rsidRPr="00DC21E6">
              <w:rPr>
                <w:rStyle w:val="FontStyle975"/>
                <w:rFonts w:ascii="Times New Roman" w:hAnsi="Times New Roman" w:cs="Times New Roman"/>
                <w:sz w:val="24"/>
                <w:szCs w:val="24"/>
                <w:vertAlign w:val="superscript"/>
                <w:lang w:eastAsia="en-US"/>
              </w:rPr>
              <w:t>H)</w:t>
            </w:r>
          </w:p>
        </w:tc>
        <w:tc>
          <w:tcPr>
            <w:tcW w:w="4076" w:type="dxa"/>
            <w:gridSpan w:val="3"/>
            <w:tcBorders>
              <w:top w:val="single" w:sz="6" w:space="0" w:color="auto"/>
              <w:left w:val="single" w:sz="6" w:space="0" w:color="auto"/>
              <w:bottom w:val="single" w:sz="6" w:space="0" w:color="auto"/>
              <w:right w:val="single" w:sz="6" w:space="0" w:color="auto"/>
            </w:tcBorders>
          </w:tcPr>
          <w:p w14:paraId="76575C4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15 дБ</w:t>
            </w:r>
          </w:p>
        </w:tc>
      </w:tr>
      <w:tr w:rsidR="004967F2" w:rsidRPr="00DC21E6" w14:paraId="2975B670" w14:textId="77777777" w:rsidTr="001B76D0">
        <w:trPr>
          <w:trHeight w:val="317"/>
          <w:jc w:val="center"/>
        </w:trPr>
        <w:tc>
          <w:tcPr>
            <w:tcW w:w="1925" w:type="dxa"/>
            <w:tcBorders>
              <w:top w:val="single" w:sz="6" w:space="0" w:color="auto"/>
              <w:left w:val="single" w:sz="6" w:space="0" w:color="auto"/>
              <w:bottom w:val="single" w:sz="6" w:space="0" w:color="auto"/>
              <w:right w:val="single" w:sz="6" w:space="0" w:color="auto"/>
            </w:tcBorders>
          </w:tcPr>
          <w:p w14:paraId="0741448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Значение системы</w:t>
            </w:r>
          </w:p>
        </w:tc>
        <w:tc>
          <w:tcPr>
            <w:tcW w:w="3274" w:type="dxa"/>
            <w:tcBorders>
              <w:top w:val="single" w:sz="6" w:space="0" w:color="auto"/>
              <w:left w:val="single" w:sz="6" w:space="0" w:color="auto"/>
              <w:bottom w:val="single" w:sz="6" w:space="0" w:color="auto"/>
              <w:right w:val="single" w:sz="6" w:space="0" w:color="auto"/>
            </w:tcBorders>
          </w:tcPr>
          <w:p w14:paraId="6DEFA09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 xml:space="preserve">TminH </w:t>
            </w:r>
            <w:r w:rsidRPr="00DC21E6">
              <w:rPr>
                <w:rStyle w:val="FontStyle975"/>
                <w:rFonts w:ascii="Times New Roman" w:hAnsi="Times New Roman" w:cs="Times New Roman"/>
                <w:sz w:val="24"/>
                <w:szCs w:val="24"/>
                <w:vertAlign w:val="superscript"/>
                <w:lang w:eastAsia="en-US"/>
              </w:rPr>
              <w:t>-</w:t>
            </w:r>
            <w:r w:rsidRPr="00DC21E6">
              <w:rPr>
                <w:rStyle w:val="FontStyle975"/>
                <w:rFonts w:ascii="Times New Roman" w:hAnsi="Times New Roman" w:cs="Times New Roman"/>
                <w:sz w:val="24"/>
                <w:szCs w:val="24"/>
                <w:lang w:eastAsia="en-US"/>
              </w:rPr>
              <w:t xml:space="preserve"> </w:t>
            </w:r>
            <w:r w:rsidRPr="00DC21E6">
              <w:rPr>
                <w:rStyle w:val="FontStyle975"/>
                <w:rFonts w:ascii="Times New Roman" w:hAnsi="Times New Roman" w:cs="Times New Roman"/>
                <w:sz w:val="24"/>
                <w:szCs w:val="24"/>
                <w:vertAlign w:val="superscript"/>
                <w:lang w:eastAsia="en-US"/>
              </w:rPr>
              <w:t>P</w:t>
            </w:r>
            <w:r w:rsidRPr="00DC21E6">
              <w:rPr>
                <w:rStyle w:val="FontStyle975"/>
                <w:rFonts w:ascii="Times New Roman" w:hAnsi="Times New Roman" w:cs="Times New Roman"/>
                <w:sz w:val="24"/>
                <w:szCs w:val="24"/>
                <w:lang w:eastAsia="en-US"/>
              </w:rPr>
              <w:t>RminH</w:t>
            </w:r>
          </w:p>
        </w:tc>
        <w:tc>
          <w:tcPr>
            <w:tcW w:w="1133" w:type="dxa"/>
            <w:tcBorders>
              <w:top w:val="single" w:sz="6" w:space="0" w:color="auto"/>
              <w:left w:val="single" w:sz="6" w:space="0" w:color="auto"/>
              <w:bottom w:val="single" w:sz="6" w:space="0" w:color="auto"/>
              <w:right w:val="nil"/>
            </w:tcBorders>
          </w:tcPr>
          <w:p w14:paraId="1CF1037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9,5 дБ</w:t>
            </w:r>
          </w:p>
        </w:tc>
        <w:tc>
          <w:tcPr>
            <w:tcW w:w="1594" w:type="dxa"/>
            <w:tcBorders>
              <w:top w:val="single" w:sz="6" w:space="0" w:color="auto"/>
              <w:left w:val="nil"/>
              <w:bottom w:val="single" w:sz="6" w:space="0" w:color="auto"/>
              <w:right w:val="single" w:sz="6" w:space="0" w:color="auto"/>
            </w:tcBorders>
          </w:tcPr>
          <w:p w14:paraId="651DFB9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12,5 дБ</w:t>
            </w:r>
          </w:p>
        </w:tc>
        <w:tc>
          <w:tcPr>
            <w:tcW w:w="1349" w:type="dxa"/>
            <w:tcBorders>
              <w:top w:val="single" w:sz="6" w:space="0" w:color="auto"/>
              <w:left w:val="single" w:sz="6" w:space="0" w:color="auto"/>
              <w:bottom w:val="single" w:sz="6" w:space="0" w:color="auto"/>
              <w:right w:val="single" w:sz="6" w:space="0" w:color="auto"/>
            </w:tcBorders>
          </w:tcPr>
          <w:p w14:paraId="4A4A8FA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 дБ</w:t>
            </w:r>
          </w:p>
        </w:tc>
      </w:tr>
      <w:tr w:rsidR="004967F2" w:rsidRPr="00DC21E6" w14:paraId="3718DEA9" w14:textId="77777777" w:rsidTr="001B76D0">
        <w:trPr>
          <w:trHeight w:val="326"/>
          <w:jc w:val="center"/>
        </w:trPr>
        <w:tc>
          <w:tcPr>
            <w:tcW w:w="5199" w:type="dxa"/>
            <w:gridSpan w:val="2"/>
            <w:tcBorders>
              <w:top w:val="single" w:sz="6" w:space="0" w:color="auto"/>
              <w:left w:val="single" w:sz="6" w:space="0" w:color="auto"/>
              <w:bottom w:val="single" w:sz="6" w:space="0" w:color="auto"/>
              <w:right w:val="single" w:sz="6" w:space="0" w:color="auto"/>
            </w:tcBorders>
          </w:tcPr>
          <w:p w14:paraId="23E4A614"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Резерв системы (включая срок службы передающего диода)</w:t>
            </w:r>
          </w:p>
        </w:tc>
        <w:tc>
          <w:tcPr>
            <w:tcW w:w="2727" w:type="dxa"/>
            <w:gridSpan w:val="2"/>
            <w:tcBorders>
              <w:top w:val="single" w:sz="6" w:space="0" w:color="auto"/>
              <w:left w:val="single" w:sz="6" w:space="0" w:color="auto"/>
              <w:bottom w:val="single" w:sz="6" w:space="0" w:color="auto"/>
              <w:right w:val="single" w:sz="6" w:space="0" w:color="auto"/>
            </w:tcBorders>
          </w:tcPr>
          <w:p w14:paraId="15C41A5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5,1 дБ</w:t>
            </w:r>
          </w:p>
        </w:tc>
        <w:tc>
          <w:tcPr>
            <w:tcW w:w="1349" w:type="dxa"/>
            <w:tcBorders>
              <w:top w:val="single" w:sz="6" w:space="0" w:color="auto"/>
              <w:left w:val="single" w:sz="6" w:space="0" w:color="auto"/>
              <w:bottom w:val="single" w:sz="6" w:space="0" w:color="auto"/>
              <w:right w:val="single" w:sz="6" w:space="0" w:color="auto"/>
            </w:tcBorders>
          </w:tcPr>
          <w:p w14:paraId="1F345E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&gt; 2 дБ</w:t>
            </w:r>
          </w:p>
        </w:tc>
      </w:tr>
      <w:tr w:rsidR="004967F2" w:rsidRPr="00DC21E6" w14:paraId="332FE2C5" w14:textId="77777777" w:rsidTr="001B76D0">
        <w:trPr>
          <w:trHeight w:val="326"/>
          <w:jc w:val="center"/>
        </w:trPr>
        <w:tc>
          <w:tcPr>
            <w:tcW w:w="5199" w:type="dxa"/>
            <w:gridSpan w:val="2"/>
            <w:tcBorders>
              <w:top w:val="single" w:sz="6" w:space="0" w:color="auto"/>
              <w:left w:val="single" w:sz="6" w:space="0" w:color="auto"/>
              <w:bottom w:val="single" w:sz="6" w:space="0" w:color="auto"/>
              <w:right w:val="single" w:sz="6" w:space="0" w:color="auto"/>
            </w:tcBorders>
          </w:tcPr>
          <w:p w14:paraId="5022D4A8"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Затухание линии (Значение системы - Резерв системы)</w:t>
            </w:r>
          </w:p>
        </w:tc>
        <w:tc>
          <w:tcPr>
            <w:tcW w:w="1133" w:type="dxa"/>
            <w:tcBorders>
              <w:top w:val="single" w:sz="6" w:space="0" w:color="auto"/>
              <w:left w:val="single" w:sz="6" w:space="0" w:color="auto"/>
              <w:bottom w:val="single" w:sz="6" w:space="0" w:color="auto"/>
              <w:right w:val="nil"/>
            </w:tcBorders>
          </w:tcPr>
          <w:p w14:paraId="6345140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4,4 дБ</w:t>
            </w:r>
          </w:p>
        </w:tc>
        <w:tc>
          <w:tcPr>
            <w:tcW w:w="1594" w:type="dxa"/>
            <w:tcBorders>
              <w:top w:val="single" w:sz="6" w:space="0" w:color="auto"/>
              <w:left w:val="nil"/>
              <w:bottom w:val="single" w:sz="6" w:space="0" w:color="auto"/>
              <w:right w:val="single" w:sz="6" w:space="0" w:color="auto"/>
            </w:tcBorders>
          </w:tcPr>
          <w:p w14:paraId="6C1D8EE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7,4 дБ</w:t>
            </w:r>
          </w:p>
        </w:tc>
        <w:tc>
          <w:tcPr>
            <w:tcW w:w="1349" w:type="dxa"/>
            <w:tcBorders>
              <w:top w:val="single" w:sz="6" w:space="0" w:color="auto"/>
              <w:left w:val="single" w:sz="6" w:space="0" w:color="auto"/>
              <w:bottom w:val="single" w:sz="6" w:space="0" w:color="auto"/>
              <w:right w:val="single" w:sz="6" w:space="0" w:color="auto"/>
            </w:tcBorders>
          </w:tcPr>
          <w:p w14:paraId="45002F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2 дБ</w:t>
            </w:r>
          </w:p>
        </w:tc>
      </w:tr>
      <w:tr w:rsidR="004967F2" w:rsidRPr="00DC21E6" w14:paraId="4AD588FD" w14:textId="77777777" w:rsidTr="001B76D0">
        <w:trPr>
          <w:trHeight w:val="312"/>
          <w:jc w:val="center"/>
        </w:trPr>
        <w:tc>
          <w:tcPr>
            <w:tcW w:w="5199" w:type="dxa"/>
            <w:gridSpan w:val="2"/>
            <w:tcBorders>
              <w:top w:val="single" w:sz="6" w:space="0" w:color="auto"/>
              <w:left w:val="single" w:sz="6" w:space="0" w:color="auto"/>
              <w:bottom w:val="single" w:sz="6" w:space="0" w:color="auto"/>
              <w:right w:val="single" w:sz="6" w:space="0" w:color="auto"/>
            </w:tcBorders>
          </w:tcPr>
          <w:p w14:paraId="4F1B6AA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измерительного кабеля (стандартное)</w:t>
            </w:r>
          </w:p>
        </w:tc>
        <w:tc>
          <w:tcPr>
            <w:tcW w:w="1133" w:type="dxa"/>
            <w:tcBorders>
              <w:top w:val="single" w:sz="6" w:space="0" w:color="auto"/>
              <w:left w:val="single" w:sz="6" w:space="0" w:color="auto"/>
              <w:bottom w:val="single" w:sz="6" w:space="0" w:color="auto"/>
              <w:right w:val="nil"/>
            </w:tcBorders>
          </w:tcPr>
          <w:p w14:paraId="69D715E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дБ/м</w:t>
            </w:r>
          </w:p>
        </w:tc>
        <w:tc>
          <w:tcPr>
            <w:tcW w:w="1594" w:type="dxa"/>
            <w:tcBorders>
              <w:top w:val="single" w:sz="6" w:space="0" w:color="auto"/>
              <w:left w:val="nil"/>
              <w:bottom w:val="single" w:sz="6" w:space="0" w:color="auto"/>
              <w:right w:val="single" w:sz="6" w:space="0" w:color="auto"/>
            </w:tcBorders>
          </w:tcPr>
          <w:p w14:paraId="7B712B1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0,2 дБ/м</w:t>
            </w:r>
          </w:p>
        </w:tc>
        <w:tc>
          <w:tcPr>
            <w:tcW w:w="1349" w:type="dxa"/>
            <w:tcBorders>
              <w:top w:val="single" w:sz="6" w:space="0" w:color="auto"/>
              <w:left w:val="single" w:sz="6" w:space="0" w:color="auto"/>
              <w:bottom w:val="single" w:sz="6" w:space="0" w:color="auto"/>
              <w:right w:val="single" w:sz="6" w:space="0" w:color="auto"/>
            </w:tcBorders>
          </w:tcPr>
          <w:p w14:paraId="3F8E22B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дБ/км</w:t>
            </w:r>
          </w:p>
        </w:tc>
      </w:tr>
      <w:tr w:rsidR="004967F2" w:rsidRPr="00DC21E6" w14:paraId="2A9EAF9A" w14:textId="77777777" w:rsidTr="001B76D0">
        <w:trPr>
          <w:trHeight w:val="326"/>
          <w:jc w:val="center"/>
        </w:trPr>
        <w:tc>
          <w:tcPr>
            <w:tcW w:w="5199" w:type="dxa"/>
            <w:gridSpan w:val="2"/>
            <w:tcBorders>
              <w:top w:val="single" w:sz="6" w:space="0" w:color="auto"/>
              <w:left w:val="single" w:sz="6" w:space="0" w:color="auto"/>
              <w:bottom w:val="single" w:sz="6" w:space="0" w:color="auto"/>
              <w:right w:val="single" w:sz="6" w:space="0" w:color="auto"/>
            </w:tcBorders>
          </w:tcPr>
          <w:p w14:paraId="7CF51D9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Длина кабеля</w:t>
            </w:r>
          </w:p>
        </w:tc>
        <w:tc>
          <w:tcPr>
            <w:tcW w:w="1133" w:type="dxa"/>
            <w:tcBorders>
              <w:top w:val="single" w:sz="6" w:space="0" w:color="auto"/>
              <w:left w:val="single" w:sz="6" w:space="0" w:color="auto"/>
              <w:bottom w:val="single" w:sz="6" w:space="0" w:color="auto"/>
              <w:right w:val="nil"/>
            </w:tcBorders>
          </w:tcPr>
          <w:p w14:paraId="627CEED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22 м</w:t>
            </w:r>
          </w:p>
        </w:tc>
        <w:tc>
          <w:tcPr>
            <w:tcW w:w="1594" w:type="dxa"/>
            <w:tcBorders>
              <w:top w:val="single" w:sz="6" w:space="0" w:color="auto"/>
              <w:left w:val="nil"/>
              <w:bottom w:val="single" w:sz="6" w:space="0" w:color="auto"/>
              <w:right w:val="single" w:sz="6" w:space="0" w:color="auto"/>
            </w:tcBorders>
          </w:tcPr>
          <w:p w14:paraId="6DE4795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37 м</w:t>
            </w:r>
          </w:p>
        </w:tc>
        <w:tc>
          <w:tcPr>
            <w:tcW w:w="1349" w:type="dxa"/>
            <w:tcBorders>
              <w:top w:val="single" w:sz="6" w:space="0" w:color="auto"/>
              <w:left w:val="single" w:sz="6" w:space="0" w:color="auto"/>
              <w:bottom w:val="single" w:sz="6" w:space="0" w:color="auto"/>
              <w:right w:val="single" w:sz="6" w:space="0" w:color="auto"/>
            </w:tcBorders>
          </w:tcPr>
          <w:p w14:paraId="7110BFE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200 м</w:t>
            </w:r>
          </w:p>
        </w:tc>
      </w:tr>
      <w:tr w:rsidR="004967F2" w:rsidRPr="00DC21E6" w14:paraId="2EA7067D" w14:textId="77777777" w:rsidTr="001B76D0">
        <w:trPr>
          <w:trHeight w:val="312"/>
          <w:jc w:val="center"/>
        </w:trPr>
        <w:tc>
          <w:tcPr>
            <w:tcW w:w="5199" w:type="dxa"/>
            <w:gridSpan w:val="2"/>
            <w:tcBorders>
              <w:top w:val="single" w:sz="6" w:space="0" w:color="auto"/>
              <w:left w:val="single" w:sz="6" w:space="0" w:color="auto"/>
              <w:bottom w:val="single" w:sz="6" w:space="0" w:color="auto"/>
              <w:right w:val="single" w:sz="6" w:space="0" w:color="auto"/>
            </w:tcBorders>
          </w:tcPr>
          <w:p w14:paraId="24C360B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Скорость передачи (NRZI)</w:t>
            </w:r>
          </w:p>
        </w:tc>
        <w:tc>
          <w:tcPr>
            <w:tcW w:w="4076" w:type="dxa"/>
            <w:gridSpan w:val="3"/>
            <w:tcBorders>
              <w:top w:val="single" w:sz="6" w:space="0" w:color="auto"/>
              <w:left w:val="single" w:sz="6" w:space="0" w:color="auto"/>
              <w:bottom w:val="single" w:sz="6" w:space="0" w:color="auto"/>
              <w:right w:val="single" w:sz="6" w:space="0" w:color="auto"/>
            </w:tcBorders>
          </w:tcPr>
          <w:p w14:paraId="7662280A"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 Мбит/с, 4 Мбит/с, 8 Мбит/с и 16 Мбит/с</w:t>
            </w:r>
          </w:p>
        </w:tc>
      </w:tr>
      <w:tr w:rsidR="004967F2" w:rsidRPr="00DC21E6" w14:paraId="6DDA5905" w14:textId="77777777" w:rsidTr="001B76D0">
        <w:trPr>
          <w:trHeight w:val="326"/>
          <w:jc w:val="center"/>
        </w:trPr>
        <w:tc>
          <w:tcPr>
            <w:tcW w:w="5199" w:type="dxa"/>
            <w:gridSpan w:val="2"/>
            <w:tcBorders>
              <w:top w:val="single" w:sz="6" w:space="0" w:color="auto"/>
              <w:left w:val="single" w:sz="6" w:space="0" w:color="auto"/>
              <w:bottom w:val="single" w:sz="6" w:space="0" w:color="auto"/>
              <w:right w:val="single" w:sz="6" w:space="0" w:color="auto"/>
            </w:tcBorders>
          </w:tcPr>
          <w:p w14:paraId="58B0B0D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Частота двоичных ошибок</w:t>
            </w:r>
          </w:p>
        </w:tc>
        <w:tc>
          <w:tcPr>
            <w:tcW w:w="4076" w:type="dxa"/>
            <w:gridSpan w:val="3"/>
            <w:tcBorders>
              <w:top w:val="single" w:sz="6" w:space="0" w:color="auto"/>
              <w:left w:val="single" w:sz="6" w:space="0" w:color="auto"/>
              <w:bottom w:val="single" w:sz="6" w:space="0" w:color="auto"/>
              <w:right w:val="single" w:sz="6" w:space="0" w:color="auto"/>
            </w:tcBorders>
          </w:tcPr>
          <w:p w14:paraId="0D7C1FB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3"/>
                <w:rFonts w:ascii="Times New Roman" w:hAnsi="Times New Roman" w:cs="Times New Roman"/>
                <w:sz w:val="24"/>
                <w:szCs w:val="24"/>
                <w:lang w:eastAsia="en-US"/>
              </w:rPr>
              <w:t>&lt; 10-9</w:t>
            </w:r>
          </w:p>
        </w:tc>
      </w:tr>
      <w:tr w:rsidR="004967F2" w:rsidRPr="00DC21E6" w14:paraId="2B9F6C59" w14:textId="77777777" w:rsidTr="001B76D0">
        <w:trPr>
          <w:trHeight w:val="322"/>
          <w:jc w:val="center"/>
        </w:trPr>
        <w:tc>
          <w:tcPr>
            <w:tcW w:w="5199" w:type="dxa"/>
            <w:gridSpan w:val="2"/>
            <w:tcBorders>
              <w:top w:val="single" w:sz="6" w:space="0" w:color="auto"/>
              <w:left w:val="single" w:sz="6" w:space="0" w:color="auto"/>
              <w:bottom w:val="single" w:sz="6" w:space="0" w:color="auto"/>
              <w:right w:val="single" w:sz="6" w:space="0" w:color="auto"/>
            </w:tcBorders>
          </w:tcPr>
          <w:p w14:paraId="6C95F9F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bookmarkStart w:id="232" w:name="bookmark272"/>
            <w:r w:rsidRPr="00DC21E6">
              <w:rPr>
                <w:rStyle w:val="FontStyle975"/>
                <w:rFonts w:ascii="Times New Roman" w:hAnsi="Times New Roman" w:cs="Times New Roman"/>
                <w:sz w:val="24"/>
                <w:szCs w:val="24"/>
                <w:lang w:eastAsia="en-US"/>
              </w:rPr>
              <w:t>Т</w:t>
            </w:r>
            <w:bookmarkEnd w:id="232"/>
            <w:r w:rsidRPr="00DC21E6">
              <w:rPr>
                <w:rStyle w:val="FontStyle975"/>
                <w:rFonts w:ascii="Times New Roman" w:hAnsi="Times New Roman" w:cs="Times New Roman"/>
                <w:sz w:val="24"/>
                <w:szCs w:val="24"/>
                <w:lang w:eastAsia="en-US"/>
              </w:rPr>
              <w:t>емпературный диапазон</w:t>
            </w:r>
          </w:p>
        </w:tc>
        <w:tc>
          <w:tcPr>
            <w:tcW w:w="4076" w:type="dxa"/>
            <w:gridSpan w:val="3"/>
            <w:tcBorders>
              <w:top w:val="single" w:sz="6" w:space="0" w:color="auto"/>
              <w:left w:val="single" w:sz="6" w:space="0" w:color="auto"/>
              <w:bottom w:val="single" w:sz="6" w:space="0" w:color="auto"/>
              <w:right w:val="single" w:sz="6" w:space="0" w:color="auto"/>
            </w:tcBorders>
          </w:tcPr>
          <w:p w14:paraId="50A3812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 °C - 70 °C</w:t>
            </w:r>
          </w:p>
        </w:tc>
      </w:tr>
    </w:tbl>
    <w:p w14:paraId="1E0C535F" w14:textId="77777777" w:rsidR="004967F2" w:rsidRPr="00DC21E6" w:rsidRDefault="004967F2" w:rsidP="004967F2">
      <w:pPr>
        <w:widowControl/>
        <w:jc w:val="both"/>
        <w:rPr>
          <w:rFonts w:ascii="Times New Roman" w:hAnsi="Times New Roman" w:cs="Times New Roman"/>
        </w:rPr>
      </w:pPr>
    </w:p>
    <w:p w14:paraId="59E73076" w14:textId="77777777" w:rsidR="004967F2" w:rsidRPr="00DC21E6" w:rsidRDefault="004967F2" w:rsidP="004967F2">
      <w:pPr>
        <w:widowControl/>
        <w:jc w:val="center"/>
        <w:rPr>
          <w:rFonts w:ascii="Times New Roman" w:hAnsi="Times New Roman" w:cs="Times New Roman"/>
          <w:b/>
        </w:rPr>
      </w:pPr>
    </w:p>
    <w:p w14:paraId="153B0D9D" w14:textId="77777777" w:rsidR="004967F2" w:rsidRPr="00DC21E6" w:rsidRDefault="004967F2" w:rsidP="004967F2">
      <w:pPr>
        <w:widowControl/>
        <w:jc w:val="center"/>
        <w:rPr>
          <w:rFonts w:ascii="Times New Roman" w:hAnsi="Times New Roman" w:cs="Times New Roman"/>
          <w:b/>
        </w:rPr>
      </w:pPr>
      <w:r w:rsidRPr="00DC21E6">
        <w:rPr>
          <w:rFonts w:ascii="Times New Roman" w:hAnsi="Times New Roman" w:cs="Times New Roman"/>
          <w:b/>
          <w:noProof/>
        </w:rPr>
        <w:drawing>
          <wp:inline distT="0" distB="0" distL="0" distR="0" wp14:anchorId="35CA38B8" wp14:editId="29EEB699">
            <wp:extent cx="5800725" cy="3867150"/>
            <wp:effectExtent l="0" t="0" r="952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00725" cy="3867150"/>
                    </a:xfrm>
                    <a:prstGeom prst="rect">
                      <a:avLst/>
                    </a:prstGeom>
                    <a:noFill/>
                    <a:ln>
                      <a:noFill/>
                    </a:ln>
                  </pic:spPr>
                </pic:pic>
              </a:graphicData>
            </a:graphic>
          </wp:inline>
        </w:drawing>
      </w:r>
    </w:p>
    <w:p w14:paraId="15860559" w14:textId="77777777" w:rsidR="004967F2" w:rsidRPr="00DC21E6" w:rsidRDefault="004967F2" w:rsidP="004967F2">
      <w:pPr>
        <w:widowControl/>
        <w:jc w:val="center"/>
        <w:rPr>
          <w:rFonts w:ascii="Times New Roman" w:hAnsi="Times New Roman" w:cs="Times New Roman"/>
          <w:b/>
        </w:rPr>
      </w:pPr>
    </w:p>
    <w:p w14:paraId="5187DB7B" w14:textId="77777777" w:rsidR="004967F2" w:rsidRPr="00DC21E6" w:rsidRDefault="004967F2" w:rsidP="004967F2">
      <w:pPr>
        <w:widowControl/>
        <w:jc w:val="center"/>
        <w:rPr>
          <w:rFonts w:ascii="Times New Roman" w:hAnsi="Times New Roman" w:cs="Times New Roman"/>
          <w:b/>
        </w:rPr>
        <w:sectPr w:rsidR="004967F2" w:rsidRPr="00DC21E6" w:rsidSect="009A1A85">
          <w:pgSz w:w="11909" w:h="16834"/>
          <w:pgMar w:top="1134" w:right="851" w:bottom="1134" w:left="1418" w:header="720" w:footer="720" w:gutter="0"/>
          <w:cols w:space="720"/>
          <w:noEndnote/>
        </w:sectPr>
      </w:pPr>
      <w:r w:rsidRPr="00DC21E6">
        <w:rPr>
          <w:rFonts w:ascii="Times New Roman" w:hAnsi="Times New Roman" w:cs="Times New Roman"/>
          <w:b/>
        </w:rPr>
        <w:t>Рисунок O.3 - Уровни оптической мощности</w:t>
      </w:r>
    </w:p>
    <w:p w14:paraId="63FBE7B5"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P</w:t>
      </w:r>
    </w:p>
    <w:p w14:paraId="51F4E56B" w14:textId="77777777" w:rsidR="004967F2" w:rsidRPr="00DC21E6" w:rsidRDefault="004967F2" w:rsidP="004967F2">
      <w:pPr>
        <w:pStyle w:val="Style5"/>
        <w:widowControl/>
        <w:jc w:val="center"/>
        <w:rPr>
          <w:rStyle w:val="FontStyle960"/>
          <w:rFonts w:ascii="Times New Roman" w:hAnsi="Times New Roman" w:cs="Times New Roman"/>
          <w:sz w:val="24"/>
          <w:szCs w:val="24"/>
          <w:lang w:eastAsia="en-US"/>
        </w:rPr>
      </w:pPr>
      <w:r w:rsidRPr="00DC21E6">
        <w:rPr>
          <w:rStyle w:val="FontStyle960"/>
          <w:rFonts w:ascii="Times New Roman" w:hAnsi="Times New Roman" w:cs="Times New Roman"/>
          <w:sz w:val="24"/>
          <w:szCs w:val="24"/>
          <w:lang w:eastAsia="en-US"/>
        </w:rPr>
        <w:t>(справочное)</w:t>
      </w:r>
    </w:p>
    <w:p w14:paraId="5439D33A" w14:textId="77777777" w:rsidR="002329F2" w:rsidRPr="00DC21E6" w:rsidRDefault="002329F2" w:rsidP="004967F2">
      <w:pPr>
        <w:pStyle w:val="Style36"/>
        <w:widowControl/>
        <w:jc w:val="center"/>
        <w:rPr>
          <w:rStyle w:val="FontStyle970"/>
          <w:rFonts w:ascii="Times New Roman" w:hAnsi="Times New Roman" w:cs="Times New Roman"/>
          <w:sz w:val="24"/>
          <w:szCs w:val="24"/>
          <w:lang w:eastAsia="en-US"/>
        </w:rPr>
      </w:pPr>
    </w:p>
    <w:p w14:paraId="3B120B78"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16: Пример эталонной конструкции</w:t>
      </w:r>
    </w:p>
    <w:p w14:paraId="3E4ECD04"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701BE4CC"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P.1 Функциональные принципы схемы ретранслятора</w:t>
      </w:r>
    </w:p>
    <w:p w14:paraId="792557D9"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73" w:history="1">
        <w:r w:rsidRPr="00DC21E6">
          <w:rPr>
            <w:rStyle w:val="FontStyle978"/>
            <w:rFonts w:ascii="Times New Roman" w:hAnsi="Times New Roman" w:cs="Times New Roman"/>
            <w:sz w:val="24"/>
            <w:szCs w:val="24"/>
            <w:lang w:eastAsia="en-US"/>
          </w:rPr>
          <w:t>Рисунке P.1</w:t>
        </w:r>
      </w:hyperlink>
      <w:r w:rsidRPr="00DC21E6">
        <w:rPr>
          <w:rStyle w:val="FontStyle978"/>
          <w:rFonts w:ascii="Times New Roman" w:hAnsi="Times New Roman" w:cs="Times New Roman"/>
          <w:sz w:val="24"/>
          <w:szCs w:val="24"/>
          <w:lang w:eastAsia="en-US"/>
        </w:rPr>
        <w:t xml:space="preserve"> показан пример реализации функции регенерации сигнала из схемы ретранслятора. Основная задача этой схемы заключается в извлечении тактового сигнала RCLK из кодированного NRZI входного сигнала IN. Это может быть достигнуто, например, с помощью цифровой системы фазовой автоподстройки частоты (DPLL). Кроме того, путем выборки входного сигнала в соответствующие моменты времени может быть сгенерирован регенерированный принятый сигнал RxD. Кодированный сигнал NRZI имеет особенно важное значение в структуре сети.</w:t>
      </w:r>
    </w:p>
    <w:p w14:paraId="28A815B2" w14:textId="2D5BCB6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Цепь состоит из восьми триггеров и комбинационной логики PLA. Триггеры приводятся в движение общим тактовым сигналом CX.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тактовый сигнал генерируется кварцевым генератором, частота которого в 16 раз превышает частоту передачи данных, что составляет 32 МГц при скорости передачи 2 Мбит/с.</w:t>
      </w:r>
    </w:p>
    <w:p w14:paraId="53551CD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Также возможно реализовать DPLL с различной частотой выборки. Для того чтобы соответствовать следующему условию, необходимая частота выборки не менее 12 раз:</w:t>
      </w:r>
    </w:p>
    <w:p w14:paraId="034123E7"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val="en-US" w:eastAsia="en-US"/>
        </w:rPr>
      </w:pPr>
      <w:r w:rsidRPr="00DC21E6">
        <w:rPr>
          <w:rFonts w:ascii="Times New Roman" w:hAnsi="Times New Roman" w:cs="Times New Roman"/>
          <w:noProof/>
          <w:color w:val="000000"/>
        </w:rPr>
        <w:drawing>
          <wp:inline distT="0" distB="0" distL="0" distR="0" wp14:anchorId="45DFD78F" wp14:editId="375D69D5">
            <wp:extent cx="1242060" cy="510540"/>
            <wp:effectExtent l="0" t="0" r="0" b="38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04378" name="Picture 1"/>
                    <pic:cNvPicPr>
                      <a:picLocks noChangeAspect="1" noChangeArrowheads="1"/>
                    </pic:cNvPicPr>
                  </pic:nvPicPr>
                  <pic:blipFill>
                    <a:blip r:embed="rId247">
                      <a:extLst>
                        <a:ext uri="{28A0092B-C50C-407E-A947-70E740481C1C}">
                          <a14:useLocalDpi xmlns:a14="http://schemas.microsoft.com/office/drawing/2010/main" val="0"/>
                        </a:ext>
                      </a:extLst>
                    </a:blip>
                    <a:stretch>
                      <a:fillRect/>
                    </a:stretch>
                  </pic:blipFill>
                  <pic:spPr bwMode="auto">
                    <a:xfrm>
                      <a:off x="0" y="0"/>
                      <a:ext cx="1242060" cy="510540"/>
                    </a:xfrm>
                    <a:prstGeom prst="rect">
                      <a:avLst/>
                    </a:prstGeom>
                    <a:noFill/>
                    <a:ln>
                      <a:noFill/>
                    </a:ln>
                  </pic:spPr>
                </pic:pic>
              </a:graphicData>
            </a:graphic>
          </wp:inline>
        </w:drawing>
      </w:r>
    </w:p>
    <w:p w14:paraId="750B11A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Триггер 1 используется для первоначальной синхронизации входного сигнала. Триггер 2 используется для обнаружения фронта; во всех случаях если IN1 = 1 и IN2 = 0, то найден положительный фронТ.Триггеры 5-8 в сочетании с комбинаторной логикой используются для реализации конечной машины состояния.</w:t>
      </w:r>
    </w:p>
    <w:p w14:paraId="44B24C5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Диаграмма состояния на </w:t>
      </w:r>
      <w:hyperlink w:anchor="bookmark274" w:history="1">
        <w:r w:rsidRPr="00DC21E6">
          <w:rPr>
            <w:rStyle w:val="FontStyle978"/>
            <w:rFonts w:ascii="Times New Roman" w:hAnsi="Times New Roman" w:cs="Times New Roman"/>
            <w:sz w:val="24"/>
            <w:szCs w:val="24"/>
            <w:lang w:eastAsia="en-US"/>
          </w:rPr>
          <w:t>Рисунке 2</w:t>
        </w:r>
      </w:hyperlink>
      <w:r w:rsidRPr="00DC21E6">
        <w:rPr>
          <w:rStyle w:val="FontStyle978"/>
          <w:rFonts w:ascii="Times New Roman" w:hAnsi="Times New Roman" w:cs="Times New Roman"/>
          <w:sz w:val="24"/>
          <w:szCs w:val="24"/>
          <w:lang w:eastAsia="en-US"/>
        </w:rPr>
        <w:t xml:space="preserve"> иллюстрирует поведение DPLL. Состояния от Z = 0 до Z = 15 соответствуют двоичным значениям, которые задаются выходными сигналами триггеров от 5 до 8.</w:t>
      </w:r>
    </w:p>
    <w:p w14:paraId="0727168C"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зависимости от номера состояния (Z = 0 ... 15) при обнаружении E (событие: фронт включателя обнаружен) или E* (событие: фронт включателя не обнаружен), DPLL реагирует повторением или пропуском статуса. Если E находится в состоянии Z = 0, DPLL не повторяется и не пропускается (Т.е. DPLL синхронизируется). Входные сигналы выбираются не в теоретическом среднем значении битовой ячейки, а в их смещенном положении. Это позволяет системе работать даже с относительно сильными искаженными сигналами. При переходе от Z = 3 к Z = 4 устанавливается RCLK = 1. При переходе от Z = 10 или Z = 11 к Z = 12 и от Z = 11 к Z = 13 устанавливается RCLK = 0 и выходной сигнал RxD устанавливается равным синхронизированному входному сигналу IN1.</w:t>
      </w:r>
    </w:p>
    <w:p w14:paraId="0198BF25"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75" w:history="1">
        <w:r w:rsidR="004967F2" w:rsidRPr="00DC21E6">
          <w:rPr>
            <w:rStyle w:val="FontStyle978"/>
            <w:rFonts w:ascii="Times New Roman" w:hAnsi="Times New Roman" w:cs="Times New Roman"/>
            <w:sz w:val="24"/>
            <w:szCs w:val="24"/>
            <w:lang w:eastAsia="en-US"/>
          </w:rPr>
          <w:t>Рисунок P.3</w:t>
        </w:r>
      </w:hyperlink>
      <w:r w:rsidR="004967F2" w:rsidRPr="00DC21E6">
        <w:rPr>
          <w:rStyle w:val="FontStyle978"/>
          <w:rFonts w:ascii="Times New Roman" w:hAnsi="Times New Roman" w:cs="Times New Roman"/>
          <w:sz w:val="24"/>
          <w:szCs w:val="24"/>
          <w:lang w:eastAsia="en-US"/>
        </w:rPr>
        <w:t xml:space="preserve"> иллюстрирует синхронизацию различных сигналов.</w:t>
      </w:r>
    </w:p>
    <w:p w14:paraId="5BE9B074" w14:textId="76BFAFA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общем случае сигнал искажается в основном при электрическом преобразовании в оптическое и наоборо</w:t>
      </w:r>
      <w:r w:rsidR="00FB1525" w:rsidRPr="00DC21E6">
        <w:rPr>
          <w:rStyle w:val="FontStyle978"/>
          <w:rFonts w:ascii="Times New Roman" w:hAnsi="Times New Roman" w:cs="Times New Roman"/>
          <w:sz w:val="24"/>
          <w:szCs w:val="24"/>
          <w:lang w:eastAsia="en-US"/>
        </w:rPr>
        <w:t>т</w:t>
      </w:r>
      <w:r w:rsidRPr="00DC21E6">
        <w:rPr>
          <w:rStyle w:val="FontStyle978"/>
          <w:rFonts w:ascii="Times New Roman" w:hAnsi="Times New Roman" w:cs="Times New Roman"/>
          <w:sz w:val="24"/>
          <w:szCs w:val="24"/>
          <w:lang w:eastAsia="en-US"/>
        </w:rPr>
        <w:t>.</w:t>
      </w:r>
      <w:r w:rsidR="00FB1525" w:rsidRPr="00DC21E6">
        <w:rPr>
          <w:rStyle w:val="FontStyle978"/>
          <w:rFonts w:ascii="Times New Roman" w:hAnsi="Times New Roman" w:cs="Times New Roman"/>
          <w:sz w:val="24"/>
          <w:szCs w:val="24"/>
          <w:lang w:eastAsia="en-US"/>
        </w:rPr>
        <w:t xml:space="preserve"> </w:t>
      </w:r>
      <w:r w:rsidRPr="00DC21E6">
        <w:rPr>
          <w:rStyle w:val="FontStyle978"/>
          <w:rFonts w:ascii="Times New Roman" w:hAnsi="Times New Roman" w:cs="Times New Roman"/>
          <w:sz w:val="24"/>
          <w:szCs w:val="24"/>
          <w:lang w:eastAsia="en-US"/>
        </w:rPr>
        <w:t xml:space="preserve">На </w:t>
      </w:r>
      <w:hyperlink w:anchor="bookmark275" w:history="1">
        <w:r w:rsidRPr="00DC21E6">
          <w:rPr>
            <w:rStyle w:val="FontStyle978"/>
            <w:rFonts w:ascii="Times New Roman" w:hAnsi="Times New Roman" w:cs="Times New Roman"/>
            <w:sz w:val="24"/>
            <w:szCs w:val="24"/>
            <w:lang w:eastAsia="en-US"/>
          </w:rPr>
          <w:t>Рисунке 3</w:t>
        </w:r>
      </w:hyperlink>
      <w:r w:rsidRPr="00DC21E6">
        <w:rPr>
          <w:rStyle w:val="FontStyle978"/>
          <w:rFonts w:ascii="Times New Roman" w:hAnsi="Times New Roman" w:cs="Times New Roman"/>
          <w:sz w:val="24"/>
          <w:szCs w:val="24"/>
          <w:lang w:eastAsia="en-US"/>
        </w:rPr>
        <w:t xml:space="preserve"> показано, как в идеале выглядит сигнал IN1 и какова его типичная форма при минимальной и максимальной мощности передачи. Делается предположение, что передается ряд нулей, закодированных NRZI. Это соответствует прямоугольному сигналу с периодом 2 х тБИТ.</w:t>
      </w:r>
    </w:p>
    <w:p w14:paraId="2F232CF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Увеличение мощности передачи в конечном итоге приводит к перегрузке приемника. Уровень электрического сигнала, соответствующий оптическому “включению”, остается на выходе приемника дольше, чем генерирующий электрический сигнал на входе передатчика. Поскольку сигнал IN1 не является симметричным, целесообразно синхронизировать контур фазовой блокировки только на одном фронту сигнала. Для этой цели фронт включения кажется более стабильным. В зависимости от физических условий (например, инвертированный или неинвертированный приемник) в качестве входного сигнала DPLL может использоваться положительный или отрицательный фронт.</w:t>
      </w:r>
    </w:p>
    <w:p w14:paraId="738077A3"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p>
    <w:p w14:paraId="227A90BE" w14:textId="77777777" w:rsidR="004967F2" w:rsidRPr="00DC21E6" w:rsidRDefault="004967F2" w:rsidP="004967F2">
      <w:pPr>
        <w:pStyle w:val="Style224"/>
        <w:widowControl/>
        <w:jc w:val="both"/>
        <w:rPr>
          <w:rStyle w:val="FontStyle953"/>
          <w:rFonts w:ascii="Times New Roman" w:hAnsi="Times New Roman" w:cs="Times New Roman"/>
          <w:sz w:val="24"/>
          <w:szCs w:val="24"/>
          <w:lang w:eastAsia="en-US"/>
        </w:rPr>
      </w:pPr>
      <w:r w:rsidRPr="00DC21E6">
        <w:rPr>
          <w:rStyle w:val="FontStyle953"/>
          <w:rFonts w:ascii="Times New Roman" w:hAnsi="Times New Roman" w:cs="Times New Roman"/>
          <w:sz w:val="24"/>
          <w:szCs w:val="24"/>
          <w:lang w:eastAsia="en-US"/>
        </w:rPr>
        <w:t xml:space="preserve"> </w:t>
      </w:r>
      <w:r w:rsidRPr="00DC21E6">
        <w:rPr>
          <w:rFonts w:ascii="Times New Roman" w:hAnsi="Times New Roman" w:cs="Times New Roman"/>
          <w:b/>
          <w:bCs/>
          <w:noProof/>
          <w:color w:val="000000"/>
        </w:rPr>
        <w:drawing>
          <wp:inline distT="0" distB="0" distL="0" distR="0" wp14:anchorId="15B1E4E7" wp14:editId="64A72132">
            <wp:extent cx="6115050" cy="634365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15050" cy="6343650"/>
                    </a:xfrm>
                    <a:prstGeom prst="rect">
                      <a:avLst/>
                    </a:prstGeom>
                    <a:noFill/>
                    <a:ln>
                      <a:noFill/>
                    </a:ln>
                  </pic:spPr>
                </pic:pic>
              </a:graphicData>
            </a:graphic>
          </wp:inline>
        </w:drawing>
      </w:r>
    </w:p>
    <w:p w14:paraId="530F8B7C"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1666F24F"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P.1 - Пример реализованного DPLL</w:t>
      </w:r>
    </w:p>
    <w:p w14:paraId="066A8783" w14:textId="77777777" w:rsidR="004967F2" w:rsidRPr="00DC21E6" w:rsidRDefault="004967F2" w:rsidP="004967F2">
      <w:pPr>
        <w:pStyle w:val="Style224"/>
        <w:widowControl/>
        <w:jc w:val="both"/>
        <w:rPr>
          <w:rStyle w:val="FontStyle953"/>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AB16C9A" wp14:editId="03A0504D">
            <wp:extent cx="6115050" cy="7296150"/>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5050" cy="7296150"/>
                    </a:xfrm>
                    <a:prstGeom prst="rect">
                      <a:avLst/>
                    </a:prstGeom>
                    <a:noFill/>
                    <a:ln>
                      <a:noFill/>
                    </a:ln>
                  </pic:spPr>
                </pic:pic>
              </a:graphicData>
            </a:graphic>
          </wp:inline>
        </w:drawing>
      </w:r>
    </w:p>
    <w:p w14:paraId="3FDD52A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8B8B500"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P.2 - Диаграмма состояния DPLL</w:t>
      </w:r>
    </w:p>
    <w:p w14:paraId="51047CCB" w14:textId="77777777" w:rsidR="004967F2" w:rsidRPr="00DC21E6" w:rsidRDefault="004967F2" w:rsidP="004967F2">
      <w:pPr>
        <w:pStyle w:val="Style277"/>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835534B" wp14:editId="70C93C5C">
            <wp:extent cx="6124575" cy="2552700"/>
            <wp:effectExtent l="0" t="0" r="952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24575" cy="2552700"/>
                    </a:xfrm>
                    <a:prstGeom prst="rect">
                      <a:avLst/>
                    </a:prstGeom>
                    <a:noFill/>
                    <a:ln>
                      <a:noFill/>
                    </a:ln>
                  </pic:spPr>
                </pic:pic>
              </a:graphicData>
            </a:graphic>
          </wp:inline>
        </w:drawing>
      </w:r>
    </w:p>
    <w:p w14:paraId="34344FA3"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55DFFC87"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P.3 - Синхронизация DPLL</w:t>
      </w:r>
    </w:p>
    <w:p w14:paraId="0CE7987E"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p>
    <w:p w14:paraId="2BD1DE42"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bookmarkStart w:id="233" w:name="bookmark276"/>
      <w:r w:rsidRPr="00DC21E6">
        <w:rPr>
          <w:rStyle w:val="FontStyle972"/>
          <w:rFonts w:ascii="Times New Roman" w:hAnsi="Times New Roman" w:cs="Times New Roman"/>
          <w:sz w:val="24"/>
          <w:szCs w:val="24"/>
          <w:lang w:eastAsia="en-US"/>
        </w:rPr>
        <w:t>P</w:t>
      </w:r>
      <w:bookmarkEnd w:id="233"/>
      <w:r w:rsidRPr="00DC21E6">
        <w:rPr>
          <w:rStyle w:val="FontStyle972"/>
          <w:rFonts w:ascii="Times New Roman" w:hAnsi="Times New Roman" w:cs="Times New Roman"/>
          <w:sz w:val="24"/>
          <w:szCs w:val="24"/>
          <w:lang w:eastAsia="en-US"/>
        </w:rPr>
        <w:t>.2    Затухание на линии передачи</w:t>
      </w:r>
    </w:p>
    <w:p w14:paraId="2D48649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Пункт</w:t>
      </w:r>
      <w:hyperlink w:anchor="bookmark276" w:history="1">
        <w:r w:rsidRPr="00DC21E6">
          <w:rPr>
            <w:rStyle w:val="FontStyle978"/>
            <w:rFonts w:ascii="Times New Roman" w:hAnsi="Times New Roman" w:cs="Times New Roman"/>
            <w:sz w:val="24"/>
            <w:szCs w:val="24"/>
            <w:lang w:eastAsia="en-US"/>
          </w:rPr>
          <w:t xml:space="preserve"> P.2 </w:t>
        </w:r>
      </w:hyperlink>
      <w:r w:rsidRPr="00DC21E6">
        <w:rPr>
          <w:rStyle w:val="FontStyle978"/>
          <w:rFonts w:ascii="Times New Roman" w:hAnsi="Times New Roman" w:cs="Times New Roman"/>
          <w:sz w:val="24"/>
          <w:szCs w:val="24"/>
          <w:lang w:eastAsia="en-US"/>
        </w:rPr>
        <w:t>показывает, какие факторы способствуют затуханию вдоль линии передачи.</w:t>
      </w:r>
    </w:p>
    <w:p w14:paraId="4D46D94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Определены два уровня максимально допустимого затухания вдоль линии. Передатчик может быть переключен для управления линией передачи с “низким затуханием” или “высоким затуханием”. Это уменьшает влияние большого диапазона затухания (от 0 дБ до 7,4 дБ).</w:t>
      </w:r>
    </w:p>
    <w:p w14:paraId="320B5B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Затуханию способствуют следующие факторы:</w:t>
      </w:r>
    </w:p>
    <w:p w14:paraId="78D098B5"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волоконно-оптический кабель</w:t>
      </w:r>
    </w:p>
    <w:p w14:paraId="757F4D04"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6"/>
          <w:rFonts w:ascii="Times New Roman" w:hAnsi="Times New Roman" w:cs="Times New Roman"/>
          <w:sz w:val="24"/>
          <w:szCs w:val="24"/>
          <w:lang w:eastAsia="en-US"/>
        </w:rPr>
        <w:t>• возможные дополнительные соединения (например, врезание в стену)</w:t>
      </w:r>
    </w:p>
    <w:p w14:paraId="2FBA76A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Дополнительные регулируемые соединения не включают вставленное затухание из-за штекерных разъемов F-SMA на выходе передатчика и входе приемника.</w:t>
      </w:r>
    </w:p>
    <w:p w14:paraId="1F65F9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Передача “низкого затухания” должна быть выбрана для короткой линии передачи без дополнительных соединений (например, затухание 2 дБ вдоль линии), в то время как “высокое затухание” выбрано для длинной линии передачи с дополнительными соединениями (например, затухание 7 дБ вдоль линии). При проектировании линии необходимо следить за тем, чтобы максимальное затухание вдоль линии не превышало уровней мощности, определяемых высоким и низким затуханием, то есть уровень мощности передачи в конечном итоге должен быть адаптирован к ожидаемому затуханию вдоль линии.</w:t>
      </w:r>
    </w:p>
    <w:p w14:paraId="2613E78B" w14:textId="101BCEBB"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Затухание из - за соединений часто определяется техническими данными для штекеров. Затухание из-за волоконно-оптического кабеля не может быть определено простым способом. Причина в том, что удельное затухание волоконно-оптического кабеля не является постоянным в диапазоне заданного диапазона длин волн. Например, кабель с заданным затуханием 220 дБ/км может фактически иметь </w:t>
      </w:r>
      <w:r w:rsidR="00FB1525" w:rsidRPr="00DC21E6">
        <w:rPr>
          <w:rStyle w:val="FontStyle978"/>
          <w:rFonts w:ascii="Times New Roman" w:hAnsi="Times New Roman" w:cs="Times New Roman"/>
          <w:sz w:val="24"/>
          <w:szCs w:val="24"/>
          <w:lang w:eastAsia="en-US"/>
        </w:rPr>
        <w:t xml:space="preserve"> н</w:t>
      </w:r>
      <w:r w:rsidR="00095CE7" w:rsidRPr="00DC21E6">
        <w:rPr>
          <w:rStyle w:val="FontStyle978"/>
          <w:rFonts w:ascii="Times New Roman" w:hAnsi="Times New Roman" w:cs="Times New Roman"/>
          <w:sz w:val="24"/>
          <w:szCs w:val="24"/>
          <w:lang w:eastAsia="en-US"/>
        </w:rPr>
        <w:t>астоящий</w:t>
      </w:r>
      <w:r w:rsidRPr="00DC21E6">
        <w:rPr>
          <w:rStyle w:val="FontStyle978"/>
          <w:rFonts w:ascii="Times New Roman" w:hAnsi="Times New Roman" w:cs="Times New Roman"/>
          <w:sz w:val="24"/>
          <w:szCs w:val="24"/>
          <w:lang w:eastAsia="en-US"/>
        </w:rPr>
        <w:t xml:space="preserve"> показатель только для узкого диапазона длин волн, около 650 нм. </w:t>
      </w:r>
      <w:r w:rsidR="00FB1525"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удельный коэффициент ослабления может легко увеличиться до значения, превышающего 350 дБ/км (при длинах волн приблизительно 635 нм и приблизительно 680 нм).</w:t>
      </w:r>
    </w:p>
    <w:p w14:paraId="64A696EF"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Считаем, что длина волны, излучаемая передающим диодом, смещается в сторону более длинных длин волн при повышении температуры (λp и Δλ увеличиваются), значительная часть излучаемого света ослабляется волоконно-оптическим кабелем.</w:t>
      </w:r>
    </w:p>
    <w:p w14:paraId="65F94E0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Для того, чтобы определить точное затухание, вызванное оптоволоконным кабелем, продукт затухания и мощность излучаемого света должны быть интегрированы по длине волны.</w:t>
      </w:r>
    </w:p>
    <w:p w14:paraId="283432E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Волоконно-оптический кабель длиной 30 м с типичным коэффициентом затухания 220 дБ/км может иметь интервал затухания от 6 дБ до 9 дБ во всем диапазоне температур от 0 °С до +55 °С (из-за смещенной длины волны).</w:t>
      </w:r>
    </w:p>
    <w:p w14:paraId="759163C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Еще одним фактором неопределенности, способствующим затуханию вдоль линии, является сборка. Чисто установленный и отполированный штекер имеет очень низкое затухание по сравнению с плохо установленным штекером.</w:t>
      </w:r>
    </w:p>
    <w:p w14:paraId="65AE2C19"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65DEB4B0" w14:textId="568D23B3"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Q</w:t>
      </w:r>
    </w:p>
    <w:p w14:paraId="2BC6BC93" w14:textId="77777777" w:rsidR="004967F2" w:rsidRPr="00DC21E6" w:rsidRDefault="004967F2" w:rsidP="004967F2">
      <w:pPr>
        <w:pStyle w:val="Style499"/>
        <w:widowControl/>
        <w:jc w:val="center"/>
        <w:rPr>
          <w:rStyle w:val="FontStyle1165"/>
          <w:rFonts w:ascii="Times New Roman" w:hAnsi="Times New Roman" w:cs="Times New Roman"/>
          <w:spacing w:val="0"/>
          <w:sz w:val="24"/>
          <w:szCs w:val="24"/>
          <w:lang w:eastAsia="en-US"/>
        </w:rPr>
      </w:pPr>
      <w:r w:rsidRPr="00DC21E6">
        <w:rPr>
          <w:rStyle w:val="FontStyle1165"/>
          <w:rFonts w:ascii="Times New Roman" w:hAnsi="Times New Roman" w:cs="Times New Roman"/>
          <w:spacing w:val="0"/>
          <w:sz w:val="24"/>
          <w:szCs w:val="24"/>
          <w:lang w:eastAsia="en-US"/>
        </w:rPr>
        <w:t>(справочное)</w:t>
      </w:r>
    </w:p>
    <w:p w14:paraId="4DAF1823" w14:textId="77777777" w:rsidR="002329F2" w:rsidRPr="00DC21E6" w:rsidRDefault="002329F2" w:rsidP="004967F2">
      <w:pPr>
        <w:pStyle w:val="Style36"/>
        <w:widowControl/>
        <w:jc w:val="center"/>
        <w:rPr>
          <w:rStyle w:val="FontStyle970"/>
          <w:rFonts w:ascii="Times New Roman" w:hAnsi="Times New Roman" w:cs="Times New Roman"/>
          <w:sz w:val="24"/>
          <w:szCs w:val="24"/>
          <w:lang w:eastAsia="en-US"/>
        </w:rPr>
      </w:pPr>
    </w:p>
    <w:p w14:paraId="023D17D1"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18: Спецификация соединителя</w:t>
      </w:r>
    </w:p>
    <w:p w14:paraId="7CC75A2E"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06DB8BD4" w14:textId="2E4191A1"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Q.1 Обзор</w:t>
      </w:r>
    </w:p>
    <w:p w14:paraId="2F900AD3" w14:textId="77777777" w:rsidR="004967F2" w:rsidRPr="00DC21E6" w:rsidRDefault="004967F2" w:rsidP="004967F2">
      <w:pPr>
        <w:pStyle w:val="Style70"/>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Только Тип 18-PhL-P определяет конкретные разъемы. </w:t>
      </w:r>
    </w:p>
    <w:p w14:paraId="43FC0D14" w14:textId="04984E4F" w:rsidR="004967F2" w:rsidRPr="00DC21E6" w:rsidRDefault="004967F2" w:rsidP="004967F2">
      <w:pPr>
        <w:pStyle w:val="Style70"/>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Q.2 Разъем устройства</w:t>
      </w:r>
    </w:p>
    <w:p w14:paraId="378E9C98" w14:textId="0D35109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устройства Типа 18-PhL-P показаны на </w:t>
      </w:r>
      <w:hyperlink w:anchor="bookmark277" w:history="1">
        <w:r w:rsidRPr="00DC21E6">
          <w:rPr>
            <w:rStyle w:val="FontStyle978"/>
            <w:rFonts w:ascii="Times New Roman" w:hAnsi="Times New Roman" w:cs="Times New Roman"/>
            <w:sz w:val="24"/>
            <w:szCs w:val="24"/>
            <w:lang w:eastAsia="en-US"/>
          </w:rPr>
          <w:t>Рисунке Q.1</w:t>
        </w:r>
      </w:hyperlink>
      <w:r w:rsidRPr="00DC21E6">
        <w:rPr>
          <w:rStyle w:val="FontStyle978"/>
          <w:rFonts w:ascii="Times New Roman" w:hAnsi="Times New Roman" w:cs="Times New Roman"/>
          <w:sz w:val="24"/>
          <w:szCs w:val="24"/>
          <w:lang w:eastAsia="en-US"/>
        </w:rPr>
        <w:t xml:space="preserve"> для прямого угла и Рисунке Q.2 для прямого разъема крепления платы.</w:t>
      </w:r>
    </w:p>
    <w:p w14:paraId="751A555F" w14:textId="77777777" w:rsidR="004967F2" w:rsidRPr="00DC21E6" w:rsidRDefault="004967F2" w:rsidP="004967F2">
      <w:pPr>
        <w:widowControl/>
        <w:jc w:val="both"/>
        <w:rPr>
          <w:rFonts w:ascii="Times New Roman" w:hAnsi="Times New Roman" w:cs="Times New Roman"/>
        </w:rPr>
      </w:pPr>
    </w:p>
    <w:p w14:paraId="0E4A1BC5" w14:textId="513CEDD5"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Q.1 - Разъем устройства PhL-P r-a</w:t>
      </w:r>
    </w:p>
    <w:p w14:paraId="4C180A97" w14:textId="77777777" w:rsidR="004967F2" w:rsidRPr="00DC21E6" w:rsidRDefault="004967F2" w:rsidP="004967F2">
      <w:pPr>
        <w:widowControl/>
        <w:jc w:val="both"/>
        <w:rPr>
          <w:rFonts w:ascii="Times New Roman" w:hAnsi="Times New Roman" w:cs="Times New Roman"/>
        </w:rPr>
      </w:pPr>
    </w:p>
    <w:p w14:paraId="515B1B45"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731D86A3" wp14:editId="4EC306BD">
            <wp:extent cx="6124575" cy="3752850"/>
            <wp:effectExtent l="0" t="0" r="952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2F320CCB" w14:textId="77777777" w:rsidR="004967F2" w:rsidRPr="00DC21E6" w:rsidRDefault="004967F2" w:rsidP="004967F2">
      <w:pPr>
        <w:pStyle w:val="Style406"/>
        <w:widowControl/>
        <w:rPr>
          <w:rStyle w:val="FontStyle977"/>
          <w:rFonts w:ascii="Times New Roman" w:hAnsi="Times New Roman" w:cs="Times New Roman"/>
          <w:sz w:val="24"/>
          <w:szCs w:val="24"/>
          <w:lang w:eastAsia="en-US"/>
        </w:rPr>
      </w:pPr>
    </w:p>
    <w:p w14:paraId="2E21A2B6" w14:textId="38B041A2"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 2 - Прямой разъем устройства PhL-P</w:t>
      </w:r>
    </w:p>
    <w:p w14:paraId="5B6BE739"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55925E02" w14:textId="1C313C10"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Q.3 Разъем для плоского кабеля</w:t>
      </w:r>
    </w:p>
    <w:p w14:paraId="6B2D4692" w14:textId="2E3F7C64"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плоского кабеля типа 18-PhL-P показаны на </w:t>
      </w:r>
      <w:hyperlink w:anchor="bookmark278" w:history="1">
        <w:r w:rsidRPr="00DC21E6">
          <w:rPr>
            <w:rStyle w:val="FontStyle978"/>
            <w:rFonts w:ascii="Times New Roman" w:hAnsi="Times New Roman" w:cs="Times New Roman"/>
            <w:sz w:val="24"/>
            <w:szCs w:val="24"/>
            <w:lang w:eastAsia="en-US"/>
          </w:rPr>
          <w:t>Рисунке Q.3</w:t>
        </w:r>
      </w:hyperlink>
      <w:r w:rsidRPr="00DC21E6">
        <w:rPr>
          <w:rStyle w:val="FontStyle978"/>
          <w:rFonts w:ascii="Times New Roman" w:hAnsi="Times New Roman" w:cs="Times New Roman"/>
          <w:sz w:val="24"/>
          <w:szCs w:val="24"/>
          <w:lang w:eastAsia="en-US"/>
        </w:rPr>
        <w:t xml:space="preserve"> и </w:t>
      </w:r>
      <w:hyperlink w:anchor="bookmark279" w:history="1">
        <w:r w:rsidRPr="00DC21E6">
          <w:rPr>
            <w:rStyle w:val="FontStyle978"/>
            <w:rFonts w:ascii="Times New Roman" w:hAnsi="Times New Roman" w:cs="Times New Roman"/>
            <w:sz w:val="24"/>
            <w:szCs w:val="24"/>
            <w:lang w:eastAsia="en-US"/>
          </w:rPr>
          <w:t>Рисунке Q.4.</w:t>
        </w:r>
      </w:hyperlink>
    </w:p>
    <w:p w14:paraId="42F932B2" w14:textId="77777777" w:rsidR="004967F2" w:rsidRPr="00DC21E6" w:rsidRDefault="004967F2" w:rsidP="004967F2">
      <w:pPr>
        <w:widowControl/>
        <w:jc w:val="center"/>
        <w:rPr>
          <w:rFonts w:ascii="Times New Roman" w:hAnsi="Times New Roman" w:cs="Times New Roman"/>
        </w:rPr>
      </w:pPr>
    </w:p>
    <w:p w14:paraId="6D1AA07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AE64D50" wp14:editId="6030C8EE">
            <wp:extent cx="6124575" cy="4229100"/>
            <wp:effectExtent l="0" t="0" r="9525"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24575" cy="4229100"/>
                    </a:xfrm>
                    <a:prstGeom prst="rect">
                      <a:avLst/>
                    </a:prstGeom>
                    <a:noFill/>
                    <a:ln>
                      <a:noFill/>
                    </a:ln>
                  </pic:spPr>
                </pic:pic>
              </a:graphicData>
            </a:graphic>
          </wp:inline>
        </w:drawing>
      </w:r>
    </w:p>
    <w:p w14:paraId="318AF23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A7ADA8F" w14:textId="43DD70E5"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Q.3 - Разъем плоского кабеля PhL-P и клеммная крышка - корпус и разъем</w:t>
      </w:r>
    </w:p>
    <w:p w14:paraId="161F6AB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4E4E460C"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A994E9E" wp14:editId="7669DC69">
            <wp:extent cx="6115050" cy="3171825"/>
            <wp:effectExtent l="0" t="0" r="0" b="9525"/>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2BE22A7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E8373CB" w14:textId="4F423D89"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Q.4 - Разъем плоского кабеля PhL-P и клеммная крышка - клеммная крышка</w:t>
      </w:r>
    </w:p>
    <w:p w14:paraId="33FDE972"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bookmarkStart w:id="234" w:name="bookmark279"/>
    </w:p>
    <w:p w14:paraId="2EF184D2" w14:textId="1133A326"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Q</w:t>
      </w:r>
      <w:bookmarkEnd w:id="234"/>
      <w:r w:rsidRPr="00DC21E6">
        <w:rPr>
          <w:rStyle w:val="FontStyle972"/>
          <w:rFonts w:ascii="Times New Roman" w:hAnsi="Times New Roman" w:cs="Times New Roman"/>
          <w:sz w:val="24"/>
          <w:szCs w:val="24"/>
          <w:lang w:eastAsia="en-US"/>
        </w:rPr>
        <w:t>.4 Круглый кабельный разъем</w:t>
      </w:r>
    </w:p>
    <w:p w14:paraId="02812DEE" w14:textId="15D693C2" w:rsidR="004967F2" w:rsidRPr="00DC21E6" w:rsidRDefault="004967F2" w:rsidP="004967F2">
      <w:pPr>
        <w:pStyle w:val="Style8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разъема круглого кабеля типа 18-PhL-P показаны на </w:t>
      </w:r>
      <w:hyperlink w:anchor="bookmark280" w:history="1">
        <w:r w:rsidRPr="00DC21E6">
          <w:rPr>
            <w:rStyle w:val="FontStyle978"/>
            <w:rFonts w:ascii="Times New Roman" w:hAnsi="Times New Roman" w:cs="Times New Roman"/>
            <w:sz w:val="24"/>
            <w:szCs w:val="24"/>
            <w:lang w:eastAsia="en-US"/>
          </w:rPr>
          <w:t>Рисунке Q.5</w:t>
        </w:r>
      </w:hyperlink>
      <w:r w:rsidRPr="00DC21E6">
        <w:rPr>
          <w:rStyle w:val="FontStyle978"/>
          <w:rFonts w:ascii="Times New Roman" w:hAnsi="Times New Roman" w:cs="Times New Roman"/>
          <w:sz w:val="24"/>
          <w:szCs w:val="24"/>
          <w:lang w:eastAsia="en-US"/>
        </w:rPr>
        <w:t xml:space="preserve"> и Рисунке Q.6. </w:t>
      </w:r>
      <w:r w:rsidR="00FB1525"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разъем применим к обоим типам круглого кабеля типа 18-PhL-P.</w:t>
      </w:r>
    </w:p>
    <w:p w14:paraId="30CBBB6F" w14:textId="77777777" w:rsidR="004967F2" w:rsidRPr="00DC21E6" w:rsidRDefault="004967F2" w:rsidP="004967F2">
      <w:pPr>
        <w:widowControl/>
        <w:jc w:val="center"/>
        <w:rPr>
          <w:rFonts w:ascii="Times New Roman" w:hAnsi="Times New Roman" w:cs="Times New Roman"/>
        </w:rPr>
      </w:pPr>
    </w:p>
    <w:p w14:paraId="12E25F1B"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639A041" wp14:editId="7BC5BE0B">
            <wp:extent cx="5791200" cy="432435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91200" cy="4324350"/>
                    </a:xfrm>
                    <a:prstGeom prst="rect">
                      <a:avLst/>
                    </a:prstGeom>
                    <a:noFill/>
                    <a:ln>
                      <a:noFill/>
                    </a:ln>
                  </pic:spPr>
                </pic:pic>
              </a:graphicData>
            </a:graphic>
          </wp:inline>
        </w:drawing>
      </w:r>
    </w:p>
    <w:p w14:paraId="116747C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423892C0" w14:textId="289276A4"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Q.5 - Корпус круглого кабельного разъема типа 18-PhL-P</w:t>
      </w:r>
    </w:p>
    <w:p w14:paraId="0F62AF36" w14:textId="77777777" w:rsidR="004967F2" w:rsidRPr="00DC21E6" w:rsidRDefault="004967F2" w:rsidP="004967F2">
      <w:pPr>
        <w:widowControl/>
        <w:jc w:val="both"/>
        <w:rPr>
          <w:rFonts w:ascii="Times New Roman" w:hAnsi="Times New Roman" w:cs="Times New Roman"/>
        </w:rPr>
      </w:pPr>
    </w:p>
    <w:p w14:paraId="57E86DD4" w14:textId="77777777" w:rsidR="004967F2" w:rsidRPr="00DC21E6" w:rsidRDefault="004967F2" w:rsidP="004967F2">
      <w:pPr>
        <w:widowControl/>
        <w:jc w:val="center"/>
        <w:rPr>
          <w:rFonts w:ascii="Times New Roman" w:hAnsi="Times New Roman" w:cs="Times New Roman"/>
        </w:rPr>
      </w:pPr>
    </w:p>
    <w:p w14:paraId="0ACA353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A6902C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6C18A36E" wp14:editId="0842A156">
            <wp:extent cx="6124575" cy="4143375"/>
            <wp:effectExtent l="0" t="0" r="9525"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24575" cy="4143375"/>
                    </a:xfrm>
                    <a:prstGeom prst="rect">
                      <a:avLst/>
                    </a:prstGeom>
                    <a:noFill/>
                    <a:ln>
                      <a:noFill/>
                    </a:ln>
                  </pic:spPr>
                </pic:pic>
              </a:graphicData>
            </a:graphic>
          </wp:inline>
        </w:drawing>
      </w:r>
    </w:p>
    <w:p w14:paraId="799B9CA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1D573C7" w14:textId="07C18A6F"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Q.6 - Тип 18-PhL-P круглый кабельный разъем клеммная крышка</w:t>
      </w:r>
    </w:p>
    <w:p w14:paraId="54C793A6"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077838E6" w14:textId="3CF2E00B"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Q.5 Альтернативный разъем круглого кабеля</w:t>
      </w:r>
    </w:p>
    <w:p w14:paraId="2A2B911E" w14:textId="41CD0D4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Необходимые размеры альтернативного разъема круглого кабеля типа 18-PhL-P показаны на </w:t>
      </w:r>
      <w:hyperlink w:anchor="bookmark281" w:history="1">
        <w:r w:rsidRPr="00DC21E6">
          <w:rPr>
            <w:rStyle w:val="FontStyle978"/>
            <w:rFonts w:ascii="Times New Roman" w:hAnsi="Times New Roman" w:cs="Times New Roman"/>
            <w:sz w:val="24"/>
            <w:szCs w:val="24"/>
            <w:lang w:eastAsia="en-US"/>
          </w:rPr>
          <w:t>Рисунке Q.7</w:t>
        </w:r>
      </w:hyperlink>
      <w:r w:rsidRPr="00DC21E6">
        <w:rPr>
          <w:rStyle w:val="FontStyle978"/>
          <w:rFonts w:ascii="Times New Roman" w:hAnsi="Times New Roman" w:cs="Times New Roman"/>
          <w:sz w:val="24"/>
          <w:szCs w:val="24"/>
          <w:lang w:eastAsia="en-US"/>
        </w:rPr>
        <w:t xml:space="preserve"> и Рисунке Q.8.</w:t>
      </w:r>
    </w:p>
    <w:p w14:paraId="646B034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8691999"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F3402C8" wp14:editId="095BA8BF">
            <wp:extent cx="6124575" cy="4143375"/>
            <wp:effectExtent l="0" t="0" r="9525"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24575" cy="4143375"/>
                    </a:xfrm>
                    <a:prstGeom prst="rect">
                      <a:avLst/>
                    </a:prstGeom>
                    <a:noFill/>
                    <a:ln>
                      <a:noFill/>
                    </a:ln>
                  </pic:spPr>
                </pic:pic>
              </a:graphicData>
            </a:graphic>
          </wp:inline>
        </w:drawing>
      </w:r>
    </w:p>
    <w:p w14:paraId="7307F0E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2B0A99A" w14:textId="06BDC438"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Q.7 - Корпус и альтернативный разъем круглого кабеля типа 18-PhL-P</w:t>
      </w:r>
    </w:p>
    <w:p w14:paraId="1E6745E6" w14:textId="77777777" w:rsidR="004967F2" w:rsidRPr="00DC21E6" w:rsidRDefault="004967F2" w:rsidP="004967F2">
      <w:pPr>
        <w:widowControl/>
        <w:jc w:val="both"/>
        <w:rPr>
          <w:rFonts w:ascii="Times New Roman" w:hAnsi="Times New Roman" w:cs="Times New Roman"/>
        </w:rPr>
      </w:pPr>
    </w:p>
    <w:p w14:paraId="7AF150EF"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C65650E" wp14:editId="78E2905E">
            <wp:extent cx="6123361" cy="335280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27115" cy="3354855"/>
                    </a:xfrm>
                    <a:prstGeom prst="rect">
                      <a:avLst/>
                    </a:prstGeom>
                    <a:noFill/>
                  </pic:spPr>
                </pic:pic>
              </a:graphicData>
            </a:graphic>
          </wp:inline>
        </w:drawing>
      </w:r>
    </w:p>
    <w:p w14:paraId="16BACC8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743FEBA" w14:textId="36BB68E4"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Q.8 - Тип 18-PhL-P круглый кабельный альтернативный разъем клеммная крышка</w:t>
      </w:r>
    </w:p>
    <w:p w14:paraId="268FF03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7AFEAB11"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R</w:t>
      </w:r>
    </w:p>
    <w:p w14:paraId="16F5A383" w14:textId="77777777" w:rsidR="004967F2" w:rsidRPr="00DC21E6" w:rsidRDefault="004967F2" w:rsidP="004967F2">
      <w:pPr>
        <w:pStyle w:val="Style499"/>
        <w:widowControl/>
        <w:jc w:val="center"/>
        <w:rPr>
          <w:rStyle w:val="FontStyle1165"/>
          <w:rFonts w:ascii="Times New Roman" w:hAnsi="Times New Roman" w:cs="Times New Roman"/>
          <w:spacing w:val="0"/>
          <w:sz w:val="24"/>
          <w:szCs w:val="24"/>
          <w:lang w:eastAsia="en-US"/>
        </w:rPr>
      </w:pPr>
      <w:r w:rsidRPr="00DC21E6">
        <w:rPr>
          <w:rStyle w:val="FontStyle1165"/>
          <w:rFonts w:ascii="Times New Roman" w:hAnsi="Times New Roman" w:cs="Times New Roman"/>
          <w:spacing w:val="0"/>
          <w:sz w:val="24"/>
          <w:szCs w:val="24"/>
          <w:lang w:eastAsia="en-US"/>
        </w:rPr>
        <w:t>(справочное)</w:t>
      </w:r>
    </w:p>
    <w:p w14:paraId="205B7A79" w14:textId="77777777" w:rsidR="002329F2" w:rsidRPr="00DC21E6" w:rsidRDefault="002329F2" w:rsidP="004967F2">
      <w:pPr>
        <w:pStyle w:val="Style36"/>
        <w:widowControl/>
        <w:jc w:val="center"/>
        <w:rPr>
          <w:rStyle w:val="FontStyle970"/>
          <w:rFonts w:ascii="Times New Roman" w:hAnsi="Times New Roman" w:cs="Times New Roman"/>
          <w:sz w:val="24"/>
          <w:szCs w:val="24"/>
          <w:lang w:eastAsia="en-US"/>
        </w:rPr>
      </w:pPr>
    </w:p>
    <w:p w14:paraId="688EA77D"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18: Спецификации медиа-кабеля</w:t>
      </w:r>
    </w:p>
    <w:p w14:paraId="43BC4A84" w14:textId="77777777" w:rsidR="004967F2" w:rsidRPr="00DC21E6" w:rsidRDefault="004967F2" w:rsidP="004967F2">
      <w:pPr>
        <w:pStyle w:val="Style38"/>
        <w:widowControl/>
        <w:jc w:val="both"/>
        <w:rPr>
          <w:rStyle w:val="FontStyle972"/>
          <w:rFonts w:ascii="Times New Roman" w:hAnsi="Times New Roman" w:cs="Times New Roman"/>
          <w:sz w:val="24"/>
          <w:szCs w:val="24"/>
          <w:lang w:eastAsia="en-US"/>
        </w:rPr>
      </w:pPr>
    </w:p>
    <w:p w14:paraId="29837735"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R. 1 Кабель Тип 18-PhL-B</w:t>
      </w:r>
    </w:p>
    <w:p w14:paraId="3380EA25" w14:textId="77777777" w:rsidR="004967F2" w:rsidRPr="00DC21E6" w:rsidRDefault="002203F3" w:rsidP="004967F2">
      <w:pPr>
        <w:pStyle w:val="Style455"/>
        <w:widowControl/>
        <w:ind w:firstLine="720"/>
        <w:jc w:val="both"/>
        <w:rPr>
          <w:rStyle w:val="FontStyle978"/>
          <w:rFonts w:ascii="Times New Roman" w:hAnsi="Times New Roman" w:cs="Times New Roman"/>
          <w:sz w:val="24"/>
          <w:szCs w:val="24"/>
          <w:lang w:eastAsia="en-US"/>
        </w:rPr>
      </w:pPr>
      <w:hyperlink w:anchor="bookmark282" w:history="1">
        <w:r w:rsidR="004967F2" w:rsidRPr="00DC21E6">
          <w:rPr>
            <w:rStyle w:val="FontStyle978"/>
            <w:rFonts w:ascii="Times New Roman" w:hAnsi="Times New Roman" w:cs="Times New Roman"/>
            <w:sz w:val="24"/>
            <w:szCs w:val="24"/>
            <w:lang w:eastAsia="en-US"/>
          </w:rPr>
          <w:t>С</w:t>
        </w:r>
        <w:bookmarkStart w:id="235" w:name="bookmark282"/>
      </w:hyperlink>
      <w:bookmarkEnd w:id="235"/>
      <w:r w:rsidR="004967F2" w:rsidRPr="00DC21E6">
        <w:rPr>
          <w:rStyle w:val="FontStyle978"/>
          <w:rFonts w:ascii="Times New Roman" w:hAnsi="Times New Roman" w:cs="Times New Roman"/>
          <w:sz w:val="24"/>
          <w:szCs w:val="24"/>
          <w:lang w:eastAsia="en-US"/>
        </w:rPr>
        <w:t xml:space="preserve">реда 3-жильного кабеля витой пары типа 18-PhL-B указана в </w:t>
      </w:r>
      <w:hyperlink w:anchor="bookmark282" w:history="1">
        <w:r w:rsidR="004967F2" w:rsidRPr="00DC21E6">
          <w:rPr>
            <w:rStyle w:val="FontStyle978"/>
            <w:rFonts w:ascii="Times New Roman" w:hAnsi="Times New Roman" w:cs="Times New Roman"/>
            <w:sz w:val="24"/>
            <w:szCs w:val="24"/>
            <w:lang w:eastAsia="en-US"/>
          </w:rPr>
          <w:t>Таблице R.1.</w:t>
        </w:r>
      </w:hyperlink>
    </w:p>
    <w:p w14:paraId="73A368A0"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5EF1C48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R. 1 - Спецификации кабеля PhL-B</w:t>
      </w:r>
    </w:p>
    <w:tbl>
      <w:tblPr>
        <w:tblW w:w="0" w:type="auto"/>
        <w:jc w:val="center"/>
        <w:tblLayout w:type="fixed"/>
        <w:tblCellMar>
          <w:left w:w="40" w:type="dxa"/>
          <w:right w:w="40" w:type="dxa"/>
        </w:tblCellMar>
        <w:tblLook w:val="0000" w:firstRow="0" w:lastRow="0" w:firstColumn="0" w:lastColumn="0" w:noHBand="0" w:noVBand="0"/>
      </w:tblPr>
      <w:tblGrid>
        <w:gridCol w:w="1886"/>
        <w:gridCol w:w="1310"/>
        <w:gridCol w:w="5938"/>
      </w:tblGrid>
      <w:tr w:rsidR="004967F2" w:rsidRPr="00DC21E6" w14:paraId="0B98BD20" w14:textId="77777777" w:rsidTr="001B76D0">
        <w:trPr>
          <w:trHeight w:val="322"/>
          <w:jc w:val="center"/>
        </w:trPr>
        <w:tc>
          <w:tcPr>
            <w:tcW w:w="3196" w:type="dxa"/>
            <w:gridSpan w:val="2"/>
            <w:tcBorders>
              <w:top w:val="single" w:sz="6" w:space="0" w:color="auto"/>
              <w:left w:val="single" w:sz="6" w:space="0" w:color="auto"/>
              <w:bottom w:val="single" w:sz="6" w:space="0" w:color="auto"/>
              <w:right w:val="single" w:sz="6" w:space="0" w:color="auto"/>
            </w:tcBorders>
          </w:tcPr>
          <w:p w14:paraId="7C0C3E6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5938" w:type="dxa"/>
            <w:tcBorders>
              <w:top w:val="single" w:sz="6" w:space="0" w:color="auto"/>
              <w:left w:val="single" w:sz="6" w:space="0" w:color="auto"/>
              <w:bottom w:val="single" w:sz="6" w:space="0" w:color="auto"/>
              <w:right w:val="single" w:sz="6" w:space="0" w:color="auto"/>
            </w:tcBorders>
          </w:tcPr>
          <w:p w14:paraId="7CC423A7"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Спецификации</w:t>
            </w:r>
          </w:p>
        </w:tc>
      </w:tr>
      <w:tr w:rsidR="004967F2" w:rsidRPr="00DC21E6" w14:paraId="249770D2" w14:textId="77777777" w:rsidTr="001B76D0">
        <w:trPr>
          <w:trHeight w:val="322"/>
          <w:jc w:val="center"/>
        </w:trPr>
        <w:tc>
          <w:tcPr>
            <w:tcW w:w="3196" w:type="dxa"/>
            <w:gridSpan w:val="2"/>
            <w:tcBorders>
              <w:top w:val="single" w:sz="6" w:space="0" w:color="auto"/>
              <w:left w:val="single" w:sz="6" w:space="0" w:color="auto"/>
              <w:bottom w:val="single" w:sz="6" w:space="0" w:color="auto"/>
              <w:right w:val="single" w:sz="6" w:space="0" w:color="auto"/>
            </w:tcBorders>
          </w:tcPr>
          <w:p w14:paraId="7D9C270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Тип кабеля</w:t>
            </w:r>
          </w:p>
        </w:tc>
        <w:tc>
          <w:tcPr>
            <w:tcW w:w="5938" w:type="dxa"/>
            <w:tcBorders>
              <w:top w:val="single" w:sz="6" w:space="0" w:color="auto"/>
              <w:left w:val="single" w:sz="6" w:space="0" w:color="auto"/>
              <w:bottom w:val="single" w:sz="6" w:space="0" w:color="auto"/>
              <w:right w:val="single" w:sz="6" w:space="0" w:color="auto"/>
            </w:tcBorders>
          </w:tcPr>
          <w:p w14:paraId="6A9300E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Экранированный витой кабель</w:t>
            </w:r>
          </w:p>
        </w:tc>
      </w:tr>
      <w:tr w:rsidR="004967F2" w:rsidRPr="00DC21E6" w14:paraId="3A748463" w14:textId="77777777" w:rsidTr="001B76D0">
        <w:trPr>
          <w:trHeight w:val="307"/>
          <w:jc w:val="center"/>
        </w:trPr>
        <w:tc>
          <w:tcPr>
            <w:tcW w:w="3196" w:type="dxa"/>
            <w:gridSpan w:val="2"/>
            <w:tcBorders>
              <w:top w:val="single" w:sz="6" w:space="0" w:color="auto"/>
              <w:left w:val="single" w:sz="6" w:space="0" w:color="auto"/>
              <w:bottom w:val="single" w:sz="6" w:space="0" w:color="auto"/>
              <w:right w:val="single" w:sz="6" w:space="0" w:color="auto"/>
            </w:tcBorders>
          </w:tcPr>
          <w:p w14:paraId="60CFF14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Наружный диаметр</w:t>
            </w:r>
          </w:p>
        </w:tc>
        <w:tc>
          <w:tcPr>
            <w:tcW w:w="5938" w:type="dxa"/>
            <w:tcBorders>
              <w:top w:val="single" w:sz="6" w:space="0" w:color="auto"/>
              <w:left w:val="single" w:sz="6" w:space="0" w:color="auto"/>
              <w:bottom w:val="single" w:sz="6" w:space="0" w:color="auto"/>
              <w:right w:val="single" w:sz="6" w:space="0" w:color="auto"/>
            </w:tcBorders>
          </w:tcPr>
          <w:p w14:paraId="2467BAC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8,0 мм или менее</w:t>
            </w:r>
          </w:p>
        </w:tc>
      </w:tr>
      <w:tr w:rsidR="004967F2" w:rsidRPr="00DC21E6" w14:paraId="710B5B9B" w14:textId="77777777" w:rsidTr="001B76D0">
        <w:trPr>
          <w:trHeight w:val="312"/>
          <w:jc w:val="center"/>
        </w:trPr>
        <w:tc>
          <w:tcPr>
            <w:tcW w:w="3196" w:type="dxa"/>
            <w:gridSpan w:val="2"/>
            <w:tcBorders>
              <w:top w:val="single" w:sz="6" w:space="0" w:color="auto"/>
              <w:left w:val="single" w:sz="6" w:space="0" w:color="auto"/>
              <w:bottom w:val="single" w:sz="6" w:space="0" w:color="auto"/>
              <w:right w:val="single" w:sz="6" w:space="0" w:color="auto"/>
            </w:tcBorders>
          </w:tcPr>
          <w:p w14:paraId="230790A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сердечников</w:t>
            </w:r>
          </w:p>
        </w:tc>
        <w:tc>
          <w:tcPr>
            <w:tcW w:w="5938" w:type="dxa"/>
            <w:tcBorders>
              <w:top w:val="single" w:sz="6" w:space="0" w:color="auto"/>
              <w:left w:val="single" w:sz="6" w:space="0" w:color="auto"/>
              <w:bottom w:val="single" w:sz="6" w:space="0" w:color="auto"/>
              <w:right w:val="single" w:sz="6" w:space="0" w:color="auto"/>
            </w:tcBorders>
          </w:tcPr>
          <w:p w14:paraId="7444089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w:t>
            </w:r>
          </w:p>
        </w:tc>
      </w:tr>
      <w:tr w:rsidR="004967F2" w:rsidRPr="00DC21E6" w14:paraId="13C4446E" w14:textId="77777777" w:rsidTr="001B76D0">
        <w:trPr>
          <w:trHeight w:val="307"/>
          <w:jc w:val="center"/>
        </w:trPr>
        <w:tc>
          <w:tcPr>
            <w:tcW w:w="3196" w:type="dxa"/>
            <w:gridSpan w:val="2"/>
            <w:tcBorders>
              <w:top w:val="single" w:sz="6" w:space="0" w:color="auto"/>
              <w:left w:val="single" w:sz="6" w:space="0" w:color="auto"/>
              <w:bottom w:val="single" w:sz="6" w:space="0" w:color="auto"/>
              <w:right w:val="single" w:sz="6" w:space="0" w:color="auto"/>
            </w:tcBorders>
          </w:tcPr>
          <w:p w14:paraId="5BC62AC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Размер проводника</w:t>
            </w:r>
          </w:p>
        </w:tc>
        <w:tc>
          <w:tcPr>
            <w:tcW w:w="5938" w:type="dxa"/>
            <w:tcBorders>
              <w:top w:val="single" w:sz="6" w:space="0" w:color="auto"/>
              <w:left w:val="single" w:sz="6" w:space="0" w:color="auto"/>
              <w:bottom w:val="single" w:sz="6" w:space="0" w:color="auto"/>
              <w:right w:val="single" w:sz="6" w:space="0" w:color="auto"/>
            </w:tcBorders>
          </w:tcPr>
          <w:p w14:paraId="5C646D5C"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20 AWG</w:t>
            </w:r>
          </w:p>
        </w:tc>
      </w:tr>
      <w:tr w:rsidR="004967F2" w:rsidRPr="00DC21E6" w14:paraId="3ECDE703" w14:textId="77777777" w:rsidTr="001B76D0">
        <w:trPr>
          <w:trHeight w:val="312"/>
          <w:jc w:val="center"/>
        </w:trPr>
        <w:tc>
          <w:tcPr>
            <w:tcW w:w="3196" w:type="dxa"/>
            <w:gridSpan w:val="2"/>
            <w:tcBorders>
              <w:top w:val="single" w:sz="6" w:space="0" w:color="auto"/>
              <w:left w:val="single" w:sz="6" w:space="0" w:color="auto"/>
              <w:bottom w:val="single" w:sz="6" w:space="0" w:color="auto"/>
              <w:right w:val="single" w:sz="6" w:space="0" w:color="auto"/>
            </w:tcBorders>
          </w:tcPr>
          <w:p w14:paraId="6B81F9E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Размер изоляции</w:t>
            </w:r>
          </w:p>
        </w:tc>
        <w:tc>
          <w:tcPr>
            <w:tcW w:w="5938" w:type="dxa"/>
            <w:tcBorders>
              <w:top w:val="single" w:sz="6" w:space="0" w:color="auto"/>
              <w:left w:val="single" w:sz="6" w:space="0" w:color="auto"/>
              <w:bottom w:val="single" w:sz="6" w:space="0" w:color="auto"/>
              <w:right w:val="single" w:sz="6" w:space="0" w:color="auto"/>
            </w:tcBorders>
          </w:tcPr>
          <w:p w14:paraId="745D6A8F"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от 0,55 мм до 0,80 мм</w:t>
            </w:r>
          </w:p>
        </w:tc>
      </w:tr>
      <w:tr w:rsidR="004967F2" w:rsidRPr="00DC21E6" w14:paraId="5D1ABCB9" w14:textId="77777777" w:rsidTr="001B76D0">
        <w:trPr>
          <w:trHeight w:val="312"/>
          <w:jc w:val="center"/>
        </w:trPr>
        <w:tc>
          <w:tcPr>
            <w:tcW w:w="1886" w:type="dxa"/>
            <w:tcBorders>
              <w:top w:val="single" w:sz="6" w:space="0" w:color="auto"/>
              <w:left w:val="single" w:sz="6" w:space="0" w:color="auto"/>
              <w:bottom w:val="nil"/>
              <w:right w:val="nil"/>
            </w:tcBorders>
          </w:tcPr>
          <w:p w14:paraId="7C2429B0" w14:textId="77777777" w:rsidR="004967F2" w:rsidRPr="00DC21E6" w:rsidRDefault="004967F2" w:rsidP="001B76D0">
            <w:pPr>
              <w:pStyle w:val="Style69"/>
              <w:widowControl/>
              <w:jc w:val="both"/>
              <w:rPr>
                <w:rFonts w:ascii="Times New Roman" w:hAnsi="Times New Roman" w:cs="Times New Roman"/>
              </w:rPr>
            </w:pPr>
          </w:p>
        </w:tc>
        <w:tc>
          <w:tcPr>
            <w:tcW w:w="1310" w:type="dxa"/>
            <w:tcBorders>
              <w:top w:val="single" w:sz="6" w:space="0" w:color="auto"/>
              <w:left w:val="nil"/>
              <w:bottom w:val="nil"/>
              <w:right w:val="single" w:sz="6" w:space="0" w:color="auto"/>
            </w:tcBorders>
          </w:tcPr>
          <w:p w14:paraId="12604FB5" w14:textId="77777777" w:rsidR="004967F2" w:rsidRPr="00DC21E6" w:rsidRDefault="004967F2" w:rsidP="001B76D0">
            <w:pPr>
              <w:pStyle w:val="Style69"/>
              <w:widowControl/>
              <w:jc w:val="both"/>
              <w:rPr>
                <w:rFonts w:ascii="Times New Roman" w:hAnsi="Times New Roman" w:cs="Times New Roman"/>
              </w:rPr>
            </w:pPr>
          </w:p>
        </w:tc>
        <w:tc>
          <w:tcPr>
            <w:tcW w:w="5938" w:type="dxa"/>
            <w:tcBorders>
              <w:top w:val="single" w:sz="6" w:space="0" w:color="auto"/>
              <w:left w:val="single" w:sz="6" w:space="0" w:color="auto"/>
              <w:bottom w:val="nil"/>
              <w:right w:val="single" w:sz="6" w:space="0" w:color="auto"/>
            </w:tcBorders>
          </w:tcPr>
          <w:p w14:paraId="13DE9585"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20 линий/0,18 мм или 24 линии/0,18 мм</w:t>
            </w:r>
          </w:p>
        </w:tc>
      </w:tr>
      <w:tr w:rsidR="004967F2" w:rsidRPr="00DC21E6" w14:paraId="1588DE8B" w14:textId="77777777" w:rsidTr="001B76D0">
        <w:trPr>
          <w:trHeight w:val="485"/>
          <w:jc w:val="center"/>
        </w:trPr>
        <w:tc>
          <w:tcPr>
            <w:tcW w:w="1886" w:type="dxa"/>
            <w:tcBorders>
              <w:top w:val="nil"/>
              <w:left w:val="single" w:sz="6" w:space="0" w:color="auto"/>
              <w:bottom w:val="single" w:sz="6" w:space="0" w:color="auto"/>
              <w:right w:val="nil"/>
            </w:tcBorders>
          </w:tcPr>
          <w:p w14:paraId="65C6E1E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Сливная линия</w:t>
            </w:r>
          </w:p>
        </w:tc>
        <w:tc>
          <w:tcPr>
            <w:tcW w:w="1310" w:type="dxa"/>
            <w:tcBorders>
              <w:top w:val="nil"/>
              <w:left w:val="nil"/>
              <w:bottom w:val="single" w:sz="6" w:space="0" w:color="auto"/>
              <w:right w:val="single" w:sz="6" w:space="0" w:color="auto"/>
            </w:tcBorders>
          </w:tcPr>
          <w:p w14:paraId="19D4DC1F" w14:textId="77777777" w:rsidR="004967F2" w:rsidRPr="00DC21E6" w:rsidRDefault="004967F2" w:rsidP="001B76D0">
            <w:pPr>
              <w:pStyle w:val="Style69"/>
              <w:widowControl/>
              <w:jc w:val="both"/>
              <w:rPr>
                <w:rFonts w:ascii="Times New Roman" w:hAnsi="Times New Roman" w:cs="Times New Roman"/>
              </w:rPr>
            </w:pPr>
          </w:p>
        </w:tc>
        <w:tc>
          <w:tcPr>
            <w:tcW w:w="5938" w:type="dxa"/>
            <w:tcBorders>
              <w:top w:val="nil"/>
              <w:left w:val="single" w:sz="6" w:space="0" w:color="auto"/>
              <w:bottom w:val="single" w:sz="6" w:space="0" w:color="auto"/>
              <w:right w:val="single" w:sz="6" w:space="0" w:color="auto"/>
            </w:tcBorders>
          </w:tcPr>
          <w:p w14:paraId="160D4125" w14:textId="77777777" w:rsidR="004967F2" w:rsidRPr="00DC21E6" w:rsidRDefault="004967F2" w:rsidP="001B76D0">
            <w:pPr>
              <w:pStyle w:val="Style278"/>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Вставить отдельно или в пучок между заземляющим кабелем и алюминиевой лентой.</w:t>
            </w:r>
          </w:p>
        </w:tc>
      </w:tr>
      <w:tr w:rsidR="004967F2" w:rsidRPr="00DC21E6" w14:paraId="67C91649" w14:textId="77777777" w:rsidTr="001B76D0">
        <w:trPr>
          <w:trHeight w:val="307"/>
          <w:jc w:val="center"/>
        </w:trPr>
        <w:tc>
          <w:tcPr>
            <w:tcW w:w="3196" w:type="dxa"/>
            <w:gridSpan w:val="2"/>
            <w:tcBorders>
              <w:top w:val="single" w:sz="6" w:space="0" w:color="auto"/>
              <w:left w:val="single" w:sz="6" w:space="0" w:color="auto"/>
              <w:bottom w:val="single" w:sz="6" w:space="0" w:color="auto"/>
              <w:right w:val="single" w:sz="6" w:space="0" w:color="auto"/>
            </w:tcBorders>
          </w:tcPr>
          <w:p w14:paraId="3ECE338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проводника (20 °C)</w:t>
            </w:r>
          </w:p>
        </w:tc>
        <w:tc>
          <w:tcPr>
            <w:tcW w:w="5938" w:type="dxa"/>
            <w:tcBorders>
              <w:top w:val="single" w:sz="6" w:space="0" w:color="auto"/>
              <w:left w:val="single" w:sz="6" w:space="0" w:color="auto"/>
              <w:bottom w:val="single" w:sz="6" w:space="0" w:color="auto"/>
              <w:right w:val="single" w:sz="6" w:space="0" w:color="auto"/>
            </w:tcBorders>
          </w:tcPr>
          <w:p w14:paraId="079B319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37,8 Ом/км или менее</w:t>
            </w:r>
          </w:p>
        </w:tc>
      </w:tr>
      <w:tr w:rsidR="004967F2" w:rsidRPr="00DC21E6" w14:paraId="51CCB79A" w14:textId="77777777" w:rsidTr="001B76D0">
        <w:trPr>
          <w:trHeight w:val="307"/>
          <w:jc w:val="center"/>
        </w:trPr>
        <w:tc>
          <w:tcPr>
            <w:tcW w:w="3196" w:type="dxa"/>
            <w:gridSpan w:val="2"/>
            <w:tcBorders>
              <w:top w:val="single" w:sz="6" w:space="0" w:color="auto"/>
              <w:left w:val="single" w:sz="6" w:space="0" w:color="auto"/>
              <w:bottom w:val="single" w:sz="6" w:space="0" w:color="auto"/>
              <w:right w:val="single" w:sz="6" w:space="0" w:color="auto"/>
            </w:tcBorders>
          </w:tcPr>
          <w:p w14:paraId="2868D878"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изоляции</w:t>
            </w:r>
          </w:p>
        </w:tc>
        <w:tc>
          <w:tcPr>
            <w:tcW w:w="5938" w:type="dxa"/>
            <w:tcBorders>
              <w:top w:val="single" w:sz="6" w:space="0" w:color="auto"/>
              <w:left w:val="single" w:sz="6" w:space="0" w:color="auto"/>
              <w:bottom w:val="single" w:sz="6" w:space="0" w:color="auto"/>
              <w:right w:val="single" w:sz="6" w:space="0" w:color="auto"/>
            </w:tcBorders>
          </w:tcPr>
          <w:p w14:paraId="5945474A"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10 000 МОм/км и более</w:t>
            </w:r>
          </w:p>
        </w:tc>
      </w:tr>
      <w:tr w:rsidR="004967F2" w:rsidRPr="00DC21E6" w14:paraId="11EB3310" w14:textId="77777777" w:rsidTr="001B76D0">
        <w:trPr>
          <w:trHeight w:val="312"/>
          <w:jc w:val="center"/>
        </w:trPr>
        <w:tc>
          <w:tcPr>
            <w:tcW w:w="3196" w:type="dxa"/>
            <w:gridSpan w:val="2"/>
            <w:tcBorders>
              <w:top w:val="single" w:sz="6" w:space="0" w:color="auto"/>
              <w:left w:val="single" w:sz="6" w:space="0" w:color="auto"/>
              <w:bottom w:val="single" w:sz="6" w:space="0" w:color="auto"/>
              <w:right w:val="single" w:sz="6" w:space="0" w:color="auto"/>
            </w:tcBorders>
          </w:tcPr>
          <w:p w14:paraId="35AC60F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Напряжение, выдерживаемое диэлектриком</w:t>
            </w:r>
          </w:p>
        </w:tc>
        <w:tc>
          <w:tcPr>
            <w:tcW w:w="5938" w:type="dxa"/>
            <w:tcBorders>
              <w:top w:val="single" w:sz="6" w:space="0" w:color="auto"/>
              <w:left w:val="single" w:sz="6" w:space="0" w:color="auto"/>
              <w:bottom w:val="single" w:sz="6" w:space="0" w:color="auto"/>
              <w:right w:val="single" w:sz="6" w:space="0" w:color="auto"/>
            </w:tcBorders>
          </w:tcPr>
          <w:p w14:paraId="3111C624"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В постоянного тока 1 мин</w:t>
            </w:r>
          </w:p>
        </w:tc>
      </w:tr>
      <w:tr w:rsidR="004967F2" w:rsidRPr="00DC21E6" w14:paraId="02FF64D2" w14:textId="77777777" w:rsidTr="001B76D0">
        <w:trPr>
          <w:trHeight w:val="307"/>
          <w:jc w:val="center"/>
        </w:trPr>
        <w:tc>
          <w:tcPr>
            <w:tcW w:w="3196" w:type="dxa"/>
            <w:gridSpan w:val="2"/>
            <w:tcBorders>
              <w:top w:val="single" w:sz="6" w:space="0" w:color="auto"/>
              <w:left w:val="single" w:sz="6" w:space="0" w:color="auto"/>
              <w:bottom w:val="single" w:sz="6" w:space="0" w:color="auto"/>
              <w:right w:val="single" w:sz="6" w:space="0" w:color="auto"/>
            </w:tcBorders>
          </w:tcPr>
          <w:p w14:paraId="0712BA71"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Электростатическая емкость (1 кГц)</w:t>
            </w:r>
          </w:p>
        </w:tc>
        <w:tc>
          <w:tcPr>
            <w:tcW w:w="5938" w:type="dxa"/>
            <w:tcBorders>
              <w:top w:val="single" w:sz="6" w:space="0" w:color="auto"/>
              <w:left w:val="single" w:sz="6" w:space="0" w:color="auto"/>
              <w:bottom w:val="single" w:sz="6" w:space="0" w:color="auto"/>
              <w:right w:val="single" w:sz="6" w:space="0" w:color="auto"/>
            </w:tcBorders>
          </w:tcPr>
          <w:p w14:paraId="74873B6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60 нФ/км или менее</w:t>
            </w:r>
          </w:p>
        </w:tc>
      </w:tr>
      <w:tr w:rsidR="004967F2" w:rsidRPr="00DC21E6" w14:paraId="0C0F3DAE" w14:textId="77777777" w:rsidTr="001B76D0">
        <w:trPr>
          <w:trHeight w:val="307"/>
          <w:jc w:val="center"/>
        </w:trPr>
        <w:tc>
          <w:tcPr>
            <w:tcW w:w="1886" w:type="dxa"/>
            <w:tcBorders>
              <w:top w:val="single" w:sz="6" w:space="0" w:color="auto"/>
              <w:left w:val="single" w:sz="6" w:space="0" w:color="auto"/>
              <w:bottom w:val="nil"/>
              <w:right w:val="single" w:sz="6" w:space="0" w:color="auto"/>
            </w:tcBorders>
          </w:tcPr>
          <w:p w14:paraId="1ACB83D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Импеданс</w:t>
            </w:r>
          </w:p>
        </w:tc>
        <w:tc>
          <w:tcPr>
            <w:tcW w:w="1310" w:type="dxa"/>
            <w:tcBorders>
              <w:top w:val="single" w:sz="6" w:space="0" w:color="auto"/>
              <w:left w:val="single" w:sz="6" w:space="0" w:color="auto"/>
              <w:bottom w:val="single" w:sz="6" w:space="0" w:color="auto"/>
              <w:right w:val="single" w:sz="6" w:space="0" w:color="auto"/>
            </w:tcBorders>
          </w:tcPr>
          <w:p w14:paraId="0C8C8CE6"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tc>
        <w:tc>
          <w:tcPr>
            <w:tcW w:w="5938" w:type="dxa"/>
            <w:tcBorders>
              <w:top w:val="single" w:sz="6" w:space="0" w:color="auto"/>
              <w:left w:val="single" w:sz="6" w:space="0" w:color="auto"/>
              <w:bottom w:val="single" w:sz="6" w:space="0" w:color="auto"/>
              <w:right w:val="single" w:sz="6" w:space="0" w:color="auto"/>
            </w:tcBorders>
          </w:tcPr>
          <w:p w14:paraId="0705FEDE"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110 ±15 Ом</w:t>
            </w:r>
          </w:p>
        </w:tc>
      </w:tr>
      <w:tr w:rsidR="004967F2" w:rsidRPr="00DC21E6" w14:paraId="46FFDA9C" w14:textId="77777777" w:rsidTr="001B76D0">
        <w:trPr>
          <w:trHeight w:val="312"/>
          <w:jc w:val="center"/>
        </w:trPr>
        <w:tc>
          <w:tcPr>
            <w:tcW w:w="1886" w:type="dxa"/>
            <w:tcBorders>
              <w:top w:val="nil"/>
              <w:left w:val="single" w:sz="6" w:space="0" w:color="auto"/>
              <w:bottom w:val="single" w:sz="6" w:space="0" w:color="auto"/>
              <w:right w:val="single" w:sz="6" w:space="0" w:color="auto"/>
            </w:tcBorders>
          </w:tcPr>
          <w:p w14:paraId="3FBDE41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характеристика</w:t>
            </w:r>
          </w:p>
        </w:tc>
        <w:tc>
          <w:tcPr>
            <w:tcW w:w="1310" w:type="dxa"/>
            <w:tcBorders>
              <w:top w:val="single" w:sz="6" w:space="0" w:color="auto"/>
              <w:left w:val="single" w:sz="6" w:space="0" w:color="auto"/>
              <w:bottom w:val="single" w:sz="6" w:space="0" w:color="auto"/>
              <w:right w:val="single" w:sz="6" w:space="0" w:color="auto"/>
            </w:tcBorders>
          </w:tcPr>
          <w:p w14:paraId="72E378A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МГц</w:t>
            </w:r>
          </w:p>
        </w:tc>
        <w:tc>
          <w:tcPr>
            <w:tcW w:w="5938" w:type="dxa"/>
            <w:tcBorders>
              <w:top w:val="single" w:sz="6" w:space="0" w:color="auto"/>
              <w:left w:val="single" w:sz="6" w:space="0" w:color="auto"/>
              <w:bottom w:val="single" w:sz="6" w:space="0" w:color="auto"/>
              <w:right w:val="single" w:sz="6" w:space="0" w:color="auto"/>
            </w:tcBorders>
          </w:tcPr>
          <w:p w14:paraId="1B98910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110 ± 6 Ом</w:t>
            </w:r>
          </w:p>
        </w:tc>
      </w:tr>
      <w:tr w:rsidR="004967F2" w:rsidRPr="00DC21E6" w14:paraId="46FE73C3" w14:textId="77777777" w:rsidTr="001B76D0">
        <w:trPr>
          <w:trHeight w:val="307"/>
          <w:jc w:val="center"/>
        </w:trPr>
        <w:tc>
          <w:tcPr>
            <w:tcW w:w="1886" w:type="dxa"/>
            <w:vMerge w:val="restart"/>
            <w:tcBorders>
              <w:top w:val="single" w:sz="6" w:space="0" w:color="auto"/>
              <w:left w:val="single" w:sz="6" w:space="0" w:color="auto"/>
              <w:bottom w:val="nil"/>
              <w:right w:val="single" w:sz="6" w:space="0" w:color="auto"/>
            </w:tcBorders>
          </w:tcPr>
          <w:p w14:paraId="60726730"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Затухание (20 °C)</w:t>
            </w:r>
          </w:p>
        </w:tc>
        <w:tc>
          <w:tcPr>
            <w:tcW w:w="1310" w:type="dxa"/>
            <w:tcBorders>
              <w:top w:val="single" w:sz="6" w:space="0" w:color="auto"/>
              <w:left w:val="single" w:sz="6" w:space="0" w:color="auto"/>
              <w:bottom w:val="single" w:sz="6" w:space="0" w:color="auto"/>
              <w:right w:val="single" w:sz="6" w:space="0" w:color="auto"/>
            </w:tcBorders>
            <w:vAlign w:val="bottom"/>
          </w:tcPr>
          <w:p w14:paraId="1FED987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tc>
        <w:tc>
          <w:tcPr>
            <w:tcW w:w="5938" w:type="dxa"/>
            <w:tcBorders>
              <w:top w:val="single" w:sz="6" w:space="0" w:color="auto"/>
              <w:left w:val="single" w:sz="6" w:space="0" w:color="auto"/>
              <w:bottom w:val="single" w:sz="6" w:space="0" w:color="auto"/>
              <w:right w:val="single" w:sz="6" w:space="0" w:color="auto"/>
            </w:tcBorders>
            <w:vAlign w:val="bottom"/>
          </w:tcPr>
          <w:p w14:paraId="78FE187D"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1,6 дБ/100 м или менее</w:t>
            </w:r>
          </w:p>
        </w:tc>
      </w:tr>
      <w:tr w:rsidR="004967F2" w:rsidRPr="00DC21E6" w14:paraId="7CF7A688" w14:textId="77777777" w:rsidTr="001B76D0">
        <w:trPr>
          <w:trHeight w:val="312"/>
          <w:jc w:val="center"/>
        </w:trPr>
        <w:tc>
          <w:tcPr>
            <w:tcW w:w="1886" w:type="dxa"/>
            <w:tcBorders>
              <w:top w:val="nil"/>
              <w:left w:val="single" w:sz="6" w:space="0" w:color="auto"/>
              <w:bottom w:val="single" w:sz="6" w:space="0" w:color="auto"/>
              <w:right w:val="single" w:sz="6" w:space="0" w:color="auto"/>
            </w:tcBorders>
          </w:tcPr>
          <w:p w14:paraId="2AABDF86"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1EAAEFCC"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1310" w:type="dxa"/>
            <w:tcBorders>
              <w:top w:val="single" w:sz="6" w:space="0" w:color="auto"/>
              <w:left w:val="single" w:sz="6" w:space="0" w:color="auto"/>
              <w:bottom w:val="single" w:sz="6" w:space="0" w:color="auto"/>
              <w:right w:val="single" w:sz="6" w:space="0" w:color="auto"/>
            </w:tcBorders>
          </w:tcPr>
          <w:p w14:paraId="1EBE2FF7"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МГц</w:t>
            </w:r>
          </w:p>
        </w:tc>
        <w:tc>
          <w:tcPr>
            <w:tcW w:w="5938" w:type="dxa"/>
            <w:tcBorders>
              <w:top w:val="single" w:sz="6" w:space="0" w:color="auto"/>
              <w:left w:val="single" w:sz="6" w:space="0" w:color="auto"/>
              <w:bottom w:val="single" w:sz="6" w:space="0" w:color="auto"/>
              <w:right w:val="single" w:sz="6" w:space="0" w:color="auto"/>
            </w:tcBorders>
          </w:tcPr>
          <w:p w14:paraId="0142DBD2"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дБ/100 м или менее</w:t>
            </w:r>
          </w:p>
        </w:tc>
      </w:tr>
      <w:tr w:rsidR="004967F2" w:rsidRPr="00DC21E6" w14:paraId="45F1323F" w14:textId="77777777" w:rsidTr="001B76D0">
        <w:trPr>
          <w:trHeight w:val="307"/>
          <w:jc w:val="center"/>
        </w:trPr>
        <w:tc>
          <w:tcPr>
            <w:tcW w:w="1886" w:type="dxa"/>
            <w:tcBorders>
              <w:top w:val="single" w:sz="6" w:space="0" w:color="auto"/>
              <w:left w:val="single" w:sz="6" w:space="0" w:color="auto"/>
              <w:bottom w:val="nil"/>
              <w:right w:val="single" w:sz="6" w:space="0" w:color="auto"/>
            </w:tcBorders>
          </w:tcPr>
          <w:p w14:paraId="43BCA5CB" w14:textId="77777777" w:rsidR="004967F2" w:rsidRPr="00DC21E6" w:rsidRDefault="004967F2" w:rsidP="001B76D0">
            <w:pPr>
              <w:pStyle w:val="Style69"/>
              <w:widowControl/>
              <w:jc w:val="both"/>
              <w:rPr>
                <w:rFonts w:ascii="Times New Roman" w:hAnsi="Times New Roman" w:cs="Times New Roman"/>
              </w:rPr>
            </w:pPr>
          </w:p>
        </w:tc>
        <w:tc>
          <w:tcPr>
            <w:tcW w:w="1310" w:type="dxa"/>
            <w:tcBorders>
              <w:top w:val="single" w:sz="6" w:space="0" w:color="auto"/>
              <w:left w:val="single" w:sz="6" w:space="0" w:color="auto"/>
              <w:bottom w:val="single" w:sz="6" w:space="0" w:color="auto"/>
              <w:right w:val="single" w:sz="6" w:space="0" w:color="auto"/>
            </w:tcBorders>
          </w:tcPr>
          <w:p w14:paraId="373141D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Витой сток</w:t>
            </w:r>
          </w:p>
        </w:tc>
        <w:tc>
          <w:tcPr>
            <w:tcW w:w="5938" w:type="dxa"/>
            <w:tcBorders>
              <w:top w:val="single" w:sz="6" w:space="0" w:color="auto"/>
              <w:left w:val="single" w:sz="6" w:space="0" w:color="auto"/>
              <w:bottom w:val="single" w:sz="6" w:space="0" w:color="auto"/>
              <w:right w:val="single" w:sz="6" w:space="0" w:color="auto"/>
            </w:tcBorders>
          </w:tcPr>
          <w:p w14:paraId="77B716C3"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3" w:history="1">
              <w:r w:rsidRPr="00DC21E6">
                <w:rPr>
                  <w:rStyle w:val="FontStyle975"/>
                  <w:rFonts w:ascii="Times New Roman" w:hAnsi="Times New Roman" w:cs="Times New Roman"/>
                  <w:sz w:val="24"/>
                  <w:szCs w:val="24"/>
                  <w:lang w:eastAsia="en-US"/>
                </w:rPr>
                <w:t>Рисунок R.1</w:t>
              </w:r>
            </w:hyperlink>
          </w:p>
        </w:tc>
      </w:tr>
      <w:tr w:rsidR="004967F2" w:rsidRPr="00DC21E6" w14:paraId="115E2445" w14:textId="77777777" w:rsidTr="001B76D0">
        <w:trPr>
          <w:trHeight w:val="499"/>
          <w:jc w:val="center"/>
        </w:trPr>
        <w:tc>
          <w:tcPr>
            <w:tcW w:w="1886" w:type="dxa"/>
            <w:tcBorders>
              <w:top w:val="nil"/>
              <w:left w:val="single" w:sz="6" w:space="0" w:color="auto"/>
              <w:bottom w:val="single" w:sz="6" w:space="0" w:color="auto"/>
              <w:right w:val="single" w:sz="6" w:space="0" w:color="auto"/>
            </w:tcBorders>
          </w:tcPr>
          <w:p w14:paraId="51217B05"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Поперечное сечение</w:t>
            </w:r>
          </w:p>
        </w:tc>
        <w:tc>
          <w:tcPr>
            <w:tcW w:w="1310" w:type="dxa"/>
            <w:tcBorders>
              <w:top w:val="single" w:sz="6" w:space="0" w:color="auto"/>
              <w:left w:val="single" w:sz="6" w:space="0" w:color="auto"/>
              <w:bottom w:val="single" w:sz="6" w:space="0" w:color="auto"/>
              <w:right w:val="single" w:sz="6" w:space="0" w:color="auto"/>
            </w:tcBorders>
          </w:tcPr>
          <w:p w14:paraId="0C794A62" w14:textId="77777777" w:rsidR="004967F2" w:rsidRPr="00DC21E6" w:rsidRDefault="004967F2" w:rsidP="001B76D0">
            <w:pPr>
              <w:pStyle w:val="Style191"/>
              <w:widowControl/>
              <w:jc w:val="both"/>
              <w:rPr>
                <w:rStyle w:val="FontStyle975"/>
                <w:rFonts w:ascii="Times New Roman" w:hAnsi="Times New Roman" w:cs="Times New Roman"/>
                <w:sz w:val="24"/>
                <w:szCs w:val="24"/>
                <w:lang w:val="en-US" w:eastAsia="en-US"/>
              </w:rPr>
            </w:pPr>
            <w:bookmarkStart w:id="236" w:name="bookmark283"/>
            <w:r w:rsidRPr="00DC21E6">
              <w:rPr>
                <w:rStyle w:val="FontStyle975"/>
                <w:rFonts w:ascii="Times New Roman" w:hAnsi="Times New Roman" w:cs="Times New Roman"/>
                <w:sz w:val="24"/>
                <w:szCs w:val="24"/>
                <w:lang w:eastAsia="en-US"/>
              </w:rPr>
              <w:t>Не</w:t>
            </w:r>
            <w:bookmarkEnd w:id="236"/>
            <w:r w:rsidRPr="00DC21E6">
              <w:rPr>
                <w:rStyle w:val="FontStyle975"/>
                <w:rFonts w:ascii="Times New Roman" w:hAnsi="Times New Roman" w:cs="Times New Roman"/>
                <w:sz w:val="24"/>
                <w:szCs w:val="24"/>
                <w:lang w:eastAsia="en-US"/>
              </w:rPr>
              <w:t>витой сток</w:t>
            </w:r>
          </w:p>
        </w:tc>
        <w:tc>
          <w:tcPr>
            <w:tcW w:w="5938" w:type="dxa"/>
            <w:tcBorders>
              <w:top w:val="single" w:sz="6" w:space="0" w:color="auto"/>
              <w:left w:val="single" w:sz="6" w:space="0" w:color="auto"/>
              <w:bottom w:val="single" w:sz="6" w:space="0" w:color="auto"/>
              <w:right w:val="single" w:sz="6" w:space="0" w:color="auto"/>
            </w:tcBorders>
          </w:tcPr>
          <w:p w14:paraId="242743BB" w14:textId="77777777" w:rsidR="004967F2" w:rsidRPr="00DC21E6" w:rsidRDefault="004967F2" w:rsidP="001B76D0">
            <w:pPr>
              <w:pStyle w:val="Style278"/>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4" w:history="1">
              <w:r w:rsidRPr="00DC21E6">
                <w:rPr>
                  <w:rStyle w:val="FontStyle975"/>
                  <w:rFonts w:ascii="Times New Roman" w:hAnsi="Times New Roman" w:cs="Times New Roman"/>
                  <w:sz w:val="24"/>
                  <w:szCs w:val="24"/>
                  <w:lang w:eastAsia="en-US"/>
                </w:rPr>
                <w:t>Рисунок R.2</w:t>
              </w:r>
            </w:hyperlink>
          </w:p>
        </w:tc>
      </w:tr>
    </w:tbl>
    <w:p w14:paraId="63A21B8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D07915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65F9B6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26C94E87" wp14:editId="23AAA08E">
            <wp:extent cx="6352820" cy="3181350"/>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354592" cy="3182237"/>
                    </a:xfrm>
                    <a:prstGeom prst="rect">
                      <a:avLst/>
                    </a:prstGeom>
                    <a:noFill/>
                    <a:ln>
                      <a:noFill/>
                    </a:ln>
                  </pic:spPr>
                </pic:pic>
              </a:graphicData>
            </a:graphic>
          </wp:inline>
        </w:drawing>
      </w:r>
    </w:p>
    <w:p w14:paraId="1CD8E43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47B7846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R.1 - Поперечное сечение кабеля PhL-B витой слив</w:t>
      </w:r>
    </w:p>
    <w:p w14:paraId="665FDB6E" w14:textId="77777777" w:rsidR="004967F2" w:rsidRPr="00DC21E6" w:rsidRDefault="004967F2" w:rsidP="004967F2">
      <w:pPr>
        <w:pStyle w:val="Style406"/>
        <w:widowControl/>
        <w:rPr>
          <w:rStyle w:val="FontStyle977"/>
          <w:rFonts w:ascii="Times New Roman" w:hAnsi="Times New Roman" w:cs="Times New Roman"/>
          <w:sz w:val="24"/>
          <w:szCs w:val="24"/>
          <w:lang w:eastAsia="en-US"/>
        </w:rPr>
      </w:pPr>
    </w:p>
    <w:p w14:paraId="0671EDA5" w14:textId="77777777" w:rsidR="004967F2" w:rsidRPr="00DC21E6" w:rsidRDefault="004967F2" w:rsidP="004967F2">
      <w:pPr>
        <w:pStyle w:val="Style459"/>
        <w:widowControl/>
        <w:jc w:val="both"/>
        <w:rPr>
          <w:rStyle w:val="FontStyle97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E37B22E" wp14:editId="3FB603AF">
            <wp:extent cx="6409881" cy="3209925"/>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412590" cy="3211282"/>
                    </a:xfrm>
                    <a:prstGeom prst="rect">
                      <a:avLst/>
                    </a:prstGeom>
                    <a:noFill/>
                    <a:ln>
                      <a:noFill/>
                    </a:ln>
                  </pic:spPr>
                </pic:pic>
              </a:graphicData>
            </a:graphic>
          </wp:inline>
        </w:drawing>
      </w:r>
    </w:p>
    <w:p w14:paraId="5BB68EE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59459EF"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R. 2 - Поперечное сечение кабеля PhL-B без витого стока</w:t>
      </w:r>
    </w:p>
    <w:p w14:paraId="274AD388" w14:textId="6640FA79" w:rsidR="004967F2" w:rsidRDefault="004967F2" w:rsidP="004967F2">
      <w:pPr>
        <w:pStyle w:val="Style172"/>
        <w:widowControl/>
        <w:jc w:val="both"/>
        <w:rPr>
          <w:rStyle w:val="FontStyle977"/>
          <w:rFonts w:ascii="Times New Roman" w:hAnsi="Times New Roman" w:cs="Times New Roman"/>
          <w:sz w:val="24"/>
          <w:szCs w:val="24"/>
          <w:lang w:eastAsia="en-US"/>
        </w:rPr>
      </w:pPr>
      <w:bookmarkStart w:id="237" w:name="bookmark284"/>
    </w:p>
    <w:p w14:paraId="65D5DBCE" w14:textId="77777777" w:rsidR="00E02B97" w:rsidRPr="00DC21E6" w:rsidRDefault="00E02B97" w:rsidP="004967F2">
      <w:pPr>
        <w:pStyle w:val="Style172"/>
        <w:widowControl/>
        <w:jc w:val="both"/>
        <w:rPr>
          <w:rStyle w:val="FontStyle977"/>
          <w:rFonts w:ascii="Times New Roman" w:hAnsi="Times New Roman" w:cs="Times New Roman"/>
          <w:sz w:val="24"/>
          <w:szCs w:val="24"/>
          <w:lang w:eastAsia="en-US"/>
        </w:rPr>
      </w:pPr>
    </w:p>
    <w:p w14:paraId="7CA1DA99" w14:textId="77777777" w:rsidR="004967F2" w:rsidRPr="00DC21E6" w:rsidRDefault="004967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R</w:t>
      </w:r>
      <w:bookmarkEnd w:id="237"/>
      <w:r w:rsidRPr="00DC21E6">
        <w:rPr>
          <w:rStyle w:val="FontStyle977"/>
          <w:rFonts w:ascii="Times New Roman" w:hAnsi="Times New Roman" w:cs="Times New Roman"/>
          <w:sz w:val="24"/>
          <w:szCs w:val="24"/>
          <w:lang w:eastAsia="en-US"/>
        </w:rPr>
        <w:t xml:space="preserve">.2 Кабель Тип 18-PhL-P </w:t>
      </w:r>
    </w:p>
    <w:p w14:paraId="684C29BF" w14:textId="454B6A46" w:rsidR="004967F2" w:rsidRPr="00DC21E6" w:rsidRDefault="002329F2" w:rsidP="004967F2">
      <w:pPr>
        <w:pStyle w:val="Style17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R.2.1 </w:t>
      </w:r>
      <w:r w:rsidR="004967F2" w:rsidRPr="00DC21E6">
        <w:rPr>
          <w:rStyle w:val="FontStyle977"/>
          <w:rFonts w:ascii="Times New Roman" w:hAnsi="Times New Roman" w:cs="Times New Roman"/>
          <w:sz w:val="24"/>
          <w:szCs w:val="24"/>
          <w:lang w:eastAsia="en-US"/>
        </w:rPr>
        <w:t>Плоский кабель</w:t>
      </w:r>
    </w:p>
    <w:p w14:paraId="4CEA827E"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Среда 4-жильного неэкранированного плоского кабеля Типа-18-PhL-P указана в Таблице R.2.</w:t>
      </w:r>
    </w:p>
    <w:p w14:paraId="5B9CEA26" w14:textId="585E6499" w:rsidR="004967F2" w:rsidRDefault="004967F2" w:rsidP="004967F2">
      <w:pPr>
        <w:pStyle w:val="Style455"/>
        <w:widowControl/>
        <w:tabs>
          <w:tab w:val="left" w:pos="1950"/>
        </w:tabs>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b/>
      </w:r>
    </w:p>
    <w:p w14:paraId="3846179A" w14:textId="77777777" w:rsidR="00E02B97" w:rsidRPr="00DC21E6" w:rsidRDefault="00E02B97" w:rsidP="004967F2">
      <w:pPr>
        <w:pStyle w:val="Style455"/>
        <w:widowControl/>
        <w:tabs>
          <w:tab w:val="left" w:pos="1950"/>
        </w:tabs>
        <w:ind w:firstLine="720"/>
        <w:jc w:val="both"/>
        <w:rPr>
          <w:rStyle w:val="FontStyle978"/>
          <w:rFonts w:ascii="Times New Roman" w:hAnsi="Times New Roman" w:cs="Times New Roman"/>
          <w:sz w:val="24"/>
          <w:szCs w:val="24"/>
          <w:lang w:eastAsia="en-US"/>
        </w:rPr>
      </w:pPr>
    </w:p>
    <w:p w14:paraId="2DCF8D7F"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E7404E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3EBC0A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AA2A6A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R.2 - Спецификации плоского кабеля PhL-P</w:t>
      </w:r>
    </w:p>
    <w:tbl>
      <w:tblPr>
        <w:tblW w:w="0" w:type="auto"/>
        <w:jc w:val="center"/>
        <w:tblLayout w:type="fixed"/>
        <w:tblCellMar>
          <w:left w:w="40" w:type="dxa"/>
          <w:right w:w="40" w:type="dxa"/>
        </w:tblCellMar>
        <w:tblLook w:val="0000" w:firstRow="0" w:lastRow="0" w:firstColumn="0" w:lastColumn="0" w:noHBand="0" w:noVBand="0"/>
      </w:tblPr>
      <w:tblGrid>
        <w:gridCol w:w="1502"/>
        <w:gridCol w:w="2664"/>
        <w:gridCol w:w="816"/>
        <w:gridCol w:w="3950"/>
      </w:tblGrid>
      <w:tr w:rsidR="004967F2" w:rsidRPr="00DC21E6" w14:paraId="65B94599" w14:textId="77777777" w:rsidTr="001B76D0">
        <w:trPr>
          <w:trHeight w:val="331"/>
          <w:jc w:val="center"/>
        </w:trPr>
        <w:tc>
          <w:tcPr>
            <w:tcW w:w="4166" w:type="dxa"/>
            <w:gridSpan w:val="2"/>
            <w:tcBorders>
              <w:top w:val="single" w:sz="6" w:space="0" w:color="auto"/>
              <w:left w:val="single" w:sz="6" w:space="0" w:color="auto"/>
              <w:bottom w:val="single" w:sz="6" w:space="0" w:color="auto"/>
              <w:right w:val="single" w:sz="6" w:space="0" w:color="auto"/>
            </w:tcBorders>
          </w:tcPr>
          <w:p w14:paraId="4CE0BCF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816" w:type="dxa"/>
            <w:tcBorders>
              <w:top w:val="single" w:sz="6" w:space="0" w:color="auto"/>
              <w:left w:val="single" w:sz="6" w:space="0" w:color="auto"/>
              <w:bottom w:val="single" w:sz="6" w:space="0" w:color="auto"/>
              <w:right w:val="single" w:sz="6" w:space="0" w:color="auto"/>
            </w:tcBorders>
          </w:tcPr>
          <w:p w14:paraId="64BD6D0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3950" w:type="dxa"/>
            <w:tcBorders>
              <w:top w:val="single" w:sz="6" w:space="0" w:color="auto"/>
              <w:left w:val="single" w:sz="6" w:space="0" w:color="auto"/>
              <w:bottom w:val="single" w:sz="6" w:space="0" w:color="auto"/>
              <w:right w:val="single" w:sz="6" w:space="0" w:color="auto"/>
            </w:tcBorders>
          </w:tcPr>
          <w:p w14:paraId="520D5D18"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r>
      <w:tr w:rsidR="004967F2" w:rsidRPr="00DC21E6" w14:paraId="4D1532E4" w14:textId="77777777" w:rsidTr="001B76D0">
        <w:trPr>
          <w:trHeight w:val="326"/>
          <w:jc w:val="center"/>
        </w:trPr>
        <w:tc>
          <w:tcPr>
            <w:tcW w:w="4166" w:type="dxa"/>
            <w:gridSpan w:val="2"/>
            <w:tcBorders>
              <w:top w:val="single" w:sz="6" w:space="0" w:color="auto"/>
              <w:left w:val="single" w:sz="6" w:space="0" w:color="auto"/>
              <w:bottom w:val="single" w:sz="6" w:space="0" w:color="auto"/>
              <w:right w:val="single" w:sz="6" w:space="0" w:color="auto"/>
            </w:tcBorders>
          </w:tcPr>
          <w:p w14:paraId="0FAFDD4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Тип кабеля</w:t>
            </w:r>
          </w:p>
        </w:tc>
        <w:tc>
          <w:tcPr>
            <w:tcW w:w="816" w:type="dxa"/>
            <w:tcBorders>
              <w:top w:val="single" w:sz="6" w:space="0" w:color="auto"/>
              <w:left w:val="single" w:sz="6" w:space="0" w:color="auto"/>
              <w:bottom w:val="single" w:sz="6" w:space="0" w:color="auto"/>
              <w:right w:val="single" w:sz="6" w:space="0" w:color="auto"/>
            </w:tcBorders>
          </w:tcPr>
          <w:p w14:paraId="68C9507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0E22189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Плоский кабель</w:t>
            </w:r>
          </w:p>
        </w:tc>
      </w:tr>
      <w:tr w:rsidR="004967F2" w:rsidRPr="00DC21E6" w14:paraId="78212A44" w14:textId="77777777" w:rsidTr="001B76D0">
        <w:trPr>
          <w:trHeight w:val="322"/>
          <w:jc w:val="center"/>
        </w:trPr>
        <w:tc>
          <w:tcPr>
            <w:tcW w:w="4166" w:type="dxa"/>
            <w:gridSpan w:val="2"/>
            <w:tcBorders>
              <w:top w:val="single" w:sz="6" w:space="0" w:color="auto"/>
              <w:left w:val="single" w:sz="6" w:space="0" w:color="auto"/>
              <w:bottom w:val="single" w:sz="6" w:space="0" w:color="auto"/>
              <w:right w:val="single" w:sz="6" w:space="0" w:color="auto"/>
            </w:tcBorders>
          </w:tcPr>
          <w:p w14:paraId="414E21D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проволочных сердечников</w:t>
            </w:r>
          </w:p>
        </w:tc>
        <w:tc>
          <w:tcPr>
            <w:tcW w:w="816" w:type="dxa"/>
            <w:tcBorders>
              <w:top w:val="single" w:sz="6" w:space="0" w:color="auto"/>
              <w:left w:val="single" w:sz="6" w:space="0" w:color="auto"/>
              <w:bottom w:val="single" w:sz="6" w:space="0" w:color="auto"/>
              <w:right w:val="single" w:sz="6" w:space="0" w:color="auto"/>
            </w:tcBorders>
          </w:tcPr>
          <w:p w14:paraId="6D759DE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5437B4D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r>
      <w:tr w:rsidR="004967F2" w:rsidRPr="00DC21E6" w14:paraId="1FFBE68A" w14:textId="77777777" w:rsidTr="001B76D0">
        <w:trPr>
          <w:trHeight w:val="317"/>
          <w:jc w:val="center"/>
        </w:trPr>
        <w:tc>
          <w:tcPr>
            <w:tcW w:w="1502" w:type="dxa"/>
            <w:vMerge w:val="restart"/>
            <w:tcBorders>
              <w:top w:val="single" w:sz="6" w:space="0" w:color="auto"/>
              <w:left w:val="single" w:sz="6" w:space="0" w:color="auto"/>
              <w:bottom w:val="nil"/>
              <w:right w:val="single" w:sz="6" w:space="0" w:color="auto"/>
            </w:tcBorders>
          </w:tcPr>
          <w:p w14:paraId="2B5F593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Проводник</w:t>
            </w:r>
          </w:p>
        </w:tc>
        <w:tc>
          <w:tcPr>
            <w:tcW w:w="2664" w:type="dxa"/>
            <w:tcBorders>
              <w:top w:val="single" w:sz="6" w:space="0" w:color="auto"/>
              <w:left w:val="single" w:sz="6" w:space="0" w:color="auto"/>
              <w:bottom w:val="single" w:sz="6" w:space="0" w:color="auto"/>
              <w:right w:val="single" w:sz="6" w:space="0" w:color="auto"/>
            </w:tcBorders>
            <w:vAlign w:val="bottom"/>
          </w:tcPr>
          <w:p w14:paraId="03EE0C5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Материал</w:t>
            </w:r>
          </w:p>
        </w:tc>
        <w:tc>
          <w:tcPr>
            <w:tcW w:w="816" w:type="dxa"/>
            <w:tcBorders>
              <w:top w:val="single" w:sz="6" w:space="0" w:color="auto"/>
              <w:left w:val="single" w:sz="6" w:space="0" w:color="auto"/>
              <w:bottom w:val="single" w:sz="6" w:space="0" w:color="auto"/>
              <w:right w:val="single" w:sz="6" w:space="0" w:color="auto"/>
            </w:tcBorders>
            <w:vAlign w:val="bottom"/>
          </w:tcPr>
          <w:p w14:paraId="5E5B2C8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vAlign w:val="bottom"/>
          </w:tcPr>
          <w:p w14:paraId="6AC84495"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Луженая, отожженная медная проволока (групповое скручивание)</w:t>
            </w:r>
          </w:p>
        </w:tc>
      </w:tr>
      <w:tr w:rsidR="004967F2" w:rsidRPr="00DC21E6" w14:paraId="4CCF62E3" w14:textId="77777777" w:rsidTr="001B76D0">
        <w:trPr>
          <w:trHeight w:val="322"/>
          <w:jc w:val="center"/>
        </w:trPr>
        <w:tc>
          <w:tcPr>
            <w:tcW w:w="1502" w:type="dxa"/>
            <w:vMerge w:val="restart"/>
            <w:tcBorders>
              <w:top w:val="nil"/>
              <w:left w:val="single" w:sz="6" w:space="0" w:color="auto"/>
              <w:bottom w:val="nil"/>
              <w:right w:val="single" w:sz="6" w:space="0" w:color="auto"/>
            </w:tcBorders>
          </w:tcPr>
          <w:p w14:paraId="1DC810E1" w14:textId="77777777" w:rsidR="004967F2" w:rsidRPr="00DC21E6" w:rsidRDefault="004967F2" w:rsidP="001B76D0">
            <w:pPr>
              <w:widowControl/>
              <w:jc w:val="both"/>
              <w:rPr>
                <w:rStyle w:val="FontStyle975"/>
                <w:rFonts w:ascii="Times New Roman" w:hAnsi="Times New Roman" w:cs="Times New Roman"/>
                <w:sz w:val="24"/>
                <w:szCs w:val="24"/>
                <w:lang w:eastAsia="en-US"/>
              </w:rPr>
            </w:pPr>
          </w:p>
          <w:p w14:paraId="1F3C4BED" w14:textId="77777777" w:rsidR="004967F2" w:rsidRPr="00DC21E6" w:rsidRDefault="004967F2" w:rsidP="001B76D0">
            <w:pPr>
              <w:widowControl/>
              <w:jc w:val="both"/>
              <w:rPr>
                <w:rStyle w:val="FontStyle975"/>
                <w:rFonts w:ascii="Times New Roman" w:hAnsi="Times New Roman" w:cs="Times New Roman"/>
                <w:sz w:val="24"/>
                <w:szCs w:val="24"/>
                <w:lang w:eastAsia="en-US"/>
              </w:rPr>
            </w:pPr>
          </w:p>
        </w:tc>
        <w:tc>
          <w:tcPr>
            <w:tcW w:w="2664" w:type="dxa"/>
            <w:tcBorders>
              <w:top w:val="single" w:sz="6" w:space="0" w:color="auto"/>
              <w:left w:val="single" w:sz="6" w:space="0" w:color="auto"/>
              <w:bottom w:val="single" w:sz="6" w:space="0" w:color="auto"/>
              <w:right w:val="single" w:sz="6" w:space="0" w:color="auto"/>
            </w:tcBorders>
          </w:tcPr>
          <w:p w14:paraId="673981D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AWG</w:t>
            </w:r>
          </w:p>
        </w:tc>
        <w:tc>
          <w:tcPr>
            <w:tcW w:w="816" w:type="dxa"/>
            <w:tcBorders>
              <w:top w:val="single" w:sz="6" w:space="0" w:color="auto"/>
              <w:left w:val="single" w:sz="6" w:space="0" w:color="auto"/>
              <w:bottom w:val="single" w:sz="6" w:space="0" w:color="auto"/>
              <w:right w:val="single" w:sz="6" w:space="0" w:color="auto"/>
            </w:tcBorders>
          </w:tcPr>
          <w:p w14:paraId="2435E3A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426C38E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w:t>
            </w:r>
          </w:p>
        </w:tc>
      </w:tr>
      <w:tr w:rsidR="004967F2" w:rsidRPr="00DC21E6" w14:paraId="6635BBA7" w14:textId="77777777" w:rsidTr="001B76D0">
        <w:trPr>
          <w:trHeight w:val="317"/>
          <w:jc w:val="center"/>
        </w:trPr>
        <w:tc>
          <w:tcPr>
            <w:tcW w:w="1502" w:type="dxa"/>
            <w:vMerge w:val="restart"/>
            <w:tcBorders>
              <w:top w:val="nil"/>
              <w:left w:val="single" w:sz="6" w:space="0" w:color="auto"/>
              <w:bottom w:val="nil"/>
              <w:right w:val="single" w:sz="6" w:space="0" w:color="auto"/>
            </w:tcBorders>
          </w:tcPr>
          <w:p w14:paraId="4B11730F"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7777E30F"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4D4EA3C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Конструкция</w:t>
            </w:r>
          </w:p>
        </w:tc>
        <w:tc>
          <w:tcPr>
            <w:tcW w:w="816" w:type="dxa"/>
            <w:tcBorders>
              <w:top w:val="single" w:sz="6" w:space="0" w:color="auto"/>
              <w:left w:val="single" w:sz="6" w:space="0" w:color="auto"/>
              <w:bottom w:val="single" w:sz="6" w:space="0" w:color="auto"/>
              <w:right w:val="single" w:sz="6" w:space="0" w:color="auto"/>
            </w:tcBorders>
          </w:tcPr>
          <w:p w14:paraId="5CED970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Линии/мм</w:t>
            </w:r>
          </w:p>
        </w:tc>
        <w:tc>
          <w:tcPr>
            <w:tcW w:w="3950" w:type="dxa"/>
            <w:tcBorders>
              <w:top w:val="single" w:sz="6" w:space="0" w:color="auto"/>
              <w:left w:val="single" w:sz="6" w:space="0" w:color="auto"/>
              <w:bottom w:val="single" w:sz="6" w:space="0" w:color="auto"/>
              <w:right w:val="single" w:sz="6" w:space="0" w:color="auto"/>
            </w:tcBorders>
          </w:tcPr>
          <w:p w14:paraId="21C6E46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43/0,16, 34/0,18, 30/0,18</w:t>
            </w:r>
          </w:p>
        </w:tc>
      </w:tr>
      <w:tr w:rsidR="004967F2" w:rsidRPr="00DC21E6" w14:paraId="7B6D4A36" w14:textId="77777777" w:rsidTr="001B76D0">
        <w:trPr>
          <w:trHeight w:val="322"/>
          <w:jc w:val="center"/>
        </w:trPr>
        <w:tc>
          <w:tcPr>
            <w:tcW w:w="1502" w:type="dxa"/>
            <w:vMerge w:val="restart"/>
            <w:tcBorders>
              <w:top w:val="nil"/>
              <w:left w:val="single" w:sz="6" w:space="0" w:color="auto"/>
              <w:bottom w:val="nil"/>
              <w:right w:val="single" w:sz="6" w:space="0" w:color="auto"/>
            </w:tcBorders>
          </w:tcPr>
          <w:p w14:paraId="366CED41"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0BD6AC8F"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45A6AA8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Стандартный контур</w:t>
            </w:r>
          </w:p>
        </w:tc>
        <w:tc>
          <w:tcPr>
            <w:tcW w:w="816" w:type="dxa"/>
            <w:tcBorders>
              <w:top w:val="single" w:sz="6" w:space="0" w:color="auto"/>
              <w:left w:val="single" w:sz="6" w:space="0" w:color="auto"/>
              <w:bottom w:val="single" w:sz="6" w:space="0" w:color="auto"/>
              <w:right w:val="single" w:sz="6" w:space="0" w:color="auto"/>
            </w:tcBorders>
          </w:tcPr>
          <w:p w14:paraId="25E939A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950" w:type="dxa"/>
            <w:tcBorders>
              <w:top w:val="single" w:sz="6" w:space="0" w:color="auto"/>
              <w:left w:val="single" w:sz="6" w:space="0" w:color="auto"/>
              <w:bottom w:val="single" w:sz="6" w:space="0" w:color="auto"/>
              <w:right w:val="single" w:sz="6" w:space="0" w:color="auto"/>
            </w:tcBorders>
          </w:tcPr>
          <w:p w14:paraId="7F55035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1,20 - 1,21</w:t>
            </w:r>
          </w:p>
        </w:tc>
      </w:tr>
      <w:tr w:rsidR="004967F2" w:rsidRPr="00DC21E6" w14:paraId="0AA8CC60" w14:textId="77777777" w:rsidTr="001B76D0">
        <w:trPr>
          <w:trHeight w:val="317"/>
          <w:jc w:val="center"/>
        </w:trPr>
        <w:tc>
          <w:tcPr>
            <w:tcW w:w="1502" w:type="dxa"/>
            <w:tcBorders>
              <w:top w:val="nil"/>
              <w:left w:val="single" w:sz="6" w:space="0" w:color="auto"/>
              <w:bottom w:val="single" w:sz="6" w:space="0" w:color="auto"/>
              <w:right w:val="single" w:sz="6" w:space="0" w:color="auto"/>
            </w:tcBorders>
          </w:tcPr>
          <w:p w14:paraId="2AC4E956"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5F385B7C"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101A9CA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Шаг между объединенными линиями</w:t>
            </w:r>
          </w:p>
        </w:tc>
        <w:tc>
          <w:tcPr>
            <w:tcW w:w="816" w:type="dxa"/>
            <w:tcBorders>
              <w:top w:val="single" w:sz="6" w:space="0" w:color="auto"/>
              <w:left w:val="single" w:sz="6" w:space="0" w:color="auto"/>
              <w:bottom w:val="single" w:sz="6" w:space="0" w:color="auto"/>
              <w:right w:val="single" w:sz="6" w:space="0" w:color="auto"/>
            </w:tcBorders>
          </w:tcPr>
          <w:p w14:paraId="67F9A9F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950" w:type="dxa"/>
            <w:tcBorders>
              <w:top w:val="single" w:sz="6" w:space="0" w:color="auto"/>
              <w:left w:val="single" w:sz="6" w:space="0" w:color="auto"/>
              <w:bottom w:val="single" w:sz="6" w:space="0" w:color="auto"/>
              <w:right w:val="single" w:sz="6" w:space="0" w:color="auto"/>
            </w:tcBorders>
          </w:tcPr>
          <w:p w14:paraId="6FFAFC2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24,9 или меньше</w:t>
            </w:r>
          </w:p>
        </w:tc>
      </w:tr>
      <w:tr w:rsidR="004967F2" w:rsidRPr="00DC21E6" w14:paraId="4D9C3E76" w14:textId="77777777" w:rsidTr="001B76D0">
        <w:trPr>
          <w:trHeight w:val="322"/>
          <w:jc w:val="center"/>
        </w:trPr>
        <w:tc>
          <w:tcPr>
            <w:tcW w:w="1502" w:type="dxa"/>
            <w:vMerge w:val="restart"/>
            <w:tcBorders>
              <w:top w:val="single" w:sz="6" w:space="0" w:color="auto"/>
              <w:left w:val="single" w:sz="6" w:space="0" w:color="auto"/>
              <w:bottom w:val="nil"/>
              <w:right w:val="single" w:sz="6" w:space="0" w:color="auto"/>
            </w:tcBorders>
          </w:tcPr>
          <w:p w14:paraId="08B52EC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Изолирующий материал</w:t>
            </w:r>
          </w:p>
        </w:tc>
        <w:tc>
          <w:tcPr>
            <w:tcW w:w="2664" w:type="dxa"/>
            <w:tcBorders>
              <w:top w:val="single" w:sz="6" w:space="0" w:color="auto"/>
              <w:left w:val="single" w:sz="6" w:space="0" w:color="auto"/>
              <w:bottom w:val="single" w:sz="6" w:space="0" w:color="auto"/>
              <w:right w:val="single" w:sz="6" w:space="0" w:color="auto"/>
            </w:tcBorders>
            <w:vAlign w:val="bottom"/>
          </w:tcPr>
          <w:p w14:paraId="29CF7E9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Материал</w:t>
            </w:r>
          </w:p>
        </w:tc>
        <w:tc>
          <w:tcPr>
            <w:tcW w:w="816" w:type="dxa"/>
            <w:tcBorders>
              <w:top w:val="single" w:sz="6" w:space="0" w:color="auto"/>
              <w:left w:val="single" w:sz="6" w:space="0" w:color="auto"/>
              <w:bottom w:val="single" w:sz="6" w:space="0" w:color="auto"/>
              <w:right w:val="single" w:sz="6" w:space="0" w:color="auto"/>
            </w:tcBorders>
            <w:vAlign w:val="bottom"/>
          </w:tcPr>
          <w:p w14:paraId="1837ACC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vAlign w:val="bottom"/>
          </w:tcPr>
          <w:p w14:paraId="2AEC7DA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Гибкая резина</w:t>
            </w:r>
          </w:p>
        </w:tc>
      </w:tr>
      <w:tr w:rsidR="004967F2" w:rsidRPr="00DC21E6" w14:paraId="52DBFFA8" w14:textId="77777777" w:rsidTr="001B76D0">
        <w:trPr>
          <w:trHeight w:val="317"/>
          <w:jc w:val="center"/>
        </w:trPr>
        <w:tc>
          <w:tcPr>
            <w:tcW w:w="1502" w:type="dxa"/>
            <w:vMerge w:val="restart"/>
            <w:tcBorders>
              <w:top w:val="nil"/>
              <w:left w:val="single" w:sz="6" w:space="0" w:color="auto"/>
              <w:bottom w:val="nil"/>
              <w:right w:val="single" w:sz="6" w:space="0" w:color="auto"/>
            </w:tcBorders>
          </w:tcPr>
          <w:p w14:paraId="7E151ED0"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0B4C0BA0"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7F66A88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Стандартная толщина</w:t>
            </w:r>
          </w:p>
        </w:tc>
        <w:tc>
          <w:tcPr>
            <w:tcW w:w="816" w:type="dxa"/>
            <w:tcBorders>
              <w:top w:val="single" w:sz="6" w:space="0" w:color="auto"/>
              <w:left w:val="single" w:sz="6" w:space="0" w:color="auto"/>
              <w:bottom w:val="single" w:sz="6" w:space="0" w:color="auto"/>
              <w:right w:val="single" w:sz="6" w:space="0" w:color="auto"/>
            </w:tcBorders>
          </w:tcPr>
          <w:p w14:paraId="205D289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950" w:type="dxa"/>
            <w:tcBorders>
              <w:top w:val="single" w:sz="6" w:space="0" w:color="auto"/>
              <w:left w:val="single" w:sz="6" w:space="0" w:color="auto"/>
              <w:bottom w:val="single" w:sz="6" w:space="0" w:color="auto"/>
              <w:right w:val="single" w:sz="6" w:space="0" w:color="auto"/>
            </w:tcBorders>
          </w:tcPr>
          <w:p w14:paraId="30EB6DB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0,66 - 0,67</w:t>
            </w:r>
          </w:p>
        </w:tc>
      </w:tr>
      <w:tr w:rsidR="004967F2" w:rsidRPr="00DC21E6" w14:paraId="717CEA32" w14:textId="77777777" w:rsidTr="001B76D0">
        <w:trPr>
          <w:trHeight w:val="322"/>
          <w:jc w:val="center"/>
        </w:trPr>
        <w:tc>
          <w:tcPr>
            <w:tcW w:w="1502" w:type="dxa"/>
            <w:vMerge w:val="restart"/>
            <w:tcBorders>
              <w:top w:val="nil"/>
              <w:left w:val="single" w:sz="6" w:space="0" w:color="auto"/>
              <w:bottom w:val="nil"/>
              <w:right w:val="single" w:sz="6" w:space="0" w:color="auto"/>
            </w:tcBorders>
          </w:tcPr>
          <w:p w14:paraId="5CEBC07F"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5B44BAA0"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76B87AF1"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Контур (главная ось X главная ось)</w:t>
            </w:r>
          </w:p>
        </w:tc>
        <w:tc>
          <w:tcPr>
            <w:tcW w:w="816" w:type="dxa"/>
            <w:tcBorders>
              <w:top w:val="single" w:sz="6" w:space="0" w:color="auto"/>
              <w:left w:val="single" w:sz="6" w:space="0" w:color="auto"/>
              <w:bottom w:val="single" w:sz="6" w:space="0" w:color="auto"/>
              <w:right w:val="single" w:sz="6" w:space="0" w:color="auto"/>
            </w:tcBorders>
          </w:tcPr>
          <w:p w14:paraId="1E51623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950" w:type="dxa"/>
            <w:tcBorders>
              <w:top w:val="single" w:sz="6" w:space="0" w:color="auto"/>
              <w:left w:val="single" w:sz="6" w:space="0" w:color="auto"/>
              <w:bottom w:val="single" w:sz="6" w:space="0" w:color="auto"/>
              <w:right w:val="single" w:sz="6" w:space="0" w:color="auto"/>
            </w:tcBorders>
          </w:tcPr>
          <w:p w14:paraId="3330C83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2,54 ± 0,15 Х 10,16 ± 0,40</w:t>
            </w:r>
          </w:p>
        </w:tc>
      </w:tr>
      <w:tr w:rsidR="004967F2" w:rsidRPr="00DC21E6" w14:paraId="3B9859C5" w14:textId="77777777" w:rsidTr="001B76D0">
        <w:trPr>
          <w:trHeight w:val="317"/>
          <w:jc w:val="center"/>
        </w:trPr>
        <w:tc>
          <w:tcPr>
            <w:tcW w:w="1502" w:type="dxa"/>
            <w:tcBorders>
              <w:top w:val="nil"/>
              <w:left w:val="single" w:sz="6" w:space="0" w:color="auto"/>
              <w:bottom w:val="single" w:sz="6" w:space="0" w:color="auto"/>
              <w:right w:val="single" w:sz="6" w:space="0" w:color="auto"/>
            </w:tcBorders>
          </w:tcPr>
          <w:p w14:paraId="60317DAB"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65AEEC8D"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664" w:type="dxa"/>
            <w:tcBorders>
              <w:top w:val="single" w:sz="6" w:space="0" w:color="auto"/>
              <w:left w:val="single" w:sz="6" w:space="0" w:color="auto"/>
              <w:bottom w:val="single" w:sz="6" w:space="0" w:color="auto"/>
              <w:right w:val="single" w:sz="6" w:space="0" w:color="auto"/>
            </w:tcBorders>
          </w:tcPr>
          <w:p w14:paraId="02B5B87D"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Шаг от линии к линии</w:t>
            </w:r>
          </w:p>
        </w:tc>
        <w:tc>
          <w:tcPr>
            <w:tcW w:w="816" w:type="dxa"/>
            <w:tcBorders>
              <w:top w:val="single" w:sz="6" w:space="0" w:color="auto"/>
              <w:left w:val="single" w:sz="6" w:space="0" w:color="auto"/>
              <w:bottom w:val="single" w:sz="6" w:space="0" w:color="auto"/>
              <w:right w:val="single" w:sz="6" w:space="0" w:color="auto"/>
            </w:tcBorders>
          </w:tcPr>
          <w:p w14:paraId="1073500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950" w:type="dxa"/>
            <w:tcBorders>
              <w:top w:val="single" w:sz="6" w:space="0" w:color="auto"/>
              <w:left w:val="single" w:sz="6" w:space="0" w:color="auto"/>
              <w:bottom w:val="single" w:sz="6" w:space="0" w:color="auto"/>
              <w:right w:val="single" w:sz="6" w:space="0" w:color="auto"/>
            </w:tcBorders>
          </w:tcPr>
          <w:p w14:paraId="32D1F45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2,54 ± 0,10</w:t>
            </w:r>
          </w:p>
        </w:tc>
      </w:tr>
      <w:tr w:rsidR="004967F2" w:rsidRPr="00DC21E6" w14:paraId="43623D9D" w14:textId="77777777" w:rsidTr="001B76D0">
        <w:trPr>
          <w:trHeight w:val="317"/>
          <w:jc w:val="center"/>
        </w:trPr>
        <w:tc>
          <w:tcPr>
            <w:tcW w:w="4166" w:type="dxa"/>
            <w:gridSpan w:val="2"/>
            <w:tcBorders>
              <w:top w:val="single" w:sz="6" w:space="0" w:color="auto"/>
              <w:left w:val="single" w:sz="6" w:space="0" w:color="auto"/>
              <w:bottom w:val="single" w:sz="6" w:space="0" w:color="auto"/>
              <w:right w:val="single" w:sz="6" w:space="0" w:color="auto"/>
            </w:tcBorders>
          </w:tcPr>
          <w:p w14:paraId="5EB8A711"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проводника (при t 20 °C)</w:t>
            </w:r>
          </w:p>
        </w:tc>
        <w:tc>
          <w:tcPr>
            <w:tcW w:w="816" w:type="dxa"/>
            <w:tcBorders>
              <w:top w:val="single" w:sz="6" w:space="0" w:color="auto"/>
              <w:left w:val="single" w:sz="6" w:space="0" w:color="auto"/>
              <w:bottom w:val="single" w:sz="6" w:space="0" w:color="auto"/>
              <w:right w:val="single" w:sz="6" w:space="0" w:color="auto"/>
            </w:tcBorders>
          </w:tcPr>
          <w:p w14:paraId="6CEE227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Ом/км</w:t>
            </w:r>
          </w:p>
        </w:tc>
        <w:tc>
          <w:tcPr>
            <w:tcW w:w="3950" w:type="dxa"/>
            <w:tcBorders>
              <w:top w:val="single" w:sz="6" w:space="0" w:color="auto"/>
              <w:left w:val="single" w:sz="6" w:space="0" w:color="auto"/>
              <w:bottom w:val="single" w:sz="6" w:space="0" w:color="auto"/>
              <w:right w:val="single" w:sz="6" w:space="0" w:color="auto"/>
            </w:tcBorders>
          </w:tcPr>
          <w:p w14:paraId="06AD59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23,4 или меньше</w:t>
            </w:r>
          </w:p>
        </w:tc>
      </w:tr>
      <w:tr w:rsidR="004967F2" w:rsidRPr="00DC21E6" w14:paraId="507DACFE" w14:textId="77777777" w:rsidTr="001B76D0">
        <w:trPr>
          <w:trHeight w:val="322"/>
          <w:jc w:val="center"/>
        </w:trPr>
        <w:tc>
          <w:tcPr>
            <w:tcW w:w="4166" w:type="dxa"/>
            <w:gridSpan w:val="2"/>
            <w:tcBorders>
              <w:top w:val="single" w:sz="6" w:space="0" w:color="auto"/>
              <w:left w:val="single" w:sz="6" w:space="0" w:color="auto"/>
              <w:bottom w:val="single" w:sz="6" w:space="0" w:color="auto"/>
              <w:right w:val="single" w:sz="6" w:space="0" w:color="auto"/>
            </w:tcBorders>
          </w:tcPr>
          <w:p w14:paraId="2AE28FC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Изоляционное сопротивление (при 20 °C)</w:t>
            </w:r>
          </w:p>
        </w:tc>
        <w:tc>
          <w:tcPr>
            <w:tcW w:w="816" w:type="dxa"/>
            <w:tcBorders>
              <w:top w:val="single" w:sz="6" w:space="0" w:color="auto"/>
              <w:left w:val="single" w:sz="6" w:space="0" w:color="auto"/>
              <w:bottom w:val="single" w:sz="6" w:space="0" w:color="auto"/>
              <w:right w:val="single" w:sz="6" w:space="0" w:color="auto"/>
            </w:tcBorders>
          </w:tcPr>
          <w:p w14:paraId="50B33DD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МОм/км</w:t>
            </w:r>
          </w:p>
        </w:tc>
        <w:tc>
          <w:tcPr>
            <w:tcW w:w="3950" w:type="dxa"/>
            <w:tcBorders>
              <w:top w:val="single" w:sz="6" w:space="0" w:color="auto"/>
              <w:left w:val="single" w:sz="6" w:space="0" w:color="auto"/>
              <w:bottom w:val="single" w:sz="6" w:space="0" w:color="auto"/>
              <w:right w:val="single" w:sz="6" w:space="0" w:color="auto"/>
            </w:tcBorders>
          </w:tcPr>
          <w:p w14:paraId="0757DB1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 или больше</w:t>
            </w:r>
          </w:p>
        </w:tc>
      </w:tr>
      <w:tr w:rsidR="004967F2" w:rsidRPr="00DC21E6" w14:paraId="40E80818" w14:textId="77777777" w:rsidTr="001B76D0">
        <w:trPr>
          <w:trHeight w:val="317"/>
          <w:jc w:val="center"/>
        </w:trPr>
        <w:tc>
          <w:tcPr>
            <w:tcW w:w="4166" w:type="dxa"/>
            <w:gridSpan w:val="2"/>
            <w:tcBorders>
              <w:top w:val="single" w:sz="6" w:space="0" w:color="auto"/>
              <w:left w:val="single" w:sz="6" w:space="0" w:color="auto"/>
              <w:bottom w:val="single" w:sz="6" w:space="0" w:color="auto"/>
              <w:right w:val="single" w:sz="6" w:space="0" w:color="auto"/>
            </w:tcBorders>
          </w:tcPr>
          <w:p w14:paraId="006274B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Выдерживаемое напряжение</w:t>
            </w:r>
          </w:p>
        </w:tc>
        <w:tc>
          <w:tcPr>
            <w:tcW w:w="816" w:type="dxa"/>
            <w:tcBorders>
              <w:top w:val="single" w:sz="6" w:space="0" w:color="auto"/>
              <w:left w:val="single" w:sz="6" w:space="0" w:color="auto"/>
              <w:bottom w:val="single" w:sz="6" w:space="0" w:color="auto"/>
              <w:right w:val="single" w:sz="6" w:space="0" w:color="auto"/>
            </w:tcBorders>
          </w:tcPr>
          <w:p w14:paraId="5C24BEF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08BFCB5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В переменного тока, 1 мин</w:t>
            </w:r>
          </w:p>
        </w:tc>
      </w:tr>
      <w:tr w:rsidR="004967F2" w:rsidRPr="00DC21E6" w14:paraId="58C74732" w14:textId="77777777" w:rsidTr="001B76D0">
        <w:trPr>
          <w:trHeight w:val="638"/>
          <w:jc w:val="center"/>
        </w:trPr>
        <w:tc>
          <w:tcPr>
            <w:tcW w:w="4166" w:type="dxa"/>
            <w:gridSpan w:val="2"/>
            <w:tcBorders>
              <w:top w:val="single" w:sz="6" w:space="0" w:color="auto"/>
              <w:left w:val="single" w:sz="6" w:space="0" w:color="auto"/>
              <w:bottom w:val="single" w:sz="6" w:space="0" w:color="auto"/>
              <w:right w:val="single" w:sz="6" w:space="0" w:color="auto"/>
            </w:tcBorders>
            <w:vAlign w:val="center"/>
          </w:tcPr>
          <w:p w14:paraId="208B4B8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Характеристическое сопротивление (эталонное значение)</w:t>
            </w:r>
          </w:p>
        </w:tc>
        <w:tc>
          <w:tcPr>
            <w:tcW w:w="816" w:type="dxa"/>
            <w:tcBorders>
              <w:top w:val="single" w:sz="6" w:space="0" w:color="auto"/>
              <w:left w:val="single" w:sz="6" w:space="0" w:color="auto"/>
              <w:bottom w:val="single" w:sz="6" w:space="0" w:color="auto"/>
              <w:right w:val="single" w:sz="6" w:space="0" w:color="auto"/>
            </w:tcBorders>
            <w:vAlign w:val="center"/>
          </w:tcPr>
          <w:p w14:paraId="1ADC2B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w:t>
            </w:r>
          </w:p>
        </w:tc>
        <w:tc>
          <w:tcPr>
            <w:tcW w:w="3950" w:type="dxa"/>
            <w:tcBorders>
              <w:top w:val="single" w:sz="6" w:space="0" w:color="auto"/>
              <w:left w:val="single" w:sz="6" w:space="0" w:color="auto"/>
              <w:bottom w:val="single" w:sz="6" w:space="0" w:color="auto"/>
              <w:right w:val="single" w:sz="6" w:space="0" w:color="auto"/>
            </w:tcBorders>
            <w:vAlign w:val="center"/>
          </w:tcPr>
          <w:p w14:paraId="0B821622" w14:textId="77777777" w:rsidR="004967F2" w:rsidRPr="00DC21E6" w:rsidRDefault="004967F2" w:rsidP="001B76D0">
            <w:pPr>
              <w:pStyle w:val="Style509"/>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w:t>
            </w:r>
          </w:p>
          <w:p w14:paraId="1897BFA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-130 ± 25</w:t>
            </w:r>
          </w:p>
          <w:p w14:paraId="109FAD47" w14:textId="77777777" w:rsidR="004967F2" w:rsidRPr="00DC21E6" w:rsidRDefault="004967F2" w:rsidP="001B76D0">
            <w:pPr>
              <w:pStyle w:val="Style509"/>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МГц</w:t>
            </w:r>
          </w:p>
        </w:tc>
      </w:tr>
      <w:tr w:rsidR="004967F2" w:rsidRPr="00DC21E6" w14:paraId="4EC2C8D0" w14:textId="77777777" w:rsidTr="001B76D0">
        <w:trPr>
          <w:trHeight w:val="322"/>
          <w:jc w:val="center"/>
        </w:trPr>
        <w:tc>
          <w:tcPr>
            <w:tcW w:w="4166" w:type="dxa"/>
            <w:gridSpan w:val="2"/>
            <w:vMerge w:val="restart"/>
            <w:tcBorders>
              <w:top w:val="single" w:sz="6" w:space="0" w:color="auto"/>
              <w:left w:val="single" w:sz="6" w:space="0" w:color="auto"/>
              <w:bottom w:val="nil"/>
              <w:right w:val="single" w:sz="6" w:space="0" w:color="auto"/>
            </w:tcBorders>
            <w:vAlign w:val="center"/>
          </w:tcPr>
          <w:p w14:paraId="7003312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Степень подавления (эталонное значение)</w:t>
            </w:r>
          </w:p>
        </w:tc>
        <w:tc>
          <w:tcPr>
            <w:tcW w:w="816" w:type="dxa"/>
            <w:vMerge w:val="restart"/>
            <w:tcBorders>
              <w:top w:val="single" w:sz="6" w:space="0" w:color="auto"/>
              <w:left w:val="single" w:sz="6" w:space="0" w:color="auto"/>
              <w:bottom w:val="nil"/>
              <w:right w:val="single" w:sz="6" w:space="0" w:color="auto"/>
            </w:tcBorders>
            <w:vAlign w:val="center"/>
          </w:tcPr>
          <w:p w14:paraId="4581F69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дБ/100 м</w:t>
            </w:r>
          </w:p>
        </w:tc>
        <w:tc>
          <w:tcPr>
            <w:tcW w:w="3950" w:type="dxa"/>
            <w:tcBorders>
              <w:top w:val="single" w:sz="6" w:space="0" w:color="auto"/>
              <w:left w:val="single" w:sz="6" w:space="0" w:color="auto"/>
              <w:bottom w:val="single" w:sz="6" w:space="0" w:color="auto"/>
              <w:right w:val="single" w:sz="6" w:space="0" w:color="auto"/>
            </w:tcBorders>
          </w:tcPr>
          <w:p w14:paraId="25DDF31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               3,04 или меньше</w:t>
            </w:r>
          </w:p>
        </w:tc>
      </w:tr>
      <w:tr w:rsidR="004967F2" w:rsidRPr="00DC21E6" w14:paraId="7B8FA6F0" w14:textId="77777777" w:rsidTr="001B76D0">
        <w:trPr>
          <w:trHeight w:val="317"/>
          <w:jc w:val="center"/>
        </w:trPr>
        <w:tc>
          <w:tcPr>
            <w:tcW w:w="4166" w:type="dxa"/>
            <w:gridSpan w:val="2"/>
            <w:tcBorders>
              <w:top w:val="nil"/>
              <w:left w:val="single" w:sz="6" w:space="0" w:color="auto"/>
              <w:bottom w:val="single" w:sz="6" w:space="0" w:color="auto"/>
              <w:right w:val="single" w:sz="6" w:space="0" w:color="auto"/>
            </w:tcBorders>
            <w:vAlign w:val="center"/>
          </w:tcPr>
          <w:p w14:paraId="219EB426"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6071CE73"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816" w:type="dxa"/>
            <w:tcBorders>
              <w:top w:val="nil"/>
              <w:left w:val="single" w:sz="6" w:space="0" w:color="auto"/>
              <w:bottom w:val="single" w:sz="6" w:space="0" w:color="auto"/>
              <w:right w:val="single" w:sz="6" w:space="0" w:color="auto"/>
            </w:tcBorders>
            <w:vAlign w:val="center"/>
          </w:tcPr>
          <w:p w14:paraId="0909F7E9"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5E7848DC"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3950" w:type="dxa"/>
            <w:tcBorders>
              <w:top w:val="single" w:sz="6" w:space="0" w:color="auto"/>
              <w:left w:val="single" w:sz="6" w:space="0" w:color="auto"/>
              <w:bottom w:val="single" w:sz="6" w:space="0" w:color="auto"/>
              <w:right w:val="single" w:sz="6" w:space="0" w:color="auto"/>
            </w:tcBorders>
          </w:tcPr>
          <w:p w14:paraId="479007F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МГц               4,83 или меньше</w:t>
            </w:r>
          </w:p>
        </w:tc>
      </w:tr>
      <w:tr w:rsidR="004967F2" w:rsidRPr="00DC21E6" w14:paraId="48C774A5" w14:textId="77777777" w:rsidTr="001B76D0">
        <w:trPr>
          <w:trHeight w:val="322"/>
          <w:jc w:val="center"/>
        </w:trPr>
        <w:tc>
          <w:tcPr>
            <w:tcW w:w="4166" w:type="dxa"/>
            <w:gridSpan w:val="2"/>
            <w:tcBorders>
              <w:top w:val="single" w:sz="6" w:space="0" w:color="auto"/>
              <w:left w:val="single" w:sz="6" w:space="0" w:color="auto"/>
              <w:bottom w:val="single" w:sz="6" w:space="0" w:color="auto"/>
              <w:right w:val="single" w:sz="6" w:space="0" w:color="auto"/>
            </w:tcBorders>
          </w:tcPr>
          <w:p w14:paraId="5104353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Электростатическая мощность (эталонное значение)</w:t>
            </w:r>
          </w:p>
        </w:tc>
        <w:tc>
          <w:tcPr>
            <w:tcW w:w="816" w:type="dxa"/>
            <w:tcBorders>
              <w:top w:val="single" w:sz="6" w:space="0" w:color="auto"/>
              <w:left w:val="single" w:sz="6" w:space="0" w:color="auto"/>
              <w:bottom w:val="single" w:sz="6" w:space="0" w:color="auto"/>
              <w:right w:val="single" w:sz="6" w:space="0" w:color="auto"/>
            </w:tcBorders>
          </w:tcPr>
          <w:p w14:paraId="2979FB0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нФ/км</w:t>
            </w:r>
          </w:p>
        </w:tc>
        <w:tc>
          <w:tcPr>
            <w:tcW w:w="3950" w:type="dxa"/>
            <w:tcBorders>
              <w:top w:val="single" w:sz="6" w:space="0" w:color="auto"/>
              <w:left w:val="single" w:sz="6" w:space="0" w:color="auto"/>
              <w:bottom w:val="single" w:sz="6" w:space="0" w:color="auto"/>
              <w:right w:val="single" w:sz="6" w:space="0" w:color="auto"/>
            </w:tcBorders>
          </w:tcPr>
          <w:p w14:paraId="479F63E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кГц                55 или меньше</w:t>
            </w:r>
          </w:p>
        </w:tc>
      </w:tr>
      <w:tr w:rsidR="004967F2" w:rsidRPr="00DC21E6" w14:paraId="2C8E9360" w14:textId="77777777" w:rsidTr="001B76D0">
        <w:trPr>
          <w:trHeight w:val="317"/>
          <w:jc w:val="center"/>
        </w:trPr>
        <w:tc>
          <w:tcPr>
            <w:tcW w:w="4166" w:type="dxa"/>
            <w:gridSpan w:val="2"/>
            <w:tcBorders>
              <w:top w:val="single" w:sz="6" w:space="0" w:color="auto"/>
              <w:left w:val="single" w:sz="6" w:space="0" w:color="auto"/>
              <w:bottom w:val="single" w:sz="6" w:space="0" w:color="auto"/>
              <w:right w:val="single" w:sz="6" w:space="0" w:color="auto"/>
            </w:tcBorders>
          </w:tcPr>
          <w:p w14:paraId="26D2C9D7"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Поперечное сечение - с ключом (рекомендуется)</w:t>
            </w:r>
          </w:p>
        </w:tc>
        <w:tc>
          <w:tcPr>
            <w:tcW w:w="816" w:type="dxa"/>
            <w:tcBorders>
              <w:top w:val="single" w:sz="6" w:space="0" w:color="auto"/>
              <w:left w:val="single" w:sz="6" w:space="0" w:color="auto"/>
              <w:bottom w:val="single" w:sz="6" w:space="0" w:color="auto"/>
              <w:right w:val="single" w:sz="6" w:space="0" w:color="auto"/>
            </w:tcBorders>
          </w:tcPr>
          <w:p w14:paraId="7F96062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3977308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5" w:history="1">
              <w:r w:rsidRPr="00DC21E6">
                <w:rPr>
                  <w:rStyle w:val="FontStyle975"/>
                  <w:rFonts w:ascii="Times New Roman" w:hAnsi="Times New Roman" w:cs="Times New Roman"/>
                  <w:sz w:val="24"/>
                  <w:szCs w:val="24"/>
                  <w:lang w:eastAsia="en-US"/>
                </w:rPr>
                <w:t>Рисунок R.3</w:t>
              </w:r>
            </w:hyperlink>
          </w:p>
        </w:tc>
      </w:tr>
      <w:tr w:rsidR="004967F2" w:rsidRPr="00DC21E6" w14:paraId="25B4A327" w14:textId="77777777" w:rsidTr="001B76D0">
        <w:trPr>
          <w:trHeight w:val="322"/>
          <w:jc w:val="center"/>
        </w:trPr>
        <w:tc>
          <w:tcPr>
            <w:tcW w:w="4166" w:type="dxa"/>
            <w:gridSpan w:val="2"/>
            <w:tcBorders>
              <w:top w:val="single" w:sz="6" w:space="0" w:color="auto"/>
              <w:left w:val="single" w:sz="6" w:space="0" w:color="auto"/>
              <w:bottom w:val="single" w:sz="6" w:space="0" w:color="auto"/>
              <w:right w:val="single" w:sz="6" w:space="0" w:color="auto"/>
            </w:tcBorders>
          </w:tcPr>
          <w:p w14:paraId="74B890E7" w14:textId="56107199"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 xml:space="preserve">Поперечное сечение - без условного </w:t>
            </w:r>
            <w:r w:rsidR="001D3B5A">
              <w:rPr>
                <w:rStyle w:val="FontStyle975"/>
                <w:rFonts w:ascii="Times New Roman" w:hAnsi="Times New Roman" w:cs="Times New Roman"/>
                <w:sz w:val="24"/>
                <w:szCs w:val="24"/>
                <w:lang w:eastAsia="en-US"/>
              </w:rPr>
              <w:t>Символы</w:t>
            </w:r>
          </w:p>
        </w:tc>
        <w:tc>
          <w:tcPr>
            <w:tcW w:w="816" w:type="dxa"/>
            <w:tcBorders>
              <w:top w:val="single" w:sz="6" w:space="0" w:color="auto"/>
              <w:left w:val="single" w:sz="6" w:space="0" w:color="auto"/>
              <w:bottom w:val="single" w:sz="6" w:space="0" w:color="auto"/>
              <w:right w:val="single" w:sz="6" w:space="0" w:color="auto"/>
            </w:tcBorders>
          </w:tcPr>
          <w:p w14:paraId="679BF59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652A601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6" w:history="1">
              <w:r w:rsidRPr="00DC21E6">
                <w:rPr>
                  <w:rStyle w:val="FontStyle975"/>
                  <w:rFonts w:ascii="Times New Roman" w:hAnsi="Times New Roman" w:cs="Times New Roman"/>
                  <w:sz w:val="24"/>
                  <w:szCs w:val="24"/>
                  <w:lang w:eastAsia="en-US"/>
                </w:rPr>
                <w:t>Рисунок R.4</w:t>
              </w:r>
            </w:hyperlink>
          </w:p>
        </w:tc>
      </w:tr>
      <w:tr w:rsidR="004967F2" w:rsidRPr="00DC21E6" w14:paraId="4222CBA0" w14:textId="77777777" w:rsidTr="001B76D0">
        <w:trPr>
          <w:trHeight w:val="322"/>
          <w:jc w:val="center"/>
        </w:trPr>
        <w:tc>
          <w:tcPr>
            <w:tcW w:w="4166" w:type="dxa"/>
            <w:gridSpan w:val="2"/>
            <w:tcBorders>
              <w:top w:val="single" w:sz="6" w:space="0" w:color="auto"/>
              <w:left w:val="single" w:sz="6" w:space="0" w:color="auto"/>
              <w:bottom w:val="single" w:sz="6" w:space="0" w:color="auto"/>
              <w:right w:val="single" w:sz="6" w:space="0" w:color="auto"/>
            </w:tcBorders>
          </w:tcPr>
          <w:p w14:paraId="1DE3D86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Маркировка полярности</w:t>
            </w:r>
          </w:p>
        </w:tc>
        <w:tc>
          <w:tcPr>
            <w:tcW w:w="816" w:type="dxa"/>
            <w:tcBorders>
              <w:top w:val="single" w:sz="6" w:space="0" w:color="auto"/>
              <w:left w:val="single" w:sz="6" w:space="0" w:color="auto"/>
              <w:bottom w:val="single" w:sz="6" w:space="0" w:color="auto"/>
              <w:right w:val="single" w:sz="6" w:space="0" w:color="auto"/>
            </w:tcBorders>
          </w:tcPr>
          <w:p w14:paraId="48F0A01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950" w:type="dxa"/>
            <w:tcBorders>
              <w:top w:val="single" w:sz="6" w:space="0" w:color="auto"/>
              <w:left w:val="single" w:sz="6" w:space="0" w:color="auto"/>
              <w:bottom w:val="single" w:sz="6" w:space="0" w:color="auto"/>
              <w:right w:val="single" w:sz="6" w:space="0" w:color="auto"/>
            </w:tcBorders>
          </w:tcPr>
          <w:p w14:paraId="523B25B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7" w:history="1">
              <w:r w:rsidRPr="00DC21E6">
                <w:rPr>
                  <w:rStyle w:val="FontStyle975"/>
                  <w:rFonts w:ascii="Times New Roman" w:hAnsi="Times New Roman" w:cs="Times New Roman"/>
                  <w:sz w:val="24"/>
                  <w:szCs w:val="24"/>
                  <w:lang w:eastAsia="en-US"/>
                </w:rPr>
                <w:t>Рисунок R.5</w:t>
              </w:r>
            </w:hyperlink>
          </w:p>
        </w:tc>
      </w:tr>
    </w:tbl>
    <w:p w14:paraId="4BEA936A" w14:textId="77777777" w:rsidR="004967F2" w:rsidRPr="00DC21E6" w:rsidRDefault="004967F2" w:rsidP="004967F2">
      <w:pPr>
        <w:widowControl/>
        <w:jc w:val="both"/>
        <w:rPr>
          <w:rFonts w:ascii="Times New Roman" w:hAnsi="Times New Roman" w:cs="Times New Roman"/>
          <w:lang w:val="en-US"/>
        </w:rPr>
      </w:pPr>
    </w:p>
    <w:p w14:paraId="01261EA1"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02AFDD0A" wp14:editId="10839392">
            <wp:extent cx="4997865" cy="220980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000107" cy="2210791"/>
                    </a:xfrm>
                    <a:prstGeom prst="rect">
                      <a:avLst/>
                    </a:prstGeom>
                    <a:noFill/>
                    <a:ln>
                      <a:noFill/>
                    </a:ln>
                  </pic:spPr>
                </pic:pic>
              </a:graphicData>
            </a:graphic>
          </wp:inline>
        </w:drawing>
      </w:r>
    </w:p>
    <w:p w14:paraId="2E71C72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DF1F3A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R.3 - Поперечное сечение плоского кабеля PhL-P - с ключом</w:t>
      </w:r>
    </w:p>
    <w:p w14:paraId="261CC311"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874354C"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6208B8D3" wp14:editId="589318FC">
            <wp:extent cx="5019408" cy="2219325"/>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021045" cy="2220049"/>
                    </a:xfrm>
                    <a:prstGeom prst="rect">
                      <a:avLst/>
                    </a:prstGeom>
                    <a:noFill/>
                    <a:ln>
                      <a:noFill/>
                    </a:ln>
                  </pic:spPr>
                </pic:pic>
              </a:graphicData>
            </a:graphic>
          </wp:inline>
        </w:drawing>
      </w:r>
    </w:p>
    <w:p w14:paraId="5D2D817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5CBCE4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R.4 - Поперечное сечение плоского кабеля PhL-P - без ключа</w:t>
      </w:r>
    </w:p>
    <w:p w14:paraId="66B547C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39013F5" w14:textId="77777777" w:rsidR="004967F2" w:rsidRPr="00DC21E6" w:rsidRDefault="004967F2" w:rsidP="004967F2">
      <w:pPr>
        <w:pStyle w:val="Style483"/>
        <w:widowControl/>
        <w:jc w:val="center"/>
        <w:rPr>
          <w:rStyle w:val="FontStyle1145"/>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4776C489" wp14:editId="724A22BF">
            <wp:extent cx="4576404" cy="20193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80107" cy="2020934"/>
                    </a:xfrm>
                    <a:prstGeom prst="rect">
                      <a:avLst/>
                    </a:prstGeom>
                    <a:noFill/>
                    <a:ln>
                      <a:noFill/>
                    </a:ln>
                  </pic:spPr>
                </pic:pic>
              </a:graphicData>
            </a:graphic>
          </wp:inline>
        </w:drawing>
      </w:r>
    </w:p>
    <w:p w14:paraId="595A765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E7AEDB9"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R.5 - Маркировка полярности плоского кабеля PhL-P</w:t>
      </w:r>
    </w:p>
    <w:p w14:paraId="4CFED7A7" w14:textId="22C107A8" w:rsidR="004967F2" w:rsidRDefault="004967F2" w:rsidP="004967F2">
      <w:pPr>
        <w:pStyle w:val="Style406"/>
        <w:widowControl/>
        <w:jc w:val="both"/>
        <w:rPr>
          <w:rStyle w:val="FontStyle977"/>
          <w:rFonts w:ascii="Times New Roman" w:hAnsi="Times New Roman" w:cs="Times New Roman"/>
          <w:sz w:val="24"/>
          <w:szCs w:val="24"/>
          <w:lang w:eastAsia="en-US"/>
        </w:rPr>
      </w:pPr>
      <w:bookmarkStart w:id="238" w:name="bookmark287"/>
    </w:p>
    <w:p w14:paraId="624F73AC" w14:textId="77777777" w:rsidR="00E02B97" w:rsidRPr="00DC21E6" w:rsidRDefault="00E02B97" w:rsidP="004967F2">
      <w:pPr>
        <w:pStyle w:val="Style406"/>
        <w:widowControl/>
        <w:jc w:val="both"/>
        <w:rPr>
          <w:rStyle w:val="FontStyle977"/>
          <w:rFonts w:ascii="Times New Roman" w:hAnsi="Times New Roman" w:cs="Times New Roman"/>
          <w:sz w:val="24"/>
          <w:szCs w:val="24"/>
          <w:lang w:eastAsia="en-US"/>
        </w:rPr>
      </w:pPr>
    </w:p>
    <w:p w14:paraId="67A40ED6"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R</w:t>
      </w:r>
      <w:bookmarkEnd w:id="238"/>
      <w:r w:rsidRPr="00DC21E6">
        <w:rPr>
          <w:rStyle w:val="FontStyle977"/>
          <w:rFonts w:ascii="Times New Roman" w:hAnsi="Times New Roman" w:cs="Times New Roman"/>
          <w:sz w:val="24"/>
          <w:szCs w:val="24"/>
          <w:lang w:eastAsia="en-US"/>
        </w:rPr>
        <w:t>.2.2 Круглый кабель - предпочтительно</w:t>
      </w:r>
    </w:p>
    <w:p w14:paraId="1BDA1A89" w14:textId="63EF3950"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Предпочтительная среда 4-жильного неэкранированного круглого кабеля Типа-18-PhL-P указана в Таблице R.3. </w:t>
      </w:r>
      <w:r w:rsidR="00FB1525" w:rsidRPr="00DC21E6">
        <w:rPr>
          <w:rStyle w:val="FontStyle978"/>
          <w:rFonts w:ascii="Times New Roman" w:hAnsi="Times New Roman" w:cs="Times New Roman"/>
          <w:sz w:val="24"/>
          <w:szCs w:val="24"/>
          <w:lang w:eastAsia="en-US"/>
        </w:rPr>
        <w:t xml:space="preserve"> </w:t>
      </w:r>
      <w:r w:rsidR="00095CE7" w:rsidRPr="00DC21E6">
        <w:rPr>
          <w:rStyle w:val="FontStyle978"/>
          <w:rFonts w:ascii="Times New Roman" w:hAnsi="Times New Roman" w:cs="Times New Roman"/>
          <w:sz w:val="24"/>
          <w:szCs w:val="24"/>
          <w:lang w:eastAsia="en-US"/>
        </w:rPr>
        <w:t>Настоящий</w:t>
      </w:r>
      <w:r w:rsidRPr="00DC21E6">
        <w:rPr>
          <w:rStyle w:val="FontStyle978"/>
          <w:rFonts w:ascii="Times New Roman" w:hAnsi="Times New Roman" w:cs="Times New Roman"/>
          <w:sz w:val="24"/>
          <w:szCs w:val="24"/>
          <w:lang w:eastAsia="en-US"/>
        </w:rPr>
        <w:t xml:space="preserve"> тип кабеля также известен как провод VCTF.</w:t>
      </w:r>
    </w:p>
    <w:p w14:paraId="1938B7BD"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2FED897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46BEFF0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R.3 - PhL-P круглый кабель спецификации - предпочтительно</w:t>
      </w:r>
    </w:p>
    <w:tbl>
      <w:tblPr>
        <w:tblW w:w="0" w:type="auto"/>
        <w:jc w:val="center"/>
        <w:tblLayout w:type="fixed"/>
        <w:tblCellMar>
          <w:left w:w="40" w:type="dxa"/>
          <w:right w:w="40" w:type="dxa"/>
        </w:tblCellMar>
        <w:tblLook w:val="0000" w:firstRow="0" w:lastRow="0" w:firstColumn="0" w:lastColumn="0" w:noHBand="0" w:noVBand="0"/>
      </w:tblPr>
      <w:tblGrid>
        <w:gridCol w:w="1005"/>
        <w:gridCol w:w="2942"/>
        <w:gridCol w:w="853"/>
        <w:gridCol w:w="3368"/>
      </w:tblGrid>
      <w:tr w:rsidR="004967F2" w:rsidRPr="00DC21E6" w14:paraId="2C1F65CF" w14:textId="77777777" w:rsidTr="001B76D0">
        <w:trPr>
          <w:trHeight w:val="332"/>
          <w:jc w:val="center"/>
        </w:trPr>
        <w:tc>
          <w:tcPr>
            <w:tcW w:w="1005" w:type="dxa"/>
            <w:tcBorders>
              <w:top w:val="single" w:sz="6" w:space="0" w:color="auto"/>
              <w:left w:val="single" w:sz="6" w:space="0" w:color="auto"/>
              <w:bottom w:val="single" w:sz="6" w:space="0" w:color="auto"/>
              <w:right w:val="nil"/>
            </w:tcBorders>
          </w:tcPr>
          <w:p w14:paraId="284AB238" w14:textId="77777777" w:rsidR="004967F2" w:rsidRPr="00DC21E6" w:rsidRDefault="004967F2" w:rsidP="001B76D0">
            <w:pPr>
              <w:pStyle w:val="Style69"/>
              <w:widowControl/>
              <w:jc w:val="both"/>
              <w:rPr>
                <w:rFonts w:ascii="Times New Roman" w:hAnsi="Times New Roman" w:cs="Times New Roman"/>
              </w:rPr>
            </w:pPr>
          </w:p>
        </w:tc>
        <w:tc>
          <w:tcPr>
            <w:tcW w:w="2942" w:type="dxa"/>
            <w:tcBorders>
              <w:top w:val="single" w:sz="6" w:space="0" w:color="auto"/>
              <w:left w:val="nil"/>
              <w:bottom w:val="single" w:sz="6" w:space="0" w:color="auto"/>
              <w:right w:val="single" w:sz="6" w:space="0" w:color="auto"/>
            </w:tcBorders>
          </w:tcPr>
          <w:p w14:paraId="54A3DFC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Наименование</w:t>
            </w:r>
          </w:p>
        </w:tc>
        <w:tc>
          <w:tcPr>
            <w:tcW w:w="853" w:type="dxa"/>
            <w:tcBorders>
              <w:top w:val="single" w:sz="6" w:space="0" w:color="auto"/>
              <w:left w:val="single" w:sz="6" w:space="0" w:color="auto"/>
              <w:bottom w:val="single" w:sz="6" w:space="0" w:color="auto"/>
              <w:right w:val="single" w:sz="6" w:space="0" w:color="auto"/>
            </w:tcBorders>
          </w:tcPr>
          <w:p w14:paraId="2DCD333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Единица измерения</w:t>
            </w:r>
          </w:p>
        </w:tc>
        <w:tc>
          <w:tcPr>
            <w:tcW w:w="3368" w:type="dxa"/>
            <w:tcBorders>
              <w:top w:val="single" w:sz="6" w:space="0" w:color="auto"/>
              <w:left w:val="single" w:sz="6" w:space="0" w:color="auto"/>
              <w:bottom w:val="single" w:sz="6" w:space="0" w:color="auto"/>
              <w:right w:val="single" w:sz="6" w:space="0" w:color="auto"/>
            </w:tcBorders>
          </w:tcPr>
          <w:p w14:paraId="3433390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Спецификация</w:t>
            </w:r>
          </w:p>
        </w:tc>
      </w:tr>
      <w:tr w:rsidR="004967F2" w:rsidRPr="00DC21E6" w14:paraId="35B9E8A1" w14:textId="77777777" w:rsidTr="001B76D0">
        <w:trPr>
          <w:trHeight w:val="324"/>
          <w:jc w:val="center"/>
        </w:trPr>
        <w:tc>
          <w:tcPr>
            <w:tcW w:w="1005" w:type="dxa"/>
            <w:tcBorders>
              <w:top w:val="single" w:sz="6" w:space="0" w:color="auto"/>
              <w:left w:val="single" w:sz="6" w:space="0" w:color="auto"/>
              <w:bottom w:val="single" w:sz="6" w:space="0" w:color="auto"/>
              <w:right w:val="nil"/>
            </w:tcBorders>
          </w:tcPr>
          <w:p w14:paraId="4B918CB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Тип кабеля</w:t>
            </w:r>
          </w:p>
        </w:tc>
        <w:tc>
          <w:tcPr>
            <w:tcW w:w="2942" w:type="dxa"/>
            <w:tcBorders>
              <w:top w:val="single" w:sz="6" w:space="0" w:color="auto"/>
              <w:left w:val="nil"/>
              <w:bottom w:val="single" w:sz="6" w:space="0" w:color="auto"/>
              <w:right w:val="single" w:sz="6" w:space="0" w:color="auto"/>
            </w:tcBorders>
          </w:tcPr>
          <w:p w14:paraId="29D126FF" w14:textId="77777777" w:rsidR="004967F2" w:rsidRPr="00DC21E6" w:rsidRDefault="004967F2" w:rsidP="001B76D0">
            <w:pPr>
              <w:pStyle w:val="Style69"/>
              <w:widowControl/>
              <w:jc w:val="both"/>
              <w:rPr>
                <w:rFonts w:ascii="Times New Roman" w:hAnsi="Times New Roman" w:cs="Times New Roman"/>
              </w:rPr>
            </w:pPr>
          </w:p>
        </w:tc>
        <w:tc>
          <w:tcPr>
            <w:tcW w:w="853" w:type="dxa"/>
            <w:tcBorders>
              <w:top w:val="single" w:sz="6" w:space="0" w:color="auto"/>
              <w:left w:val="single" w:sz="6" w:space="0" w:color="auto"/>
              <w:bottom w:val="single" w:sz="6" w:space="0" w:color="auto"/>
              <w:right w:val="single" w:sz="6" w:space="0" w:color="auto"/>
            </w:tcBorders>
          </w:tcPr>
          <w:p w14:paraId="57D1D38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368" w:type="dxa"/>
            <w:tcBorders>
              <w:top w:val="single" w:sz="6" w:space="0" w:color="auto"/>
              <w:left w:val="single" w:sz="6" w:space="0" w:color="auto"/>
              <w:bottom w:val="single" w:sz="6" w:space="0" w:color="auto"/>
              <w:right w:val="single" w:sz="6" w:space="0" w:color="auto"/>
            </w:tcBorders>
          </w:tcPr>
          <w:p w14:paraId="27AD12E0"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Экранированный круглый кабель из поливинилхлорида</w:t>
            </w:r>
          </w:p>
        </w:tc>
      </w:tr>
      <w:tr w:rsidR="004967F2" w:rsidRPr="00DC21E6" w14:paraId="5FA14B9B" w14:textId="77777777" w:rsidTr="001B76D0">
        <w:trPr>
          <w:trHeight w:val="320"/>
          <w:jc w:val="center"/>
        </w:trPr>
        <w:tc>
          <w:tcPr>
            <w:tcW w:w="3947" w:type="dxa"/>
            <w:gridSpan w:val="2"/>
            <w:tcBorders>
              <w:top w:val="single" w:sz="6" w:space="0" w:color="auto"/>
              <w:left w:val="single" w:sz="6" w:space="0" w:color="auto"/>
              <w:bottom w:val="single" w:sz="6" w:space="0" w:color="auto"/>
              <w:right w:val="single" w:sz="6" w:space="0" w:color="auto"/>
            </w:tcBorders>
          </w:tcPr>
          <w:p w14:paraId="381E266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проволочных сердечников</w:t>
            </w:r>
          </w:p>
        </w:tc>
        <w:tc>
          <w:tcPr>
            <w:tcW w:w="853" w:type="dxa"/>
            <w:tcBorders>
              <w:top w:val="single" w:sz="6" w:space="0" w:color="auto"/>
              <w:left w:val="single" w:sz="6" w:space="0" w:color="auto"/>
              <w:bottom w:val="single" w:sz="6" w:space="0" w:color="auto"/>
              <w:right w:val="single" w:sz="6" w:space="0" w:color="auto"/>
            </w:tcBorders>
          </w:tcPr>
          <w:p w14:paraId="77B3326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368" w:type="dxa"/>
            <w:tcBorders>
              <w:top w:val="single" w:sz="6" w:space="0" w:color="auto"/>
              <w:left w:val="single" w:sz="6" w:space="0" w:color="auto"/>
              <w:bottom w:val="single" w:sz="6" w:space="0" w:color="auto"/>
              <w:right w:val="single" w:sz="6" w:space="0" w:color="auto"/>
            </w:tcBorders>
          </w:tcPr>
          <w:p w14:paraId="30A25B9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r>
      <w:tr w:rsidR="004967F2" w:rsidRPr="00DC21E6" w14:paraId="7CE288A9" w14:textId="77777777" w:rsidTr="001B76D0">
        <w:trPr>
          <w:trHeight w:val="320"/>
          <w:jc w:val="center"/>
        </w:trPr>
        <w:tc>
          <w:tcPr>
            <w:tcW w:w="1005" w:type="dxa"/>
            <w:tcBorders>
              <w:top w:val="single" w:sz="6" w:space="0" w:color="auto"/>
              <w:left w:val="single" w:sz="6" w:space="0" w:color="auto"/>
              <w:bottom w:val="nil"/>
              <w:right w:val="single" w:sz="6" w:space="0" w:color="auto"/>
            </w:tcBorders>
          </w:tcPr>
          <w:p w14:paraId="49DE74A4" w14:textId="77777777" w:rsidR="004967F2" w:rsidRPr="00DC21E6" w:rsidRDefault="004967F2" w:rsidP="001B76D0">
            <w:pPr>
              <w:pStyle w:val="Style69"/>
              <w:widowControl/>
              <w:jc w:val="both"/>
              <w:rPr>
                <w:rFonts w:ascii="Times New Roman" w:hAnsi="Times New Roman" w:cs="Times New Roman"/>
              </w:rPr>
            </w:pPr>
          </w:p>
        </w:tc>
        <w:tc>
          <w:tcPr>
            <w:tcW w:w="2942" w:type="dxa"/>
            <w:tcBorders>
              <w:top w:val="single" w:sz="6" w:space="0" w:color="auto"/>
              <w:left w:val="single" w:sz="6" w:space="0" w:color="auto"/>
              <w:bottom w:val="single" w:sz="6" w:space="0" w:color="auto"/>
              <w:right w:val="single" w:sz="6" w:space="0" w:color="auto"/>
            </w:tcBorders>
          </w:tcPr>
          <w:p w14:paraId="762D90A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Номинальная площадь сечения</w:t>
            </w:r>
          </w:p>
        </w:tc>
        <w:tc>
          <w:tcPr>
            <w:tcW w:w="853" w:type="dxa"/>
            <w:tcBorders>
              <w:top w:val="single" w:sz="6" w:space="0" w:color="auto"/>
              <w:left w:val="single" w:sz="6" w:space="0" w:color="auto"/>
              <w:bottom w:val="single" w:sz="6" w:space="0" w:color="auto"/>
              <w:right w:val="single" w:sz="6" w:space="0" w:color="auto"/>
            </w:tcBorders>
          </w:tcPr>
          <w:p w14:paraId="4D13C8D6" w14:textId="77777777" w:rsidR="004967F2" w:rsidRPr="00DC21E6" w:rsidRDefault="004967F2" w:rsidP="001B76D0">
            <w:pPr>
              <w:pStyle w:val="Style296"/>
              <w:widowControl/>
              <w:jc w:val="both"/>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мм</w:t>
            </w:r>
            <w:r w:rsidRPr="00DC21E6">
              <w:rPr>
                <w:rStyle w:val="FontStyle975"/>
                <w:rFonts w:ascii="Times New Roman" w:hAnsi="Times New Roman" w:cs="Times New Roman"/>
                <w:sz w:val="24"/>
                <w:szCs w:val="24"/>
                <w:vertAlign w:val="superscript"/>
                <w:lang w:eastAsia="en-US"/>
              </w:rPr>
              <w:t>2</w:t>
            </w:r>
          </w:p>
        </w:tc>
        <w:tc>
          <w:tcPr>
            <w:tcW w:w="3368" w:type="dxa"/>
            <w:tcBorders>
              <w:top w:val="single" w:sz="6" w:space="0" w:color="auto"/>
              <w:left w:val="single" w:sz="6" w:space="0" w:color="auto"/>
              <w:bottom w:val="single" w:sz="6" w:space="0" w:color="auto"/>
              <w:right w:val="single" w:sz="6" w:space="0" w:color="auto"/>
            </w:tcBorders>
          </w:tcPr>
          <w:p w14:paraId="0B0C95F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w:t>
            </w:r>
          </w:p>
        </w:tc>
      </w:tr>
      <w:tr w:rsidR="004967F2" w:rsidRPr="00DC21E6" w14:paraId="4643D6F1" w14:textId="77777777" w:rsidTr="001B76D0">
        <w:trPr>
          <w:trHeight w:val="316"/>
          <w:jc w:val="center"/>
        </w:trPr>
        <w:tc>
          <w:tcPr>
            <w:tcW w:w="1005" w:type="dxa"/>
            <w:tcBorders>
              <w:top w:val="nil"/>
              <w:left w:val="single" w:sz="6" w:space="0" w:color="auto"/>
              <w:bottom w:val="nil"/>
              <w:right w:val="single" w:sz="6" w:space="0" w:color="auto"/>
            </w:tcBorders>
          </w:tcPr>
          <w:p w14:paraId="19A1AA5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Проводник</w:t>
            </w:r>
          </w:p>
        </w:tc>
        <w:tc>
          <w:tcPr>
            <w:tcW w:w="2942" w:type="dxa"/>
            <w:tcBorders>
              <w:top w:val="single" w:sz="6" w:space="0" w:color="auto"/>
              <w:left w:val="single" w:sz="6" w:space="0" w:color="auto"/>
              <w:bottom w:val="single" w:sz="6" w:space="0" w:color="auto"/>
              <w:right w:val="single" w:sz="6" w:space="0" w:color="auto"/>
            </w:tcBorders>
          </w:tcPr>
          <w:p w14:paraId="6A118C1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проводов/диаметр провода</w:t>
            </w:r>
          </w:p>
        </w:tc>
        <w:tc>
          <w:tcPr>
            <w:tcW w:w="853" w:type="dxa"/>
            <w:tcBorders>
              <w:top w:val="single" w:sz="6" w:space="0" w:color="auto"/>
              <w:left w:val="single" w:sz="6" w:space="0" w:color="auto"/>
              <w:bottom w:val="single" w:sz="6" w:space="0" w:color="auto"/>
              <w:right w:val="single" w:sz="6" w:space="0" w:color="auto"/>
            </w:tcBorders>
          </w:tcPr>
          <w:p w14:paraId="3E378A0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провод/мм</w:t>
            </w:r>
          </w:p>
        </w:tc>
        <w:tc>
          <w:tcPr>
            <w:tcW w:w="3368" w:type="dxa"/>
            <w:tcBorders>
              <w:top w:val="single" w:sz="6" w:space="0" w:color="auto"/>
              <w:left w:val="single" w:sz="6" w:space="0" w:color="auto"/>
              <w:bottom w:val="single" w:sz="6" w:space="0" w:color="auto"/>
              <w:right w:val="single" w:sz="6" w:space="0" w:color="auto"/>
            </w:tcBorders>
          </w:tcPr>
          <w:p w14:paraId="73B6C8D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30/0,18</w:t>
            </w:r>
          </w:p>
        </w:tc>
      </w:tr>
      <w:tr w:rsidR="004967F2" w:rsidRPr="00DC21E6" w14:paraId="6DAFF6D5" w14:textId="77777777" w:rsidTr="001B76D0">
        <w:trPr>
          <w:trHeight w:val="320"/>
          <w:jc w:val="center"/>
        </w:trPr>
        <w:tc>
          <w:tcPr>
            <w:tcW w:w="1005" w:type="dxa"/>
            <w:tcBorders>
              <w:top w:val="nil"/>
              <w:left w:val="single" w:sz="6" w:space="0" w:color="auto"/>
              <w:bottom w:val="single" w:sz="6" w:space="0" w:color="auto"/>
              <w:right w:val="single" w:sz="6" w:space="0" w:color="auto"/>
            </w:tcBorders>
          </w:tcPr>
          <w:p w14:paraId="3399B88A" w14:textId="77777777" w:rsidR="004967F2" w:rsidRPr="00DC21E6" w:rsidRDefault="004967F2" w:rsidP="001B76D0">
            <w:pPr>
              <w:pStyle w:val="Style69"/>
              <w:widowControl/>
              <w:jc w:val="both"/>
              <w:rPr>
                <w:rFonts w:ascii="Times New Roman" w:hAnsi="Times New Roman" w:cs="Times New Roman"/>
              </w:rPr>
            </w:pPr>
          </w:p>
        </w:tc>
        <w:tc>
          <w:tcPr>
            <w:tcW w:w="2942" w:type="dxa"/>
            <w:tcBorders>
              <w:top w:val="single" w:sz="6" w:space="0" w:color="auto"/>
              <w:left w:val="single" w:sz="6" w:space="0" w:color="auto"/>
              <w:bottom w:val="single" w:sz="6" w:space="0" w:color="auto"/>
              <w:right w:val="single" w:sz="6" w:space="0" w:color="auto"/>
            </w:tcBorders>
          </w:tcPr>
          <w:p w14:paraId="2B49499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Наружный диаметр</w:t>
            </w:r>
          </w:p>
        </w:tc>
        <w:tc>
          <w:tcPr>
            <w:tcW w:w="853" w:type="dxa"/>
            <w:tcBorders>
              <w:top w:val="single" w:sz="6" w:space="0" w:color="auto"/>
              <w:left w:val="single" w:sz="6" w:space="0" w:color="auto"/>
              <w:bottom w:val="single" w:sz="6" w:space="0" w:color="auto"/>
              <w:right w:val="single" w:sz="6" w:space="0" w:color="auto"/>
            </w:tcBorders>
          </w:tcPr>
          <w:p w14:paraId="35982BCC"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368" w:type="dxa"/>
            <w:tcBorders>
              <w:top w:val="single" w:sz="6" w:space="0" w:color="auto"/>
              <w:left w:val="single" w:sz="6" w:space="0" w:color="auto"/>
              <w:bottom w:val="single" w:sz="6" w:space="0" w:color="auto"/>
              <w:right w:val="single" w:sz="6" w:space="0" w:color="auto"/>
            </w:tcBorders>
          </w:tcPr>
          <w:p w14:paraId="29D50F1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1,1</w:t>
            </w:r>
          </w:p>
        </w:tc>
      </w:tr>
      <w:tr w:rsidR="004967F2" w:rsidRPr="00DC21E6" w14:paraId="203AD279" w14:textId="77777777" w:rsidTr="001B76D0">
        <w:trPr>
          <w:trHeight w:val="320"/>
          <w:jc w:val="center"/>
        </w:trPr>
        <w:tc>
          <w:tcPr>
            <w:tcW w:w="1005" w:type="dxa"/>
            <w:vMerge w:val="restart"/>
            <w:tcBorders>
              <w:top w:val="single" w:sz="6" w:space="0" w:color="auto"/>
              <w:left w:val="single" w:sz="6" w:space="0" w:color="auto"/>
              <w:bottom w:val="nil"/>
              <w:right w:val="single" w:sz="6" w:space="0" w:color="auto"/>
            </w:tcBorders>
          </w:tcPr>
          <w:p w14:paraId="129D4CA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Изолятор</w:t>
            </w:r>
          </w:p>
        </w:tc>
        <w:tc>
          <w:tcPr>
            <w:tcW w:w="2942" w:type="dxa"/>
            <w:tcBorders>
              <w:top w:val="single" w:sz="6" w:space="0" w:color="auto"/>
              <w:left w:val="single" w:sz="6" w:space="0" w:color="auto"/>
              <w:bottom w:val="single" w:sz="6" w:space="0" w:color="auto"/>
              <w:right w:val="single" w:sz="6" w:space="0" w:color="auto"/>
            </w:tcBorders>
            <w:vAlign w:val="bottom"/>
          </w:tcPr>
          <w:p w14:paraId="3792858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Толщина</w:t>
            </w:r>
          </w:p>
        </w:tc>
        <w:tc>
          <w:tcPr>
            <w:tcW w:w="853" w:type="dxa"/>
            <w:tcBorders>
              <w:top w:val="single" w:sz="6" w:space="0" w:color="auto"/>
              <w:left w:val="single" w:sz="6" w:space="0" w:color="auto"/>
              <w:bottom w:val="single" w:sz="6" w:space="0" w:color="auto"/>
              <w:right w:val="single" w:sz="6" w:space="0" w:color="auto"/>
            </w:tcBorders>
            <w:vAlign w:val="bottom"/>
          </w:tcPr>
          <w:p w14:paraId="0B18496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368" w:type="dxa"/>
            <w:tcBorders>
              <w:top w:val="single" w:sz="6" w:space="0" w:color="auto"/>
              <w:left w:val="single" w:sz="6" w:space="0" w:color="auto"/>
              <w:bottom w:val="single" w:sz="6" w:space="0" w:color="auto"/>
              <w:right w:val="single" w:sz="6" w:space="0" w:color="auto"/>
            </w:tcBorders>
            <w:vAlign w:val="bottom"/>
          </w:tcPr>
          <w:p w14:paraId="3DC3EBD3"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0,6</w:t>
            </w:r>
          </w:p>
        </w:tc>
      </w:tr>
      <w:tr w:rsidR="004967F2" w:rsidRPr="00DC21E6" w14:paraId="34F69318" w14:textId="77777777" w:rsidTr="001B76D0">
        <w:trPr>
          <w:trHeight w:val="320"/>
          <w:jc w:val="center"/>
        </w:trPr>
        <w:tc>
          <w:tcPr>
            <w:tcW w:w="1005" w:type="dxa"/>
            <w:tcBorders>
              <w:top w:val="nil"/>
              <w:left w:val="single" w:sz="6" w:space="0" w:color="auto"/>
              <w:bottom w:val="single" w:sz="6" w:space="0" w:color="auto"/>
              <w:right w:val="single" w:sz="6" w:space="0" w:color="auto"/>
            </w:tcBorders>
          </w:tcPr>
          <w:p w14:paraId="0BA9371D"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75B40E20"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942" w:type="dxa"/>
            <w:tcBorders>
              <w:top w:val="single" w:sz="6" w:space="0" w:color="auto"/>
              <w:left w:val="single" w:sz="6" w:space="0" w:color="auto"/>
              <w:bottom w:val="single" w:sz="6" w:space="0" w:color="auto"/>
              <w:right w:val="single" w:sz="6" w:space="0" w:color="auto"/>
            </w:tcBorders>
          </w:tcPr>
          <w:p w14:paraId="178EE37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Наружный диаметр (приблизительный)</w:t>
            </w:r>
          </w:p>
        </w:tc>
        <w:tc>
          <w:tcPr>
            <w:tcW w:w="853" w:type="dxa"/>
            <w:tcBorders>
              <w:top w:val="single" w:sz="6" w:space="0" w:color="auto"/>
              <w:left w:val="single" w:sz="6" w:space="0" w:color="auto"/>
              <w:bottom w:val="single" w:sz="6" w:space="0" w:color="auto"/>
              <w:right w:val="single" w:sz="6" w:space="0" w:color="auto"/>
            </w:tcBorders>
          </w:tcPr>
          <w:p w14:paraId="5FB990E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368" w:type="dxa"/>
            <w:tcBorders>
              <w:top w:val="single" w:sz="6" w:space="0" w:color="auto"/>
              <w:left w:val="single" w:sz="6" w:space="0" w:color="auto"/>
              <w:bottom w:val="single" w:sz="6" w:space="0" w:color="auto"/>
              <w:right w:val="single" w:sz="6" w:space="0" w:color="auto"/>
            </w:tcBorders>
          </w:tcPr>
          <w:p w14:paraId="6CF959CA"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2,3</w:t>
            </w:r>
          </w:p>
        </w:tc>
      </w:tr>
      <w:tr w:rsidR="004967F2" w:rsidRPr="00DC21E6" w14:paraId="65D1EE98" w14:textId="77777777" w:rsidTr="001B76D0">
        <w:trPr>
          <w:trHeight w:val="316"/>
          <w:jc w:val="center"/>
        </w:trPr>
        <w:tc>
          <w:tcPr>
            <w:tcW w:w="1005" w:type="dxa"/>
            <w:vMerge w:val="restart"/>
            <w:tcBorders>
              <w:top w:val="single" w:sz="6" w:space="0" w:color="auto"/>
              <w:left w:val="single" w:sz="6" w:space="0" w:color="auto"/>
              <w:bottom w:val="nil"/>
              <w:right w:val="single" w:sz="6" w:space="0" w:color="auto"/>
            </w:tcBorders>
          </w:tcPr>
          <w:p w14:paraId="7275CB2B"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Оболочка</w:t>
            </w:r>
          </w:p>
        </w:tc>
        <w:tc>
          <w:tcPr>
            <w:tcW w:w="2942" w:type="dxa"/>
            <w:tcBorders>
              <w:top w:val="single" w:sz="6" w:space="0" w:color="auto"/>
              <w:left w:val="single" w:sz="6" w:space="0" w:color="auto"/>
              <w:bottom w:val="single" w:sz="6" w:space="0" w:color="auto"/>
              <w:right w:val="single" w:sz="6" w:space="0" w:color="auto"/>
            </w:tcBorders>
            <w:vAlign w:val="bottom"/>
          </w:tcPr>
          <w:p w14:paraId="2C002D74"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Толщина</w:t>
            </w:r>
          </w:p>
        </w:tc>
        <w:tc>
          <w:tcPr>
            <w:tcW w:w="853" w:type="dxa"/>
            <w:tcBorders>
              <w:top w:val="single" w:sz="6" w:space="0" w:color="auto"/>
              <w:left w:val="single" w:sz="6" w:space="0" w:color="auto"/>
              <w:bottom w:val="single" w:sz="6" w:space="0" w:color="auto"/>
              <w:right w:val="single" w:sz="6" w:space="0" w:color="auto"/>
            </w:tcBorders>
            <w:vAlign w:val="bottom"/>
          </w:tcPr>
          <w:p w14:paraId="1DDC862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368" w:type="dxa"/>
            <w:tcBorders>
              <w:top w:val="single" w:sz="6" w:space="0" w:color="auto"/>
              <w:left w:val="single" w:sz="6" w:space="0" w:color="auto"/>
              <w:bottom w:val="single" w:sz="6" w:space="0" w:color="auto"/>
              <w:right w:val="single" w:sz="6" w:space="0" w:color="auto"/>
            </w:tcBorders>
            <w:vAlign w:val="bottom"/>
          </w:tcPr>
          <w:p w14:paraId="30130C7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1,0</w:t>
            </w:r>
          </w:p>
        </w:tc>
      </w:tr>
      <w:tr w:rsidR="004967F2" w:rsidRPr="00DC21E6" w14:paraId="2BE4622F" w14:textId="77777777" w:rsidTr="001B76D0">
        <w:trPr>
          <w:trHeight w:val="320"/>
          <w:jc w:val="center"/>
        </w:trPr>
        <w:tc>
          <w:tcPr>
            <w:tcW w:w="1005" w:type="dxa"/>
            <w:tcBorders>
              <w:top w:val="nil"/>
              <w:left w:val="single" w:sz="6" w:space="0" w:color="auto"/>
              <w:bottom w:val="single" w:sz="6" w:space="0" w:color="auto"/>
              <w:right w:val="single" w:sz="6" w:space="0" w:color="auto"/>
            </w:tcBorders>
          </w:tcPr>
          <w:p w14:paraId="41BB345B"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p w14:paraId="45D4598E" w14:textId="77777777" w:rsidR="004967F2" w:rsidRPr="00DC21E6" w:rsidRDefault="004967F2" w:rsidP="001B76D0">
            <w:pPr>
              <w:widowControl/>
              <w:jc w:val="both"/>
              <w:rPr>
                <w:rStyle w:val="FontStyle975"/>
                <w:rFonts w:ascii="Times New Roman" w:hAnsi="Times New Roman" w:cs="Times New Roman"/>
                <w:sz w:val="24"/>
                <w:szCs w:val="24"/>
                <w:lang w:val="en-US" w:eastAsia="en-US"/>
              </w:rPr>
            </w:pPr>
          </w:p>
        </w:tc>
        <w:tc>
          <w:tcPr>
            <w:tcW w:w="2942" w:type="dxa"/>
            <w:tcBorders>
              <w:top w:val="single" w:sz="6" w:space="0" w:color="auto"/>
              <w:left w:val="single" w:sz="6" w:space="0" w:color="auto"/>
              <w:bottom w:val="single" w:sz="6" w:space="0" w:color="auto"/>
              <w:right w:val="single" w:sz="6" w:space="0" w:color="auto"/>
            </w:tcBorders>
          </w:tcPr>
          <w:p w14:paraId="7E7C75E6"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Чистовой наружный диаметр (приблизительный)</w:t>
            </w:r>
          </w:p>
        </w:tc>
        <w:tc>
          <w:tcPr>
            <w:tcW w:w="853" w:type="dxa"/>
            <w:tcBorders>
              <w:top w:val="single" w:sz="6" w:space="0" w:color="auto"/>
              <w:left w:val="single" w:sz="6" w:space="0" w:color="auto"/>
              <w:bottom w:val="single" w:sz="6" w:space="0" w:color="auto"/>
              <w:right w:val="single" w:sz="6" w:space="0" w:color="auto"/>
            </w:tcBorders>
          </w:tcPr>
          <w:p w14:paraId="07C3E62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3368" w:type="dxa"/>
            <w:tcBorders>
              <w:top w:val="single" w:sz="6" w:space="0" w:color="auto"/>
              <w:left w:val="single" w:sz="6" w:space="0" w:color="auto"/>
              <w:bottom w:val="single" w:sz="6" w:space="0" w:color="auto"/>
              <w:right w:val="single" w:sz="6" w:space="0" w:color="auto"/>
            </w:tcBorders>
          </w:tcPr>
          <w:p w14:paraId="01621C4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7,6</w:t>
            </w:r>
          </w:p>
        </w:tc>
      </w:tr>
      <w:tr w:rsidR="004967F2" w:rsidRPr="00DC21E6" w14:paraId="2863FDF2" w14:textId="77777777" w:rsidTr="001B76D0">
        <w:trPr>
          <w:trHeight w:val="320"/>
          <w:jc w:val="center"/>
        </w:trPr>
        <w:tc>
          <w:tcPr>
            <w:tcW w:w="3947" w:type="dxa"/>
            <w:gridSpan w:val="2"/>
            <w:tcBorders>
              <w:top w:val="single" w:sz="6" w:space="0" w:color="auto"/>
              <w:left w:val="single" w:sz="6" w:space="0" w:color="auto"/>
              <w:bottom w:val="single" w:sz="6" w:space="0" w:color="auto"/>
              <w:right w:val="single" w:sz="6" w:space="0" w:color="auto"/>
            </w:tcBorders>
          </w:tcPr>
          <w:p w14:paraId="73975EFE"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проводника (при t 20 °C)</w:t>
            </w:r>
          </w:p>
        </w:tc>
        <w:tc>
          <w:tcPr>
            <w:tcW w:w="853" w:type="dxa"/>
            <w:tcBorders>
              <w:top w:val="single" w:sz="6" w:space="0" w:color="auto"/>
              <w:left w:val="single" w:sz="6" w:space="0" w:color="auto"/>
              <w:bottom w:val="single" w:sz="6" w:space="0" w:color="auto"/>
              <w:right w:val="single" w:sz="6" w:space="0" w:color="auto"/>
            </w:tcBorders>
          </w:tcPr>
          <w:p w14:paraId="11242B47"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Ом/км</w:t>
            </w:r>
          </w:p>
        </w:tc>
        <w:tc>
          <w:tcPr>
            <w:tcW w:w="3368" w:type="dxa"/>
            <w:tcBorders>
              <w:top w:val="single" w:sz="6" w:space="0" w:color="auto"/>
              <w:left w:val="single" w:sz="6" w:space="0" w:color="auto"/>
              <w:bottom w:val="single" w:sz="6" w:space="0" w:color="auto"/>
              <w:right w:val="single" w:sz="6" w:space="0" w:color="auto"/>
            </w:tcBorders>
          </w:tcPr>
          <w:p w14:paraId="339CFB5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25,1</w:t>
            </w:r>
          </w:p>
        </w:tc>
      </w:tr>
      <w:tr w:rsidR="004967F2" w:rsidRPr="00DC21E6" w14:paraId="0D966486" w14:textId="77777777" w:rsidTr="001B76D0">
        <w:trPr>
          <w:trHeight w:val="324"/>
          <w:jc w:val="center"/>
        </w:trPr>
        <w:tc>
          <w:tcPr>
            <w:tcW w:w="3947" w:type="dxa"/>
            <w:gridSpan w:val="2"/>
            <w:tcBorders>
              <w:top w:val="single" w:sz="6" w:space="0" w:color="auto"/>
              <w:left w:val="single" w:sz="6" w:space="0" w:color="auto"/>
              <w:bottom w:val="single" w:sz="6" w:space="0" w:color="auto"/>
              <w:right w:val="single" w:sz="6" w:space="0" w:color="auto"/>
            </w:tcBorders>
          </w:tcPr>
          <w:p w14:paraId="1F11FA9E"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Поперечное сечение</w:t>
            </w:r>
          </w:p>
        </w:tc>
        <w:tc>
          <w:tcPr>
            <w:tcW w:w="853" w:type="dxa"/>
            <w:tcBorders>
              <w:top w:val="single" w:sz="6" w:space="0" w:color="auto"/>
              <w:left w:val="single" w:sz="6" w:space="0" w:color="auto"/>
              <w:bottom w:val="single" w:sz="6" w:space="0" w:color="auto"/>
              <w:right w:val="single" w:sz="6" w:space="0" w:color="auto"/>
            </w:tcBorders>
          </w:tcPr>
          <w:p w14:paraId="0FC840BD"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3368" w:type="dxa"/>
            <w:tcBorders>
              <w:top w:val="single" w:sz="6" w:space="0" w:color="auto"/>
              <w:left w:val="single" w:sz="6" w:space="0" w:color="auto"/>
              <w:bottom w:val="single" w:sz="6" w:space="0" w:color="auto"/>
              <w:right w:val="single" w:sz="6" w:space="0" w:color="auto"/>
            </w:tcBorders>
          </w:tcPr>
          <w:p w14:paraId="10685520"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8" w:history="1">
              <w:r w:rsidRPr="00DC21E6">
                <w:rPr>
                  <w:rStyle w:val="FontStyle975"/>
                  <w:rFonts w:ascii="Times New Roman" w:hAnsi="Times New Roman" w:cs="Times New Roman"/>
                  <w:sz w:val="24"/>
                  <w:szCs w:val="24"/>
                  <w:lang w:eastAsia="en-US"/>
                </w:rPr>
                <w:t>Рисунок R.6</w:t>
              </w:r>
            </w:hyperlink>
          </w:p>
        </w:tc>
      </w:tr>
    </w:tbl>
    <w:p w14:paraId="5D9B2F7C" w14:textId="77777777" w:rsidR="004967F2" w:rsidRPr="00DC21E6" w:rsidRDefault="004967F2" w:rsidP="004967F2">
      <w:pPr>
        <w:pStyle w:val="Style453"/>
        <w:widowControl/>
        <w:jc w:val="both"/>
        <w:rPr>
          <w:rStyle w:val="FontStyle1113"/>
          <w:rFonts w:ascii="Times New Roman" w:hAnsi="Times New Roman" w:cs="Times New Roman"/>
          <w:sz w:val="24"/>
          <w:szCs w:val="24"/>
          <w:lang w:eastAsia="en-US"/>
        </w:rPr>
      </w:pPr>
    </w:p>
    <w:p w14:paraId="25799AD7"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736D1E85" wp14:editId="3C38C8C1">
            <wp:extent cx="5181600" cy="260985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181600" cy="2609850"/>
                    </a:xfrm>
                    <a:prstGeom prst="rect">
                      <a:avLst/>
                    </a:prstGeom>
                    <a:noFill/>
                    <a:ln>
                      <a:noFill/>
                    </a:ln>
                  </pic:spPr>
                </pic:pic>
              </a:graphicData>
            </a:graphic>
          </wp:inline>
        </w:drawing>
      </w:r>
    </w:p>
    <w:p w14:paraId="4535E812"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p>
    <w:p w14:paraId="4014DCB2"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6 - Круглый кабель - предпочтительно; поперечное сечение</w:t>
      </w:r>
    </w:p>
    <w:p w14:paraId="7B63708D" w14:textId="77777777" w:rsidR="004967F2" w:rsidRPr="00DC21E6" w:rsidRDefault="004967F2" w:rsidP="004967F2">
      <w:pPr>
        <w:pStyle w:val="Style503"/>
        <w:widowControl/>
        <w:jc w:val="both"/>
        <w:rPr>
          <w:rStyle w:val="FontStyle977"/>
          <w:rFonts w:ascii="Times New Roman" w:hAnsi="Times New Roman" w:cs="Times New Roman"/>
          <w:sz w:val="24"/>
          <w:szCs w:val="24"/>
          <w:lang w:eastAsia="en-US"/>
        </w:rPr>
      </w:pPr>
    </w:p>
    <w:p w14:paraId="30E1D3E6" w14:textId="77777777" w:rsidR="004967F2" w:rsidRPr="00DC21E6" w:rsidRDefault="004967F2" w:rsidP="004967F2">
      <w:pPr>
        <w:pStyle w:val="Style5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R.2.3 Круглый кабель - альтернативный</w:t>
      </w:r>
    </w:p>
    <w:p w14:paraId="628AF000"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Альтернативная среда 4-жильного неэкранированного круглого кабеля Типа-18-PhL-P указана в Таблице R.4.</w:t>
      </w:r>
    </w:p>
    <w:p w14:paraId="07261ADA" w14:textId="77777777" w:rsidR="004967F2" w:rsidRPr="00DC21E6" w:rsidRDefault="004967F2" w:rsidP="004967F2">
      <w:pPr>
        <w:pStyle w:val="Style455"/>
        <w:widowControl/>
        <w:jc w:val="both"/>
        <w:rPr>
          <w:rStyle w:val="FontStyle978"/>
          <w:rFonts w:ascii="Times New Roman" w:hAnsi="Times New Roman" w:cs="Times New Roman"/>
          <w:sz w:val="24"/>
          <w:szCs w:val="24"/>
          <w:lang w:eastAsia="en-US"/>
        </w:rPr>
      </w:pPr>
    </w:p>
    <w:p w14:paraId="5BE0D16B" w14:textId="77777777" w:rsidR="004967F2" w:rsidRPr="00DC21E6" w:rsidRDefault="004967F2" w:rsidP="004967F2">
      <w:pPr>
        <w:pStyle w:val="Style455"/>
        <w:widowControl/>
        <w:jc w:val="both"/>
        <w:rPr>
          <w:rStyle w:val="FontStyle978"/>
          <w:rFonts w:ascii="Times New Roman" w:hAnsi="Times New Roman" w:cs="Times New Roman"/>
          <w:sz w:val="24"/>
          <w:szCs w:val="24"/>
          <w:lang w:eastAsia="en-US"/>
        </w:rPr>
      </w:pPr>
    </w:p>
    <w:p w14:paraId="5ACEE6DD" w14:textId="77777777" w:rsidR="004967F2" w:rsidRPr="00DC21E6" w:rsidRDefault="004967F2" w:rsidP="004967F2">
      <w:pPr>
        <w:pStyle w:val="Style455"/>
        <w:widowControl/>
        <w:jc w:val="both"/>
        <w:rPr>
          <w:rStyle w:val="FontStyle978"/>
          <w:rFonts w:ascii="Times New Roman" w:hAnsi="Times New Roman" w:cs="Times New Roman"/>
          <w:sz w:val="24"/>
          <w:szCs w:val="24"/>
          <w:lang w:eastAsia="en-US"/>
        </w:rPr>
      </w:pPr>
    </w:p>
    <w:p w14:paraId="4E7B82D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R.4 - PhL-P круглый кабель спецификации - альтернатива</w:t>
      </w:r>
    </w:p>
    <w:tbl>
      <w:tblPr>
        <w:tblW w:w="0" w:type="auto"/>
        <w:jc w:val="center"/>
        <w:tblLayout w:type="fixed"/>
        <w:tblCellMar>
          <w:left w:w="40" w:type="dxa"/>
          <w:right w:w="40" w:type="dxa"/>
        </w:tblCellMar>
        <w:tblLook w:val="0000" w:firstRow="0" w:lastRow="0" w:firstColumn="0" w:lastColumn="0" w:noHBand="0" w:noVBand="0"/>
      </w:tblPr>
      <w:tblGrid>
        <w:gridCol w:w="4080"/>
        <w:gridCol w:w="931"/>
        <w:gridCol w:w="1766"/>
      </w:tblGrid>
      <w:tr w:rsidR="004967F2" w:rsidRPr="00DC21E6" w14:paraId="16818A76" w14:textId="77777777" w:rsidTr="001B76D0">
        <w:trPr>
          <w:trHeight w:val="331"/>
          <w:jc w:val="center"/>
        </w:trPr>
        <w:tc>
          <w:tcPr>
            <w:tcW w:w="4080" w:type="dxa"/>
            <w:tcBorders>
              <w:top w:val="single" w:sz="6" w:space="0" w:color="auto"/>
              <w:left w:val="single" w:sz="6" w:space="0" w:color="auto"/>
              <w:bottom w:val="single" w:sz="6" w:space="0" w:color="auto"/>
              <w:right w:val="single" w:sz="6" w:space="0" w:color="auto"/>
            </w:tcBorders>
          </w:tcPr>
          <w:p w14:paraId="7356D0FC"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Наименование</w:t>
            </w:r>
          </w:p>
        </w:tc>
        <w:tc>
          <w:tcPr>
            <w:tcW w:w="931" w:type="dxa"/>
            <w:tcBorders>
              <w:top w:val="single" w:sz="6" w:space="0" w:color="auto"/>
              <w:left w:val="single" w:sz="6" w:space="0" w:color="auto"/>
              <w:bottom w:val="single" w:sz="6" w:space="0" w:color="auto"/>
              <w:right w:val="single" w:sz="6" w:space="0" w:color="auto"/>
            </w:tcBorders>
          </w:tcPr>
          <w:p w14:paraId="649C48CF"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Единица измерения</w:t>
            </w:r>
          </w:p>
        </w:tc>
        <w:tc>
          <w:tcPr>
            <w:tcW w:w="1766" w:type="dxa"/>
            <w:tcBorders>
              <w:top w:val="single" w:sz="6" w:space="0" w:color="auto"/>
              <w:left w:val="single" w:sz="6" w:space="0" w:color="auto"/>
              <w:bottom w:val="single" w:sz="6" w:space="0" w:color="auto"/>
              <w:right w:val="single" w:sz="6" w:space="0" w:color="auto"/>
            </w:tcBorders>
          </w:tcPr>
          <w:p w14:paraId="5AA21161"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Спецификация</w:t>
            </w:r>
          </w:p>
        </w:tc>
      </w:tr>
      <w:tr w:rsidR="004967F2" w:rsidRPr="00DC21E6" w14:paraId="1C73F95B" w14:textId="77777777" w:rsidTr="001B76D0">
        <w:trPr>
          <w:trHeight w:val="326"/>
          <w:jc w:val="center"/>
        </w:trPr>
        <w:tc>
          <w:tcPr>
            <w:tcW w:w="4080" w:type="dxa"/>
            <w:tcBorders>
              <w:top w:val="single" w:sz="6" w:space="0" w:color="auto"/>
              <w:left w:val="single" w:sz="6" w:space="0" w:color="auto"/>
              <w:bottom w:val="single" w:sz="6" w:space="0" w:color="auto"/>
              <w:right w:val="single" w:sz="6" w:space="0" w:color="auto"/>
            </w:tcBorders>
          </w:tcPr>
          <w:p w14:paraId="02A98AA4"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Количество проволочных сердечников</w:t>
            </w:r>
          </w:p>
        </w:tc>
        <w:tc>
          <w:tcPr>
            <w:tcW w:w="931" w:type="dxa"/>
            <w:tcBorders>
              <w:top w:val="single" w:sz="6" w:space="0" w:color="auto"/>
              <w:left w:val="single" w:sz="6" w:space="0" w:color="auto"/>
              <w:bottom w:val="single" w:sz="6" w:space="0" w:color="auto"/>
              <w:right w:val="single" w:sz="6" w:space="0" w:color="auto"/>
            </w:tcBorders>
          </w:tcPr>
          <w:p w14:paraId="3D386AC7"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766" w:type="dxa"/>
            <w:tcBorders>
              <w:top w:val="single" w:sz="6" w:space="0" w:color="auto"/>
              <w:left w:val="single" w:sz="6" w:space="0" w:color="auto"/>
              <w:bottom w:val="single" w:sz="6" w:space="0" w:color="auto"/>
              <w:right w:val="single" w:sz="6" w:space="0" w:color="auto"/>
            </w:tcBorders>
          </w:tcPr>
          <w:p w14:paraId="38652CC9"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4</w:t>
            </w:r>
          </w:p>
        </w:tc>
      </w:tr>
      <w:tr w:rsidR="004967F2" w:rsidRPr="00DC21E6" w14:paraId="39B63473" w14:textId="77777777" w:rsidTr="001B76D0">
        <w:trPr>
          <w:trHeight w:val="322"/>
          <w:jc w:val="center"/>
        </w:trPr>
        <w:tc>
          <w:tcPr>
            <w:tcW w:w="4080" w:type="dxa"/>
            <w:tcBorders>
              <w:top w:val="single" w:sz="6" w:space="0" w:color="auto"/>
              <w:left w:val="single" w:sz="6" w:space="0" w:color="auto"/>
              <w:bottom w:val="single" w:sz="6" w:space="0" w:color="auto"/>
              <w:right w:val="single" w:sz="6" w:space="0" w:color="auto"/>
            </w:tcBorders>
          </w:tcPr>
          <w:p w14:paraId="2831E5D6"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Проводник          Площадь поперечного сечения</w:t>
            </w:r>
          </w:p>
        </w:tc>
        <w:tc>
          <w:tcPr>
            <w:tcW w:w="931" w:type="dxa"/>
            <w:tcBorders>
              <w:top w:val="single" w:sz="6" w:space="0" w:color="auto"/>
              <w:left w:val="single" w:sz="6" w:space="0" w:color="auto"/>
              <w:bottom w:val="single" w:sz="6" w:space="0" w:color="auto"/>
              <w:right w:val="single" w:sz="6" w:space="0" w:color="auto"/>
            </w:tcBorders>
          </w:tcPr>
          <w:p w14:paraId="1D4B0B0D" w14:textId="77777777" w:rsidR="004967F2" w:rsidRPr="00DC21E6" w:rsidRDefault="004967F2" w:rsidP="001B76D0">
            <w:pPr>
              <w:pStyle w:val="Style296"/>
              <w:widowControl/>
              <w:rPr>
                <w:rStyle w:val="FontStyle975"/>
                <w:rFonts w:ascii="Times New Roman" w:hAnsi="Times New Roman" w:cs="Times New Roman"/>
                <w:sz w:val="24"/>
                <w:szCs w:val="24"/>
                <w:vertAlign w:val="superscript"/>
                <w:lang w:val="en-US" w:eastAsia="en-US"/>
              </w:rPr>
            </w:pPr>
            <w:r w:rsidRPr="00DC21E6">
              <w:rPr>
                <w:rStyle w:val="FontStyle975"/>
                <w:rFonts w:ascii="Times New Roman" w:hAnsi="Times New Roman" w:cs="Times New Roman"/>
                <w:sz w:val="24"/>
                <w:szCs w:val="24"/>
                <w:lang w:eastAsia="en-US"/>
              </w:rPr>
              <w:t>мм</w:t>
            </w:r>
            <w:r w:rsidRPr="00DC21E6">
              <w:rPr>
                <w:rStyle w:val="FontStyle975"/>
                <w:rFonts w:ascii="Times New Roman" w:hAnsi="Times New Roman" w:cs="Times New Roman"/>
                <w:sz w:val="24"/>
                <w:szCs w:val="24"/>
                <w:vertAlign w:val="superscript"/>
                <w:lang w:eastAsia="en-US"/>
              </w:rPr>
              <w:t>2</w:t>
            </w:r>
          </w:p>
        </w:tc>
        <w:tc>
          <w:tcPr>
            <w:tcW w:w="1766" w:type="dxa"/>
            <w:tcBorders>
              <w:top w:val="single" w:sz="6" w:space="0" w:color="auto"/>
              <w:left w:val="single" w:sz="6" w:space="0" w:color="auto"/>
              <w:bottom w:val="single" w:sz="6" w:space="0" w:color="auto"/>
              <w:right w:val="single" w:sz="6" w:space="0" w:color="auto"/>
            </w:tcBorders>
          </w:tcPr>
          <w:p w14:paraId="62F3B010"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0,75</w:t>
            </w:r>
          </w:p>
        </w:tc>
      </w:tr>
      <w:tr w:rsidR="004967F2" w:rsidRPr="00DC21E6" w14:paraId="23D33EA8" w14:textId="77777777" w:rsidTr="001B76D0">
        <w:trPr>
          <w:trHeight w:val="317"/>
          <w:jc w:val="center"/>
        </w:trPr>
        <w:tc>
          <w:tcPr>
            <w:tcW w:w="4080" w:type="dxa"/>
            <w:tcBorders>
              <w:top w:val="single" w:sz="6" w:space="0" w:color="auto"/>
              <w:left w:val="single" w:sz="6" w:space="0" w:color="auto"/>
              <w:bottom w:val="single" w:sz="6" w:space="0" w:color="auto"/>
              <w:right w:val="single" w:sz="6" w:space="0" w:color="auto"/>
            </w:tcBorders>
          </w:tcPr>
          <w:p w14:paraId="1E06E311"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Изолятор             Наружный диаметр</w:t>
            </w:r>
          </w:p>
        </w:tc>
        <w:tc>
          <w:tcPr>
            <w:tcW w:w="931" w:type="dxa"/>
            <w:tcBorders>
              <w:top w:val="single" w:sz="6" w:space="0" w:color="auto"/>
              <w:left w:val="single" w:sz="6" w:space="0" w:color="auto"/>
              <w:bottom w:val="single" w:sz="6" w:space="0" w:color="auto"/>
              <w:right w:val="single" w:sz="6" w:space="0" w:color="auto"/>
            </w:tcBorders>
          </w:tcPr>
          <w:p w14:paraId="0941BB00"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мм</w:t>
            </w:r>
          </w:p>
        </w:tc>
        <w:tc>
          <w:tcPr>
            <w:tcW w:w="1766" w:type="dxa"/>
            <w:tcBorders>
              <w:top w:val="single" w:sz="6" w:space="0" w:color="auto"/>
              <w:left w:val="single" w:sz="6" w:space="0" w:color="auto"/>
              <w:bottom w:val="single" w:sz="6" w:space="0" w:color="auto"/>
              <w:right w:val="single" w:sz="6" w:space="0" w:color="auto"/>
            </w:tcBorders>
          </w:tcPr>
          <w:p w14:paraId="39AFAED7"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1,8 - 2,4</w:t>
            </w:r>
          </w:p>
        </w:tc>
      </w:tr>
      <w:tr w:rsidR="004967F2" w:rsidRPr="00DC21E6" w14:paraId="531EF775" w14:textId="77777777" w:rsidTr="001B76D0">
        <w:trPr>
          <w:trHeight w:val="322"/>
          <w:jc w:val="center"/>
        </w:trPr>
        <w:tc>
          <w:tcPr>
            <w:tcW w:w="4080" w:type="dxa"/>
            <w:tcBorders>
              <w:top w:val="single" w:sz="6" w:space="0" w:color="auto"/>
              <w:left w:val="single" w:sz="6" w:space="0" w:color="auto"/>
              <w:bottom w:val="single" w:sz="6" w:space="0" w:color="auto"/>
              <w:right w:val="single" w:sz="6" w:space="0" w:color="auto"/>
            </w:tcBorders>
          </w:tcPr>
          <w:p w14:paraId="7A17709E" w14:textId="77777777" w:rsidR="004967F2" w:rsidRPr="00DC21E6" w:rsidRDefault="004967F2" w:rsidP="001B76D0">
            <w:pPr>
              <w:pStyle w:val="Style296"/>
              <w:widowControl/>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проводника (при t 20 °C)</w:t>
            </w:r>
          </w:p>
        </w:tc>
        <w:tc>
          <w:tcPr>
            <w:tcW w:w="931" w:type="dxa"/>
            <w:tcBorders>
              <w:top w:val="single" w:sz="6" w:space="0" w:color="auto"/>
              <w:left w:val="single" w:sz="6" w:space="0" w:color="auto"/>
              <w:bottom w:val="single" w:sz="6" w:space="0" w:color="auto"/>
              <w:right w:val="single" w:sz="6" w:space="0" w:color="auto"/>
            </w:tcBorders>
          </w:tcPr>
          <w:p w14:paraId="70486970"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Ом/км</w:t>
            </w:r>
          </w:p>
        </w:tc>
        <w:tc>
          <w:tcPr>
            <w:tcW w:w="1766" w:type="dxa"/>
            <w:tcBorders>
              <w:top w:val="single" w:sz="6" w:space="0" w:color="auto"/>
              <w:left w:val="single" w:sz="6" w:space="0" w:color="auto"/>
              <w:bottom w:val="single" w:sz="6" w:space="0" w:color="auto"/>
              <w:right w:val="single" w:sz="6" w:space="0" w:color="auto"/>
            </w:tcBorders>
          </w:tcPr>
          <w:p w14:paraId="2501DA43"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35 или меньше</w:t>
            </w:r>
          </w:p>
        </w:tc>
      </w:tr>
      <w:tr w:rsidR="004967F2" w:rsidRPr="00DC21E6" w14:paraId="0DC8FEF8" w14:textId="77777777" w:rsidTr="001B76D0">
        <w:trPr>
          <w:trHeight w:val="317"/>
          <w:jc w:val="center"/>
        </w:trPr>
        <w:tc>
          <w:tcPr>
            <w:tcW w:w="4080" w:type="dxa"/>
            <w:tcBorders>
              <w:top w:val="single" w:sz="6" w:space="0" w:color="auto"/>
              <w:left w:val="single" w:sz="6" w:space="0" w:color="auto"/>
              <w:bottom w:val="single" w:sz="6" w:space="0" w:color="auto"/>
              <w:right w:val="single" w:sz="6" w:space="0" w:color="auto"/>
            </w:tcBorders>
          </w:tcPr>
          <w:p w14:paraId="66082968" w14:textId="77777777" w:rsidR="004967F2" w:rsidRPr="00DC21E6" w:rsidRDefault="004967F2" w:rsidP="001B76D0">
            <w:pPr>
              <w:pStyle w:val="Style296"/>
              <w:widowControl/>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проводника (при t 20 °C) (эталонное значение)</w:t>
            </w:r>
          </w:p>
        </w:tc>
        <w:tc>
          <w:tcPr>
            <w:tcW w:w="931" w:type="dxa"/>
            <w:tcBorders>
              <w:top w:val="single" w:sz="6" w:space="0" w:color="auto"/>
              <w:left w:val="single" w:sz="6" w:space="0" w:color="auto"/>
              <w:bottom w:val="single" w:sz="6" w:space="0" w:color="auto"/>
              <w:right w:val="single" w:sz="6" w:space="0" w:color="auto"/>
            </w:tcBorders>
          </w:tcPr>
          <w:p w14:paraId="622955D1"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МОм/км</w:t>
            </w:r>
          </w:p>
        </w:tc>
        <w:tc>
          <w:tcPr>
            <w:tcW w:w="1766" w:type="dxa"/>
            <w:tcBorders>
              <w:top w:val="single" w:sz="6" w:space="0" w:color="auto"/>
              <w:left w:val="single" w:sz="6" w:space="0" w:color="auto"/>
              <w:bottom w:val="single" w:sz="6" w:space="0" w:color="auto"/>
              <w:right w:val="single" w:sz="6" w:space="0" w:color="auto"/>
            </w:tcBorders>
          </w:tcPr>
          <w:p w14:paraId="66CE275D"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 или больше</w:t>
            </w:r>
          </w:p>
        </w:tc>
      </w:tr>
      <w:tr w:rsidR="004967F2" w:rsidRPr="00DC21E6" w14:paraId="32875E1E" w14:textId="77777777" w:rsidTr="001B76D0">
        <w:trPr>
          <w:trHeight w:val="317"/>
          <w:jc w:val="center"/>
        </w:trPr>
        <w:tc>
          <w:tcPr>
            <w:tcW w:w="4080" w:type="dxa"/>
            <w:tcBorders>
              <w:top w:val="single" w:sz="6" w:space="0" w:color="auto"/>
              <w:left w:val="single" w:sz="6" w:space="0" w:color="auto"/>
              <w:bottom w:val="single" w:sz="6" w:space="0" w:color="auto"/>
              <w:right w:val="single" w:sz="6" w:space="0" w:color="auto"/>
            </w:tcBorders>
          </w:tcPr>
          <w:p w14:paraId="72EA1DF2"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Выдерживаемое напряжение (эталонное значение)</w:t>
            </w:r>
          </w:p>
        </w:tc>
        <w:tc>
          <w:tcPr>
            <w:tcW w:w="931" w:type="dxa"/>
            <w:tcBorders>
              <w:top w:val="single" w:sz="6" w:space="0" w:color="auto"/>
              <w:left w:val="single" w:sz="6" w:space="0" w:color="auto"/>
              <w:bottom w:val="single" w:sz="6" w:space="0" w:color="auto"/>
              <w:right w:val="single" w:sz="6" w:space="0" w:color="auto"/>
            </w:tcBorders>
          </w:tcPr>
          <w:p w14:paraId="1A8BD36A"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766" w:type="dxa"/>
            <w:tcBorders>
              <w:top w:val="single" w:sz="6" w:space="0" w:color="auto"/>
              <w:left w:val="single" w:sz="6" w:space="0" w:color="auto"/>
              <w:bottom w:val="single" w:sz="6" w:space="0" w:color="auto"/>
              <w:right w:val="single" w:sz="6" w:space="0" w:color="auto"/>
            </w:tcBorders>
          </w:tcPr>
          <w:p w14:paraId="013A3EC9"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500 В переменного тока, 1 мин</w:t>
            </w:r>
          </w:p>
        </w:tc>
      </w:tr>
      <w:tr w:rsidR="004967F2" w:rsidRPr="00DC21E6" w14:paraId="5F31479F" w14:textId="77777777" w:rsidTr="001B76D0">
        <w:trPr>
          <w:trHeight w:val="638"/>
          <w:jc w:val="center"/>
        </w:trPr>
        <w:tc>
          <w:tcPr>
            <w:tcW w:w="4080" w:type="dxa"/>
            <w:tcBorders>
              <w:top w:val="single" w:sz="6" w:space="0" w:color="auto"/>
              <w:left w:val="single" w:sz="6" w:space="0" w:color="auto"/>
              <w:bottom w:val="single" w:sz="6" w:space="0" w:color="auto"/>
              <w:right w:val="single" w:sz="6" w:space="0" w:color="auto"/>
            </w:tcBorders>
            <w:vAlign w:val="center"/>
          </w:tcPr>
          <w:p w14:paraId="0E32681D"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Характеристическое сопротивление (эталонное значение)</w:t>
            </w:r>
          </w:p>
        </w:tc>
        <w:tc>
          <w:tcPr>
            <w:tcW w:w="931" w:type="dxa"/>
            <w:tcBorders>
              <w:top w:val="single" w:sz="6" w:space="0" w:color="auto"/>
              <w:left w:val="single" w:sz="6" w:space="0" w:color="auto"/>
              <w:bottom w:val="single" w:sz="6" w:space="0" w:color="auto"/>
              <w:right w:val="single" w:sz="6" w:space="0" w:color="auto"/>
            </w:tcBorders>
            <w:vAlign w:val="center"/>
          </w:tcPr>
          <w:p w14:paraId="3ED0DCE4"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Ом</w:t>
            </w:r>
          </w:p>
        </w:tc>
        <w:tc>
          <w:tcPr>
            <w:tcW w:w="1766" w:type="dxa"/>
            <w:tcBorders>
              <w:top w:val="single" w:sz="6" w:space="0" w:color="auto"/>
              <w:left w:val="single" w:sz="6" w:space="0" w:color="auto"/>
              <w:bottom w:val="single" w:sz="6" w:space="0" w:color="auto"/>
              <w:right w:val="single" w:sz="6" w:space="0" w:color="auto"/>
            </w:tcBorders>
            <w:vAlign w:val="center"/>
          </w:tcPr>
          <w:p w14:paraId="6DB6E96F" w14:textId="77777777" w:rsidR="004967F2" w:rsidRPr="00DC21E6" w:rsidRDefault="004967F2" w:rsidP="001B76D0">
            <w:pPr>
              <w:pStyle w:val="Style517"/>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 - 90 ± 30</w:t>
            </w:r>
          </w:p>
          <w:p w14:paraId="1D263E50" w14:textId="77777777" w:rsidR="004967F2" w:rsidRPr="00DC21E6" w:rsidRDefault="004967F2" w:rsidP="001B76D0">
            <w:pPr>
              <w:pStyle w:val="Style517"/>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2 МГц</w:t>
            </w:r>
          </w:p>
        </w:tc>
      </w:tr>
      <w:tr w:rsidR="004967F2" w:rsidRPr="00DC21E6" w14:paraId="3A918696" w14:textId="77777777" w:rsidTr="001B76D0">
        <w:trPr>
          <w:trHeight w:val="638"/>
          <w:jc w:val="center"/>
        </w:trPr>
        <w:tc>
          <w:tcPr>
            <w:tcW w:w="4080" w:type="dxa"/>
            <w:tcBorders>
              <w:top w:val="single" w:sz="6" w:space="0" w:color="auto"/>
              <w:left w:val="single" w:sz="6" w:space="0" w:color="auto"/>
              <w:bottom w:val="single" w:sz="6" w:space="0" w:color="auto"/>
              <w:right w:val="single" w:sz="6" w:space="0" w:color="auto"/>
            </w:tcBorders>
            <w:vAlign w:val="center"/>
          </w:tcPr>
          <w:p w14:paraId="00958053" w14:textId="77777777" w:rsidR="004967F2" w:rsidRPr="00DC21E6" w:rsidRDefault="004967F2" w:rsidP="001B76D0">
            <w:pPr>
              <w:pStyle w:val="Style296"/>
              <w:widowControl/>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Падение уровня децибел (эталонное значение)</w:t>
            </w:r>
          </w:p>
        </w:tc>
        <w:tc>
          <w:tcPr>
            <w:tcW w:w="931" w:type="dxa"/>
            <w:tcBorders>
              <w:top w:val="single" w:sz="6" w:space="0" w:color="auto"/>
              <w:left w:val="single" w:sz="6" w:space="0" w:color="auto"/>
              <w:bottom w:val="single" w:sz="6" w:space="0" w:color="auto"/>
              <w:right w:val="single" w:sz="6" w:space="0" w:color="auto"/>
            </w:tcBorders>
            <w:vAlign w:val="center"/>
          </w:tcPr>
          <w:p w14:paraId="0268904D"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дб/100 м</w:t>
            </w:r>
          </w:p>
        </w:tc>
        <w:tc>
          <w:tcPr>
            <w:tcW w:w="1766" w:type="dxa"/>
            <w:tcBorders>
              <w:top w:val="single" w:sz="6" w:space="0" w:color="auto"/>
              <w:left w:val="single" w:sz="6" w:space="0" w:color="auto"/>
              <w:bottom w:val="single" w:sz="6" w:space="0" w:color="auto"/>
              <w:right w:val="single" w:sz="6" w:space="0" w:color="auto"/>
            </w:tcBorders>
            <w:vAlign w:val="center"/>
          </w:tcPr>
          <w:p w14:paraId="00748A88" w14:textId="77777777" w:rsidR="004967F2" w:rsidRPr="00DC21E6" w:rsidRDefault="004967F2" w:rsidP="001B76D0">
            <w:pPr>
              <w:pStyle w:val="Style517"/>
              <w:widowControl/>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1 МГц               4 или меньше</w:t>
            </w:r>
          </w:p>
          <w:p w14:paraId="11F336FF" w14:textId="77777777" w:rsidR="004967F2" w:rsidRPr="00DC21E6" w:rsidRDefault="004967F2" w:rsidP="001B76D0">
            <w:pPr>
              <w:pStyle w:val="Style517"/>
              <w:widowControl/>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2 МГц               5 или меньше</w:t>
            </w:r>
          </w:p>
        </w:tc>
      </w:tr>
      <w:tr w:rsidR="004967F2" w:rsidRPr="00DC21E6" w14:paraId="53B4029A" w14:textId="77777777" w:rsidTr="001B76D0">
        <w:trPr>
          <w:trHeight w:val="322"/>
          <w:jc w:val="center"/>
        </w:trPr>
        <w:tc>
          <w:tcPr>
            <w:tcW w:w="4080" w:type="dxa"/>
            <w:tcBorders>
              <w:top w:val="single" w:sz="6" w:space="0" w:color="auto"/>
              <w:left w:val="single" w:sz="6" w:space="0" w:color="auto"/>
              <w:bottom w:val="single" w:sz="6" w:space="0" w:color="auto"/>
              <w:right w:val="single" w:sz="6" w:space="0" w:color="auto"/>
            </w:tcBorders>
          </w:tcPr>
          <w:p w14:paraId="7BE4F559"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Электрическая мощность (эталонное значение)</w:t>
            </w:r>
          </w:p>
        </w:tc>
        <w:tc>
          <w:tcPr>
            <w:tcW w:w="931" w:type="dxa"/>
            <w:tcBorders>
              <w:top w:val="single" w:sz="6" w:space="0" w:color="auto"/>
              <w:left w:val="single" w:sz="6" w:space="0" w:color="auto"/>
              <w:bottom w:val="single" w:sz="6" w:space="0" w:color="auto"/>
              <w:right w:val="single" w:sz="6" w:space="0" w:color="auto"/>
            </w:tcBorders>
          </w:tcPr>
          <w:p w14:paraId="19A546FA"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нФ/км</w:t>
            </w:r>
          </w:p>
        </w:tc>
        <w:tc>
          <w:tcPr>
            <w:tcW w:w="1766" w:type="dxa"/>
            <w:tcBorders>
              <w:top w:val="single" w:sz="6" w:space="0" w:color="auto"/>
              <w:left w:val="single" w:sz="6" w:space="0" w:color="auto"/>
              <w:bottom w:val="single" w:sz="6" w:space="0" w:color="auto"/>
              <w:right w:val="single" w:sz="6" w:space="0" w:color="auto"/>
            </w:tcBorders>
          </w:tcPr>
          <w:p w14:paraId="74A0B105"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1 МГц               100 или меньше</w:t>
            </w:r>
          </w:p>
        </w:tc>
      </w:tr>
      <w:tr w:rsidR="004967F2" w:rsidRPr="00DC21E6" w14:paraId="695B0290" w14:textId="77777777" w:rsidTr="001B76D0">
        <w:trPr>
          <w:trHeight w:val="322"/>
          <w:jc w:val="center"/>
        </w:trPr>
        <w:tc>
          <w:tcPr>
            <w:tcW w:w="4080" w:type="dxa"/>
            <w:tcBorders>
              <w:top w:val="single" w:sz="6" w:space="0" w:color="auto"/>
              <w:left w:val="single" w:sz="6" w:space="0" w:color="auto"/>
              <w:bottom w:val="single" w:sz="6" w:space="0" w:color="auto"/>
              <w:right w:val="single" w:sz="6" w:space="0" w:color="auto"/>
            </w:tcBorders>
          </w:tcPr>
          <w:p w14:paraId="3BD4BC77"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Поперечное сечение</w:t>
            </w:r>
          </w:p>
        </w:tc>
        <w:tc>
          <w:tcPr>
            <w:tcW w:w="931" w:type="dxa"/>
            <w:tcBorders>
              <w:top w:val="single" w:sz="6" w:space="0" w:color="auto"/>
              <w:left w:val="single" w:sz="6" w:space="0" w:color="auto"/>
              <w:bottom w:val="single" w:sz="6" w:space="0" w:color="auto"/>
              <w:right w:val="single" w:sz="6" w:space="0" w:color="auto"/>
            </w:tcBorders>
          </w:tcPr>
          <w:p w14:paraId="6B4EF7FF"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w:t>
            </w:r>
          </w:p>
        </w:tc>
        <w:tc>
          <w:tcPr>
            <w:tcW w:w="1766" w:type="dxa"/>
            <w:tcBorders>
              <w:top w:val="single" w:sz="6" w:space="0" w:color="auto"/>
              <w:left w:val="single" w:sz="6" w:space="0" w:color="auto"/>
              <w:bottom w:val="single" w:sz="6" w:space="0" w:color="auto"/>
              <w:right w:val="single" w:sz="6" w:space="0" w:color="auto"/>
            </w:tcBorders>
          </w:tcPr>
          <w:p w14:paraId="4F8CD883" w14:textId="77777777" w:rsidR="004967F2" w:rsidRPr="00DC21E6" w:rsidRDefault="004967F2" w:rsidP="001B76D0">
            <w:pPr>
              <w:pStyle w:val="Style296"/>
              <w:widowControl/>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 xml:space="preserve">См. </w:t>
            </w:r>
            <w:hyperlink w:anchor="bookmark289" w:history="1">
              <w:r w:rsidRPr="00DC21E6">
                <w:rPr>
                  <w:rStyle w:val="FontStyle975"/>
                  <w:rFonts w:ascii="Times New Roman" w:hAnsi="Times New Roman" w:cs="Times New Roman"/>
                  <w:sz w:val="24"/>
                  <w:szCs w:val="24"/>
                  <w:lang w:eastAsia="en-US"/>
                </w:rPr>
                <w:t>Рисунок R.7</w:t>
              </w:r>
            </w:hyperlink>
          </w:p>
        </w:tc>
      </w:tr>
    </w:tbl>
    <w:p w14:paraId="637E3A82" w14:textId="77777777" w:rsidR="004967F2" w:rsidRPr="00DC21E6" w:rsidRDefault="004967F2" w:rsidP="004967F2">
      <w:pPr>
        <w:pStyle w:val="Style453"/>
        <w:widowControl/>
        <w:jc w:val="both"/>
        <w:rPr>
          <w:rStyle w:val="FontStyle1113"/>
          <w:rFonts w:ascii="Times New Roman" w:hAnsi="Times New Roman" w:cs="Times New Roman"/>
          <w:sz w:val="24"/>
          <w:szCs w:val="24"/>
          <w:lang w:val="en-US" w:eastAsia="en-US"/>
        </w:rPr>
      </w:pPr>
    </w:p>
    <w:p w14:paraId="7C977227"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697A784A" wp14:editId="1A65A978">
            <wp:extent cx="5181600" cy="260985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181600" cy="2609850"/>
                    </a:xfrm>
                    <a:prstGeom prst="rect">
                      <a:avLst/>
                    </a:prstGeom>
                    <a:noFill/>
                    <a:ln>
                      <a:noFill/>
                    </a:ln>
                  </pic:spPr>
                </pic:pic>
              </a:graphicData>
            </a:graphic>
          </wp:inline>
        </w:drawing>
      </w:r>
    </w:p>
    <w:p w14:paraId="590335B5" w14:textId="77777777" w:rsidR="004967F2" w:rsidRPr="00DC21E6" w:rsidRDefault="004967F2" w:rsidP="004967F2">
      <w:pPr>
        <w:pStyle w:val="Style503"/>
        <w:widowControl/>
        <w:rPr>
          <w:rStyle w:val="FontStyle977"/>
          <w:rFonts w:ascii="Times New Roman" w:hAnsi="Times New Roman" w:cs="Times New Roman"/>
          <w:sz w:val="24"/>
          <w:szCs w:val="24"/>
          <w:lang w:eastAsia="en-US"/>
        </w:rPr>
      </w:pPr>
    </w:p>
    <w:p w14:paraId="6B303E0A"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7 - Круглый кабель - альтернативный; поперечное сечение</w:t>
      </w:r>
    </w:p>
    <w:p w14:paraId="34C8E4F1"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A03CD31"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S</w:t>
      </w:r>
    </w:p>
    <w:p w14:paraId="1EE389E6" w14:textId="77777777" w:rsidR="004967F2" w:rsidRPr="00DC21E6" w:rsidRDefault="004967F2" w:rsidP="004967F2">
      <w:pPr>
        <w:pStyle w:val="Style499"/>
        <w:widowControl/>
        <w:jc w:val="center"/>
        <w:rPr>
          <w:rStyle w:val="FontStyle1165"/>
          <w:rFonts w:ascii="Times New Roman" w:hAnsi="Times New Roman" w:cs="Times New Roman"/>
          <w:spacing w:val="0"/>
          <w:sz w:val="24"/>
          <w:szCs w:val="24"/>
          <w:lang w:eastAsia="en-US"/>
        </w:rPr>
      </w:pPr>
      <w:r w:rsidRPr="00DC21E6">
        <w:rPr>
          <w:rStyle w:val="FontStyle1165"/>
          <w:rFonts w:ascii="Times New Roman" w:hAnsi="Times New Roman" w:cs="Times New Roman"/>
          <w:spacing w:val="0"/>
          <w:sz w:val="24"/>
          <w:szCs w:val="24"/>
          <w:lang w:eastAsia="en-US"/>
        </w:rPr>
        <w:t>(справочное)</w:t>
      </w:r>
    </w:p>
    <w:p w14:paraId="151D2238" w14:textId="77777777" w:rsidR="002329F2" w:rsidRPr="00DC21E6" w:rsidRDefault="002329F2" w:rsidP="004967F2">
      <w:pPr>
        <w:pStyle w:val="Style36"/>
        <w:widowControl/>
        <w:jc w:val="center"/>
        <w:rPr>
          <w:rStyle w:val="FontStyle970"/>
          <w:rFonts w:ascii="Times New Roman" w:hAnsi="Times New Roman" w:cs="Times New Roman"/>
          <w:sz w:val="24"/>
          <w:szCs w:val="24"/>
          <w:lang w:eastAsia="en-US"/>
        </w:rPr>
      </w:pPr>
    </w:p>
    <w:p w14:paraId="1A2DFFC5"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Тип 24: Спецификация соединителя</w:t>
      </w:r>
    </w:p>
    <w:p w14:paraId="71B9D96B" w14:textId="77777777" w:rsidR="004967F2" w:rsidRPr="00DC21E6" w:rsidRDefault="004967F2" w:rsidP="004967F2">
      <w:pPr>
        <w:pStyle w:val="Style520"/>
        <w:widowControl/>
        <w:jc w:val="both"/>
        <w:rPr>
          <w:rStyle w:val="FontStyle972"/>
          <w:rFonts w:ascii="Times New Roman" w:hAnsi="Times New Roman" w:cs="Times New Roman"/>
          <w:sz w:val="24"/>
          <w:szCs w:val="24"/>
          <w:lang w:eastAsia="en-US"/>
        </w:rPr>
      </w:pPr>
      <w:bookmarkStart w:id="239" w:name="bookmark290"/>
    </w:p>
    <w:p w14:paraId="01D6C833" w14:textId="77777777" w:rsidR="004967F2" w:rsidRPr="00DC21E6" w:rsidRDefault="004967F2" w:rsidP="004967F2">
      <w:pPr>
        <w:pStyle w:val="Style520"/>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5</w:t>
      </w:r>
      <w:bookmarkEnd w:id="239"/>
      <w:r w:rsidRPr="00DC21E6">
        <w:rPr>
          <w:rStyle w:val="FontStyle972"/>
          <w:rFonts w:ascii="Times New Roman" w:hAnsi="Times New Roman" w:cs="Times New Roman"/>
          <w:sz w:val="24"/>
          <w:szCs w:val="24"/>
          <w:lang w:eastAsia="en-US"/>
        </w:rPr>
        <w:t>.1 Обзор</w:t>
      </w:r>
    </w:p>
    <w:p w14:paraId="27CAF66A"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настоящем приложении указаны следующие два типа соединителей на основе среды:</w:t>
      </w:r>
    </w:p>
    <w:p w14:paraId="305C0898" w14:textId="77777777" w:rsidR="004967F2" w:rsidRPr="00DC21E6" w:rsidRDefault="004967F2" w:rsidP="004967F2">
      <w:pPr>
        <w:pStyle w:val="Style50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 типа 24-1 для проводника витой пары;</w:t>
      </w:r>
    </w:p>
    <w:p w14:paraId="55C26FA8" w14:textId="77777777" w:rsidR="004967F2" w:rsidRPr="00DC21E6" w:rsidRDefault="004967F2" w:rsidP="004967F2">
      <w:pPr>
        <w:pStyle w:val="Style50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разъем типа 24-2 для среды на базе Ethernet.</w:t>
      </w:r>
    </w:p>
    <w:p w14:paraId="1F4261F7" w14:textId="77777777" w:rsidR="004967F2" w:rsidRPr="00DC21E6" w:rsidRDefault="004967F2" w:rsidP="004967F2">
      <w:pPr>
        <w:pStyle w:val="Style512"/>
        <w:widowControl/>
        <w:ind w:firstLine="720"/>
        <w:jc w:val="both"/>
        <w:rPr>
          <w:rStyle w:val="FontStyle977"/>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5.2 Разъем типа 24-1 S. 2.1 Разъем устройства типа 24-1</w:t>
      </w:r>
    </w:p>
    <w:p w14:paraId="50B503B7"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Размеры соединителя устройства типа 24-1 (1 ряд) показаны на </w:t>
      </w:r>
      <w:hyperlink w:anchor="bookmark291" w:history="1">
        <w:r w:rsidRPr="00DC21E6">
          <w:rPr>
            <w:rStyle w:val="FontStyle978"/>
            <w:rFonts w:ascii="Times New Roman" w:hAnsi="Times New Roman" w:cs="Times New Roman"/>
            <w:sz w:val="24"/>
            <w:szCs w:val="24"/>
            <w:lang w:eastAsia="en-US"/>
          </w:rPr>
          <w:t>Рисунке S.1.</w:t>
        </w:r>
      </w:hyperlink>
    </w:p>
    <w:p w14:paraId="4B5C6C2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3AE0AD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9231A5D" wp14:editId="62B73D59">
            <wp:extent cx="6124575" cy="4933950"/>
            <wp:effectExtent l="0" t="0" r="9525"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14:paraId="36E3429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477F2659"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S.1 - Размеры разъема устройства типа 24-1 (1 ряд)</w:t>
      </w:r>
    </w:p>
    <w:p w14:paraId="73EF0FB4" w14:textId="77777777" w:rsidR="004967F2" w:rsidRPr="00DC21E6" w:rsidRDefault="004967F2" w:rsidP="004967F2">
      <w:pPr>
        <w:pStyle w:val="Style455"/>
        <w:widowControl/>
        <w:jc w:val="both"/>
        <w:rPr>
          <w:rFonts w:ascii="Times New Roman" w:hAnsi="Times New Roman" w:cs="Times New Roman"/>
        </w:rPr>
      </w:pPr>
    </w:p>
    <w:p w14:paraId="353A5165" w14:textId="77777777" w:rsidR="004967F2" w:rsidRPr="00DC21E6" w:rsidRDefault="002203F3" w:rsidP="004967F2">
      <w:pPr>
        <w:pStyle w:val="Style455"/>
        <w:widowControl/>
        <w:ind w:firstLine="720"/>
        <w:jc w:val="both"/>
        <w:rPr>
          <w:rStyle w:val="FontStyle978"/>
          <w:rFonts w:ascii="Times New Roman" w:hAnsi="Times New Roman" w:cs="Times New Roman"/>
          <w:sz w:val="24"/>
          <w:szCs w:val="24"/>
          <w:lang w:eastAsia="en-US"/>
        </w:rPr>
      </w:pPr>
      <w:hyperlink w:anchor="bookmark292" w:history="1">
        <w:bookmarkStart w:id="240" w:name="bookmark291"/>
        <w:r w:rsidR="004967F2" w:rsidRPr="00DC21E6">
          <w:rPr>
            <w:rStyle w:val="FontStyle978"/>
            <w:rFonts w:ascii="Times New Roman" w:hAnsi="Times New Roman" w:cs="Times New Roman"/>
            <w:sz w:val="24"/>
            <w:szCs w:val="24"/>
            <w:lang w:eastAsia="en-US"/>
          </w:rPr>
          <w:t>Р</w:t>
        </w:r>
        <w:bookmarkEnd w:id="240"/>
      </w:hyperlink>
      <w:r w:rsidR="004967F2" w:rsidRPr="00DC21E6">
        <w:rPr>
          <w:rStyle w:val="FontStyle978"/>
          <w:rFonts w:ascii="Times New Roman" w:hAnsi="Times New Roman" w:cs="Times New Roman"/>
          <w:sz w:val="24"/>
          <w:szCs w:val="24"/>
          <w:lang w:eastAsia="en-US"/>
        </w:rPr>
        <w:t xml:space="preserve">азмеры соединителя устройства типа 24-1 (2 ряда) показаны на </w:t>
      </w:r>
      <w:hyperlink w:anchor="bookmark292" w:history="1">
        <w:r w:rsidR="004967F2" w:rsidRPr="00DC21E6">
          <w:rPr>
            <w:rStyle w:val="FontStyle978"/>
            <w:rFonts w:ascii="Times New Roman" w:hAnsi="Times New Roman" w:cs="Times New Roman"/>
            <w:sz w:val="24"/>
            <w:szCs w:val="24"/>
            <w:lang w:eastAsia="en-US"/>
          </w:rPr>
          <w:t>Рисунке S.2.</w:t>
        </w:r>
      </w:hyperlink>
    </w:p>
    <w:p w14:paraId="195163D7"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AB957D3" wp14:editId="236B00FC">
            <wp:extent cx="4671060" cy="45339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90179" name="Picture 173"/>
                    <pic:cNvPicPr>
                      <a:picLocks noChangeAspect="1" noChangeArrowheads="1"/>
                    </pic:cNvPicPr>
                  </pic:nvPicPr>
                  <pic:blipFill>
                    <a:blip r:embed="rId262">
                      <a:extLst>
                        <a:ext uri="{28A0092B-C50C-407E-A947-70E740481C1C}">
                          <a14:useLocalDpi xmlns:a14="http://schemas.microsoft.com/office/drawing/2010/main" val="0"/>
                        </a:ext>
                      </a:extLst>
                    </a:blip>
                    <a:stretch>
                      <a:fillRect/>
                    </a:stretch>
                  </pic:blipFill>
                  <pic:spPr bwMode="auto">
                    <a:xfrm>
                      <a:off x="0" y="0"/>
                      <a:ext cx="4671060" cy="4533900"/>
                    </a:xfrm>
                    <a:prstGeom prst="rect">
                      <a:avLst/>
                    </a:prstGeom>
                    <a:noFill/>
                    <a:ln>
                      <a:noFill/>
                    </a:ln>
                  </pic:spPr>
                </pic:pic>
              </a:graphicData>
            </a:graphic>
          </wp:inline>
        </w:drawing>
      </w:r>
    </w:p>
    <w:p w14:paraId="626FE1E8"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p>
    <w:p w14:paraId="793A60F6" w14:textId="77777777" w:rsidR="004967F2" w:rsidRPr="00DC21E6" w:rsidRDefault="004967F2" w:rsidP="004967F2">
      <w:pPr>
        <w:pStyle w:val="Style145"/>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S.2 - Размеры разъема устройства типа 24-1 (2 ряда)</w:t>
      </w:r>
    </w:p>
    <w:p w14:paraId="4FA6BBD8" w14:textId="77777777" w:rsidR="004967F2" w:rsidRPr="00DC21E6" w:rsidRDefault="004967F2" w:rsidP="004967F2">
      <w:pPr>
        <w:pStyle w:val="Style145"/>
        <w:widowControl/>
        <w:jc w:val="both"/>
        <w:rPr>
          <w:rStyle w:val="FontStyle977"/>
          <w:rFonts w:ascii="Times New Roman" w:hAnsi="Times New Roman" w:cs="Times New Roman"/>
          <w:sz w:val="24"/>
          <w:szCs w:val="24"/>
          <w:lang w:eastAsia="en-US"/>
        </w:rPr>
      </w:pPr>
    </w:p>
    <w:p w14:paraId="4A813EAF" w14:textId="77777777" w:rsidR="004967F2" w:rsidRPr="00DC21E6" w:rsidRDefault="004967F2" w:rsidP="004967F2">
      <w:pPr>
        <w:pStyle w:val="Style145"/>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S. 2.2 Разъем кабеля Тип 24-1</w:t>
      </w:r>
    </w:p>
    <w:p w14:paraId="5B4EAB05" w14:textId="77777777" w:rsidR="004967F2" w:rsidRPr="00DC21E6" w:rsidRDefault="002203F3" w:rsidP="004967F2">
      <w:pPr>
        <w:pStyle w:val="Style455"/>
        <w:widowControl/>
        <w:ind w:firstLine="720"/>
        <w:jc w:val="both"/>
        <w:rPr>
          <w:rStyle w:val="FontStyle978"/>
          <w:rFonts w:ascii="Times New Roman" w:hAnsi="Times New Roman" w:cs="Times New Roman"/>
          <w:sz w:val="24"/>
          <w:szCs w:val="24"/>
          <w:lang w:eastAsia="en-US"/>
        </w:rPr>
      </w:pPr>
      <w:hyperlink w:anchor="bookmark293" w:history="1">
        <w:bookmarkStart w:id="241" w:name="bookmark293"/>
        <w:r w:rsidR="004967F2" w:rsidRPr="00DC21E6">
          <w:rPr>
            <w:rStyle w:val="FontStyle978"/>
            <w:rFonts w:ascii="Times New Roman" w:hAnsi="Times New Roman" w:cs="Times New Roman"/>
            <w:sz w:val="24"/>
            <w:szCs w:val="24"/>
            <w:lang w:eastAsia="en-US"/>
          </w:rPr>
          <w:t>Р</w:t>
        </w:r>
        <w:bookmarkEnd w:id="241"/>
      </w:hyperlink>
      <w:r w:rsidR="004967F2" w:rsidRPr="00DC21E6">
        <w:rPr>
          <w:rStyle w:val="FontStyle978"/>
          <w:rFonts w:ascii="Times New Roman" w:hAnsi="Times New Roman" w:cs="Times New Roman"/>
          <w:sz w:val="24"/>
          <w:szCs w:val="24"/>
          <w:lang w:eastAsia="en-US"/>
        </w:rPr>
        <w:t xml:space="preserve">азмеры разъема кабеля типа 24-1 показаны на </w:t>
      </w:r>
      <w:hyperlink w:anchor="bookmark293" w:history="1">
        <w:r w:rsidR="004967F2" w:rsidRPr="00DC21E6">
          <w:rPr>
            <w:rStyle w:val="FontStyle978"/>
            <w:rFonts w:ascii="Times New Roman" w:hAnsi="Times New Roman" w:cs="Times New Roman"/>
            <w:sz w:val="24"/>
            <w:szCs w:val="24"/>
            <w:lang w:eastAsia="en-US"/>
          </w:rPr>
          <w:t>Рисунке S.3.</w:t>
        </w:r>
      </w:hyperlink>
    </w:p>
    <w:p w14:paraId="7403CAC9"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p>
    <w:p w14:paraId="50877768"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B119A63" wp14:editId="4D5CB5CF">
            <wp:extent cx="3665220" cy="2735580"/>
            <wp:effectExtent l="0" t="0" r="0" b="762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94623" name="Picture 174"/>
                    <pic:cNvPicPr>
                      <a:picLocks noChangeAspect="1" noChangeArrowheads="1"/>
                    </pic:cNvPicPr>
                  </pic:nvPicPr>
                  <pic:blipFill>
                    <a:blip r:embed="rId263">
                      <a:extLst>
                        <a:ext uri="{28A0092B-C50C-407E-A947-70E740481C1C}">
                          <a14:useLocalDpi xmlns:a14="http://schemas.microsoft.com/office/drawing/2010/main" val="0"/>
                        </a:ext>
                      </a:extLst>
                    </a:blip>
                    <a:stretch>
                      <a:fillRect/>
                    </a:stretch>
                  </pic:blipFill>
                  <pic:spPr bwMode="auto">
                    <a:xfrm>
                      <a:off x="0" y="0"/>
                      <a:ext cx="3665220" cy="2735580"/>
                    </a:xfrm>
                    <a:prstGeom prst="rect">
                      <a:avLst/>
                    </a:prstGeom>
                    <a:noFill/>
                    <a:ln>
                      <a:noFill/>
                    </a:ln>
                  </pic:spPr>
                </pic:pic>
              </a:graphicData>
            </a:graphic>
          </wp:inline>
        </w:drawing>
      </w:r>
    </w:p>
    <w:p w14:paraId="77FCAA51"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31EE7F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Рисунок S.3 - Тип 24 </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separate"/>
      </w:r>
      <w:r w:rsidRPr="00DC21E6">
        <w:rPr>
          <w:rStyle w:val="FontStyle977"/>
          <w:rFonts w:ascii="Times New Roman" w:hAnsi="Times New Roman" w:cs="Times New Roman"/>
          <w:sz w:val="24"/>
          <w:szCs w:val="24"/>
          <w:lang w:eastAsia="en-US"/>
        </w:rPr>
        <w:t>336</w: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размеры кабельного разъема</w:t>
      </w:r>
    </w:p>
    <w:p w14:paraId="43B53F2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B4487E6" w14:textId="3C4B70E6" w:rsidR="004967F2" w:rsidRPr="00DC21E6" w:rsidRDefault="002329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 xml:space="preserve">S.3 </w:t>
      </w:r>
      <w:r w:rsidR="004967F2" w:rsidRPr="00DC21E6">
        <w:rPr>
          <w:rStyle w:val="FontStyle972"/>
          <w:rFonts w:ascii="Times New Roman" w:hAnsi="Times New Roman" w:cs="Times New Roman"/>
          <w:sz w:val="24"/>
          <w:szCs w:val="24"/>
          <w:lang w:eastAsia="en-US"/>
        </w:rPr>
        <w:t xml:space="preserve">Тип 24-2 разъем </w:t>
      </w:r>
    </w:p>
    <w:p w14:paraId="2F1E3608"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S.3.1 Тип 24-2 разъем устройства</w:t>
      </w:r>
    </w:p>
    <w:p w14:paraId="350BA294"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Размеры разъема устройства типа 24-2 показаны на </w:t>
      </w:r>
      <w:hyperlink w:anchor="bookmark294" w:history="1">
        <w:r w:rsidRPr="00DC21E6">
          <w:rPr>
            <w:rStyle w:val="FontStyle978"/>
            <w:rFonts w:ascii="Times New Roman" w:hAnsi="Times New Roman" w:cs="Times New Roman"/>
            <w:sz w:val="24"/>
            <w:szCs w:val="24"/>
            <w:lang w:eastAsia="en-US"/>
          </w:rPr>
          <w:t>Рисунке S.4.</w:t>
        </w:r>
      </w:hyperlink>
    </w:p>
    <w:p w14:paraId="1A68E128"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p>
    <w:p w14:paraId="449289C2"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78B7AAFA" wp14:editId="39271E6C">
            <wp:extent cx="6127115" cy="4932045"/>
            <wp:effectExtent l="0" t="0" r="6985" b="190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7115" cy="4932045"/>
                    </a:xfrm>
                    <a:prstGeom prst="rect">
                      <a:avLst/>
                    </a:prstGeom>
                    <a:noFill/>
                  </pic:spPr>
                </pic:pic>
              </a:graphicData>
            </a:graphic>
          </wp:inline>
        </w:drawing>
      </w:r>
    </w:p>
    <w:p w14:paraId="44BBA33B"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p>
    <w:p w14:paraId="6D71DA69"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S.4 - Размеры разъема устройства типа 24-2</w:t>
      </w:r>
    </w:p>
    <w:p w14:paraId="43D4CF07" w14:textId="77777777" w:rsidR="004967F2" w:rsidRPr="00DC21E6" w:rsidRDefault="004967F2" w:rsidP="004967F2">
      <w:pPr>
        <w:pStyle w:val="Style503"/>
        <w:widowControl/>
        <w:jc w:val="both"/>
        <w:rPr>
          <w:rStyle w:val="FontStyle977"/>
          <w:rFonts w:ascii="Times New Roman" w:hAnsi="Times New Roman" w:cs="Times New Roman"/>
          <w:sz w:val="24"/>
          <w:szCs w:val="24"/>
          <w:lang w:eastAsia="en-US"/>
        </w:rPr>
      </w:pPr>
    </w:p>
    <w:p w14:paraId="56171423" w14:textId="77777777" w:rsidR="004967F2" w:rsidRPr="00DC21E6" w:rsidRDefault="004967F2" w:rsidP="004967F2">
      <w:pPr>
        <w:pStyle w:val="Style50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S.3.2 Тип 24-2 разъем кабеля</w:t>
      </w:r>
    </w:p>
    <w:p w14:paraId="4E6C5F53"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Размеры разъема кабеля типа 24-2 показаны на </w:t>
      </w:r>
      <w:hyperlink w:anchor="bookmark295" w:history="1">
        <w:r w:rsidRPr="00DC21E6">
          <w:rPr>
            <w:rStyle w:val="FontStyle978"/>
            <w:rFonts w:ascii="Times New Roman" w:hAnsi="Times New Roman" w:cs="Times New Roman"/>
            <w:sz w:val="24"/>
            <w:szCs w:val="24"/>
            <w:lang w:eastAsia="en-US"/>
          </w:rPr>
          <w:t>Рисунке S.5.</w:t>
        </w:r>
      </w:hyperlink>
    </w:p>
    <w:p w14:paraId="2E91E079"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p>
    <w:p w14:paraId="2D5D5C52"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2CC6FAC4" wp14:editId="688EE966">
            <wp:extent cx="4945380" cy="1638300"/>
            <wp:effectExtent l="0" t="0" r="762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734139" name="Picture 176"/>
                    <pic:cNvPicPr>
                      <a:picLocks noChangeAspect="1" noChangeArrowheads="1"/>
                    </pic:cNvPicPr>
                  </pic:nvPicPr>
                  <pic:blipFill>
                    <a:blip r:embed="rId265">
                      <a:extLst>
                        <a:ext uri="{28A0092B-C50C-407E-A947-70E740481C1C}">
                          <a14:useLocalDpi xmlns:a14="http://schemas.microsoft.com/office/drawing/2010/main" val="0"/>
                        </a:ext>
                      </a:extLst>
                    </a:blip>
                    <a:stretch>
                      <a:fillRect/>
                    </a:stretch>
                  </pic:blipFill>
                  <pic:spPr bwMode="auto">
                    <a:xfrm>
                      <a:off x="0" y="0"/>
                      <a:ext cx="4945380" cy="1638300"/>
                    </a:xfrm>
                    <a:prstGeom prst="rect">
                      <a:avLst/>
                    </a:prstGeom>
                    <a:noFill/>
                    <a:ln>
                      <a:noFill/>
                    </a:ln>
                  </pic:spPr>
                </pic:pic>
              </a:graphicData>
            </a:graphic>
          </wp:inline>
        </w:drawing>
      </w:r>
    </w:p>
    <w:p w14:paraId="71AB91E0"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p>
    <w:p w14:paraId="5E082147"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S.5 - Тип 24</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separate"/>
      </w:r>
      <w:r w:rsidRPr="00DC21E6">
        <w:rPr>
          <w:rStyle w:val="FontStyle977"/>
          <w:rFonts w:ascii="Times New Roman" w:hAnsi="Times New Roman" w:cs="Times New Roman"/>
          <w:sz w:val="24"/>
          <w:szCs w:val="24"/>
          <w:lang w:eastAsia="en-US"/>
        </w:rPr>
        <w:t>337</w: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xml:space="preserve"> - размеры кабельного разъема</w:t>
      </w:r>
    </w:p>
    <w:p w14:paraId="78F19800" w14:textId="77777777" w:rsidR="004967F2" w:rsidRPr="00DC21E6" w:rsidRDefault="004967F2" w:rsidP="004967F2">
      <w:pPr>
        <w:pStyle w:val="Style503"/>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676137D3"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Приложение T</w:t>
      </w:r>
    </w:p>
    <w:p w14:paraId="17A79536" w14:textId="77777777" w:rsidR="004967F2" w:rsidRPr="00DC21E6" w:rsidRDefault="004967F2" w:rsidP="004967F2">
      <w:pPr>
        <w:pStyle w:val="Style499"/>
        <w:widowControl/>
        <w:jc w:val="center"/>
        <w:rPr>
          <w:rStyle w:val="FontStyle1165"/>
          <w:rFonts w:ascii="Times New Roman" w:hAnsi="Times New Roman" w:cs="Times New Roman"/>
          <w:spacing w:val="0"/>
          <w:sz w:val="24"/>
          <w:szCs w:val="24"/>
          <w:lang w:eastAsia="en-US"/>
        </w:rPr>
      </w:pPr>
      <w:r w:rsidRPr="00DC21E6">
        <w:rPr>
          <w:rStyle w:val="FontStyle1165"/>
          <w:rFonts w:ascii="Times New Roman" w:hAnsi="Times New Roman" w:cs="Times New Roman"/>
          <w:spacing w:val="0"/>
          <w:sz w:val="24"/>
          <w:szCs w:val="24"/>
          <w:lang w:eastAsia="en-US"/>
        </w:rPr>
        <w:t>(справочное)</w:t>
      </w:r>
    </w:p>
    <w:p w14:paraId="35370E6F" w14:textId="77777777" w:rsidR="002329F2" w:rsidRPr="00DC21E6" w:rsidRDefault="002329F2" w:rsidP="004967F2">
      <w:pPr>
        <w:pStyle w:val="Style36"/>
        <w:widowControl/>
        <w:jc w:val="center"/>
        <w:rPr>
          <w:rStyle w:val="FontStyle970"/>
          <w:rFonts w:ascii="Times New Roman" w:hAnsi="Times New Roman" w:cs="Times New Roman"/>
          <w:sz w:val="24"/>
          <w:szCs w:val="24"/>
          <w:lang w:eastAsia="en-US"/>
        </w:rPr>
      </w:pPr>
      <w:bookmarkStart w:id="242" w:name="bookmark296"/>
    </w:p>
    <w:p w14:paraId="13140040" w14:textId="77777777" w:rsidR="004967F2" w:rsidRPr="00DC21E6" w:rsidRDefault="004967F2" w:rsidP="004967F2">
      <w:pPr>
        <w:pStyle w:val="Style36"/>
        <w:widowControl/>
        <w:jc w:val="center"/>
        <w:rPr>
          <w:rStyle w:val="FontStyle970"/>
          <w:rFonts w:ascii="Times New Roman" w:hAnsi="Times New Roman" w:cs="Times New Roman"/>
          <w:sz w:val="24"/>
          <w:szCs w:val="24"/>
          <w:lang w:eastAsia="en-US"/>
        </w:rPr>
      </w:pPr>
      <w:r w:rsidRPr="00DC21E6">
        <w:rPr>
          <w:rStyle w:val="FontStyle970"/>
          <w:rFonts w:ascii="Times New Roman" w:hAnsi="Times New Roman" w:cs="Times New Roman"/>
          <w:sz w:val="24"/>
          <w:szCs w:val="24"/>
          <w:lang w:eastAsia="en-US"/>
        </w:rPr>
        <w:t>Т</w:t>
      </w:r>
      <w:bookmarkEnd w:id="242"/>
      <w:r w:rsidRPr="00DC21E6">
        <w:rPr>
          <w:rStyle w:val="FontStyle970"/>
          <w:rFonts w:ascii="Times New Roman" w:hAnsi="Times New Roman" w:cs="Times New Roman"/>
          <w:sz w:val="24"/>
          <w:szCs w:val="24"/>
          <w:lang w:eastAsia="en-US"/>
        </w:rPr>
        <w:t>ип 20: Топология сети, характеристики и длина кабеля, распределение мощности через барьеры, экранирование и заземление</w:t>
      </w:r>
    </w:p>
    <w:p w14:paraId="015A639B" w14:textId="77777777" w:rsidR="004967F2" w:rsidRPr="00DC21E6" w:rsidRDefault="004967F2" w:rsidP="004967F2">
      <w:pPr>
        <w:pStyle w:val="Style313"/>
        <w:widowControl/>
        <w:jc w:val="both"/>
        <w:rPr>
          <w:rStyle w:val="FontStyle977"/>
          <w:rFonts w:ascii="Times New Roman" w:hAnsi="Times New Roman" w:cs="Times New Roman"/>
          <w:sz w:val="24"/>
          <w:szCs w:val="24"/>
          <w:lang w:eastAsia="en-US"/>
        </w:rPr>
      </w:pPr>
      <w:bookmarkStart w:id="243" w:name="bookmark297"/>
    </w:p>
    <w:p w14:paraId="03ABE84F"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w:t>
      </w:r>
      <w:bookmarkEnd w:id="243"/>
      <w:r w:rsidRPr="00DC21E6">
        <w:rPr>
          <w:rStyle w:val="FontStyle977"/>
          <w:rFonts w:ascii="Times New Roman" w:hAnsi="Times New Roman" w:cs="Times New Roman"/>
          <w:sz w:val="24"/>
          <w:szCs w:val="24"/>
          <w:lang w:eastAsia="en-US"/>
        </w:rPr>
        <w:t xml:space="preserve">.1 Примеры топологии </w:t>
      </w:r>
    </w:p>
    <w:p w14:paraId="74FBDE9C" w14:textId="0B28150E"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T.1.1 </w:t>
      </w:r>
      <w:r w:rsidR="00E02B97" w:rsidRPr="00DC21E6">
        <w:rPr>
          <w:rStyle w:val="FontStyle977"/>
          <w:rFonts w:ascii="Times New Roman" w:hAnsi="Times New Roman" w:cs="Times New Roman"/>
          <w:sz w:val="24"/>
          <w:szCs w:val="24"/>
          <w:lang w:eastAsia="en-US"/>
        </w:rPr>
        <w:t>Общие положения</w:t>
      </w:r>
    </w:p>
    <w:p w14:paraId="7D98100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Устройства, соответствующие этому стандарту, могут использоваться в сетях с различными топологиями. В этом приложении содержатся некоторые примеры.</w:t>
      </w:r>
    </w:p>
    <w:p w14:paraId="4DACB13E" w14:textId="77777777" w:rsidR="004967F2" w:rsidRPr="00DC21E6" w:rsidRDefault="004967F2" w:rsidP="004967F2">
      <w:pPr>
        <w:pStyle w:val="Style313"/>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T.1.2 Двухточечная электрическая входная сеть</w:t>
      </w:r>
    </w:p>
    <w:p w14:paraId="75186E5D" w14:textId="77777777" w:rsidR="004967F2" w:rsidRPr="00DC21E6" w:rsidRDefault="004967F2" w:rsidP="004967F2">
      <w:pPr>
        <w:pStyle w:val="Style313"/>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4D9CD0BC" wp14:editId="14009E9B">
            <wp:extent cx="6115050" cy="5876925"/>
            <wp:effectExtent l="0" t="0" r="0"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15050" cy="5876925"/>
                    </a:xfrm>
                    <a:prstGeom prst="rect">
                      <a:avLst/>
                    </a:prstGeom>
                    <a:noFill/>
                    <a:ln>
                      <a:noFill/>
                    </a:ln>
                  </pic:spPr>
                </pic:pic>
              </a:graphicData>
            </a:graphic>
          </wp:inline>
        </w:drawing>
      </w:r>
    </w:p>
    <w:p w14:paraId="454ED3A1"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C19AC4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 - Двухточечная электрическая входная сеть</w:t>
      </w:r>
    </w:p>
    <w:p w14:paraId="7FF2924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7E39FD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298" w:history="1">
        <w:r w:rsidRPr="00DC21E6">
          <w:rPr>
            <w:rStyle w:val="FontStyle978"/>
            <w:rFonts w:ascii="Times New Roman" w:hAnsi="Times New Roman" w:cs="Times New Roman"/>
            <w:sz w:val="24"/>
            <w:szCs w:val="24"/>
            <w:lang w:eastAsia="en-US"/>
          </w:rPr>
          <w:t>Рисунке T.1</w:t>
        </w:r>
      </w:hyperlink>
      <w:r w:rsidRPr="00DC21E6">
        <w:rPr>
          <w:rStyle w:val="FontStyle978"/>
          <w:rFonts w:ascii="Times New Roman" w:hAnsi="Times New Roman" w:cs="Times New Roman"/>
          <w:sz w:val="24"/>
          <w:szCs w:val="24"/>
          <w:lang w:eastAsia="en-US"/>
        </w:rPr>
        <w:t xml:space="preserve"> показана сеть с одним аналоговым передатчиком, одним устройством токового входа и одним второстепенным устройством - типы соединения см. в </w:t>
      </w:r>
      <w:hyperlink w:anchor="bookmark206" w:history="1">
        <w:r w:rsidRPr="00DC21E6">
          <w:rPr>
            <w:rStyle w:val="FontStyle978"/>
            <w:rFonts w:ascii="Times New Roman" w:hAnsi="Times New Roman" w:cs="Times New Roman"/>
            <w:sz w:val="24"/>
            <w:szCs w:val="24"/>
            <w:lang w:eastAsia="en-US"/>
          </w:rPr>
          <w:t>34.3.3</w:t>
        </w:r>
      </w:hyperlink>
      <w:r w:rsidRPr="00DC21E6">
        <w:rPr>
          <w:rStyle w:val="FontStyle978"/>
          <w:rFonts w:ascii="Times New Roman" w:hAnsi="Times New Roman" w:cs="Times New Roman"/>
          <w:sz w:val="24"/>
          <w:szCs w:val="24"/>
          <w:lang w:eastAsia="en-US"/>
        </w:rPr>
        <w:t xml:space="preserve">. Устройство токового входа на </w:t>
      </w:r>
      <w:hyperlink w:anchor="bookmark298" w:history="1">
        <w:r w:rsidRPr="00DC21E6">
          <w:rPr>
            <w:rStyle w:val="FontStyle978"/>
            <w:rFonts w:ascii="Times New Roman" w:hAnsi="Times New Roman" w:cs="Times New Roman"/>
            <w:sz w:val="24"/>
            <w:szCs w:val="24"/>
            <w:lang w:eastAsia="en-US"/>
          </w:rPr>
          <w:t>Рисунке Т.1</w:t>
        </w:r>
      </w:hyperlink>
      <w:r w:rsidRPr="00DC21E6">
        <w:rPr>
          <w:rStyle w:val="FontStyle978"/>
          <w:rFonts w:ascii="Times New Roman" w:hAnsi="Times New Roman" w:cs="Times New Roman"/>
          <w:sz w:val="24"/>
          <w:szCs w:val="24"/>
          <w:lang w:eastAsia="en-US"/>
        </w:rPr>
        <w:t xml:space="preserve"> (a) и </w:t>
      </w:r>
      <w:hyperlink w:anchor="bookmark298" w:history="1">
        <w:r w:rsidRPr="00DC21E6">
          <w:rPr>
            <w:rStyle w:val="FontStyle978"/>
            <w:rFonts w:ascii="Times New Roman" w:hAnsi="Times New Roman" w:cs="Times New Roman"/>
            <w:sz w:val="24"/>
            <w:szCs w:val="24"/>
            <w:lang w:eastAsia="en-US"/>
          </w:rPr>
          <w:t>Рисунке Т.1</w:t>
        </w:r>
      </w:hyperlink>
      <w:r w:rsidRPr="00DC21E6">
        <w:rPr>
          <w:rStyle w:val="FontStyle978"/>
          <w:rFonts w:ascii="Times New Roman" w:hAnsi="Times New Roman" w:cs="Times New Roman"/>
          <w:sz w:val="24"/>
          <w:szCs w:val="24"/>
          <w:lang w:eastAsia="en-US"/>
        </w:rPr>
        <w:t xml:space="preserve"> (c) имеет внутренний источник питания для сети. Топология на </w:t>
      </w:r>
      <w:hyperlink w:anchor="bookmark298" w:history="1">
        <w:r w:rsidRPr="00DC21E6">
          <w:rPr>
            <w:rStyle w:val="FontStyle978"/>
            <w:rFonts w:ascii="Times New Roman" w:hAnsi="Times New Roman" w:cs="Times New Roman"/>
            <w:sz w:val="24"/>
            <w:szCs w:val="24"/>
            <w:lang w:eastAsia="en-US"/>
          </w:rPr>
          <w:t>Рисунке Т.1</w:t>
        </w:r>
      </w:hyperlink>
      <w:r w:rsidRPr="00DC21E6">
        <w:rPr>
          <w:rStyle w:val="FontStyle978"/>
          <w:rFonts w:ascii="Times New Roman" w:hAnsi="Times New Roman" w:cs="Times New Roman"/>
          <w:sz w:val="24"/>
          <w:szCs w:val="24"/>
          <w:lang w:eastAsia="en-US"/>
        </w:rPr>
        <w:t xml:space="preserve"> (b) использует отдельный источник питания. В сети может быть другой объект (измеритель), как показано на </w:t>
      </w:r>
      <w:hyperlink w:anchor="bookmark298" w:history="1">
        <w:r w:rsidRPr="00DC21E6">
          <w:rPr>
            <w:rStyle w:val="FontStyle978"/>
            <w:rFonts w:ascii="Times New Roman" w:hAnsi="Times New Roman" w:cs="Times New Roman"/>
            <w:sz w:val="24"/>
            <w:szCs w:val="24"/>
            <w:lang w:eastAsia="en-US"/>
          </w:rPr>
          <w:t>Рисунке T.1</w:t>
        </w:r>
      </w:hyperlink>
      <w:r w:rsidRPr="00DC21E6">
        <w:rPr>
          <w:rStyle w:val="FontStyle978"/>
          <w:rFonts w:ascii="Times New Roman" w:hAnsi="Times New Roman" w:cs="Times New Roman"/>
          <w:sz w:val="24"/>
          <w:szCs w:val="24"/>
          <w:lang w:eastAsia="en-US"/>
        </w:rPr>
        <w:t xml:space="preserve"> (c), поскольку он имеет низкое сопротивление последовательно с кабелем.</w:t>
      </w:r>
    </w:p>
    <w:p w14:paraId="1278BFEC"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T. 1.3 Двухточечная электрическая выходная сеть</w:t>
      </w:r>
    </w:p>
    <w:p w14:paraId="3D678405"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4740920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6D15FC5" wp14:editId="595402FF">
            <wp:extent cx="6124575" cy="6105525"/>
            <wp:effectExtent l="0" t="0" r="952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24575" cy="6105525"/>
                    </a:xfrm>
                    <a:prstGeom prst="rect">
                      <a:avLst/>
                    </a:prstGeom>
                    <a:noFill/>
                    <a:ln>
                      <a:noFill/>
                    </a:ln>
                  </pic:spPr>
                </pic:pic>
              </a:graphicData>
            </a:graphic>
          </wp:inline>
        </w:drawing>
      </w:r>
    </w:p>
    <w:p w14:paraId="132DF03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464CB7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 Двухточечная электрическая выходная сеть</w:t>
      </w:r>
    </w:p>
    <w:p w14:paraId="09DD6BA5" w14:textId="77777777" w:rsidR="004967F2" w:rsidRPr="00DC21E6" w:rsidRDefault="004967F2" w:rsidP="004967F2">
      <w:pPr>
        <w:pStyle w:val="Style49"/>
        <w:widowControl/>
        <w:jc w:val="both"/>
        <w:rPr>
          <w:rFonts w:ascii="Times New Roman" w:hAnsi="Times New Roman" w:cs="Times New Roman"/>
        </w:rPr>
      </w:pPr>
    </w:p>
    <w:p w14:paraId="0E775842"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99" w:history="1">
        <w:bookmarkStart w:id="244" w:name="bookmark299"/>
        <w:r w:rsidR="004967F2" w:rsidRPr="00DC21E6">
          <w:rPr>
            <w:rStyle w:val="FontStyle978"/>
            <w:rFonts w:ascii="Times New Roman" w:hAnsi="Times New Roman" w:cs="Times New Roman"/>
            <w:sz w:val="24"/>
            <w:szCs w:val="24"/>
            <w:lang w:eastAsia="en-US"/>
          </w:rPr>
          <w:t>Н</w:t>
        </w:r>
        <w:bookmarkEnd w:id="244"/>
      </w:hyperlink>
      <w:r w:rsidR="004967F2" w:rsidRPr="00DC21E6">
        <w:rPr>
          <w:rStyle w:val="FontStyle978"/>
          <w:rFonts w:ascii="Times New Roman" w:hAnsi="Times New Roman" w:cs="Times New Roman"/>
          <w:sz w:val="24"/>
          <w:szCs w:val="24"/>
          <w:lang w:eastAsia="en-US"/>
        </w:rPr>
        <w:t xml:space="preserve">а </w:t>
      </w:r>
      <w:hyperlink w:anchor="bookmark299" w:history="1">
        <w:r w:rsidR="004967F2" w:rsidRPr="00DC21E6">
          <w:rPr>
            <w:rStyle w:val="FontStyle978"/>
            <w:rFonts w:ascii="Times New Roman" w:hAnsi="Times New Roman" w:cs="Times New Roman"/>
            <w:sz w:val="24"/>
            <w:szCs w:val="24"/>
            <w:lang w:eastAsia="en-US"/>
          </w:rPr>
          <w:t>Рисунке T.2</w:t>
        </w:r>
      </w:hyperlink>
      <w:r w:rsidR="004967F2" w:rsidRPr="00DC21E6">
        <w:rPr>
          <w:rStyle w:val="FontStyle978"/>
          <w:rFonts w:ascii="Times New Roman" w:hAnsi="Times New Roman" w:cs="Times New Roman"/>
          <w:sz w:val="24"/>
          <w:szCs w:val="24"/>
          <w:lang w:eastAsia="en-US"/>
        </w:rPr>
        <w:t xml:space="preserve"> показана сеть с одним исполнительным устройством, одним устройством вывода и одним второстепенным устройством - типы соединения см. в </w:t>
      </w:r>
      <w:hyperlink w:anchor="bookmark206" w:history="1">
        <w:r w:rsidR="004967F2" w:rsidRPr="00DC21E6">
          <w:rPr>
            <w:rStyle w:val="FontStyle978"/>
            <w:rFonts w:ascii="Times New Roman" w:hAnsi="Times New Roman" w:cs="Times New Roman"/>
            <w:sz w:val="24"/>
            <w:szCs w:val="24"/>
            <w:lang w:eastAsia="en-US"/>
          </w:rPr>
          <w:t>34.3.3.</w:t>
        </w:r>
      </w:hyperlink>
      <w:r w:rsidR="004967F2" w:rsidRPr="00DC21E6">
        <w:rPr>
          <w:rStyle w:val="FontStyle978"/>
          <w:rFonts w:ascii="Times New Roman" w:hAnsi="Times New Roman" w:cs="Times New Roman"/>
          <w:sz w:val="24"/>
          <w:szCs w:val="24"/>
          <w:lang w:eastAsia="en-US"/>
        </w:rPr>
        <w:t xml:space="preserve"> Устройство с токовым выходом на </w:t>
      </w:r>
      <w:hyperlink w:anchor="bookmark299" w:history="1">
        <w:r w:rsidR="004967F2" w:rsidRPr="00DC21E6">
          <w:rPr>
            <w:rStyle w:val="FontStyle978"/>
            <w:rFonts w:ascii="Times New Roman" w:hAnsi="Times New Roman" w:cs="Times New Roman"/>
            <w:sz w:val="24"/>
            <w:szCs w:val="24"/>
            <w:lang w:eastAsia="en-US"/>
          </w:rPr>
          <w:t>Рисунке Т.2</w:t>
        </w:r>
      </w:hyperlink>
      <w:r w:rsidR="004967F2" w:rsidRPr="00DC21E6">
        <w:rPr>
          <w:rStyle w:val="FontStyle978"/>
          <w:rFonts w:ascii="Times New Roman" w:hAnsi="Times New Roman" w:cs="Times New Roman"/>
          <w:sz w:val="24"/>
          <w:szCs w:val="24"/>
          <w:lang w:eastAsia="en-US"/>
        </w:rPr>
        <w:t xml:space="preserve"> (а) имеет внутренний источник питания для сети.</w:t>
      </w:r>
    </w:p>
    <w:p w14:paraId="1381A21D" w14:textId="1BBC7129" w:rsidR="004967F2" w:rsidRDefault="004967F2" w:rsidP="004967F2">
      <w:pPr>
        <w:pStyle w:val="Style180"/>
        <w:widowControl/>
        <w:ind w:firstLine="720"/>
        <w:jc w:val="both"/>
        <w:rPr>
          <w:rStyle w:val="FontStyle1016"/>
          <w:rFonts w:ascii="Times New Roman" w:hAnsi="Times New Roman" w:cs="Times New Roman"/>
          <w:b/>
          <w:sz w:val="24"/>
          <w:szCs w:val="24"/>
          <w:lang w:eastAsia="en-US"/>
        </w:rPr>
      </w:pPr>
    </w:p>
    <w:p w14:paraId="274DF8C7" w14:textId="754DBDAF" w:rsidR="00E02B97" w:rsidRDefault="00E02B97" w:rsidP="004967F2">
      <w:pPr>
        <w:pStyle w:val="Style180"/>
        <w:widowControl/>
        <w:ind w:firstLine="720"/>
        <w:jc w:val="both"/>
        <w:rPr>
          <w:rStyle w:val="FontStyle1016"/>
          <w:rFonts w:ascii="Times New Roman" w:hAnsi="Times New Roman" w:cs="Times New Roman"/>
          <w:b/>
          <w:sz w:val="24"/>
          <w:szCs w:val="24"/>
          <w:lang w:eastAsia="en-US"/>
        </w:rPr>
      </w:pPr>
    </w:p>
    <w:p w14:paraId="4272E925" w14:textId="4D6712F9" w:rsidR="00E02B97" w:rsidRDefault="00E02B97" w:rsidP="004967F2">
      <w:pPr>
        <w:pStyle w:val="Style180"/>
        <w:widowControl/>
        <w:ind w:firstLine="720"/>
        <w:jc w:val="both"/>
        <w:rPr>
          <w:rStyle w:val="FontStyle1016"/>
          <w:rFonts w:ascii="Times New Roman" w:hAnsi="Times New Roman" w:cs="Times New Roman"/>
          <w:b/>
          <w:sz w:val="24"/>
          <w:szCs w:val="24"/>
          <w:lang w:eastAsia="en-US"/>
        </w:rPr>
      </w:pPr>
    </w:p>
    <w:p w14:paraId="064FAED5" w14:textId="39F2C2B9" w:rsidR="00E02B97" w:rsidRDefault="00E02B97" w:rsidP="004967F2">
      <w:pPr>
        <w:pStyle w:val="Style180"/>
        <w:widowControl/>
        <w:ind w:firstLine="720"/>
        <w:jc w:val="both"/>
        <w:rPr>
          <w:rStyle w:val="FontStyle1016"/>
          <w:rFonts w:ascii="Times New Roman" w:hAnsi="Times New Roman" w:cs="Times New Roman"/>
          <w:b/>
          <w:sz w:val="24"/>
          <w:szCs w:val="24"/>
          <w:lang w:eastAsia="en-US"/>
        </w:rPr>
      </w:pPr>
    </w:p>
    <w:p w14:paraId="31250687" w14:textId="74784248" w:rsidR="00E02B97" w:rsidRDefault="00E02B97" w:rsidP="004967F2">
      <w:pPr>
        <w:pStyle w:val="Style180"/>
        <w:widowControl/>
        <w:ind w:firstLine="720"/>
        <w:jc w:val="both"/>
        <w:rPr>
          <w:rStyle w:val="FontStyle1016"/>
          <w:rFonts w:ascii="Times New Roman" w:hAnsi="Times New Roman" w:cs="Times New Roman"/>
          <w:b/>
          <w:sz w:val="24"/>
          <w:szCs w:val="24"/>
          <w:lang w:eastAsia="en-US"/>
        </w:rPr>
      </w:pPr>
    </w:p>
    <w:p w14:paraId="4493AACF" w14:textId="77777777" w:rsidR="00E02B97" w:rsidRPr="00DC21E6" w:rsidRDefault="00E02B97" w:rsidP="004967F2">
      <w:pPr>
        <w:pStyle w:val="Style180"/>
        <w:widowControl/>
        <w:ind w:firstLine="720"/>
        <w:jc w:val="both"/>
        <w:rPr>
          <w:rStyle w:val="FontStyle1016"/>
          <w:rFonts w:ascii="Times New Roman" w:hAnsi="Times New Roman" w:cs="Times New Roman"/>
          <w:b/>
          <w:sz w:val="24"/>
          <w:szCs w:val="24"/>
          <w:lang w:eastAsia="en-US"/>
        </w:rPr>
      </w:pPr>
    </w:p>
    <w:p w14:paraId="6F34E69C" w14:textId="77777777" w:rsidR="004967F2" w:rsidRPr="00DC21E6" w:rsidRDefault="004967F2" w:rsidP="004967F2">
      <w:pPr>
        <w:pStyle w:val="Style180"/>
        <w:widowControl/>
        <w:ind w:firstLine="720"/>
        <w:jc w:val="both"/>
        <w:rPr>
          <w:rStyle w:val="FontStyle977"/>
          <w:rFonts w:ascii="Times New Roman" w:hAnsi="Times New Roman" w:cs="Times New Roman"/>
          <w:sz w:val="24"/>
          <w:szCs w:val="24"/>
          <w:lang w:eastAsia="en-US"/>
        </w:rPr>
      </w:pPr>
      <w:r w:rsidRPr="00DC21E6">
        <w:rPr>
          <w:rStyle w:val="FontStyle1016"/>
          <w:rFonts w:ascii="Times New Roman" w:hAnsi="Times New Roman" w:cs="Times New Roman"/>
          <w:b/>
          <w:sz w:val="24"/>
          <w:szCs w:val="24"/>
          <w:lang w:eastAsia="en-US"/>
        </w:rPr>
        <w:t>Т.1.4 Многоточечная сеть</w:t>
      </w:r>
    </w:p>
    <w:p w14:paraId="5B7FD1BA" w14:textId="77777777" w:rsidR="004967F2" w:rsidRPr="00DC21E6" w:rsidRDefault="004967F2" w:rsidP="004967F2">
      <w:pPr>
        <w:pStyle w:val="Style180"/>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703E933" wp14:editId="3C1606F8">
            <wp:extent cx="6115050" cy="6638925"/>
            <wp:effectExtent l="0" t="0" r="0" b="9525"/>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15050" cy="6638925"/>
                    </a:xfrm>
                    <a:prstGeom prst="rect">
                      <a:avLst/>
                    </a:prstGeom>
                    <a:noFill/>
                    <a:ln>
                      <a:noFill/>
                    </a:ln>
                  </pic:spPr>
                </pic:pic>
              </a:graphicData>
            </a:graphic>
          </wp:inline>
        </w:drawing>
      </w:r>
    </w:p>
    <w:p w14:paraId="519DAB5B" w14:textId="77777777" w:rsidR="004967F2" w:rsidRPr="00DC21E6" w:rsidRDefault="004967F2" w:rsidP="004967F2">
      <w:pPr>
        <w:pStyle w:val="Style180"/>
        <w:widowControl/>
        <w:jc w:val="both"/>
        <w:rPr>
          <w:rStyle w:val="FontStyle977"/>
          <w:rFonts w:ascii="Times New Roman" w:hAnsi="Times New Roman" w:cs="Times New Roman"/>
          <w:sz w:val="24"/>
          <w:szCs w:val="24"/>
          <w:lang w:eastAsia="en-US"/>
        </w:rPr>
      </w:pPr>
    </w:p>
    <w:p w14:paraId="28C3934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T.3 - Многоточечная сеть</w:t>
      </w:r>
    </w:p>
    <w:p w14:paraId="71F60719" w14:textId="77777777" w:rsidR="004967F2" w:rsidRPr="00DC21E6" w:rsidRDefault="004967F2" w:rsidP="004967F2">
      <w:pPr>
        <w:pStyle w:val="Style49"/>
        <w:widowControl/>
        <w:jc w:val="both"/>
        <w:rPr>
          <w:rFonts w:ascii="Times New Roman" w:hAnsi="Times New Roman" w:cs="Times New Roman"/>
        </w:rPr>
      </w:pPr>
    </w:p>
    <w:p w14:paraId="067B310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300" w:history="1">
        <w:r w:rsidRPr="00DC21E6">
          <w:rPr>
            <w:rStyle w:val="FontStyle978"/>
            <w:rFonts w:ascii="Times New Roman" w:hAnsi="Times New Roman" w:cs="Times New Roman"/>
            <w:sz w:val="24"/>
            <w:szCs w:val="24"/>
            <w:lang w:eastAsia="en-US"/>
          </w:rPr>
          <w:t>Рисунке T.3</w:t>
        </w:r>
      </w:hyperlink>
      <w:r w:rsidRPr="00DC21E6">
        <w:rPr>
          <w:rStyle w:val="FontStyle978"/>
          <w:rFonts w:ascii="Times New Roman" w:hAnsi="Times New Roman" w:cs="Times New Roman"/>
          <w:sz w:val="24"/>
          <w:szCs w:val="24"/>
          <w:lang w:eastAsia="en-US"/>
        </w:rPr>
        <w:t xml:space="preserve"> показана многоточечная сеть с двумя ведомыми устройствами. Как показано на </w:t>
      </w:r>
      <w:hyperlink w:anchor="bookmark300" w:history="1">
        <w:r w:rsidRPr="00DC21E6">
          <w:rPr>
            <w:rStyle w:val="FontStyle978"/>
            <w:rFonts w:ascii="Times New Roman" w:hAnsi="Times New Roman" w:cs="Times New Roman"/>
            <w:sz w:val="24"/>
            <w:szCs w:val="24"/>
            <w:lang w:eastAsia="en-US"/>
          </w:rPr>
          <w:t>Рисунке Т.3</w:t>
        </w:r>
      </w:hyperlink>
      <w:r w:rsidRPr="00DC21E6">
        <w:rPr>
          <w:rStyle w:val="FontStyle978"/>
          <w:rFonts w:ascii="Times New Roman" w:hAnsi="Times New Roman" w:cs="Times New Roman"/>
          <w:sz w:val="24"/>
          <w:szCs w:val="24"/>
          <w:lang w:eastAsia="en-US"/>
        </w:rPr>
        <w:t xml:space="preserve"> (b) и (c), нет необходимости подключать какое-либо устройство входного тока. Но для этого в сети должен быть токочувствительный резистор. Источник питания необходим только в том случае, если в сети есть хотя бы одно устройство, потребляющее постоянный ток.</w:t>
      </w:r>
    </w:p>
    <w:p w14:paraId="3F14EFC6"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13F600A" w14:textId="77777777" w:rsidR="004967F2" w:rsidRPr="00DC21E6" w:rsidRDefault="004967F2" w:rsidP="004967F2">
      <w:pPr>
        <w:pStyle w:val="Style406"/>
        <w:widowControl/>
        <w:jc w:val="both"/>
        <w:rPr>
          <w:rStyle w:val="FontStyle1016"/>
          <w:rFonts w:ascii="Times New Roman" w:hAnsi="Times New Roman" w:cs="Times New Roman"/>
          <w:b/>
          <w:sz w:val="24"/>
          <w:szCs w:val="24"/>
          <w:lang w:eastAsia="en-US"/>
        </w:rPr>
      </w:pPr>
      <w:r w:rsidRPr="00DC21E6">
        <w:rPr>
          <w:rStyle w:val="FontStyle1016"/>
          <w:rFonts w:ascii="Times New Roman" w:hAnsi="Times New Roman" w:cs="Times New Roman"/>
          <w:b/>
          <w:sz w:val="24"/>
          <w:szCs w:val="24"/>
          <w:lang w:eastAsia="en-US"/>
        </w:rPr>
        <w:t>Т.1.5 Многоточечная сеть с аналоговой сигнализацией</w:t>
      </w:r>
    </w:p>
    <w:p w14:paraId="175422B2"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11C3CFF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34162FD6" wp14:editId="5235F31E">
            <wp:extent cx="6115050" cy="472440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15050" cy="4724400"/>
                    </a:xfrm>
                    <a:prstGeom prst="rect">
                      <a:avLst/>
                    </a:prstGeom>
                    <a:noFill/>
                    <a:ln>
                      <a:noFill/>
                    </a:ln>
                  </pic:spPr>
                </pic:pic>
              </a:graphicData>
            </a:graphic>
          </wp:inline>
        </w:drawing>
      </w:r>
    </w:p>
    <w:p w14:paraId="200D431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7D4A55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T.4 - Многоточечная сеть с аналоговой сигнализацией</w:t>
      </w:r>
    </w:p>
    <w:p w14:paraId="73D7294E" w14:textId="77777777" w:rsidR="004967F2" w:rsidRPr="00DC21E6" w:rsidRDefault="004967F2" w:rsidP="004967F2">
      <w:pPr>
        <w:pStyle w:val="Style455"/>
        <w:widowControl/>
        <w:jc w:val="both"/>
        <w:rPr>
          <w:rStyle w:val="FontStyle978"/>
          <w:rFonts w:ascii="Times New Roman" w:hAnsi="Times New Roman" w:cs="Times New Roman"/>
          <w:sz w:val="24"/>
          <w:szCs w:val="24"/>
          <w:lang w:eastAsia="en-US"/>
        </w:rPr>
      </w:pPr>
    </w:p>
    <w:p w14:paraId="20589278" w14:textId="77777777" w:rsidR="004967F2" w:rsidRPr="00DC21E6" w:rsidRDefault="002203F3" w:rsidP="004967F2">
      <w:pPr>
        <w:pStyle w:val="Style136"/>
        <w:widowControl/>
        <w:ind w:firstLine="720"/>
        <w:jc w:val="both"/>
        <w:rPr>
          <w:rStyle w:val="FontStyle978"/>
          <w:rFonts w:ascii="Times New Roman" w:hAnsi="Times New Roman" w:cs="Times New Roman"/>
          <w:sz w:val="24"/>
          <w:szCs w:val="24"/>
          <w:lang w:eastAsia="en-US"/>
        </w:rPr>
      </w:pPr>
      <w:hyperlink w:anchor="bookmark301" w:history="1">
        <w:bookmarkStart w:id="245" w:name="bookmark301"/>
        <w:r w:rsidR="004967F2" w:rsidRPr="00DC21E6">
          <w:rPr>
            <w:rStyle w:val="FontStyle978"/>
            <w:rFonts w:ascii="Times New Roman" w:hAnsi="Times New Roman" w:cs="Times New Roman"/>
            <w:sz w:val="24"/>
            <w:szCs w:val="24"/>
            <w:lang w:eastAsia="en-US"/>
          </w:rPr>
          <w:t>Н</w:t>
        </w:r>
        <w:bookmarkEnd w:id="245"/>
      </w:hyperlink>
      <w:r w:rsidR="004967F2" w:rsidRPr="00DC21E6">
        <w:rPr>
          <w:rStyle w:val="FontStyle978"/>
          <w:rFonts w:ascii="Times New Roman" w:hAnsi="Times New Roman" w:cs="Times New Roman"/>
          <w:sz w:val="24"/>
          <w:szCs w:val="24"/>
          <w:lang w:eastAsia="en-US"/>
        </w:rPr>
        <w:t xml:space="preserve">а Рисунке 4 показана многоточечная сеть с одним ведомым устройством, использующим аналоговую сигнализацию, и одним ведомым устройством без нее. Необходимо подключить устройство с токовым выходом для аналогового передатчика, как показано на </w:t>
      </w:r>
      <w:hyperlink w:anchor="bookmark301" w:history="1">
        <w:r w:rsidR="004967F2" w:rsidRPr="00DC21E6">
          <w:rPr>
            <w:rStyle w:val="FontStyle978"/>
            <w:rFonts w:ascii="Times New Roman" w:hAnsi="Times New Roman" w:cs="Times New Roman"/>
            <w:sz w:val="24"/>
            <w:szCs w:val="24"/>
            <w:lang w:eastAsia="en-US"/>
          </w:rPr>
          <w:t>Рисунке T.4</w:t>
        </w:r>
      </w:hyperlink>
      <w:r w:rsidR="004967F2" w:rsidRPr="00DC21E6">
        <w:rPr>
          <w:rStyle w:val="FontStyle978"/>
          <w:rFonts w:ascii="Times New Roman" w:hAnsi="Times New Roman" w:cs="Times New Roman"/>
          <w:sz w:val="24"/>
          <w:szCs w:val="24"/>
          <w:lang w:eastAsia="en-US"/>
        </w:rPr>
        <w:t xml:space="preserve"> (a), или текущее устройство вывода для исполнительного устройства.</w:t>
      </w:r>
    </w:p>
    <w:p w14:paraId="00F7C61C" w14:textId="700C9B57" w:rsidR="004967F2" w:rsidRDefault="004967F2" w:rsidP="004967F2">
      <w:pPr>
        <w:pStyle w:val="Style406"/>
        <w:widowControl/>
        <w:jc w:val="both"/>
        <w:rPr>
          <w:rStyle w:val="FontStyle977"/>
          <w:rFonts w:ascii="Times New Roman" w:hAnsi="Times New Roman" w:cs="Times New Roman"/>
          <w:sz w:val="24"/>
          <w:szCs w:val="24"/>
          <w:lang w:eastAsia="en-US"/>
        </w:rPr>
      </w:pPr>
    </w:p>
    <w:p w14:paraId="2EB05823" w14:textId="3E31F02F" w:rsidR="00E02B97" w:rsidRDefault="00E02B97" w:rsidP="004967F2">
      <w:pPr>
        <w:pStyle w:val="Style406"/>
        <w:widowControl/>
        <w:jc w:val="both"/>
        <w:rPr>
          <w:rStyle w:val="FontStyle977"/>
          <w:rFonts w:ascii="Times New Roman" w:hAnsi="Times New Roman" w:cs="Times New Roman"/>
          <w:sz w:val="24"/>
          <w:szCs w:val="24"/>
          <w:lang w:eastAsia="en-US"/>
        </w:rPr>
      </w:pPr>
    </w:p>
    <w:p w14:paraId="1CD82121" w14:textId="2A7BB19A" w:rsidR="00E02B97" w:rsidRDefault="00E02B97" w:rsidP="004967F2">
      <w:pPr>
        <w:pStyle w:val="Style406"/>
        <w:widowControl/>
        <w:jc w:val="both"/>
        <w:rPr>
          <w:rStyle w:val="FontStyle977"/>
          <w:rFonts w:ascii="Times New Roman" w:hAnsi="Times New Roman" w:cs="Times New Roman"/>
          <w:sz w:val="24"/>
          <w:szCs w:val="24"/>
          <w:lang w:eastAsia="en-US"/>
        </w:rPr>
      </w:pPr>
    </w:p>
    <w:p w14:paraId="665926C7" w14:textId="0531853A" w:rsidR="00E02B97" w:rsidRDefault="00E02B97" w:rsidP="004967F2">
      <w:pPr>
        <w:pStyle w:val="Style406"/>
        <w:widowControl/>
        <w:jc w:val="both"/>
        <w:rPr>
          <w:rStyle w:val="FontStyle977"/>
          <w:rFonts w:ascii="Times New Roman" w:hAnsi="Times New Roman" w:cs="Times New Roman"/>
          <w:sz w:val="24"/>
          <w:szCs w:val="24"/>
          <w:lang w:eastAsia="en-US"/>
        </w:rPr>
      </w:pPr>
    </w:p>
    <w:p w14:paraId="57D0A8E2" w14:textId="7AEBC362" w:rsidR="00E02B97" w:rsidRDefault="00E02B97" w:rsidP="004967F2">
      <w:pPr>
        <w:pStyle w:val="Style406"/>
        <w:widowControl/>
        <w:jc w:val="both"/>
        <w:rPr>
          <w:rStyle w:val="FontStyle977"/>
          <w:rFonts w:ascii="Times New Roman" w:hAnsi="Times New Roman" w:cs="Times New Roman"/>
          <w:sz w:val="24"/>
          <w:szCs w:val="24"/>
          <w:lang w:eastAsia="en-US"/>
        </w:rPr>
      </w:pPr>
    </w:p>
    <w:p w14:paraId="41B38C46" w14:textId="20193512" w:rsidR="00E02B97" w:rsidRDefault="00E02B97" w:rsidP="004967F2">
      <w:pPr>
        <w:pStyle w:val="Style406"/>
        <w:widowControl/>
        <w:jc w:val="both"/>
        <w:rPr>
          <w:rStyle w:val="FontStyle977"/>
          <w:rFonts w:ascii="Times New Roman" w:hAnsi="Times New Roman" w:cs="Times New Roman"/>
          <w:sz w:val="24"/>
          <w:szCs w:val="24"/>
          <w:lang w:eastAsia="en-US"/>
        </w:rPr>
      </w:pPr>
    </w:p>
    <w:p w14:paraId="0215ACA3" w14:textId="148CAC6E" w:rsidR="00E02B97" w:rsidRDefault="00E02B97" w:rsidP="004967F2">
      <w:pPr>
        <w:pStyle w:val="Style406"/>
        <w:widowControl/>
        <w:jc w:val="both"/>
        <w:rPr>
          <w:rStyle w:val="FontStyle977"/>
          <w:rFonts w:ascii="Times New Roman" w:hAnsi="Times New Roman" w:cs="Times New Roman"/>
          <w:sz w:val="24"/>
          <w:szCs w:val="24"/>
          <w:lang w:eastAsia="en-US"/>
        </w:rPr>
      </w:pPr>
    </w:p>
    <w:p w14:paraId="73BFA8D0" w14:textId="1ABC34E4" w:rsidR="00E02B97" w:rsidRDefault="00E02B97" w:rsidP="004967F2">
      <w:pPr>
        <w:pStyle w:val="Style406"/>
        <w:widowControl/>
        <w:jc w:val="both"/>
        <w:rPr>
          <w:rStyle w:val="FontStyle977"/>
          <w:rFonts w:ascii="Times New Roman" w:hAnsi="Times New Roman" w:cs="Times New Roman"/>
          <w:sz w:val="24"/>
          <w:szCs w:val="24"/>
          <w:lang w:eastAsia="en-US"/>
        </w:rPr>
      </w:pPr>
    </w:p>
    <w:p w14:paraId="4145D616" w14:textId="2F32D9DE" w:rsidR="00E02B97" w:rsidRDefault="00E02B97" w:rsidP="004967F2">
      <w:pPr>
        <w:pStyle w:val="Style406"/>
        <w:widowControl/>
        <w:jc w:val="both"/>
        <w:rPr>
          <w:rStyle w:val="FontStyle977"/>
          <w:rFonts w:ascii="Times New Roman" w:hAnsi="Times New Roman" w:cs="Times New Roman"/>
          <w:sz w:val="24"/>
          <w:szCs w:val="24"/>
          <w:lang w:eastAsia="en-US"/>
        </w:rPr>
      </w:pPr>
    </w:p>
    <w:p w14:paraId="4CDCE540" w14:textId="5153ACA7" w:rsidR="00E02B97" w:rsidRDefault="00E02B97" w:rsidP="004967F2">
      <w:pPr>
        <w:pStyle w:val="Style406"/>
        <w:widowControl/>
        <w:jc w:val="both"/>
        <w:rPr>
          <w:rStyle w:val="FontStyle977"/>
          <w:rFonts w:ascii="Times New Roman" w:hAnsi="Times New Roman" w:cs="Times New Roman"/>
          <w:sz w:val="24"/>
          <w:szCs w:val="24"/>
          <w:lang w:eastAsia="en-US"/>
        </w:rPr>
      </w:pPr>
    </w:p>
    <w:p w14:paraId="12136BCC" w14:textId="0E1B1E85" w:rsidR="00E02B97" w:rsidRDefault="00E02B97" w:rsidP="004967F2">
      <w:pPr>
        <w:pStyle w:val="Style406"/>
        <w:widowControl/>
        <w:jc w:val="both"/>
        <w:rPr>
          <w:rStyle w:val="FontStyle977"/>
          <w:rFonts w:ascii="Times New Roman" w:hAnsi="Times New Roman" w:cs="Times New Roman"/>
          <w:sz w:val="24"/>
          <w:szCs w:val="24"/>
          <w:lang w:eastAsia="en-US"/>
        </w:rPr>
      </w:pPr>
    </w:p>
    <w:p w14:paraId="416E8AA4" w14:textId="48C98381" w:rsidR="00E02B97" w:rsidRDefault="00E02B97" w:rsidP="004967F2">
      <w:pPr>
        <w:pStyle w:val="Style406"/>
        <w:widowControl/>
        <w:jc w:val="both"/>
        <w:rPr>
          <w:rStyle w:val="FontStyle977"/>
          <w:rFonts w:ascii="Times New Roman" w:hAnsi="Times New Roman" w:cs="Times New Roman"/>
          <w:sz w:val="24"/>
          <w:szCs w:val="24"/>
          <w:lang w:eastAsia="en-US"/>
        </w:rPr>
      </w:pPr>
    </w:p>
    <w:p w14:paraId="75C6C21A" w14:textId="65116245" w:rsidR="00E02B97" w:rsidRDefault="00E02B97" w:rsidP="004967F2">
      <w:pPr>
        <w:pStyle w:val="Style406"/>
        <w:widowControl/>
        <w:jc w:val="both"/>
        <w:rPr>
          <w:rStyle w:val="FontStyle977"/>
          <w:rFonts w:ascii="Times New Roman" w:hAnsi="Times New Roman" w:cs="Times New Roman"/>
          <w:sz w:val="24"/>
          <w:szCs w:val="24"/>
          <w:lang w:eastAsia="en-US"/>
        </w:rPr>
      </w:pPr>
    </w:p>
    <w:p w14:paraId="66F3D099" w14:textId="32966E20" w:rsidR="00E02B97" w:rsidRDefault="00E02B97" w:rsidP="004967F2">
      <w:pPr>
        <w:pStyle w:val="Style406"/>
        <w:widowControl/>
        <w:jc w:val="both"/>
        <w:rPr>
          <w:rStyle w:val="FontStyle977"/>
          <w:rFonts w:ascii="Times New Roman" w:hAnsi="Times New Roman" w:cs="Times New Roman"/>
          <w:sz w:val="24"/>
          <w:szCs w:val="24"/>
          <w:lang w:eastAsia="en-US"/>
        </w:rPr>
      </w:pPr>
    </w:p>
    <w:p w14:paraId="500B94B8" w14:textId="77777777" w:rsidR="00E02B97" w:rsidRPr="00DC21E6" w:rsidRDefault="00E02B97" w:rsidP="004967F2">
      <w:pPr>
        <w:pStyle w:val="Style406"/>
        <w:widowControl/>
        <w:jc w:val="both"/>
        <w:rPr>
          <w:rStyle w:val="FontStyle977"/>
          <w:rFonts w:ascii="Times New Roman" w:hAnsi="Times New Roman" w:cs="Times New Roman"/>
          <w:sz w:val="24"/>
          <w:szCs w:val="24"/>
          <w:lang w:eastAsia="en-US"/>
        </w:rPr>
      </w:pPr>
    </w:p>
    <w:p w14:paraId="3C77E2B5"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T.1.6 Последовательно соединенная сеть</w:t>
      </w:r>
    </w:p>
    <w:p w14:paraId="5E411EFB" w14:textId="77777777" w:rsidR="004967F2" w:rsidRPr="00DC21E6" w:rsidRDefault="004967F2" w:rsidP="004967F2">
      <w:pPr>
        <w:jc w:val="center"/>
        <w:rPr>
          <w:rFonts w:ascii="Times New Roman" w:hAnsi="Times New Roman" w:cs="Times New Roman"/>
        </w:rPr>
      </w:pPr>
      <w:r w:rsidRPr="00DC21E6">
        <w:rPr>
          <w:rFonts w:ascii="Times New Roman" w:hAnsi="Times New Roman" w:cs="Times New Roman"/>
          <w:noProof/>
        </w:rPr>
        <w:drawing>
          <wp:inline distT="0" distB="0" distL="0" distR="0" wp14:anchorId="7ABC9F96" wp14:editId="31432798">
            <wp:extent cx="6115050" cy="443865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15050" cy="4438650"/>
                    </a:xfrm>
                    <a:prstGeom prst="rect">
                      <a:avLst/>
                    </a:prstGeom>
                    <a:noFill/>
                    <a:ln>
                      <a:noFill/>
                    </a:ln>
                  </pic:spPr>
                </pic:pic>
              </a:graphicData>
            </a:graphic>
          </wp:inline>
        </w:drawing>
      </w:r>
    </w:p>
    <w:p w14:paraId="034E77B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452D2CF"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T.5 - Последовательно соединенная сеть 1</w:t>
      </w:r>
    </w:p>
    <w:p w14:paraId="286E45AA" w14:textId="77777777" w:rsidR="004967F2" w:rsidRPr="00DC21E6" w:rsidRDefault="004967F2" w:rsidP="004967F2">
      <w:pPr>
        <w:pStyle w:val="Style49"/>
        <w:widowControl/>
        <w:jc w:val="both"/>
        <w:rPr>
          <w:rFonts w:ascii="Times New Roman" w:hAnsi="Times New Roman" w:cs="Times New Roman"/>
        </w:rPr>
      </w:pPr>
    </w:p>
    <w:p w14:paraId="29735BE8" w14:textId="4CC03E26"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302" w:history="1">
        <w:bookmarkStart w:id="246" w:name="bookmark302"/>
        <w:r w:rsidR="004967F2" w:rsidRPr="00DC21E6">
          <w:rPr>
            <w:rStyle w:val="FontStyle978"/>
            <w:rFonts w:ascii="Times New Roman" w:hAnsi="Times New Roman" w:cs="Times New Roman"/>
            <w:sz w:val="24"/>
            <w:szCs w:val="24"/>
            <w:lang w:eastAsia="en-US"/>
          </w:rPr>
          <w:t>На</w:t>
        </w:r>
        <w:bookmarkEnd w:id="246"/>
      </w:hyperlink>
      <w:r w:rsidR="004967F2" w:rsidRPr="00DC21E6">
        <w:rPr>
          <w:rStyle w:val="FontStyle978"/>
          <w:rFonts w:ascii="Times New Roman" w:hAnsi="Times New Roman" w:cs="Times New Roman"/>
          <w:sz w:val="24"/>
          <w:szCs w:val="24"/>
          <w:lang w:eastAsia="en-US"/>
        </w:rPr>
        <w:t xml:space="preserve"> Рисунке T.5 показана последовательно соединенная сеть с двумя ведомыми устройствами, одним вспомогательным устройством и одним устройством с токовым входом или токовым </w:t>
      </w:r>
      <w:r w:rsidR="00E02B97" w:rsidRPr="00DC21E6">
        <w:rPr>
          <w:rStyle w:val="FontStyle978"/>
          <w:rFonts w:ascii="Times New Roman" w:hAnsi="Times New Roman" w:cs="Times New Roman"/>
          <w:sz w:val="24"/>
          <w:szCs w:val="24"/>
          <w:lang w:eastAsia="en-US"/>
        </w:rPr>
        <w:t>выходом.</w:t>
      </w:r>
      <w:r w:rsidR="004967F2" w:rsidRPr="00DC21E6">
        <w:rPr>
          <w:rStyle w:val="FontStyle978"/>
          <w:rFonts w:ascii="Times New Roman" w:hAnsi="Times New Roman" w:cs="Times New Roman"/>
          <w:sz w:val="24"/>
          <w:szCs w:val="24"/>
          <w:lang w:eastAsia="en-US"/>
        </w:rPr>
        <w:t xml:space="preserve"> Вспомогательное устройство должно быть подключено через устройство с высоким импедансом, как показано на </w:t>
      </w:r>
      <w:hyperlink w:anchor="bookmark302" w:history="1">
        <w:r w:rsidR="004967F2" w:rsidRPr="00DC21E6">
          <w:rPr>
            <w:rStyle w:val="FontStyle978"/>
            <w:rFonts w:ascii="Times New Roman" w:hAnsi="Times New Roman" w:cs="Times New Roman"/>
            <w:sz w:val="24"/>
            <w:szCs w:val="24"/>
            <w:lang w:eastAsia="en-US"/>
          </w:rPr>
          <w:t>Рисунке Т.5</w:t>
        </w:r>
      </w:hyperlink>
      <w:r w:rsidR="004967F2" w:rsidRPr="00DC21E6">
        <w:rPr>
          <w:rStyle w:val="FontStyle978"/>
          <w:rFonts w:ascii="Times New Roman" w:hAnsi="Times New Roman" w:cs="Times New Roman"/>
          <w:sz w:val="24"/>
          <w:szCs w:val="24"/>
          <w:lang w:eastAsia="en-US"/>
        </w:rPr>
        <w:t xml:space="preserve"> (а). Если в сети нет устройства с высоким импедансом, как показано на </w:t>
      </w:r>
      <w:hyperlink w:anchor="bookmark302" w:history="1">
        <w:r w:rsidR="004967F2" w:rsidRPr="00DC21E6">
          <w:rPr>
            <w:rStyle w:val="FontStyle978"/>
            <w:rFonts w:ascii="Times New Roman" w:hAnsi="Times New Roman" w:cs="Times New Roman"/>
            <w:sz w:val="24"/>
            <w:szCs w:val="24"/>
            <w:lang w:eastAsia="en-US"/>
          </w:rPr>
          <w:t>Рисунке Т.5</w:t>
        </w:r>
      </w:hyperlink>
      <w:r w:rsidR="004967F2" w:rsidRPr="00DC21E6">
        <w:rPr>
          <w:rStyle w:val="FontStyle978"/>
          <w:rFonts w:ascii="Times New Roman" w:hAnsi="Times New Roman" w:cs="Times New Roman"/>
          <w:sz w:val="24"/>
          <w:szCs w:val="24"/>
          <w:lang w:eastAsia="en-US"/>
        </w:rPr>
        <w:t xml:space="preserve"> (b), то вторичная обмотка должна быть подключена через устройство с токовым выходом. Если это правило не соблюдается, то связь со всеми устройствами невозможна.</w:t>
      </w:r>
    </w:p>
    <w:p w14:paraId="4999A241"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7852AD7C" wp14:editId="16D661E4">
            <wp:extent cx="6115050" cy="44577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14:paraId="25F282B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38C6311"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T.6 - Последовательно соединенная сеть 2</w:t>
      </w:r>
    </w:p>
    <w:p w14:paraId="1BC167CF" w14:textId="77777777" w:rsidR="004967F2" w:rsidRPr="00DC21E6" w:rsidRDefault="004967F2" w:rsidP="004967F2">
      <w:pPr>
        <w:pStyle w:val="Style49"/>
        <w:widowControl/>
        <w:jc w:val="both"/>
        <w:rPr>
          <w:rFonts w:ascii="Times New Roman" w:hAnsi="Times New Roman" w:cs="Times New Roman"/>
        </w:rPr>
      </w:pPr>
    </w:p>
    <w:p w14:paraId="65B82180"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303" w:history="1">
        <w:bookmarkStart w:id="247" w:name="bookmark303"/>
        <w:r w:rsidR="004967F2" w:rsidRPr="00DC21E6">
          <w:rPr>
            <w:rStyle w:val="FontStyle978"/>
            <w:rFonts w:ascii="Times New Roman" w:hAnsi="Times New Roman" w:cs="Times New Roman"/>
            <w:sz w:val="24"/>
            <w:szCs w:val="24"/>
            <w:lang w:eastAsia="en-US"/>
          </w:rPr>
          <w:t>Н</w:t>
        </w:r>
        <w:bookmarkEnd w:id="247"/>
      </w:hyperlink>
      <w:r w:rsidR="004967F2" w:rsidRPr="00DC21E6">
        <w:rPr>
          <w:rStyle w:val="FontStyle978"/>
          <w:rFonts w:ascii="Times New Roman" w:hAnsi="Times New Roman" w:cs="Times New Roman"/>
          <w:sz w:val="24"/>
          <w:szCs w:val="24"/>
          <w:lang w:eastAsia="en-US"/>
        </w:rPr>
        <w:t xml:space="preserve">а Рисунке T.6 показана последовательно соединенная сеть с двумя ведомыми устройствами, одним вспомогательным устройством и без устройства токового входа или токового выхода. Вспомогательное устройство должно быть подключено через одно из устройств. Если это правило не соблюдается, то связь со всеми устройствами невозможна. Можно подключить устройство, не поддерживающее связь, как показано на </w:t>
      </w:r>
      <w:hyperlink w:anchor="bookmark303" w:history="1">
        <w:r w:rsidR="004967F2" w:rsidRPr="00DC21E6">
          <w:rPr>
            <w:rStyle w:val="FontStyle978"/>
            <w:rFonts w:ascii="Times New Roman" w:hAnsi="Times New Roman" w:cs="Times New Roman"/>
            <w:sz w:val="24"/>
            <w:szCs w:val="24"/>
            <w:lang w:eastAsia="en-US"/>
          </w:rPr>
          <w:t xml:space="preserve">Рисунке T.6 </w:t>
        </w:r>
      </w:hyperlink>
      <w:r w:rsidR="004967F2" w:rsidRPr="00DC21E6">
        <w:rPr>
          <w:rStyle w:val="FontStyle978"/>
          <w:rFonts w:ascii="Times New Roman" w:hAnsi="Times New Roman" w:cs="Times New Roman"/>
          <w:sz w:val="24"/>
          <w:szCs w:val="24"/>
          <w:lang w:eastAsia="en-US"/>
        </w:rPr>
        <w:t>(b).</w:t>
      </w:r>
    </w:p>
    <w:p w14:paraId="63EA1945"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bookmarkStart w:id="248" w:name="bookmark304"/>
      <w:r w:rsidRPr="00DC21E6">
        <w:rPr>
          <w:rStyle w:val="FontStyle978"/>
          <w:rFonts w:ascii="Times New Roman" w:hAnsi="Times New Roman" w:cs="Times New Roman"/>
          <w:sz w:val="24"/>
          <w:szCs w:val="24"/>
          <w:lang w:eastAsia="en-US"/>
        </w:rPr>
        <w:t>К</w:t>
      </w:r>
      <w:bookmarkEnd w:id="248"/>
      <w:r w:rsidRPr="00DC21E6">
        <w:rPr>
          <w:rStyle w:val="FontStyle978"/>
          <w:rFonts w:ascii="Times New Roman" w:hAnsi="Times New Roman" w:cs="Times New Roman"/>
          <w:sz w:val="24"/>
          <w:szCs w:val="24"/>
          <w:lang w:eastAsia="en-US"/>
        </w:rPr>
        <w:t>оммуникационное исполнительное устройство во всех последовательно соединенных сетях представляет собой устройство с низким импедансом. Чтобы достичь наибольшей длины кабеля, необходимо согласовать его импеданс с импедансом другого устройства с низким импедансом в сети - последовательного чувствительного резистора или устройства с токовым выходом.</w:t>
      </w:r>
    </w:p>
    <w:p w14:paraId="26D849E1"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52970019"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T.2 Описание и технические характеристики кабеля</w:t>
      </w:r>
    </w:p>
    <w:p w14:paraId="05EBA43D" w14:textId="3ECD58F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T.2.1 </w:t>
      </w:r>
      <w:r w:rsidR="00E02B97" w:rsidRPr="00DC21E6">
        <w:rPr>
          <w:rStyle w:val="FontStyle977"/>
          <w:rFonts w:ascii="Times New Roman" w:hAnsi="Times New Roman" w:cs="Times New Roman"/>
          <w:sz w:val="24"/>
          <w:szCs w:val="24"/>
          <w:lang w:eastAsia="en-US"/>
        </w:rPr>
        <w:t>Общие положения</w:t>
      </w:r>
    </w:p>
    <w:p w14:paraId="3C0873E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Предпочтительным кабелем является одна или несколько витых пар с общим экраном. Однопарный и многопарный кабели могут быть объединены в одну сеть при условии, что все устройства на одном конце (обычно на конце диспетчерской) многопарного кабеля имеют общий экран или заземление на шасси, и общий экран соединен с этим заземлением. Неэкранированный кабель следует использовать только в том случае, если известно, что уровень окружающих шумов или взаимных помех достаточно низок, чтобы удержать уровень ошибок связи ниже допустимого предела. Ниже приведены предпочтительные минимальные размеры проводников:</w:t>
      </w:r>
    </w:p>
    <w:p w14:paraId="2B524FAA" w14:textId="77777777" w:rsidR="004967F2" w:rsidRPr="00DC21E6" w:rsidRDefault="004967F2" w:rsidP="004967F2">
      <w:pPr>
        <w:pStyle w:val="Style455"/>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Общая длина кабеля до 1 500 м - диаметр 0,51 мм,</w:t>
      </w:r>
    </w:p>
    <w:p w14:paraId="5C922416" w14:textId="59D35D80" w:rsidR="004967F2" w:rsidRPr="00DC21E6" w:rsidRDefault="008C0F36" w:rsidP="004967F2">
      <w:pPr>
        <w:pStyle w:val="Style45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Такая же, что и провод калибра 24 AWG.</w:t>
      </w:r>
    </w:p>
    <w:p w14:paraId="6D7F4E5C" w14:textId="77777777" w:rsidR="004967F2" w:rsidRPr="00DC21E6" w:rsidRDefault="004967F2" w:rsidP="004967F2">
      <w:pPr>
        <w:pStyle w:val="Style459"/>
        <w:widowControl/>
        <w:ind w:firstLine="720"/>
        <w:jc w:val="both"/>
        <w:rPr>
          <w:rStyle w:val="FontStyle975"/>
          <w:rFonts w:ascii="Times New Roman" w:hAnsi="Times New Roman" w:cs="Times New Roman"/>
          <w:sz w:val="24"/>
          <w:szCs w:val="24"/>
          <w:lang w:eastAsia="en-US"/>
        </w:rPr>
      </w:pPr>
    </w:p>
    <w:p w14:paraId="47EE0E9E"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Общая длина кабеля более 1 500 м - диаметр 0,81 мм</w:t>
      </w:r>
    </w:p>
    <w:p w14:paraId="0D149C52" w14:textId="2E9AB07C" w:rsidR="004967F2" w:rsidRPr="00DC21E6" w:rsidRDefault="008C0F36" w:rsidP="004967F2">
      <w:pPr>
        <w:pStyle w:val="Style459"/>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Такая же, что и провод калибра 20 AWG.</w:t>
      </w:r>
    </w:p>
    <w:p w14:paraId="0BD68790" w14:textId="77777777" w:rsidR="004967F2" w:rsidRPr="00DC21E6" w:rsidRDefault="004967F2" w:rsidP="004967F2">
      <w:pPr>
        <w:pStyle w:val="Style382"/>
        <w:widowControl/>
        <w:ind w:firstLine="720"/>
        <w:jc w:val="both"/>
        <w:rPr>
          <w:rStyle w:val="FontStyle977"/>
          <w:rFonts w:ascii="Times New Roman" w:hAnsi="Times New Roman" w:cs="Times New Roman"/>
          <w:sz w:val="24"/>
          <w:szCs w:val="24"/>
          <w:lang w:eastAsia="en-US"/>
        </w:rPr>
      </w:pPr>
      <w:bookmarkStart w:id="249" w:name="bookmark305"/>
      <w:r w:rsidRPr="00DC21E6">
        <w:rPr>
          <w:rStyle w:val="FontStyle977"/>
          <w:rFonts w:ascii="Times New Roman" w:hAnsi="Times New Roman" w:cs="Times New Roman"/>
          <w:sz w:val="24"/>
          <w:szCs w:val="24"/>
          <w:lang w:eastAsia="en-US"/>
        </w:rPr>
        <w:t>T.</w:t>
      </w:r>
      <w:bookmarkEnd w:id="249"/>
      <w:r w:rsidRPr="00DC21E6">
        <w:rPr>
          <w:rStyle w:val="FontStyle977"/>
          <w:rFonts w:ascii="Times New Roman" w:hAnsi="Times New Roman" w:cs="Times New Roman"/>
          <w:sz w:val="24"/>
          <w:szCs w:val="24"/>
          <w:lang w:eastAsia="en-US"/>
        </w:rPr>
        <w:t xml:space="preserve">2.2 Длина однопарного кабеля </w:t>
      </w:r>
    </w:p>
    <w:p w14:paraId="401B685E" w14:textId="77777777" w:rsidR="004967F2" w:rsidRPr="00DC21E6" w:rsidRDefault="004967F2" w:rsidP="004967F2">
      <w:pPr>
        <w:pStyle w:val="Style382"/>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T.2.2.1 Параметры</w:t>
      </w:r>
    </w:p>
    <w:p w14:paraId="767FBBCE"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306" w:history="1">
        <w:bookmarkStart w:id="250" w:name="bookmark306"/>
        <w:r w:rsidR="004967F2" w:rsidRPr="00DC21E6">
          <w:rPr>
            <w:rStyle w:val="FontStyle978"/>
            <w:rFonts w:ascii="Times New Roman" w:hAnsi="Times New Roman" w:cs="Times New Roman"/>
            <w:sz w:val="24"/>
            <w:szCs w:val="24"/>
            <w:lang w:eastAsia="en-US"/>
          </w:rPr>
          <w:t>М</w:t>
        </w:r>
        <w:bookmarkEnd w:id="250"/>
      </w:hyperlink>
      <w:r w:rsidR="004967F2" w:rsidRPr="00DC21E6">
        <w:rPr>
          <w:rStyle w:val="FontStyle978"/>
          <w:rFonts w:ascii="Times New Roman" w:hAnsi="Times New Roman" w:cs="Times New Roman"/>
          <w:sz w:val="24"/>
          <w:szCs w:val="24"/>
          <w:lang w:eastAsia="en-US"/>
        </w:rPr>
        <w:t xml:space="preserve">аксимальная длина кабеля для сети зависит от характеристик устройств, подключенных к сети, и характеристик используемого кабеля. Для всех оценок длины кабеля требуются параметры, определенные в </w:t>
      </w:r>
      <w:hyperlink w:anchor="bookmark306" w:history="1">
        <w:r w:rsidR="004967F2" w:rsidRPr="00DC21E6">
          <w:rPr>
            <w:rStyle w:val="FontStyle978"/>
            <w:rFonts w:ascii="Times New Roman" w:hAnsi="Times New Roman" w:cs="Times New Roman"/>
            <w:sz w:val="24"/>
            <w:szCs w:val="24"/>
            <w:lang w:eastAsia="en-US"/>
          </w:rPr>
          <w:t>Таблице T.1</w:t>
        </w:r>
      </w:hyperlink>
      <w:r w:rsidR="004967F2" w:rsidRPr="00DC21E6">
        <w:rPr>
          <w:rStyle w:val="FontStyle978"/>
          <w:rFonts w:ascii="Times New Roman" w:hAnsi="Times New Roman" w:cs="Times New Roman"/>
          <w:sz w:val="24"/>
          <w:szCs w:val="24"/>
          <w:lang w:eastAsia="en-US"/>
        </w:rPr>
        <w:t>.</w:t>
      </w:r>
    </w:p>
    <w:p w14:paraId="1D54CFF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9BBE40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Таблица Т.1 - Параметры устройства и кабеля</w:t>
      </w:r>
    </w:p>
    <w:tbl>
      <w:tblPr>
        <w:tblW w:w="0" w:type="auto"/>
        <w:jc w:val="center"/>
        <w:tblLayout w:type="fixed"/>
        <w:tblCellMar>
          <w:left w:w="40" w:type="dxa"/>
          <w:right w:w="40" w:type="dxa"/>
        </w:tblCellMar>
        <w:tblLook w:val="0000" w:firstRow="0" w:lastRow="0" w:firstColumn="0" w:lastColumn="0" w:noHBand="0" w:noVBand="0"/>
      </w:tblPr>
      <w:tblGrid>
        <w:gridCol w:w="840"/>
        <w:gridCol w:w="2064"/>
        <w:gridCol w:w="6379"/>
      </w:tblGrid>
      <w:tr w:rsidR="004967F2" w:rsidRPr="00DC21E6" w14:paraId="41FDAF33" w14:textId="77777777" w:rsidTr="001B76D0">
        <w:trPr>
          <w:trHeight w:val="322"/>
          <w:jc w:val="center"/>
        </w:trPr>
        <w:tc>
          <w:tcPr>
            <w:tcW w:w="840" w:type="dxa"/>
            <w:tcBorders>
              <w:top w:val="single" w:sz="6" w:space="0" w:color="auto"/>
              <w:left w:val="single" w:sz="6" w:space="0" w:color="auto"/>
              <w:bottom w:val="single" w:sz="6" w:space="0" w:color="auto"/>
              <w:right w:val="single" w:sz="6" w:space="0" w:color="auto"/>
            </w:tcBorders>
          </w:tcPr>
          <w:p w14:paraId="182755C2"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Символ</w:t>
            </w:r>
          </w:p>
        </w:tc>
        <w:tc>
          <w:tcPr>
            <w:tcW w:w="2064" w:type="dxa"/>
            <w:tcBorders>
              <w:top w:val="single" w:sz="6" w:space="0" w:color="auto"/>
              <w:left w:val="single" w:sz="6" w:space="0" w:color="auto"/>
              <w:bottom w:val="single" w:sz="6" w:space="0" w:color="auto"/>
              <w:right w:val="single" w:sz="6" w:space="0" w:color="auto"/>
            </w:tcBorders>
          </w:tcPr>
          <w:p w14:paraId="3811A0F5"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Название параметра</w:t>
            </w:r>
          </w:p>
        </w:tc>
        <w:tc>
          <w:tcPr>
            <w:tcW w:w="6379" w:type="dxa"/>
            <w:tcBorders>
              <w:top w:val="single" w:sz="6" w:space="0" w:color="auto"/>
              <w:left w:val="single" w:sz="6" w:space="0" w:color="auto"/>
              <w:bottom w:val="single" w:sz="6" w:space="0" w:color="auto"/>
              <w:right w:val="single" w:sz="6" w:space="0" w:color="auto"/>
            </w:tcBorders>
          </w:tcPr>
          <w:p w14:paraId="1758BAA9" w14:textId="77777777" w:rsidR="004967F2" w:rsidRPr="00DC21E6" w:rsidRDefault="004967F2" w:rsidP="001B76D0">
            <w:pPr>
              <w:pStyle w:val="Style235"/>
              <w:widowControl/>
              <w:jc w:val="both"/>
              <w:rPr>
                <w:rStyle w:val="FontStyle953"/>
                <w:rFonts w:ascii="Times New Roman" w:hAnsi="Times New Roman" w:cs="Times New Roman"/>
                <w:sz w:val="24"/>
                <w:szCs w:val="24"/>
                <w:lang w:val="en-US" w:eastAsia="en-US"/>
              </w:rPr>
            </w:pPr>
            <w:r w:rsidRPr="00DC21E6">
              <w:rPr>
                <w:rStyle w:val="FontStyle953"/>
                <w:rFonts w:ascii="Times New Roman" w:hAnsi="Times New Roman" w:cs="Times New Roman"/>
                <w:sz w:val="24"/>
                <w:szCs w:val="24"/>
                <w:lang w:eastAsia="en-US"/>
              </w:rPr>
              <w:t>Описание параметра</w:t>
            </w:r>
          </w:p>
        </w:tc>
      </w:tr>
      <w:tr w:rsidR="004967F2" w:rsidRPr="00DC21E6" w14:paraId="337A89B8" w14:textId="77777777" w:rsidTr="001B76D0">
        <w:trPr>
          <w:trHeight w:val="509"/>
          <w:jc w:val="center"/>
        </w:trPr>
        <w:tc>
          <w:tcPr>
            <w:tcW w:w="840" w:type="dxa"/>
            <w:tcBorders>
              <w:top w:val="single" w:sz="6" w:space="0" w:color="auto"/>
              <w:left w:val="single" w:sz="6" w:space="0" w:color="auto"/>
              <w:bottom w:val="single" w:sz="6" w:space="0" w:color="auto"/>
              <w:right w:val="single" w:sz="6" w:space="0" w:color="auto"/>
            </w:tcBorders>
          </w:tcPr>
          <w:p w14:paraId="3C370E2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C</w:t>
            </w:r>
            <w:r w:rsidRPr="00DC21E6">
              <w:rPr>
                <w:rStyle w:val="FontStyle975"/>
                <w:rFonts w:ascii="Times New Roman" w:hAnsi="Times New Roman" w:cs="Times New Roman"/>
                <w:sz w:val="24"/>
                <w:szCs w:val="24"/>
                <w:vertAlign w:val="superscript"/>
                <w:lang w:eastAsia="en-US"/>
              </w:rPr>
              <w:t>dev</w:t>
            </w:r>
          </w:p>
        </w:tc>
        <w:tc>
          <w:tcPr>
            <w:tcW w:w="2064" w:type="dxa"/>
            <w:tcBorders>
              <w:top w:val="single" w:sz="6" w:space="0" w:color="auto"/>
              <w:left w:val="single" w:sz="6" w:space="0" w:color="auto"/>
              <w:bottom w:val="single" w:sz="6" w:space="0" w:color="auto"/>
              <w:right w:val="single" w:sz="6" w:space="0" w:color="auto"/>
            </w:tcBorders>
          </w:tcPr>
          <w:p w14:paraId="27267A62"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Емкость устройств с параллельным интерфейсом</w:t>
            </w:r>
          </w:p>
        </w:tc>
        <w:tc>
          <w:tcPr>
            <w:tcW w:w="6379" w:type="dxa"/>
            <w:tcBorders>
              <w:top w:val="single" w:sz="6" w:space="0" w:color="auto"/>
              <w:left w:val="single" w:sz="6" w:space="0" w:color="auto"/>
              <w:bottom w:val="single" w:sz="6" w:space="0" w:color="auto"/>
              <w:right w:val="single" w:sz="6" w:space="0" w:color="auto"/>
            </w:tcBorders>
          </w:tcPr>
          <w:p w14:paraId="0A31CC62"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Сумма эквивалентных значений емкости устройства (C</w:t>
            </w:r>
            <w:r w:rsidRPr="00DC21E6">
              <w:rPr>
                <w:rStyle w:val="FontStyle975"/>
                <w:rFonts w:ascii="Times New Roman" w:hAnsi="Times New Roman" w:cs="Times New Roman"/>
                <w:sz w:val="24"/>
                <w:szCs w:val="24"/>
                <w:vertAlign w:val="subscript"/>
                <w:lang w:eastAsia="en-US"/>
              </w:rPr>
              <w:t>dev</w:t>
            </w:r>
            <w:r w:rsidRPr="00DC21E6">
              <w:rPr>
                <w:rStyle w:val="FontStyle975"/>
                <w:rFonts w:ascii="Times New Roman" w:hAnsi="Times New Roman" w:cs="Times New Roman"/>
                <w:sz w:val="24"/>
                <w:szCs w:val="24"/>
                <w:lang w:eastAsia="en-US"/>
              </w:rPr>
              <w:t>) всех подключенных устройств</w:t>
            </w:r>
          </w:p>
        </w:tc>
      </w:tr>
      <w:tr w:rsidR="004967F2" w:rsidRPr="00DC21E6" w14:paraId="6A31704B" w14:textId="77777777" w:rsidTr="001B76D0">
        <w:trPr>
          <w:trHeight w:val="499"/>
          <w:jc w:val="center"/>
        </w:trPr>
        <w:tc>
          <w:tcPr>
            <w:tcW w:w="840" w:type="dxa"/>
            <w:tcBorders>
              <w:top w:val="single" w:sz="6" w:space="0" w:color="auto"/>
              <w:left w:val="single" w:sz="6" w:space="0" w:color="auto"/>
              <w:bottom w:val="single" w:sz="6" w:space="0" w:color="auto"/>
              <w:right w:val="single" w:sz="6" w:space="0" w:color="auto"/>
            </w:tcBorders>
          </w:tcPr>
          <w:p w14:paraId="7F022192"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r w:rsidRPr="00DC21E6">
              <w:rPr>
                <w:rStyle w:val="FontStyle975"/>
                <w:rFonts w:ascii="Times New Roman" w:hAnsi="Times New Roman" w:cs="Times New Roman"/>
                <w:sz w:val="24"/>
                <w:szCs w:val="24"/>
                <w:vertAlign w:val="superscript"/>
                <w:lang w:eastAsia="en-US"/>
              </w:rPr>
              <w:t>dev</w:t>
            </w:r>
          </w:p>
        </w:tc>
        <w:tc>
          <w:tcPr>
            <w:tcW w:w="2064" w:type="dxa"/>
            <w:tcBorders>
              <w:top w:val="single" w:sz="6" w:space="0" w:color="auto"/>
              <w:left w:val="single" w:sz="6" w:space="0" w:color="auto"/>
              <w:bottom w:val="single" w:sz="6" w:space="0" w:color="auto"/>
              <w:right w:val="single" w:sz="6" w:space="0" w:color="auto"/>
            </w:tcBorders>
          </w:tcPr>
          <w:p w14:paraId="0FCED40E"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устройств с параллельным интерфейсом</w:t>
            </w:r>
          </w:p>
        </w:tc>
        <w:tc>
          <w:tcPr>
            <w:tcW w:w="6379" w:type="dxa"/>
            <w:tcBorders>
              <w:top w:val="single" w:sz="6" w:space="0" w:color="auto"/>
              <w:left w:val="single" w:sz="6" w:space="0" w:color="auto"/>
              <w:bottom w:val="single" w:sz="6" w:space="0" w:color="auto"/>
              <w:right w:val="single" w:sz="6" w:space="0" w:color="auto"/>
            </w:tcBorders>
          </w:tcPr>
          <w:p w14:paraId="0CA9D3DD"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Параллельное соединение эквивалентных значений сопротивления устройства (R</w:t>
            </w:r>
            <w:r w:rsidRPr="00DC21E6">
              <w:rPr>
                <w:rStyle w:val="FontStyle975"/>
                <w:rFonts w:ascii="Times New Roman" w:hAnsi="Times New Roman" w:cs="Times New Roman"/>
                <w:sz w:val="24"/>
                <w:szCs w:val="24"/>
                <w:vertAlign w:val="subscript"/>
                <w:lang w:eastAsia="en-US"/>
              </w:rPr>
              <w:t>dev</w:t>
            </w:r>
            <w:r w:rsidRPr="00DC21E6">
              <w:rPr>
                <w:rStyle w:val="FontStyle975"/>
                <w:rFonts w:ascii="Times New Roman" w:hAnsi="Times New Roman" w:cs="Times New Roman"/>
                <w:sz w:val="24"/>
                <w:szCs w:val="24"/>
                <w:lang w:eastAsia="en-US"/>
              </w:rPr>
              <w:t>) всех подключенных устройств</w:t>
            </w:r>
          </w:p>
        </w:tc>
      </w:tr>
      <w:tr w:rsidR="004967F2" w:rsidRPr="00DC21E6" w14:paraId="24414CFA" w14:textId="77777777" w:rsidTr="001B76D0">
        <w:trPr>
          <w:trHeight w:val="494"/>
          <w:jc w:val="center"/>
        </w:trPr>
        <w:tc>
          <w:tcPr>
            <w:tcW w:w="840" w:type="dxa"/>
            <w:tcBorders>
              <w:top w:val="single" w:sz="6" w:space="0" w:color="auto"/>
              <w:left w:val="single" w:sz="6" w:space="0" w:color="auto"/>
              <w:bottom w:val="single" w:sz="6" w:space="0" w:color="auto"/>
              <w:right w:val="single" w:sz="6" w:space="0" w:color="auto"/>
            </w:tcBorders>
          </w:tcPr>
          <w:p w14:paraId="05ADD121"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R</w:t>
            </w:r>
          </w:p>
          <w:p w14:paraId="783C9755"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ser</w:t>
            </w:r>
          </w:p>
        </w:tc>
        <w:tc>
          <w:tcPr>
            <w:tcW w:w="2064" w:type="dxa"/>
            <w:tcBorders>
              <w:top w:val="single" w:sz="6" w:space="0" w:color="auto"/>
              <w:left w:val="single" w:sz="6" w:space="0" w:color="auto"/>
              <w:bottom w:val="single" w:sz="6" w:space="0" w:color="auto"/>
              <w:right w:val="single" w:sz="6" w:space="0" w:color="auto"/>
            </w:tcBorders>
          </w:tcPr>
          <w:p w14:paraId="4786887F"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Общее последовательное сопротивление</w:t>
            </w:r>
          </w:p>
        </w:tc>
        <w:tc>
          <w:tcPr>
            <w:tcW w:w="6379" w:type="dxa"/>
            <w:tcBorders>
              <w:top w:val="single" w:sz="6" w:space="0" w:color="auto"/>
              <w:left w:val="single" w:sz="6" w:space="0" w:color="auto"/>
              <w:bottom w:val="single" w:sz="6" w:space="0" w:color="auto"/>
              <w:right w:val="single" w:sz="6" w:space="0" w:color="auto"/>
            </w:tcBorders>
          </w:tcPr>
          <w:p w14:paraId="0F2F4A47"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Сумма максимального импеданса в диапазоне частот 500 Гц - 10 кГц всех устройств, соединенных последовательно между двумя коммутирующими устройствами</w:t>
            </w:r>
          </w:p>
        </w:tc>
      </w:tr>
      <w:tr w:rsidR="004967F2" w:rsidRPr="00DC21E6" w14:paraId="09FC1514" w14:textId="77777777" w:rsidTr="001B76D0">
        <w:trPr>
          <w:trHeight w:val="499"/>
          <w:jc w:val="center"/>
        </w:trPr>
        <w:tc>
          <w:tcPr>
            <w:tcW w:w="840" w:type="dxa"/>
            <w:tcBorders>
              <w:top w:val="single" w:sz="6" w:space="0" w:color="auto"/>
              <w:left w:val="single" w:sz="6" w:space="0" w:color="auto"/>
              <w:bottom w:val="single" w:sz="6" w:space="0" w:color="auto"/>
              <w:right w:val="single" w:sz="6" w:space="0" w:color="auto"/>
            </w:tcBorders>
          </w:tcPr>
          <w:p w14:paraId="7832DBB9"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C</w:t>
            </w:r>
            <w:r w:rsidRPr="00DC21E6">
              <w:rPr>
                <w:rStyle w:val="FontStyle975"/>
                <w:rFonts w:ascii="Times New Roman" w:hAnsi="Times New Roman" w:cs="Times New Roman"/>
                <w:sz w:val="24"/>
                <w:szCs w:val="24"/>
                <w:lang w:eastAsia="en-US"/>
              </w:rPr>
              <w:t>cbl</w:t>
            </w:r>
          </w:p>
        </w:tc>
        <w:tc>
          <w:tcPr>
            <w:tcW w:w="2064" w:type="dxa"/>
            <w:tcBorders>
              <w:top w:val="single" w:sz="6" w:space="0" w:color="auto"/>
              <w:left w:val="single" w:sz="6" w:space="0" w:color="auto"/>
              <w:bottom w:val="single" w:sz="6" w:space="0" w:color="auto"/>
              <w:right w:val="single" w:sz="6" w:space="0" w:color="auto"/>
            </w:tcBorders>
          </w:tcPr>
          <w:p w14:paraId="52243E4B"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Емкость кабеля на единицу длины</w:t>
            </w:r>
          </w:p>
        </w:tc>
        <w:tc>
          <w:tcPr>
            <w:tcW w:w="6379" w:type="dxa"/>
            <w:tcBorders>
              <w:top w:val="single" w:sz="6" w:space="0" w:color="auto"/>
              <w:left w:val="single" w:sz="6" w:space="0" w:color="auto"/>
              <w:bottom w:val="single" w:sz="6" w:space="0" w:color="auto"/>
              <w:right w:val="single" w:sz="6" w:space="0" w:color="auto"/>
            </w:tcBorders>
          </w:tcPr>
          <w:p w14:paraId="5376A746"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Емкость от одного проводника ко всем другим проводникам (включая экран, если он экранирован)</w:t>
            </w:r>
          </w:p>
        </w:tc>
      </w:tr>
      <w:tr w:rsidR="004967F2" w:rsidRPr="00DC21E6" w14:paraId="0ECF15A7" w14:textId="77777777" w:rsidTr="001B76D0">
        <w:trPr>
          <w:trHeight w:val="504"/>
          <w:jc w:val="center"/>
        </w:trPr>
        <w:tc>
          <w:tcPr>
            <w:tcW w:w="840" w:type="dxa"/>
            <w:tcBorders>
              <w:top w:val="single" w:sz="6" w:space="0" w:color="auto"/>
              <w:left w:val="single" w:sz="6" w:space="0" w:color="auto"/>
              <w:bottom w:val="single" w:sz="6" w:space="0" w:color="auto"/>
              <w:right w:val="single" w:sz="6" w:space="0" w:color="auto"/>
            </w:tcBorders>
          </w:tcPr>
          <w:p w14:paraId="26C1624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vertAlign w:val="superscript"/>
                <w:lang w:eastAsia="en-US"/>
              </w:rPr>
              <w:t>R</w:t>
            </w:r>
            <w:r w:rsidRPr="00DC21E6">
              <w:rPr>
                <w:rStyle w:val="FontStyle975"/>
                <w:rFonts w:ascii="Times New Roman" w:hAnsi="Times New Roman" w:cs="Times New Roman"/>
                <w:sz w:val="24"/>
                <w:szCs w:val="24"/>
                <w:lang w:eastAsia="en-US"/>
              </w:rPr>
              <w:t>cbl</w:t>
            </w:r>
          </w:p>
        </w:tc>
        <w:tc>
          <w:tcPr>
            <w:tcW w:w="2064" w:type="dxa"/>
            <w:tcBorders>
              <w:top w:val="single" w:sz="6" w:space="0" w:color="auto"/>
              <w:left w:val="single" w:sz="6" w:space="0" w:color="auto"/>
              <w:bottom w:val="single" w:sz="6" w:space="0" w:color="auto"/>
              <w:right w:val="single" w:sz="6" w:space="0" w:color="auto"/>
            </w:tcBorders>
          </w:tcPr>
          <w:p w14:paraId="63E4189B" w14:textId="77777777" w:rsidR="004967F2" w:rsidRPr="00DC21E6" w:rsidRDefault="004967F2" w:rsidP="001B76D0">
            <w:pPr>
              <w:pStyle w:val="Style296"/>
              <w:widowControl/>
              <w:jc w:val="both"/>
              <w:rPr>
                <w:rStyle w:val="FontStyle975"/>
                <w:rFonts w:ascii="Times New Roman" w:hAnsi="Times New Roman" w:cs="Times New Roman"/>
                <w:sz w:val="24"/>
                <w:szCs w:val="24"/>
                <w:lang w:eastAsia="en-US"/>
              </w:rPr>
            </w:pPr>
            <w:r w:rsidRPr="00DC21E6">
              <w:rPr>
                <w:rStyle w:val="FontStyle975"/>
                <w:rFonts w:ascii="Times New Roman" w:hAnsi="Times New Roman" w:cs="Times New Roman"/>
                <w:sz w:val="24"/>
                <w:szCs w:val="24"/>
                <w:lang w:eastAsia="en-US"/>
              </w:rPr>
              <w:t>Сопротивление кабеля на единицу длины</w:t>
            </w:r>
          </w:p>
        </w:tc>
        <w:tc>
          <w:tcPr>
            <w:tcW w:w="6379" w:type="dxa"/>
            <w:tcBorders>
              <w:top w:val="single" w:sz="6" w:space="0" w:color="auto"/>
              <w:left w:val="single" w:sz="6" w:space="0" w:color="auto"/>
              <w:bottom w:val="single" w:sz="6" w:space="0" w:color="auto"/>
              <w:right w:val="single" w:sz="6" w:space="0" w:color="auto"/>
            </w:tcBorders>
          </w:tcPr>
          <w:p w14:paraId="4090D1D8" w14:textId="77777777" w:rsidR="004967F2" w:rsidRPr="00DC21E6" w:rsidRDefault="004967F2" w:rsidP="001B76D0">
            <w:pPr>
              <w:pStyle w:val="Style296"/>
              <w:widowControl/>
              <w:jc w:val="both"/>
              <w:rPr>
                <w:rStyle w:val="FontStyle975"/>
                <w:rFonts w:ascii="Times New Roman" w:hAnsi="Times New Roman" w:cs="Times New Roman"/>
                <w:sz w:val="24"/>
                <w:szCs w:val="24"/>
                <w:lang w:val="en-US" w:eastAsia="en-US"/>
              </w:rPr>
            </w:pPr>
            <w:r w:rsidRPr="00DC21E6">
              <w:rPr>
                <w:rStyle w:val="FontStyle975"/>
                <w:rFonts w:ascii="Times New Roman" w:hAnsi="Times New Roman" w:cs="Times New Roman"/>
                <w:sz w:val="24"/>
                <w:szCs w:val="24"/>
                <w:lang w:eastAsia="en-US"/>
              </w:rPr>
              <w:t>Сопротивление обоих проводников последовательно</w:t>
            </w:r>
          </w:p>
        </w:tc>
      </w:tr>
    </w:tbl>
    <w:p w14:paraId="397E5467" w14:textId="77777777" w:rsidR="004967F2" w:rsidRPr="00DC21E6" w:rsidRDefault="004967F2" w:rsidP="004967F2">
      <w:pPr>
        <w:pStyle w:val="Style382"/>
        <w:widowControl/>
        <w:jc w:val="both"/>
        <w:rPr>
          <w:rStyle w:val="FontStyle977"/>
          <w:rFonts w:ascii="Times New Roman" w:hAnsi="Times New Roman" w:cs="Times New Roman"/>
          <w:sz w:val="24"/>
          <w:szCs w:val="24"/>
          <w:lang w:eastAsia="en-US"/>
        </w:rPr>
      </w:pPr>
      <w:bookmarkStart w:id="251" w:name="bookmark307"/>
    </w:p>
    <w:p w14:paraId="3E78B7C1" w14:textId="77777777" w:rsidR="004967F2" w:rsidRPr="00DC21E6" w:rsidRDefault="004967F2" w:rsidP="004967F2">
      <w:pPr>
        <w:pStyle w:val="Style382"/>
        <w:widowControl/>
        <w:ind w:firstLine="720"/>
        <w:jc w:val="both"/>
        <w:rPr>
          <w:rStyle w:val="FontStyle977"/>
          <w:rFonts w:ascii="Times New Roman" w:hAnsi="Times New Roman" w:cs="Times New Roman"/>
          <w:sz w:val="24"/>
          <w:szCs w:val="24"/>
          <w:lang w:val="en-US" w:eastAsia="en-US"/>
        </w:rPr>
      </w:pPr>
      <w:r w:rsidRPr="00DC21E6">
        <w:rPr>
          <w:rStyle w:val="FontStyle977"/>
          <w:rFonts w:ascii="Times New Roman" w:hAnsi="Times New Roman" w:cs="Times New Roman"/>
          <w:sz w:val="24"/>
          <w:szCs w:val="24"/>
          <w:lang w:eastAsia="en-US"/>
        </w:rPr>
        <w:t>Т</w:t>
      </w:r>
      <w:bookmarkEnd w:id="251"/>
      <w:r w:rsidRPr="00DC21E6">
        <w:rPr>
          <w:rStyle w:val="FontStyle977"/>
          <w:rFonts w:ascii="Times New Roman" w:hAnsi="Times New Roman" w:cs="Times New Roman"/>
          <w:sz w:val="24"/>
          <w:szCs w:val="24"/>
          <w:lang w:eastAsia="en-US"/>
        </w:rPr>
        <w:t>.2.2.2 Порядок</w:t>
      </w:r>
    </w:p>
    <w:p w14:paraId="382E33C4"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Определить значения параметров, определенные в </w:t>
      </w:r>
      <w:hyperlink w:anchor="bookmark305" w:history="1">
        <w:r w:rsidRPr="00DC21E6">
          <w:rPr>
            <w:rStyle w:val="FontStyle978"/>
            <w:rFonts w:ascii="Times New Roman" w:hAnsi="Times New Roman" w:cs="Times New Roman"/>
            <w:sz w:val="24"/>
            <w:szCs w:val="24"/>
            <w:lang w:eastAsia="en-US"/>
          </w:rPr>
          <w:t>T.2.2.1.</w:t>
        </w:r>
      </w:hyperlink>
      <w:r w:rsidRPr="00DC21E6">
        <w:rPr>
          <w:rStyle w:val="FontStyle978"/>
          <w:rFonts w:ascii="Times New Roman" w:hAnsi="Times New Roman" w:cs="Times New Roman"/>
          <w:sz w:val="24"/>
          <w:szCs w:val="24"/>
          <w:lang w:eastAsia="en-US"/>
        </w:rPr>
        <w:t xml:space="preserve">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и R</w:t>
      </w:r>
      <w:r w:rsidRPr="00DC21E6">
        <w:rPr>
          <w:rStyle w:val="FontStyle978"/>
          <w:rFonts w:ascii="Times New Roman" w:hAnsi="Times New Roman" w:cs="Times New Roman"/>
          <w:sz w:val="24"/>
          <w:szCs w:val="24"/>
          <w:vertAlign w:val="subscript"/>
          <w:lang w:eastAsia="en-US"/>
        </w:rPr>
        <w:t xml:space="preserve">dev </w:t>
      </w:r>
      <w:r w:rsidRPr="00DC21E6">
        <w:rPr>
          <w:rStyle w:val="FontStyle978"/>
          <w:rFonts w:ascii="Times New Roman" w:hAnsi="Times New Roman" w:cs="Times New Roman"/>
          <w:sz w:val="24"/>
          <w:szCs w:val="24"/>
          <w:lang w:eastAsia="en-US"/>
        </w:rPr>
        <w:t>предоставляются производителем устройства. Обычно в сети есть только одно устройство с низким импедансом, например, текущее устройство ввода в контуре аналогового передатчика, и оно доминирует над значением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При расчете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воздействие устройства с высоким импедансом, подключенного к сети, обычно незначительно. Поэтому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последовательного устройства с низким импедансом может быть использовано для значения сопротивления устройства с параллельным интерфейсом. Типичный неискробезопасный контур не имеет общего последовательного импеданса. Пассивные ИБ барьеры и индикаторы тока являются примерами последовательных устройств. Последовательные топологии, например полевых устройств с возможностью ПИД или исполнительных устройств с разделенным диапазоном, анализируются путем обработки одного из полевых устройств как общего последовательного сопротивления при анализе сети для другого. Значения C</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и R</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предоставляются производителем кабеля. После того как значения параметров становятся известными, диаграммы, показанные на </w:t>
      </w:r>
      <w:hyperlink w:anchor="bookmark308" w:history="1">
        <w:r w:rsidRPr="00DC21E6">
          <w:rPr>
            <w:rStyle w:val="FontStyle978"/>
            <w:rFonts w:ascii="Times New Roman" w:hAnsi="Times New Roman" w:cs="Times New Roman"/>
            <w:sz w:val="24"/>
            <w:szCs w:val="24"/>
            <w:lang w:eastAsia="en-US"/>
          </w:rPr>
          <w:t>Рисунках Т.7</w:t>
        </w:r>
      </w:hyperlink>
      <w:r w:rsidRPr="00DC21E6">
        <w:rPr>
          <w:rStyle w:val="FontStyle978"/>
          <w:rFonts w:ascii="Times New Roman" w:hAnsi="Times New Roman" w:cs="Times New Roman"/>
          <w:sz w:val="24"/>
          <w:szCs w:val="24"/>
          <w:lang w:eastAsia="en-US"/>
        </w:rPr>
        <w:t xml:space="preserve"> - </w:t>
      </w:r>
      <w:hyperlink w:anchor="bookmark328" w:history="1">
        <w:r w:rsidRPr="00DC21E6">
          <w:rPr>
            <w:rStyle w:val="FontStyle978"/>
            <w:rFonts w:ascii="Times New Roman" w:hAnsi="Times New Roman" w:cs="Times New Roman"/>
            <w:sz w:val="24"/>
            <w:szCs w:val="24"/>
            <w:lang w:eastAsia="en-US"/>
          </w:rPr>
          <w:t>Т.27</w:t>
        </w:r>
      </w:hyperlink>
      <w:r w:rsidRPr="00DC21E6">
        <w:rPr>
          <w:rStyle w:val="FontStyle978"/>
          <w:rFonts w:ascii="Times New Roman" w:hAnsi="Times New Roman" w:cs="Times New Roman"/>
          <w:sz w:val="24"/>
          <w:szCs w:val="24"/>
          <w:lang w:eastAsia="en-US"/>
        </w:rPr>
        <w:t>, используются для определения максимальной длины кабеля, которая может использоваться. Может потребоваться интерполяция значений на диаграммах для фактических значений параметров.</w:t>
      </w:r>
    </w:p>
    <w:p w14:paraId="5F84B91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На </w:t>
      </w:r>
      <w:hyperlink w:anchor="bookmark308" w:history="1">
        <w:r w:rsidRPr="00DC21E6">
          <w:rPr>
            <w:rStyle w:val="FontStyle978"/>
            <w:rFonts w:ascii="Times New Roman" w:hAnsi="Times New Roman" w:cs="Times New Roman"/>
            <w:sz w:val="24"/>
            <w:szCs w:val="24"/>
            <w:lang w:eastAsia="en-US"/>
          </w:rPr>
          <w:t>Рисунке 7</w:t>
        </w:r>
      </w:hyperlink>
      <w:r w:rsidRPr="00DC21E6">
        <w:rPr>
          <w:rStyle w:val="FontStyle978"/>
          <w:rFonts w:ascii="Times New Roman" w:hAnsi="Times New Roman" w:cs="Times New Roman"/>
          <w:sz w:val="24"/>
          <w:szCs w:val="24"/>
          <w:lang w:eastAsia="en-US"/>
        </w:rPr>
        <w:t xml:space="preserve"> показана максимальная длина кабеля, которая может быть использована для сети с одним ведомым устройством и последовательным чувствительным резистором 250 ОМ. Идеальная сеть имеет доминирующее устройство с низким импедансом 250 ОМ, устройства с высоким импедансом 100 kОМ и более и малоемкостный кабель</w:t>
      </w:r>
    </w:p>
    <w:p w14:paraId="01BCE3B3"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val="en-US" w:eastAsia="en-US"/>
        </w:rPr>
      </w:pPr>
      <w:hyperlink w:anchor="bookmark309" w:history="1">
        <w:r w:rsidR="004967F2" w:rsidRPr="00DC21E6">
          <w:rPr>
            <w:rStyle w:val="FontStyle978"/>
            <w:rFonts w:ascii="Times New Roman" w:hAnsi="Times New Roman" w:cs="Times New Roman"/>
            <w:sz w:val="24"/>
            <w:szCs w:val="24"/>
            <w:lang w:eastAsia="en-US"/>
          </w:rPr>
          <w:t>Рисунок T.8</w:t>
        </w:r>
      </w:hyperlink>
      <w:r w:rsidR="004967F2" w:rsidRPr="00DC21E6">
        <w:rPr>
          <w:rStyle w:val="FontStyle978"/>
          <w:rFonts w:ascii="Times New Roman" w:hAnsi="Times New Roman" w:cs="Times New Roman"/>
          <w:sz w:val="24"/>
          <w:szCs w:val="24"/>
          <w:lang w:eastAsia="en-US"/>
        </w:rPr>
        <w:t xml:space="preserve">, </w:t>
      </w:r>
      <w:hyperlink w:anchor="bookmark310" w:history="1">
        <w:r w:rsidR="004967F2" w:rsidRPr="00DC21E6">
          <w:rPr>
            <w:rStyle w:val="FontStyle978"/>
            <w:rFonts w:ascii="Times New Roman" w:hAnsi="Times New Roman" w:cs="Times New Roman"/>
            <w:sz w:val="24"/>
            <w:szCs w:val="24"/>
            <w:lang w:eastAsia="en-US"/>
          </w:rPr>
          <w:t>Рисунок T.9</w:t>
        </w:r>
      </w:hyperlink>
      <w:r w:rsidR="004967F2" w:rsidRPr="00DC21E6">
        <w:rPr>
          <w:rStyle w:val="FontStyle978"/>
          <w:rFonts w:ascii="Times New Roman" w:hAnsi="Times New Roman" w:cs="Times New Roman"/>
          <w:sz w:val="24"/>
          <w:szCs w:val="24"/>
          <w:lang w:eastAsia="en-US"/>
        </w:rPr>
        <w:t xml:space="preserve">, </w:t>
      </w:r>
      <w:hyperlink w:anchor="bookmark311" w:history="1">
        <w:r w:rsidR="004967F2" w:rsidRPr="00DC21E6">
          <w:rPr>
            <w:rStyle w:val="FontStyle978"/>
            <w:rFonts w:ascii="Times New Roman" w:hAnsi="Times New Roman" w:cs="Times New Roman"/>
            <w:sz w:val="24"/>
            <w:szCs w:val="24"/>
            <w:lang w:eastAsia="en-US"/>
          </w:rPr>
          <w:t>Рисунок T.10</w:t>
        </w:r>
      </w:hyperlink>
      <w:r w:rsidR="004967F2" w:rsidRPr="00DC21E6">
        <w:rPr>
          <w:rStyle w:val="FontStyle978"/>
          <w:rFonts w:ascii="Times New Roman" w:hAnsi="Times New Roman" w:cs="Times New Roman"/>
          <w:sz w:val="24"/>
          <w:szCs w:val="24"/>
          <w:lang w:eastAsia="en-US"/>
        </w:rPr>
        <w:t xml:space="preserve"> и </w:t>
      </w:r>
      <w:hyperlink w:anchor="bookmark312" w:history="1">
        <w:r w:rsidR="004967F2" w:rsidRPr="00DC21E6">
          <w:rPr>
            <w:rStyle w:val="FontStyle978"/>
            <w:rFonts w:ascii="Times New Roman" w:hAnsi="Times New Roman" w:cs="Times New Roman"/>
            <w:sz w:val="24"/>
            <w:szCs w:val="24"/>
            <w:lang w:eastAsia="en-US"/>
          </w:rPr>
          <w:t>Рисунок T.11</w:t>
        </w:r>
      </w:hyperlink>
      <w:r w:rsidR="004967F2" w:rsidRPr="00DC21E6">
        <w:rPr>
          <w:rStyle w:val="FontStyle978"/>
          <w:rFonts w:ascii="Times New Roman" w:hAnsi="Times New Roman" w:cs="Times New Roman"/>
          <w:sz w:val="24"/>
          <w:szCs w:val="24"/>
          <w:lang w:eastAsia="en-US"/>
        </w:rPr>
        <w:t xml:space="preserve"> показывают общую допустимую емкость кабеля для сети, которая содержит несколько устройств и не имеет общего последовательного импеданса. Максимальная длина кабеля может быть рассчитана исходя из допустимого значения емкости кабеля. На </w:t>
      </w:r>
      <w:hyperlink w:anchor="bookmark313" w:history="1">
        <w:r w:rsidR="004967F2" w:rsidRPr="00DC21E6">
          <w:rPr>
            <w:rStyle w:val="FontStyle978"/>
            <w:rFonts w:ascii="Times New Roman" w:hAnsi="Times New Roman" w:cs="Times New Roman"/>
            <w:sz w:val="24"/>
            <w:szCs w:val="24"/>
            <w:lang w:eastAsia="en-US"/>
          </w:rPr>
          <w:t>Рисунке T.12</w:t>
        </w:r>
      </w:hyperlink>
      <w:r w:rsidR="004967F2" w:rsidRPr="00DC21E6">
        <w:rPr>
          <w:rStyle w:val="FontStyle978"/>
          <w:rFonts w:ascii="Times New Roman" w:hAnsi="Times New Roman" w:cs="Times New Roman"/>
          <w:sz w:val="24"/>
          <w:szCs w:val="24"/>
          <w:lang w:eastAsia="en-US"/>
        </w:rPr>
        <w:t xml:space="preserve">, </w:t>
      </w:r>
      <w:hyperlink w:anchor="bookmark314" w:history="1">
        <w:r w:rsidR="004967F2" w:rsidRPr="00DC21E6">
          <w:rPr>
            <w:rStyle w:val="FontStyle978"/>
            <w:rFonts w:ascii="Times New Roman" w:hAnsi="Times New Roman" w:cs="Times New Roman"/>
            <w:sz w:val="24"/>
            <w:szCs w:val="24"/>
            <w:lang w:eastAsia="en-US"/>
          </w:rPr>
          <w:t>Рисунке T.13</w:t>
        </w:r>
      </w:hyperlink>
      <w:r w:rsidR="004967F2" w:rsidRPr="00DC21E6">
        <w:rPr>
          <w:rStyle w:val="FontStyle978"/>
          <w:rFonts w:ascii="Times New Roman" w:hAnsi="Times New Roman" w:cs="Times New Roman"/>
          <w:sz w:val="24"/>
          <w:szCs w:val="24"/>
          <w:lang w:eastAsia="en-US"/>
        </w:rPr>
        <w:t xml:space="preserve">, </w:t>
      </w:r>
      <w:hyperlink w:anchor="bookmark315" w:history="1">
        <w:r w:rsidR="004967F2" w:rsidRPr="00DC21E6">
          <w:rPr>
            <w:rStyle w:val="FontStyle978"/>
            <w:rFonts w:ascii="Times New Roman" w:hAnsi="Times New Roman" w:cs="Times New Roman"/>
            <w:sz w:val="24"/>
            <w:szCs w:val="24"/>
            <w:lang w:eastAsia="en-US"/>
          </w:rPr>
          <w:t>Рисунке T.14</w:t>
        </w:r>
      </w:hyperlink>
      <w:r w:rsidR="004967F2" w:rsidRPr="00DC21E6">
        <w:rPr>
          <w:rStyle w:val="FontStyle978"/>
          <w:rFonts w:ascii="Times New Roman" w:hAnsi="Times New Roman" w:cs="Times New Roman"/>
          <w:sz w:val="24"/>
          <w:szCs w:val="24"/>
          <w:lang w:eastAsia="en-US"/>
        </w:rPr>
        <w:t xml:space="preserve"> и </w:t>
      </w:r>
      <w:hyperlink w:anchor="bookmark316" w:history="1">
        <w:r w:rsidR="004967F2" w:rsidRPr="00DC21E6">
          <w:rPr>
            <w:rStyle w:val="FontStyle978"/>
            <w:rFonts w:ascii="Times New Roman" w:hAnsi="Times New Roman" w:cs="Times New Roman"/>
            <w:sz w:val="24"/>
            <w:szCs w:val="24"/>
            <w:lang w:eastAsia="en-US"/>
          </w:rPr>
          <w:t>Рисунке T.15</w:t>
        </w:r>
      </w:hyperlink>
      <w:r w:rsidR="004967F2" w:rsidRPr="00DC21E6">
        <w:rPr>
          <w:rStyle w:val="FontStyle978"/>
          <w:rFonts w:ascii="Times New Roman" w:hAnsi="Times New Roman" w:cs="Times New Roman"/>
          <w:sz w:val="24"/>
          <w:szCs w:val="24"/>
          <w:lang w:eastAsia="en-US"/>
        </w:rPr>
        <w:t xml:space="preserve"> показана общая допустимая емкость кабеля для сети, к которой подключены несколько устройств, и различные значения последовательного импеданса для кабеля с отношением емкости к сопротивлению 1 000. На </w:t>
      </w:r>
      <w:hyperlink w:anchor="bookmark317" w:history="1">
        <w:r w:rsidR="004967F2" w:rsidRPr="00DC21E6">
          <w:rPr>
            <w:rStyle w:val="FontStyle978"/>
            <w:rFonts w:ascii="Times New Roman" w:hAnsi="Times New Roman" w:cs="Times New Roman"/>
            <w:sz w:val="24"/>
            <w:szCs w:val="24"/>
            <w:lang w:eastAsia="en-US"/>
          </w:rPr>
          <w:t>Рисунке T.16</w:t>
        </w:r>
      </w:hyperlink>
      <w:r w:rsidR="004967F2" w:rsidRPr="00DC21E6">
        <w:rPr>
          <w:rStyle w:val="FontStyle978"/>
          <w:rFonts w:ascii="Times New Roman" w:hAnsi="Times New Roman" w:cs="Times New Roman"/>
          <w:sz w:val="24"/>
          <w:szCs w:val="24"/>
          <w:lang w:eastAsia="en-US"/>
        </w:rPr>
        <w:t xml:space="preserve">, </w:t>
      </w:r>
      <w:hyperlink w:anchor="bookmark318" w:history="1">
        <w:r w:rsidR="004967F2" w:rsidRPr="00DC21E6">
          <w:rPr>
            <w:rStyle w:val="FontStyle978"/>
            <w:rFonts w:ascii="Times New Roman" w:hAnsi="Times New Roman" w:cs="Times New Roman"/>
            <w:sz w:val="24"/>
            <w:szCs w:val="24"/>
            <w:lang w:eastAsia="en-US"/>
          </w:rPr>
          <w:t>Рисунке T.17</w:t>
        </w:r>
      </w:hyperlink>
      <w:r w:rsidR="004967F2" w:rsidRPr="00DC21E6">
        <w:rPr>
          <w:rStyle w:val="FontStyle978"/>
          <w:rFonts w:ascii="Times New Roman" w:hAnsi="Times New Roman" w:cs="Times New Roman"/>
          <w:sz w:val="24"/>
          <w:szCs w:val="24"/>
          <w:lang w:eastAsia="en-US"/>
        </w:rPr>
        <w:t xml:space="preserve">, </w:t>
      </w:r>
      <w:hyperlink w:anchor="bookmark319" w:history="1">
        <w:r w:rsidR="004967F2" w:rsidRPr="00DC21E6">
          <w:rPr>
            <w:rStyle w:val="FontStyle978"/>
            <w:rFonts w:ascii="Times New Roman" w:hAnsi="Times New Roman" w:cs="Times New Roman"/>
            <w:sz w:val="24"/>
            <w:szCs w:val="24"/>
            <w:lang w:eastAsia="en-US"/>
          </w:rPr>
          <w:t>Рисунке T.18</w:t>
        </w:r>
      </w:hyperlink>
      <w:r w:rsidR="004967F2" w:rsidRPr="00DC21E6">
        <w:rPr>
          <w:rStyle w:val="FontStyle978"/>
          <w:rFonts w:ascii="Times New Roman" w:hAnsi="Times New Roman" w:cs="Times New Roman"/>
          <w:sz w:val="24"/>
          <w:szCs w:val="24"/>
          <w:lang w:eastAsia="en-US"/>
        </w:rPr>
        <w:t xml:space="preserve"> и </w:t>
      </w:r>
      <w:hyperlink w:anchor="bookmark320" w:history="1">
        <w:r w:rsidR="004967F2" w:rsidRPr="00DC21E6">
          <w:rPr>
            <w:rStyle w:val="FontStyle978"/>
            <w:rFonts w:ascii="Times New Roman" w:hAnsi="Times New Roman" w:cs="Times New Roman"/>
            <w:sz w:val="24"/>
            <w:szCs w:val="24"/>
            <w:lang w:eastAsia="en-US"/>
          </w:rPr>
          <w:t>Рисунке T.19</w:t>
        </w:r>
      </w:hyperlink>
      <w:r w:rsidR="004967F2" w:rsidRPr="00DC21E6">
        <w:rPr>
          <w:rStyle w:val="FontStyle978"/>
          <w:rFonts w:ascii="Times New Roman" w:hAnsi="Times New Roman" w:cs="Times New Roman"/>
          <w:sz w:val="24"/>
          <w:szCs w:val="24"/>
          <w:lang w:eastAsia="en-US"/>
        </w:rPr>
        <w:t xml:space="preserve"> показана общая допустимая емкость кабеля для сети, к которой подключены несколько устройств, и различные значения последовательного импеданса для кабеля с отношением емкости к сопротивлению 2 000. На </w:t>
      </w:r>
      <w:hyperlink w:anchor="bookmark321" w:history="1">
        <w:r w:rsidR="004967F2" w:rsidRPr="00DC21E6">
          <w:rPr>
            <w:rStyle w:val="FontStyle978"/>
            <w:rFonts w:ascii="Times New Roman" w:hAnsi="Times New Roman" w:cs="Times New Roman"/>
            <w:sz w:val="24"/>
            <w:szCs w:val="24"/>
            <w:lang w:eastAsia="en-US"/>
          </w:rPr>
          <w:t>Рисунке T.20</w:t>
        </w:r>
      </w:hyperlink>
      <w:r w:rsidR="004967F2" w:rsidRPr="00DC21E6">
        <w:rPr>
          <w:rStyle w:val="FontStyle978"/>
          <w:rFonts w:ascii="Times New Roman" w:hAnsi="Times New Roman" w:cs="Times New Roman"/>
          <w:sz w:val="24"/>
          <w:szCs w:val="24"/>
          <w:lang w:eastAsia="en-US"/>
        </w:rPr>
        <w:t xml:space="preserve">, </w:t>
      </w:r>
      <w:hyperlink w:anchor="bookmark322" w:history="1">
        <w:r w:rsidR="004967F2" w:rsidRPr="00DC21E6">
          <w:rPr>
            <w:rStyle w:val="FontStyle978"/>
            <w:rFonts w:ascii="Times New Roman" w:hAnsi="Times New Roman" w:cs="Times New Roman"/>
            <w:sz w:val="24"/>
            <w:szCs w:val="24"/>
            <w:lang w:eastAsia="en-US"/>
          </w:rPr>
          <w:t>Рисунке T.21</w:t>
        </w:r>
      </w:hyperlink>
      <w:r w:rsidR="004967F2" w:rsidRPr="00DC21E6">
        <w:rPr>
          <w:rStyle w:val="FontStyle978"/>
          <w:rFonts w:ascii="Times New Roman" w:hAnsi="Times New Roman" w:cs="Times New Roman"/>
          <w:sz w:val="24"/>
          <w:szCs w:val="24"/>
          <w:lang w:eastAsia="en-US"/>
        </w:rPr>
        <w:t xml:space="preserve">, </w:t>
      </w:r>
      <w:hyperlink w:anchor="bookmark323" w:history="1">
        <w:r w:rsidR="004967F2" w:rsidRPr="00DC21E6">
          <w:rPr>
            <w:rStyle w:val="FontStyle978"/>
            <w:rFonts w:ascii="Times New Roman" w:hAnsi="Times New Roman" w:cs="Times New Roman"/>
            <w:sz w:val="24"/>
            <w:szCs w:val="24"/>
            <w:lang w:eastAsia="en-US"/>
          </w:rPr>
          <w:t>Рисунке T.22</w:t>
        </w:r>
      </w:hyperlink>
      <w:r w:rsidR="004967F2" w:rsidRPr="00DC21E6">
        <w:rPr>
          <w:rStyle w:val="FontStyle978"/>
          <w:rFonts w:ascii="Times New Roman" w:hAnsi="Times New Roman" w:cs="Times New Roman"/>
          <w:sz w:val="24"/>
          <w:szCs w:val="24"/>
          <w:lang w:eastAsia="en-US"/>
        </w:rPr>
        <w:t xml:space="preserve"> и </w:t>
      </w:r>
      <w:hyperlink w:anchor="bookmark324" w:history="1">
        <w:r w:rsidR="004967F2" w:rsidRPr="00DC21E6">
          <w:rPr>
            <w:rStyle w:val="FontStyle978"/>
            <w:rFonts w:ascii="Times New Roman" w:hAnsi="Times New Roman" w:cs="Times New Roman"/>
            <w:sz w:val="24"/>
            <w:szCs w:val="24"/>
            <w:lang w:eastAsia="en-US"/>
          </w:rPr>
          <w:t>Рисунке T.23</w:t>
        </w:r>
      </w:hyperlink>
      <w:r w:rsidR="004967F2" w:rsidRPr="00DC21E6">
        <w:rPr>
          <w:rStyle w:val="FontStyle978"/>
          <w:rFonts w:ascii="Times New Roman" w:hAnsi="Times New Roman" w:cs="Times New Roman"/>
          <w:sz w:val="24"/>
          <w:szCs w:val="24"/>
          <w:lang w:eastAsia="en-US"/>
        </w:rPr>
        <w:t xml:space="preserve"> показана общая допустимая емкость кабеля для сети, к которой подключены несколько устройств, и различные значения последовательного импеданса для кабеля с отношением емкости к сопротивлению 5 000. На </w:t>
      </w:r>
      <w:hyperlink w:anchor="bookmark325" w:history="1">
        <w:r w:rsidR="004967F2" w:rsidRPr="00DC21E6">
          <w:rPr>
            <w:rStyle w:val="FontStyle978"/>
            <w:rFonts w:ascii="Times New Roman" w:hAnsi="Times New Roman" w:cs="Times New Roman"/>
            <w:sz w:val="24"/>
            <w:szCs w:val="24"/>
            <w:lang w:eastAsia="en-US"/>
          </w:rPr>
          <w:t>Рисунке T.24</w:t>
        </w:r>
      </w:hyperlink>
      <w:r w:rsidR="004967F2" w:rsidRPr="00DC21E6">
        <w:rPr>
          <w:rStyle w:val="FontStyle978"/>
          <w:rFonts w:ascii="Times New Roman" w:hAnsi="Times New Roman" w:cs="Times New Roman"/>
          <w:sz w:val="24"/>
          <w:szCs w:val="24"/>
          <w:lang w:eastAsia="en-US"/>
        </w:rPr>
        <w:t xml:space="preserve">, </w:t>
      </w:r>
      <w:hyperlink w:anchor="bookmark326" w:history="1">
        <w:r w:rsidR="004967F2" w:rsidRPr="00DC21E6">
          <w:rPr>
            <w:rStyle w:val="FontStyle978"/>
            <w:rFonts w:ascii="Times New Roman" w:hAnsi="Times New Roman" w:cs="Times New Roman"/>
            <w:sz w:val="24"/>
            <w:szCs w:val="24"/>
            <w:lang w:eastAsia="en-US"/>
          </w:rPr>
          <w:t>Рисунке T.25</w:t>
        </w:r>
      </w:hyperlink>
      <w:r w:rsidR="004967F2" w:rsidRPr="00DC21E6">
        <w:rPr>
          <w:rStyle w:val="FontStyle978"/>
          <w:rFonts w:ascii="Times New Roman" w:hAnsi="Times New Roman" w:cs="Times New Roman"/>
          <w:sz w:val="24"/>
          <w:szCs w:val="24"/>
          <w:lang w:eastAsia="en-US"/>
        </w:rPr>
        <w:t xml:space="preserve">, </w:t>
      </w:r>
      <w:hyperlink w:anchor="bookmark327" w:history="1">
        <w:r w:rsidR="004967F2" w:rsidRPr="00DC21E6">
          <w:rPr>
            <w:rStyle w:val="FontStyle978"/>
            <w:rFonts w:ascii="Times New Roman" w:hAnsi="Times New Roman" w:cs="Times New Roman"/>
            <w:sz w:val="24"/>
            <w:szCs w:val="24"/>
            <w:lang w:eastAsia="en-US"/>
          </w:rPr>
          <w:t>Рисунке T.26</w:t>
        </w:r>
      </w:hyperlink>
      <w:r w:rsidR="004967F2" w:rsidRPr="00DC21E6">
        <w:rPr>
          <w:rStyle w:val="FontStyle978"/>
          <w:rFonts w:ascii="Times New Roman" w:hAnsi="Times New Roman" w:cs="Times New Roman"/>
          <w:sz w:val="24"/>
          <w:szCs w:val="24"/>
          <w:lang w:eastAsia="en-US"/>
        </w:rPr>
        <w:t xml:space="preserve"> и </w:t>
      </w:r>
      <w:hyperlink w:anchor="bookmark328" w:history="1">
        <w:r w:rsidR="004967F2" w:rsidRPr="00DC21E6">
          <w:rPr>
            <w:rStyle w:val="FontStyle978"/>
            <w:rFonts w:ascii="Times New Roman" w:hAnsi="Times New Roman" w:cs="Times New Roman"/>
            <w:sz w:val="24"/>
            <w:szCs w:val="24"/>
            <w:lang w:eastAsia="en-US"/>
          </w:rPr>
          <w:t>Рисунке T.27</w:t>
        </w:r>
      </w:hyperlink>
      <w:r w:rsidR="004967F2" w:rsidRPr="00DC21E6">
        <w:rPr>
          <w:rStyle w:val="FontStyle978"/>
          <w:rFonts w:ascii="Times New Roman" w:hAnsi="Times New Roman" w:cs="Times New Roman"/>
          <w:sz w:val="24"/>
          <w:szCs w:val="24"/>
          <w:lang w:eastAsia="en-US"/>
        </w:rPr>
        <w:t xml:space="preserve"> показана общая допустимая емкость кабеля для сети, к которой подключены несколько устройств, и различные значения последовательного импеданса для кабеля с отношением емкости к сопротивлению 10 000.</w:t>
      </w:r>
    </w:p>
    <w:p w14:paraId="4677FCAE" w14:textId="77777777" w:rsidR="004967F2" w:rsidRPr="00DC21E6" w:rsidRDefault="004967F2" w:rsidP="004967F2">
      <w:pPr>
        <w:pStyle w:val="Style49"/>
        <w:widowControl/>
        <w:jc w:val="both"/>
        <w:rPr>
          <w:rStyle w:val="FontStyle978"/>
          <w:rFonts w:ascii="Times New Roman" w:hAnsi="Times New Roman" w:cs="Times New Roman"/>
          <w:sz w:val="24"/>
          <w:szCs w:val="24"/>
          <w:lang w:val="en-US" w:eastAsia="en-US"/>
        </w:rPr>
        <w:sectPr w:rsidR="004967F2" w:rsidRPr="00DC21E6" w:rsidSect="009A1A85">
          <w:pgSz w:w="11909" w:h="16834"/>
          <w:pgMar w:top="1134" w:right="851" w:bottom="1134" w:left="1418" w:header="720" w:footer="720" w:gutter="0"/>
          <w:cols w:space="720"/>
          <w:noEndnote/>
        </w:sectPr>
      </w:pPr>
    </w:p>
    <w:p w14:paraId="042570F7"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mc:AlternateContent>
          <mc:Choice Requires="wps">
            <w:drawing>
              <wp:anchor distT="0" distB="0" distL="114300" distR="114300" simplePos="0" relativeHeight="251657216" behindDoc="0" locked="0" layoutInCell="1" allowOverlap="1" wp14:anchorId="39761443" wp14:editId="01F41D2B">
                <wp:simplePos x="0" y="0"/>
                <wp:positionH relativeFrom="column">
                  <wp:posOffset>858520</wp:posOffset>
                </wp:positionH>
                <wp:positionV relativeFrom="paragraph">
                  <wp:posOffset>-212090</wp:posOffset>
                </wp:positionV>
                <wp:extent cx="3321050" cy="825500"/>
                <wp:effectExtent l="0" t="0" r="12700" b="12700"/>
                <wp:wrapNone/>
                <wp:docPr id="4" name="Надпись 27"/>
                <wp:cNvGraphicFramePr/>
                <a:graphic xmlns:a="http://schemas.openxmlformats.org/drawingml/2006/main">
                  <a:graphicData uri="http://schemas.microsoft.com/office/word/2010/wordprocessingShape">
                    <wps:wsp>
                      <wps:cNvSpPr txBox="1"/>
                      <wps:spPr>
                        <a:xfrm>
                          <a:off x="0" y="0"/>
                          <a:ext cx="3321050" cy="825500"/>
                        </a:xfrm>
                        <a:prstGeom prst="rect">
                          <a:avLst/>
                        </a:prstGeom>
                        <a:solidFill>
                          <a:schemeClr val="lt1"/>
                        </a:solidFill>
                        <a:ln w="6350">
                          <a:solidFill>
                            <a:prstClr val="black"/>
                          </a:solidFill>
                        </a:ln>
                      </wps:spPr>
                      <wps:txbx>
                        <w:txbxContent>
                          <w:p w14:paraId="098F47D4" w14:textId="77777777" w:rsidR="00AA3C93" w:rsidRPr="00DB1606" w:rsidRDefault="00AA3C93" w:rsidP="004967F2">
                            <w:pPr>
                              <w:jc w:val="center"/>
                              <w:rPr>
                                <w:rFonts w:ascii="Times New Roman" w:hAnsi="Times New Roman" w:cs="Times New Roman"/>
                                <w:b/>
                                <w:bCs/>
                                <w:sz w:val="20"/>
                                <w:szCs w:val="20"/>
                              </w:rPr>
                            </w:pPr>
                            <w:r w:rsidRPr="00DB1606">
                              <w:rPr>
                                <w:rFonts w:ascii="Times New Roman" w:hAnsi="Times New Roman" w:cs="Times New Roman"/>
                                <w:b/>
                                <w:bCs/>
                                <w:sz w:val="20"/>
                                <w:szCs w:val="20"/>
                              </w:rPr>
                              <w:t>Допустимая длина кабеля для сетей с одним устройством с емкостью устройства 5000 пФ и соспротивлением сети 250 Ом (Последовательный импеданс отсутствует)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9761443" id="_x0000_t202" coordsize="21600,21600" o:spt="202" path="m,l,21600r21600,l21600,xe">
                <v:stroke joinstyle="miter"/>
                <v:path gradientshapeok="t" o:connecttype="rect"/>
              </v:shapetype>
              <v:shape id="Надпись 27" o:spid="_x0000_s1026" type="#_x0000_t202" style="position:absolute;left:0;text-align:left;margin-left:67.6pt;margin-top:-16.7pt;width:261.5pt;height:6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61yYwIAAKgEAAAOAAAAZHJzL2Uyb0RvYy54bWysVEtuFDEQ3SNxB8t70vNNwig90TBREFKU&#10;REpQ1h63O9PC7TK2Z7rDjj1X4A4sWLDjCpMb8ez55McKsXHXz89Vr6r66LitNVsq5ysyOe/udThT&#10;RlJRmducf7w+fXPImQ/CFEKTUTm/U54fj1+/OmrsSPVoTrpQjgHE+FFjcz4PwY6yzMu5qoXfI6sM&#10;nCW5WgSo7jYrnGiAXuus1+nsZw25wjqSyntYT9ZOPk74ZalkuChLrwLTOUduIZ0unbN4ZuMjMbp1&#10;ws4ruUlD/EMWtagMHt1BnYgg2MJVL6DqSjryVIY9SXVGZVlJlWpANd3Os2qu5sKqVAvI8XZHk/9/&#10;sPJ8eelYVeR8wJkRNVq0+r76sfq5+r36df/1/hvrHUSSGutHiL2yiA7tO2rR7K3dwxhrb0tXxy+q&#10;YvCD7rsdxaoNTMLY7/e6nSFcEr7D3nDYST3IHm5b58N7RTWLQs4dWpiYFcszH5AJQrch8TFPuipO&#10;K62TEsdGTbVjS4GG65ByxI0nUdqwJuf7faTxAiFC7+7PtJCfYpVPEaBpA2PkZF17lEI7azdEzai4&#10;A0+O1uPmrTytgHsmfLgUDvOF+rEz4QJHqQnJ0EbibE7uy9/sMR5th5ezBvOac/95IZziTH8wGIi3&#10;3cEgDnhSBsODHhT32DN77DGLekpgqIvttDKJMT7orVg6qm+wWpP4KlzCSLyd87AVp2G9RVhNqSaT&#10;FISRtiKcmSsrI3QkN/J53d4IZzf9DJiEc9pOthg9a+s6Nt40NFkEKqvU80jwmtUN71iH1JbN6sZ9&#10;e6ynqIcfzPgPAAAA//8DAFBLAwQUAAYACAAAACEAnXFgXt0AAAAKAQAADwAAAGRycy9kb3ducmV2&#10;LnhtbEyPwU7DMAyG70i8Q2QkblvKyqquNJ0ADS6cGIiz12RJRJNUSdaVt8ec2PG3P/3+3G5nN7BJ&#10;xWSDF3C3LIAp3wdpvRbw+fGyqIGljF7iELwS8KMSbLvrqxYbGc7+XU37rBmV+NSgAJPz2HCeeqMc&#10;pmUYlafdMUSHmWLUXEY8U7kb+KooKu7QerpgcFTPRvXf+5MTsHvSG93XGM2ultZO89fxTb8KcXsz&#10;Pz4Ay2rO/zD86ZM6dOR0CCcvExsol+sVoQIWZXkPjIhqXdPkIGBTVcC7ll++0P0CAAD//wMAUEsB&#10;Ai0AFAAGAAgAAAAhALaDOJL+AAAA4QEAABMAAAAAAAAAAAAAAAAAAAAAAFtDb250ZW50X1R5cGVz&#10;XS54bWxQSwECLQAUAAYACAAAACEAOP0h/9YAAACUAQAACwAAAAAAAAAAAAAAAAAvAQAAX3JlbHMv&#10;LnJlbHNQSwECLQAUAAYACAAAACEAdxOtcmMCAACoBAAADgAAAAAAAAAAAAAAAAAuAgAAZHJzL2Uy&#10;b0RvYy54bWxQSwECLQAUAAYACAAAACEAnXFgXt0AAAAKAQAADwAAAAAAAAAAAAAAAAC9BAAAZHJz&#10;L2Rvd25yZXYueG1sUEsFBgAAAAAEAAQA8wAAAMcFAAAAAA==&#10;" fillcolor="white [3201]" strokeweight=".5pt">
                <v:textbox>
                  <w:txbxContent>
                    <w:p w14:paraId="098F47D4" w14:textId="77777777" w:rsidR="00AA3C93" w:rsidRPr="00DB1606" w:rsidRDefault="00AA3C93" w:rsidP="004967F2">
                      <w:pPr>
                        <w:jc w:val="center"/>
                        <w:rPr>
                          <w:rFonts w:ascii="Times New Roman" w:hAnsi="Times New Roman" w:cs="Times New Roman"/>
                          <w:b/>
                          <w:bCs/>
                          <w:sz w:val="20"/>
                          <w:szCs w:val="20"/>
                        </w:rPr>
                      </w:pPr>
                      <w:r w:rsidRPr="00DB1606">
                        <w:rPr>
                          <w:rFonts w:ascii="Times New Roman" w:hAnsi="Times New Roman" w:cs="Times New Roman"/>
                          <w:b/>
                          <w:bCs/>
                          <w:sz w:val="20"/>
                          <w:szCs w:val="20"/>
                        </w:rPr>
                        <w:t>Допустимая длина кабеля для сетей с одним устройством с емкостью устройства 5000 пФ и соспротивлением сети 250 Ом (Последовательный импеданс отсутствует)</w:t>
                      </w:r>
                    </w:p>
                  </w:txbxContent>
                </v:textbox>
              </v:shape>
            </w:pict>
          </mc:Fallback>
        </mc:AlternateContent>
      </w:r>
    </w:p>
    <w:p w14:paraId="2B6B5E5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10FFD2F"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D70E76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1F69AFB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0D0FB166" wp14:editId="2E154111">
            <wp:extent cx="6115050" cy="7518400"/>
            <wp:effectExtent l="0" t="0" r="0" b="635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15050" cy="7518400"/>
                    </a:xfrm>
                    <a:prstGeom prst="rect">
                      <a:avLst/>
                    </a:prstGeom>
                    <a:noFill/>
                    <a:ln>
                      <a:noFill/>
                    </a:ln>
                  </pic:spPr>
                </pic:pic>
              </a:graphicData>
            </a:graphic>
          </wp:inline>
        </w:drawing>
      </w:r>
    </w:p>
    <w:p w14:paraId="34869E6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2B78961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T.7 - Длина кабеля для сети с последовательным ведомым устройством</w:t>
      </w:r>
    </w:p>
    <w:p w14:paraId="4C239A3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0CDF4AD5"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 (последовательный импеданс отсутствует)</w:t>
      </w:r>
    </w:p>
    <w:p w14:paraId="6D46789C"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438DF175"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006DFDB1" wp14:editId="16AA0F56">
            <wp:extent cx="6115050" cy="375285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774E7DA" w14:textId="77777777" w:rsidR="004967F2" w:rsidRPr="00DC21E6" w:rsidRDefault="004967F2" w:rsidP="004967F2">
      <w:pPr>
        <w:pStyle w:val="Style158"/>
        <w:widowControl/>
        <w:jc w:val="both"/>
        <w:rPr>
          <w:rStyle w:val="FontStyle978"/>
          <w:rFonts w:ascii="Times New Roman" w:hAnsi="Times New Roman" w:cs="Times New Roman"/>
          <w:sz w:val="24"/>
          <w:szCs w:val="24"/>
          <w:lang w:eastAsia="en-US"/>
        </w:rPr>
      </w:pPr>
    </w:p>
    <w:p w14:paraId="1AEF6193" w14:textId="77777777" w:rsidR="004967F2" w:rsidRPr="00DC21E6" w:rsidRDefault="004967F2" w:rsidP="004967F2">
      <w:pPr>
        <w:pStyle w:val="Style158"/>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T.8 - Емкость кабеля для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=1 000</w:t>
      </w:r>
    </w:p>
    <w:p w14:paraId="6C7F13E6"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622B540A"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2" w:name="_Hlk70165847"/>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2000. (последовательный импеданс отсутствует)</w:t>
      </w:r>
    </w:p>
    <w:bookmarkEnd w:id="252"/>
    <w:p w14:paraId="3343FCA5" w14:textId="77777777" w:rsidR="004967F2" w:rsidRPr="00DC21E6" w:rsidRDefault="004967F2" w:rsidP="004967F2">
      <w:pPr>
        <w:widowControl/>
        <w:jc w:val="center"/>
        <w:rPr>
          <w:rFonts w:ascii="Times New Roman" w:hAnsi="Times New Roman" w:cs="Times New Roman"/>
        </w:rPr>
      </w:pPr>
    </w:p>
    <w:p w14:paraId="524006D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151B0F87" wp14:editId="4A2F7AFE">
            <wp:extent cx="6115050" cy="31623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7D52D86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E446B5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T.9 - Емкость кабеля для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=2 000</w:t>
      </w:r>
    </w:p>
    <w:p w14:paraId="51D5C6F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13F932E"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5000. (последовательный импеданс отсутствует)</w:t>
      </w:r>
    </w:p>
    <w:p w14:paraId="4EFE1930"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0519193D"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1A8E5105" wp14:editId="60C6F220">
            <wp:extent cx="6115050" cy="3228975"/>
            <wp:effectExtent l="0" t="0" r="0" b="952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15050" cy="3228975"/>
                    </a:xfrm>
                    <a:prstGeom prst="rect">
                      <a:avLst/>
                    </a:prstGeom>
                    <a:noFill/>
                    <a:ln>
                      <a:noFill/>
                    </a:ln>
                  </pic:spPr>
                </pic:pic>
              </a:graphicData>
            </a:graphic>
          </wp:inline>
        </w:drawing>
      </w:r>
    </w:p>
    <w:p w14:paraId="2EE9E19F"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D816DE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T.10 - Емкость кабеля для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=5 000</w:t>
      </w:r>
    </w:p>
    <w:p w14:paraId="4961E1ED"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4B2524FA"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10000. (последовательный импеданс отсутствует)</w:t>
      </w:r>
    </w:p>
    <w:p w14:paraId="6B086987"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3CC550A9"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4B439023" wp14:editId="79FD78BC">
            <wp:extent cx="6115050" cy="3095625"/>
            <wp:effectExtent l="0" t="0" r="0" b="952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15050" cy="3095625"/>
                    </a:xfrm>
                    <a:prstGeom prst="rect">
                      <a:avLst/>
                    </a:prstGeom>
                    <a:noFill/>
                    <a:ln>
                      <a:noFill/>
                    </a:ln>
                  </pic:spPr>
                </pic:pic>
              </a:graphicData>
            </a:graphic>
          </wp:inline>
        </w:drawing>
      </w:r>
    </w:p>
    <w:p w14:paraId="78B43D8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35A977F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 11 - Емкость кабеля для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=10 000</w:t>
      </w:r>
    </w:p>
    <w:p w14:paraId="416B948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572E8E95"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 (последовательный импеданс 100 Ом)</w:t>
      </w:r>
    </w:p>
    <w:p w14:paraId="3020CE29" w14:textId="77777777" w:rsidR="004967F2" w:rsidRPr="00DC21E6" w:rsidRDefault="004967F2" w:rsidP="004967F2">
      <w:pPr>
        <w:widowControl/>
        <w:jc w:val="both"/>
        <w:rPr>
          <w:rFonts w:ascii="Times New Roman" w:hAnsi="Times New Roman" w:cs="Times New Roman"/>
        </w:rPr>
      </w:pPr>
    </w:p>
    <w:p w14:paraId="7591C12D" w14:textId="77777777" w:rsidR="004967F2" w:rsidRPr="00DC21E6" w:rsidRDefault="004967F2" w:rsidP="004967F2">
      <w:pPr>
        <w:pStyle w:val="Style513"/>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0C0DC554" wp14:editId="0757D2C1">
            <wp:extent cx="6124575" cy="3333750"/>
            <wp:effectExtent l="0" t="0" r="9525"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24575" cy="3333750"/>
                    </a:xfrm>
                    <a:prstGeom prst="rect">
                      <a:avLst/>
                    </a:prstGeom>
                    <a:noFill/>
                    <a:ln>
                      <a:noFill/>
                    </a:ln>
                  </pic:spPr>
                </pic:pic>
              </a:graphicData>
            </a:graphic>
          </wp:inline>
        </w:drawing>
      </w:r>
    </w:p>
    <w:p w14:paraId="73ACC3B8" w14:textId="77777777" w:rsidR="004967F2" w:rsidRPr="00DC21E6" w:rsidRDefault="004967F2" w:rsidP="004967F2">
      <w:pPr>
        <w:pStyle w:val="Style513"/>
        <w:widowControl/>
        <w:jc w:val="center"/>
        <w:rPr>
          <w:rStyle w:val="FontStyle977"/>
          <w:rFonts w:ascii="Times New Roman" w:hAnsi="Times New Roman" w:cs="Times New Roman"/>
          <w:sz w:val="24"/>
          <w:szCs w:val="24"/>
          <w:lang w:eastAsia="en-US"/>
        </w:rPr>
      </w:pPr>
    </w:p>
    <w:p w14:paraId="45DD6B18" w14:textId="77777777" w:rsidR="004967F2" w:rsidRPr="00DC21E6" w:rsidRDefault="004967F2" w:rsidP="004967F2">
      <w:pPr>
        <w:pStyle w:val="Style513"/>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T.12 -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=1 000, 100 ОМ</w:t>
      </w:r>
    </w:p>
    <w:p w14:paraId="5A625E4B"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0AC856A4"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 (последовательный импеданс 200 Ом)</w:t>
      </w:r>
    </w:p>
    <w:p w14:paraId="42B07A90"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075ACDDE"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4F3CE22C" wp14:editId="6DBD8454">
            <wp:extent cx="6115050" cy="3019425"/>
            <wp:effectExtent l="0" t="0" r="0" b="9525"/>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115050" cy="3019425"/>
                    </a:xfrm>
                    <a:prstGeom prst="rect">
                      <a:avLst/>
                    </a:prstGeom>
                    <a:noFill/>
                    <a:ln>
                      <a:noFill/>
                    </a:ln>
                  </pic:spPr>
                </pic:pic>
              </a:graphicData>
            </a:graphic>
          </wp:inline>
        </w:drawing>
      </w:r>
    </w:p>
    <w:p w14:paraId="4198722C" w14:textId="77777777" w:rsidR="004967F2" w:rsidRPr="00DC21E6" w:rsidRDefault="004967F2" w:rsidP="004967F2">
      <w:pPr>
        <w:pStyle w:val="Style406"/>
        <w:widowControl/>
        <w:rPr>
          <w:rStyle w:val="FontStyle977"/>
          <w:rFonts w:ascii="Times New Roman" w:hAnsi="Times New Roman" w:cs="Times New Roman"/>
          <w:sz w:val="24"/>
          <w:szCs w:val="24"/>
          <w:lang w:eastAsia="en-US"/>
        </w:rPr>
      </w:pPr>
    </w:p>
    <w:p w14:paraId="1060E87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T.13</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xml:space="preserve">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=1 000, 200 Ом</w:t>
      </w:r>
    </w:p>
    <w:p w14:paraId="70C3C97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214D411" w14:textId="77777777" w:rsidR="004967F2" w:rsidRPr="00DC21E6" w:rsidRDefault="004967F2" w:rsidP="004967F2">
      <w:pPr>
        <w:widowControl/>
        <w:jc w:val="both"/>
        <w:rPr>
          <w:rFonts w:ascii="Times New Roman" w:hAnsi="Times New Roman" w:cs="Times New Roman"/>
        </w:rPr>
      </w:pPr>
    </w:p>
    <w:p w14:paraId="141850FE"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 (последовательный импеданс 300 Ом)</w:t>
      </w:r>
    </w:p>
    <w:p w14:paraId="03E7D853"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70629688"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A8A7C42" wp14:editId="4DCDBF7A">
            <wp:extent cx="6115050" cy="3343275"/>
            <wp:effectExtent l="0" t="0" r="0" b="9525"/>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15050" cy="3343275"/>
                    </a:xfrm>
                    <a:prstGeom prst="rect">
                      <a:avLst/>
                    </a:prstGeom>
                    <a:noFill/>
                    <a:ln>
                      <a:noFill/>
                    </a:ln>
                  </pic:spPr>
                </pic:pic>
              </a:graphicData>
            </a:graphic>
          </wp:inline>
        </w:drawing>
      </w:r>
    </w:p>
    <w:p w14:paraId="1135C9F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7917AB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T.14 -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=1 000, 300 Ом</w:t>
      </w:r>
    </w:p>
    <w:p w14:paraId="031DBFF6"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2759EF0D"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 (последовательный импеданс 400 Ом)</w:t>
      </w:r>
    </w:p>
    <w:p w14:paraId="40347F6C"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39091778"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69377A71" wp14:editId="10613A10">
            <wp:extent cx="6115050" cy="243840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2CD62A2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2F1B6EDC"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T.15 -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=1 000, 400 Ом</w:t>
      </w:r>
    </w:p>
    <w:p w14:paraId="4A78C83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6A594BD" w14:textId="77777777" w:rsidR="004967F2" w:rsidRPr="00DC21E6" w:rsidRDefault="004967F2" w:rsidP="004967F2">
      <w:pPr>
        <w:widowControl/>
        <w:jc w:val="both"/>
        <w:rPr>
          <w:rFonts w:ascii="Times New Roman" w:hAnsi="Times New Roman" w:cs="Times New Roman"/>
        </w:rPr>
      </w:pPr>
    </w:p>
    <w:p w14:paraId="6947D752"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2000. (последовательный импеданс 100 Ом)</w:t>
      </w:r>
    </w:p>
    <w:p w14:paraId="041C5BA1"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p w14:paraId="4EF3E61C" w14:textId="77777777" w:rsidR="004967F2" w:rsidRPr="00DC21E6" w:rsidRDefault="004967F2" w:rsidP="004967F2">
      <w:pPr>
        <w:pStyle w:val="Style406"/>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7CFD38B2" wp14:editId="19751068">
            <wp:extent cx="6124575" cy="3276600"/>
            <wp:effectExtent l="0" t="0" r="9525"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124575" cy="3276600"/>
                    </a:xfrm>
                    <a:prstGeom prst="rect">
                      <a:avLst/>
                    </a:prstGeom>
                    <a:noFill/>
                    <a:ln>
                      <a:noFill/>
                    </a:ln>
                  </pic:spPr>
                </pic:pic>
              </a:graphicData>
            </a:graphic>
          </wp:inline>
        </w:drawing>
      </w:r>
    </w:p>
    <w:p w14:paraId="7DCFA9F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22B87B3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T.16 -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=2 000, 100 Ом</w:t>
      </w:r>
    </w:p>
    <w:p w14:paraId="1A5BCB05" w14:textId="77777777" w:rsidR="004967F2" w:rsidRPr="00DC21E6" w:rsidRDefault="004967F2" w:rsidP="004967F2">
      <w:pPr>
        <w:widowControl/>
        <w:jc w:val="both"/>
        <w:rPr>
          <w:rFonts w:ascii="Times New Roman" w:hAnsi="Times New Roman" w:cs="Times New Roman"/>
        </w:rPr>
      </w:pPr>
    </w:p>
    <w:p w14:paraId="4E8830B8"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2000. (последовательный импеданс 200 Ом)</w:t>
      </w:r>
    </w:p>
    <w:p w14:paraId="59C1DBA2"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3B03367B" wp14:editId="054DD837">
            <wp:extent cx="6115050" cy="3076575"/>
            <wp:effectExtent l="0" t="0" r="0" b="952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15050" cy="3076575"/>
                    </a:xfrm>
                    <a:prstGeom prst="rect">
                      <a:avLst/>
                    </a:prstGeom>
                    <a:noFill/>
                    <a:ln>
                      <a:noFill/>
                    </a:ln>
                  </pic:spPr>
                </pic:pic>
              </a:graphicData>
            </a:graphic>
          </wp:inline>
        </w:drawing>
      </w:r>
    </w:p>
    <w:p w14:paraId="7D13B90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78AF3AC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T.17 -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=2 000, 200 Ом</w:t>
      </w:r>
    </w:p>
    <w:p w14:paraId="756FE040"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5FFAFB59"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2000. (последовательный импеданс 300 Ом)</w:t>
      </w:r>
    </w:p>
    <w:p w14:paraId="3A89682A"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446DDD23" w14:textId="77777777" w:rsidR="004967F2" w:rsidRPr="00DC21E6" w:rsidRDefault="004967F2" w:rsidP="004967F2">
      <w:pPr>
        <w:widowControl/>
        <w:jc w:val="both"/>
        <w:rPr>
          <w:rFonts w:ascii="Times New Roman" w:hAnsi="Times New Roman" w:cs="Times New Roman"/>
        </w:rPr>
      </w:pPr>
      <w:r w:rsidRPr="00DC21E6">
        <w:rPr>
          <w:rFonts w:ascii="Times New Roman" w:hAnsi="Times New Roman" w:cs="Times New Roman"/>
          <w:noProof/>
        </w:rPr>
        <w:drawing>
          <wp:inline distT="0" distB="0" distL="0" distR="0" wp14:anchorId="166C6D0E" wp14:editId="58A078F8">
            <wp:extent cx="6115050" cy="3305175"/>
            <wp:effectExtent l="0" t="0" r="0" b="952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15050" cy="3305175"/>
                    </a:xfrm>
                    <a:prstGeom prst="rect">
                      <a:avLst/>
                    </a:prstGeom>
                    <a:noFill/>
                    <a:ln>
                      <a:noFill/>
                    </a:ln>
                  </pic:spPr>
                </pic:pic>
              </a:graphicData>
            </a:graphic>
          </wp:inline>
        </w:drawing>
      </w:r>
    </w:p>
    <w:p w14:paraId="45C9654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bookmarkStart w:id="253" w:name="bookmark319"/>
    </w:p>
    <w:bookmarkEnd w:id="253"/>
    <w:p w14:paraId="5A400FC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T.18 -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=2 000, 300 Ом</w:t>
      </w:r>
    </w:p>
    <w:p w14:paraId="66AAA9E6" w14:textId="77777777" w:rsidR="004967F2" w:rsidRPr="00DC21E6" w:rsidRDefault="004967F2" w:rsidP="004967F2">
      <w:pPr>
        <w:pStyle w:val="Style118"/>
        <w:widowControl/>
        <w:jc w:val="both"/>
        <w:rPr>
          <w:rStyle w:val="FontStyle978"/>
          <w:rFonts w:ascii="Times New Roman" w:hAnsi="Times New Roman" w:cs="Times New Roman"/>
          <w:sz w:val="24"/>
          <w:szCs w:val="24"/>
          <w:lang w:eastAsia="en-US"/>
        </w:rPr>
      </w:pPr>
    </w:p>
    <w:p w14:paraId="3C44BD83"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2000. (последовательный импеданс 400 Ом)</w:t>
      </w:r>
    </w:p>
    <w:p w14:paraId="34272614"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5CEC9EC9"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1F4D957E" wp14:editId="7E6CBC9D">
            <wp:extent cx="6115050" cy="3362325"/>
            <wp:effectExtent l="0" t="0" r="0" b="9525"/>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15050" cy="3362325"/>
                    </a:xfrm>
                    <a:prstGeom prst="rect">
                      <a:avLst/>
                    </a:prstGeom>
                    <a:noFill/>
                    <a:ln>
                      <a:noFill/>
                    </a:ln>
                  </pic:spPr>
                </pic:pic>
              </a:graphicData>
            </a:graphic>
          </wp:inline>
        </w:drawing>
      </w:r>
    </w:p>
    <w:p w14:paraId="7C9476D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T.19</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separate"/>
      </w:r>
      <w:r w:rsidRPr="00DC21E6">
        <w:rPr>
          <w:rStyle w:val="FontStyle977"/>
          <w:rFonts w:ascii="Times New Roman" w:hAnsi="Times New Roman" w:cs="Times New Roman"/>
          <w:sz w:val="24"/>
          <w:szCs w:val="24"/>
          <w:lang w:eastAsia="en-US"/>
        </w:rPr>
        <w:t>353</w: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xml:space="preserve">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=2 000, 400 ОМ</w:t>
      </w:r>
    </w:p>
    <w:p w14:paraId="669FC635"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1A83D09F" w14:textId="77777777" w:rsidR="004967F2" w:rsidRPr="00DC21E6" w:rsidRDefault="004967F2" w:rsidP="004967F2">
      <w:pPr>
        <w:widowControl/>
        <w:jc w:val="both"/>
        <w:rPr>
          <w:rFonts w:ascii="Times New Roman" w:hAnsi="Times New Roman" w:cs="Times New Roman"/>
        </w:rPr>
      </w:pPr>
    </w:p>
    <w:p w14:paraId="4DE736C8"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4" w:name="_Hlk70165723"/>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5000. (последовательный импеданс 100 Ом)</w:t>
      </w:r>
    </w:p>
    <w:p w14:paraId="3A2D7A63"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bookmarkEnd w:id="254"/>
    <w:p w14:paraId="7DBCF8BC" w14:textId="77777777" w:rsidR="004967F2" w:rsidRPr="00DC21E6" w:rsidRDefault="004967F2" w:rsidP="004967F2">
      <w:pPr>
        <w:pStyle w:val="Style406"/>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2C8CDBEE" wp14:editId="32DE0DE8">
            <wp:extent cx="6115050" cy="329565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15050" cy="3295650"/>
                    </a:xfrm>
                    <a:prstGeom prst="rect">
                      <a:avLst/>
                    </a:prstGeom>
                    <a:noFill/>
                    <a:ln>
                      <a:noFill/>
                    </a:ln>
                  </pic:spPr>
                </pic:pic>
              </a:graphicData>
            </a:graphic>
          </wp:inline>
        </w:drawing>
      </w:r>
    </w:p>
    <w:p w14:paraId="559F3D28"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8FA00E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T.20 -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=5 000, 100 ОМ</w:t>
      </w:r>
    </w:p>
    <w:p w14:paraId="0A022BF7" w14:textId="77777777" w:rsidR="004967F2" w:rsidRPr="00DC21E6" w:rsidRDefault="004967F2" w:rsidP="004967F2">
      <w:pPr>
        <w:widowControl/>
        <w:jc w:val="both"/>
        <w:rPr>
          <w:rFonts w:ascii="Times New Roman" w:hAnsi="Times New Roman" w:cs="Times New Roman"/>
        </w:rPr>
      </w:pPr>
    </w:p>
    <w:p w14:paraId="105D481F"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5" w:name="_Hlk70165649"/>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5000. (последовательный импеданс 200 Ом)</w:t>
      </w:r>
    </w:p>
    <w:p w14:paraId="65A4993D"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bookmarkEnd w:id="255"/>
    <w:p w14:paraId="76979A0A" w14:textId="77777777" w:rsidR="004967F2" w:rsidRPr="00DC21E6" w:rsidRDefault="004967F2" w:rsidP="004967F2">
      <w:pPr>
        <w:pStyle w:val="Style406"/>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0BC84BF6" wp14:editId="1E16C535">
            <wp:extent cx="6115050" cy="285750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p>
    <w:p w14:paraId="30FD6C84"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0538D99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T.21 -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=5 000, 200 Ом</w:t>
      </w:r>
    </w:p>
    <w:p w14:paraId="71008DA8"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3D476662" w14:textId="77777777" w:rsidR="004967F2" w:rsidRPr="00DC21E6" w:rsidRDefault="004967F2" w:rsidP="004967F2">
      <w:pPr>
        <w:widowControl/>
        <w:jc w:val="center"/>
        <w:rPr>
          <w:rFonts w:ascii="Times New Roman" w:hAnsi="Times New Roman" w:cs="Times New Roman"/>
        </w:rPr>
      </w:pPr>
    </w:p>
    <w:p w14:paraId="772F9D48"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6" w:name="_Hlk70165586"/>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5000. (последовательный импеданс 300 Ом)</w:t>
      </w:r>
    </w:p>
    <w:p w14:paraId="78B1D1A2"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bookmarkEnd w:id="256"/>
    <w:p w14:paraId="58C42511" w14:textId="77777777" w:rsidR="004967F2" w:rsidRPr="00DC21E6" w:rsidRDefault="004967F2" w:rsidP="004967F2">
      <w:pPr>
        <w:pStyle w:val="Style406"/>
        <w:widowControl/>
        <w:jc w:val="both"/>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6A983581" wp14:editId="6C4978FE">
            <wp:extent cx="6115050" cy="327660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77CEE8B2"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7C1E79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T.22 -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=5 000, 300 Ом</w:t>
      </w:r>
    </w:p>
    <w:p w14:paraId="44DEF136"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37D87E88"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7" w:name="_Hlk70165564"/>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5000. (последовательный импеданс 400 Ом)</w:t>
      </w:r>
    </w:p>
    <w:p w14:paraId="077B000D"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bookmarkEnd w:id="257"/>
    <w:p w14:paraId="14BDA1A1"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9B38E06" wp14:editId="585C6FA5">
            <wp:extent cx="6115050" cy="2886075"/>
            <wp:effectExtent l="0" t="0" r="0" b="952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15050" cy="2886075"/>
                    </a:xfrm>
                    <a:prstGeom prst="rect">
                      <a:avLst/>
                    </a:prstGeom>
                    <a:noFill/>
                    <a:ln>
                      <a:noFill/>
                    </a:ln>
                  </pic:spPr>
                </pic:pic>
              </a:graphicData>
            </a:graphic>
          </wp:inline>
        </w:drawing>
      </w:r>
    </w:p>
    <w:p w14:paraId="49EE6C1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5AB5769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T.23 -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=5 000, 400 Ом</w:t>
      </w:r>
    </w:p>
    <w:p w14:paraId="7E933639"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pPr>
    </w:p>
    <w:p w14:paraId="709431D3" w14:textId="77777777" w:rsidR="004967F2" w:rsidRPr="00DC21E6" w:rsidRDefault="004967F2" w:rsidP="004967F2">
      <w:pPr>
        <w:pStyle w:val="Style406"/>
        <w:widowControl/>
        <w:jc w:val="both"/>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71EEE9E0"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8" w:name="_Hlk70165415"/>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10000. (последовательный импеданс 100 Ом)</w:t>
      </w:r>
    </w:p>
    <w:p w14:paraId="758F3826"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bookmarkEnd w:id="258"/>
    <w:p w14:paraId="126A091C" w14:textId="77777777" w:rsidR="004967F2" w:rsidRPr="00DC21E6" w:rsidRDefault="004967F2" w:rsidP="004967F2">
      <w:pPr>
        <w:pStyle w:val="Style406"/>
        <w:widowControl/>
        <w:jc w:val="center"/>
        <w:rPr>
          <w:rStyle w:val="FontStyle977"/>
          <w:rFonts w:ascii="Times New Roman" w:hAnsi="Times New Roman" w:cs="Times New Roman"/>
          <w:sz w:val="24"/>
          <w:szCs w:val="24"/>
          <w:lang w:val="en-US" w:eastAsia="en-US"/>
        </w:rPr>
      </w:pPr>
      <w:r w:rsidRPr="00DC21E6">
        <w:rPr>
          <w:rFonts w:ascii="Times New Roman" w:hAnsi="Times New Roman" w:cs="Times New Roman"/>
          <w:b/>
          <w:bCs/>
          <w:noProof/>
          <w:color w:val="000000"/>
        </w:rPr>
        <w:drawing>
          <wp:inline distT="0" distB="0" distL="0" distR="0" wp14:anchorId="6D33E342" wp14:editId="7AA23E67">
            <wp:extent cx="6115050" cy="3248025"/>
            <wp:effectExtent l="0" t="0" r="0" b="952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8EC4207"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AADCBA0"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T.24 -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=10 000, 100 Ом</w:t>
      </w:r>
    </w:p>
    <w:p w14:paraId="2869A519"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2A2D1F55"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bookmarkStart w:id="259" w:name="_Hlk70165456"/>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10000. (последовательный импеданс 200 Ом)</w:t>
      </w:r>
    </w:p>
    <w:bookmarkEnd w:id="259"/>
    <w:p w14:paraId="2017CF9B" w14:textId="77777777" w:rsidR="004967F2" w:rsidRPr="00DC21E6" w:rsidRDefault="004967F2" w:rsidP="004967F2">
      <w:pPr>
        <w:widowControl/>
        <w:jc w:val="center"/>
        <w:rPr>
          <w:rFonts w:ascii="Times New Roman" w:hAnsi="Times New Roman" w:cs="Times New Roman"/>
        </w:rPr>
      </w:pPr>
    </w:p>
    <w:p w14:paraId="4C842AF9"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bookmarkStart w:id="260" w:name="bookmark326"/>
      <w:r w:rsidRPr="00DC21E6">
        <w:rPr>
          <w:rFonts w:ascii="Times New Roman" w:hAnsi="Times New Roman" w:cs="Times New Roman"/>
          <w:noProof/>
          <w:color w:val="000000"/>
        </w:rPr>
        <w:drawing>
          <wp:inline distT="0" distB="0" distL="0" distR="0" wp14:anchorId="3D40F71F" wp14:editId="5E708776">
            <wp:extent cx="5880100" cy="3328704"/>
            <wp:effectExtent l="0" t="0" r="6350" b="508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892407" cy="3335671"/>
                    </a:xfrm>
                    <a:prstGeom prst="rect">
                      <a:avLst/>
                    </a:prstGeom>
                    <a:noFill/>
                    <a:ln>
                      <a:noFill/>
                    </a:ln>
                  </pic:spPr>
                </pic:pic>
              </a:graphicData>
            </a:graphic>
          </wp:inline>
        </w:drawing>
      </w:r>
    </w:p>
    <w:p w14:paraId="05717F1B"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bookmarkStart w:id="261" w:name="_Hlk70165394"/>
      <w:r w:rsidRPr="00DC21E6">
        <w:rPr>
          <w:rStyle w:val="FontStyle978"/>
          <w:rFonts w:ascii="Times New Roman" w:hAnsi="Times New Roman" w:cs="Times New Roman"/>
          <w:sz w:val="24"/>
          <w:szCs w:val="24"/>
          <w:lang w:eastAsia="en-US"/>
        </w:rPr>
        <w:t>R</w:t>
      </w:r>
      <w:bookmarkEnd w:id="260"/>
      <w:r w:rsidRPr="00DC21E6">
        <w:rPr>
          <w:rStyle w:val="FontStyle978"/>
          <w:rFonts w:ascii="Times New Roman" w:hAnsi="Times New Roman" w:cs="Times New Roman"/>
          <w:sz w:val="24"/>
          <w:szCs w:val="24"/>
          <w:lang w:eastAsia="en-US"/>
        </w:rPr>
        <w:t>p (комбинированное параллельное сопротивление, Ом)</w:t>
      </w:r>
    </w:p>
    <w:bookmarkEnd w:id="261"/>
    <w:p w14:paraId="6E25F0D1"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p w14:paraId="4094831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T.25</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xml:space="preserve">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=10 000, 200 Ом</w:t>
      </w:r>
    </w:p>
    <w:p w14:paraId="1C765BFB"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03B3765E"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10000. (последовательный импеданс 300 Ом)</w:t>
      </w:r>
    </w:p>
    <w:p w14:paraId="16D0A0E2" w14:textId="77777777" w:rsidR="004967F2" w:rsidRPr="00DC21E6" w:rsidRDefault="004967F2" w:rsidP="004967F2">
      <w:pPr>
        <w:widowControl/>
        <w:jc w:val="center"/>
        <w:rPr>
          <w:rFonts w:ascii="Times New Roman" w:hAnsi="Times New Roman" w:cs="Times New Roman"/>
        </w:rPr>
      </w:pPr>
      <w:r w:rsidRPr="00DC21E6">
        <w:rPr>
          <w:rFonts w:ascii="Times New Roman" w:hAnsi="Times New Roman" w:cs="Times New Roman"/>
          <w:noProof/>
        </w:rPr>
        <w:drawing>
          <wp:inline distT="0" distB="0" distL="0" distR="0" wp14:anchorId="5D4FEF65" wp14:editId="5E9FEDA7">
            <wp:extent cx="6124575" cy="3467100"/>
            <wp:effectExtent l="0" t="0" r="952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4575" cy="3467100"/>
                    </a:xfrm>
                    <a:prstGeom prst="rect">
                      <a:avLst/>
                    </a:prstGeom>
                    <a:noFill/>
                    <a:ln>
                      <a:noFill/>
                    </a:ln>
                  </pic:spPr>
                </pic:pic>
              </a:graphicData>
            </a:graphic>
          </wp:inline>
        </w:drawing>
      </w:r>
    </w:p>
    <w:p w14:paraId="5CB8C26F"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Rp (комбинированное параллельное сопротивление, Ом)</w:t>
      </w:r>
    </w:p>
    <w:p w14:paraId="37080F57" w14:textId="77777777" w:rsidR="004967F2" w:rsidRPr="00DC21E6" w:rsidRDefault="004967F2" w:rsidP="004967F2">
      <w:pPr>
        <w:pStyle w:val="Style455"/>
        <w:widowControl/>
        <w:jc w:val="center"/>
        <w:rPr>
          <w:rStyle w:val="FontStyle978"/>
          <w:rFonts w:ascii="Times New Roman" w:hAnsi="Times New Roman" w:cs="Times New Roman"/>
          <w:sz w:val="24"/>
          <w:szCs w:val="24"/>
          <w:lang w:eastAsia="en-US"/>
        </w:rPr>
      </w:pPr>
    </w:p>
    <w:p w14:paraId="4B414F7A"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T.26 -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=10 000, 300 Ом</w:t>
      </w:r>
    </w:p>
    <w:p w14:paraId="2392D11E" w14:textId="77777777" w:rsidR="004967F2" w:rsidRPr="00DC21E6" w:rsidRDefault="004967F2" w:rsidP="004967F2">
      <w:pPr>
        <w:pStyle w:val="Style118"/>
        <w:widowControl/>
        <w:jc w:val="center"/>
        <w:rPr>
          <w:rStyle w:val="FontStyle978"/>
          <w:rFonts w:ascii="Times New Roman" w:hAnsi="Times New Roman" w:cs="Times New Roman"/>
          <w:sz w:val="24"/>
          <w:szCs w:val="24"/>
          <w:lang w:eastAsia="en-US"/>
        </w:rPr>
      </w:pPr>
    </w:p>
    <w:p w14:paraId="526D1E8D" w14:textId="77777777" w:rsidR="004967F2" w:rsidRPr="00DC21E6" w:rsidRDefault="004967F2" w:rsidP="004967F2">
      <w:pPr>
        <w:pStyle w:val="Style118"/>
        <w:widowControl/>
        <w:jc w:val="center"/>
        <w:rPr>
          <w:rFonts w:ascii="Times New Roman" w:hAnsi="Times New Roman" w:cs="Times New Roman"/>
          <w:color w:val="000000"/>
          <w:lang w:eastAsia="en-US"/>
        </w:rPr>
      </w:pPr>
      <w:r w:rsidRPr="00DC21E6">
        <w:rPr>
          <w:rStyle w:val="FontStyle978"/>
          <w:rFonts w:ascii="Times New Roman" w:hAnsi="Times New Roman" w:cs="Times New Roman"/>
          <w:sz w:val="24"/>
          <w:szCs w:val="24"/>
          <w:lang w:eastAsia="en-US"/>
        </w:rPr>
        <w:t>Допустимая емкость кабеля для кабеля с емкостью (пФ) / сопротивлением (Ом) = 10000. (последовательный импеданс 400 Ом)</w:t>
      </w:r>
    </w:p>
    <w:p w14:paraId="3F39D8F8" w14:textId="77777777" w:rsidR="004967F2" w:rsidRPr="00DC21E6" w:rsidRDefault="004967F2" w:rsidP="004967F2">
      <w:pPr>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noProof/>
        </w:rPr>
        <w:drawing>
          <wp:inline distT="0" distB="0" distL="0" distR="0" wp14:anchorId="386D007A" wp14:editId="48B815DF">
            <wp:extent cx="6124575" cy="3467100"/>
            <wp:effectExtent l="0" t="0" r="9525"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4575" cy="3467100"/>
                    </a:xfrm>
                    <a:prstGeom prst="rect">
                      <a:avLst/>
                    </a:prstGeom>
                    <a:noFill/>
                    <a:ln>
                      <a:noFill/>
                    </a:ln>
                  </pic:spPr>
                </pic:pic>
              </a:graphicData>
            </a:graphic>
          </wp:inline>
        </w:drawing>
      </w:r>
    </w:p>
    <w:p w14:paraId="29458274" w14:textId="77777777" w:rsidR="004967F2" w:rsidRPr="00DC21E6" w:rsidRDefault="004967F2" w:rsidP="004967F2">
      <w:pPr>
        <w:widowControl/>
        <w:jc w:val="center"/>
        <w:rPr>
          <w:rStyle w:val="FontStyle977"/>
          <w:rFonts w:ascii="Times New Roman" w:hAnsi="Times New Roman" w:cs="Times New Roman"/>
          <w:b w:val="0"/>
          <w:bCs w:val="0"/>
          <w:color w:val="auto"/>
          <w:sz w:val="24"/>
          <w:szCs w:val="24"/>
        </w:rPr>
      </w:pPr>
      <w:r w:rsidRPr="00DC21E6">
        <w:rPr>
          <w:rStyle w:val="FontStyle977"/>
          <w:rFonts w:ascii="Times New Roman" w:hAnsi="Times New Roman" w:cs="Times New Roman"/>
          <w:sz w:val="24"/>
          <w:szCs w:val="24"/>
          <w:lang w:eastAsia="en-US"/>
        </w:rPr>
        <w:t>Рисунок T.27 - Емкость кабеля для последовательного сопротивления C</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/R</w:t>
      </w:r>
      <w:r w:rsidRPr="00DC21E6">
        <w:rPr>
          <w:rStyle w:val="FontStyle977"/>
          <w:rFonts w:ascii="Times New Roman" w:hAnsi="Times New Roman" w:cs="Times New Roman"/>
          <w:sz w:val="24"/>
          <w:szCs w:val="24"/>
          <w:vertAlign w:val="subscript"/>
          <w:lang w:eastAsia="en-US"/>
        </w:rPr>
        <w:t>cbl</w:t>
      </w:r>
      <w:r w:rsidRPr="00DC21E6">
        <w:rPr>
          <w:rStyle w:val="FontStyle977"/>
          <w:rFonts w:ascii="Times New Roman" w:hAnsi="Times New Roman" w:cs="Times New Roman"/>
          <w:sz w:val="24"/>
          <w:szCs w:val="24"/>
          <w:lang w:eastAsia="en-US"/>
        </w:rPr>
        <w:t>=10</w:t>
      </w:r>
      <w:r w:rsidRPr="00DC21E6">
        <w:rPr>
          <w:rStyle w:val="FontStyle977"/>
          <w:rFonts w:ascii="Times New Roman" w:hAnsi="Times New Roman" w:cs="Times New Roman"/>
          <w:sz w:val="24"/>
          <w:szCs w:val="24"/>
          <w:lang w:val="en-US" w:eastAsia="en-US"/>
        </w:rPr>
        <w:fldChar w:fldCharType="begin"/>
      </w:r>
      <w:r w:rsidRPr="00DC21E6">
        <w:rPr>
          <w:rStyle w:val="FontStyle977"/>
          <w:rFonts w:ascii="Times New Roman" w:hAnsi="Times New Roman" w:cs="Times New Roman"/>
          <w:sz w:val="24"/>
          <w:szCs w:val="24"/>
          <w:lang w:eastAsia="en-US"/>
        </w:rPr>
        <w:instrText>PAGE</w:instrText>
      </w:r>
      <w:r w:rsidRPr="00DC21E6">
        <w:rPr>
          <w:rStyle w:val="FontStyle977"/>
          <w:rFonts w:ascii="Times New Roman" w:hAnsi="Times New Roman" w:cs="Times New Roman"/>
          <w:sz w:val="24"/>
          <w:szCs w:val="24"/>
          <w:lang w:val="en-US" w:eastAsia="en-US"/>
        </w:rPr>
        <w:fldChar w:fldCharType="separate"/>
      </w:r>
      <w:r w:rsidRPr="00DC21E6">
        <w:rPr>
          <w:rStyle w:val="FontStyle977"/>
          <w:rFonts w:ascii="Times New Roman" w:hAnsi="Times New Roman" w:cs="Times New Roman"/>
          <w:sz w:val="24"/>
          <w:szCs w:val="24"/>
          <w:lang w:eastAsia="en-US"/>
        </w:rPr>
        <w:t>357</w:t>
      </w:r>
      <w:r w:rsidRPr="00DC21E6">
        <w:rPr>
          <w:rStyle w:val="FontStyle977"/>
          <w:rFonts w:ascii="Times New Roman" w:hAnsi="Times New Roman" w:cs="Times New Roman"/>
          <w:sz w:val="24"/>
          <w:szCs w:val="24"/>
          <w:lang w:val="en-US" w:eastAsia="en-US"/>
        </w:rPr>
        <w:fldChar w:fldCharType="end"/>
      </w:r>
      <w:r w:rsidRPr="00DC21E6">
        <w:rPr>
          <w:rStyle w:val="FontStyle977"/>
          <w:rFonts w:ascii="Times New Roman" w:hAnsi="Times New Roman" w:cs="Times New Roman"/>
          <w:sz w:val="24"/>
          <w:szCs w:val="24"/>
          <w:lang w:eastAsia="en-US"/>
        </w:rPr>
        <w:t>, 400 Ом</w:t>
      </w:r>
    </w:p>
    <w:p w14:paraId="6AAA663E"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26214B04"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 xml:space="preserve">T.2.2.3 Примеры расчета длины кабеля </w:t>
      </w:r>
    </w:p>
    <w:p w14:paraId="6647A0E8"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Т.2.2.3.1 Пример 1</w:t>
      </w:r>
    </w:p>
    <w:p w14:paraId="64F4D6E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этой сети:</w:t>
      </w:r>
    </w:p>
    <w:p w14:paraId="1FE5F221"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Последовательное устройство с емкостью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5 000 пФ,</w:t>
      </w:r>
    </w:p>
    <w:p w14:paraId="5386A006"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устройства с параллельным интерфейсом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250 Ом,</w:t>
      </w:r>
    </w:p>
    <w:p w14:paraId="6EB5DD52"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Емкость кабеля C</w:t>
      </w:r>
      <w:r w:rsidRPr="00DC21E6">
        <w:rPr>
          <w:rStyle w:val="FontStyle959"/>
          <w:rFonts w:ascii="Times New Roman" w:hAnsi="Times New Roman" w:cs="Times New Roman"/>
          <w:sz w:val="24"/>
          <w:szCs w:val="24"/>
          <w:vertAlign w:val="subscript"/>
          <w:lang w:val="en-US" w:eastAsia="en-US"/>
        </w:rPr>
        <w:t>cbl</w:t>
      </w:r>
      <w:r w:rsidRPr="00DC21E6">
        <w:rPr>
          <w:rStyle w:val="FontStyle978"/>
          <w:rFonts w:ascii="Times New Roman" w:hAnsi="Times New Roman" w:cs="Times New Roman"/>
          <w:sz w:val="24"/>
          <w:szCs w:val="24"/>
          <w:lang w:eastAsia="en-US"/>
        </w:rPr>
        <w:t xml:space="preserve"> = 150 пФ/м,</w:t>
      </w:r>
    </w:p>
    <w:p w14:paraId="51F87625"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кабеля R</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0,05 ОМ /м</w:t>
      </w:r>
    </w:p>
    <w:p w14:paraId="00223C67" w14:textId="61CA039E" w:rsidR="004967F2" w:rsidRPr="00DC21E6" w:rsidRDefault="008C0F36" w:rsidP="004967F2">
      <w:pPr>
        <w:pStyle w:val="Style180"/>
        <w:widowControl/>
        <w:ind w:firstLine="720"/>
        <w:jc w:val="both"/>
        <w:rPr>
          <w:rStyle w:val="FontStyle1016"/>
          <w:rFonts w:ascii="Times New Roman" w:hAnsi="Times New Roman" w:cs="Times New Roman"/>
          <w:sz w:val="24"/>
          <w:szCs w:val="24"/>
          <w:lang w:eastAsia="en-US"/>
        </w:rPr>
      </w:pPr>
      <w:r>
        <w:rPr>
          <w:rStyle w:val="FontStyle1016"/>
          <w:rFonts w:ascii="Times New Roman" w:hAnsi="Times New Roman" w:cs="Times New Roman"/>
          <w:sz w:val="24"/>
          <w:szCs w:val="24"/>
          <w:lang w:eastAsia="en-US"/>
        </w:rPr>
        <w:t>Примечание</w:t>
      </w:r>
      <w:proofErr w:type="gramStart"/>
      <w:r w:rsidR="004967F2" w:rsidRPr="00DC21E6">
        <w:rPr>
          <w:rStyle w:val="FontStyle1016"/>
          <w:rFonts w:ascii="Times New Roman" w:hAnsi="Times New Roman" w:cs="Times New Roman"/>
          <w:sz w:val="24"/>
          <w:szCs w:val="24"/>
          <w:lang w:eastAsia="en-US"/>
        </w:rPr>
        <w:t>: Это</w:t>
      </w:r>
      <w:proofErr w:type="gramEnd"/>
      <w:r w:rsidR="004967F2" w:rsidRPr="00DC21E6">
        <w:rPr>
          <w:rStyle w:val="FontStyle1016"/>
          <w:rFonts w:ascii="Times New Roman" w:hAnsi="Times New Roman" w:cs="Times New Roman"/>
          <w:sz w:val="24"/>
          <w:szCs w:val="24"/>
          <w:lang w:eastAsia="en-US"/>
        </w:rPr>
        <w:t xml:space="preserve"> то же сопротивление, что и у провода 22 AWG.</w:t>
      </w:r>
    </w:p>
    <w:p w14:paraId="46449D0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Используйте </w:t>
      </w:r>
      <w:hyperlink w:anchor="bookmark308" w:history="1">
        <w:r w:rsidRPr="00DC21E6">
          <w:rPr>
            <w:rStyle w:val="FontStyle978"/>
            <w:rFonts w:ascii="Times New Roman" w:hAnsi="Times New Roman" w:cs="Times New Roman"/>
            <w:sz w:val="24"/>
            <w:szCs w:val="24"/>
            <w:lang w:eastAsia="en-US"/>
          </w:rPr>
          <w:t>Рисунок T.7</w:t>
        </w:r>
      </w:hyperlink>
      <w:r w:rsidRPr="00DC21E6">
        <w:rPr>
          <w:rStyle w:val="FontStyle978"/>
          <w:rFonts w:ascii="Times New Roman" w:hAnsi="Times New Roman" w:cs="Times New Roman"/>
          <w:sz w:val="24"/>
          <w:szCs w:val="24"/>
          <w:lang w:eastAsia="en-US"/>
        </w:rPr>
        <w:t xml:space="preserve"> для интерполяции для C</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150 пФ/единицу длина. Максимальная длина кабеля - 1 200 м.</w:t>
      </w:r>
    </w:p>
    <w:p w14:paraId="5148018F"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bookmarkStart w:id="262" w:name="bookmark329"/>
      <w:r w:rsidRPr="00DC21E6">
        <w:rPr>
          <w:rStyle w:val="FontStyle977"/>
          <w:rFonts w:ascii="Times New Roman" w:hAnsi="Times New Roman" w:cs="Times New Roman"/>
          <w:sz w:val="24"/>
          <w:szCs w:val="24"/>
          <w:lang w:eastAsia="en-US"/>
        </w:rPr>
        <w:t>Т</w:t>
      </w:r>
      <w:bookmarkEnd w:id="262"/>
      <w:r w:rsidRPr="00DC21E6">
        <w:rPr>
          <w:rStyle w:val="FontStyle977"/>
          <w:rFonts w:ascii="Times New Roman" w:hAnsi="Times New Roman" w:cs="Times New Roman"/>
          <w:sz w:val="24"/>
          <w:szCs w:val="24"/>
          <w:lang w:eastAsia="en-US"/>
        </w:rPr>
        <w:t>.2.2.3.3 Пример 3</w:t>
      </w:r>
    </w:p>
    <w:p w14:paraId="5270AEC1"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этой сети:</w:t>
      </w:r>
    </w:p>
    <w:p w14:paraId="47ECF9DB"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Три устройства емкостью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5 000 пФ, 10 000 пФ и 10 000 пФ,</w:t>
      </w:r>
    </w:p>
    <w:p w14:paraId="693A14EE"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Эти три устройства с сопротивлением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100 кОм каждое,</w:t>
      </w:r>
    </w:p>
    <w:p w14:paraId="7441EE83"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Одно устройство с низким импедансом с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250 Ом,</w:t>
      </w:r>
    </w:p>
    <w:p w14:paraId="206801B1"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Без последовательного устройства,</w:t>
      </w:r>
    </w:p>
    <w:p w14:paraId="51159E91"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Емкость кабеля C</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400 пФ/м, и</w:t>
      </w:r>
    </w:p>
    <w:p w14:paraId="45711484"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кабеля R</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0,0368 Ом/м (провод 0,800 мм).</w:t>
      </w:r>
    </w:p>
    <w:p w14:paraId="1E2CDEC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Поэтому расчетные параметры таковы:</w:t>
      </w:r>
    </w:p>
    <w:p w14:paraId="3A6A3A93"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Емкость устройства с параллельным интерфейсом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5 000 + 10 000 + 10 000 = 25 000 пФ,</w:t>
      </w:r>
    </w:p>
    <w:p w14:paraId="1855F68A" w14:textId="7B87C823"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устройства с параллельным интерфейсом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250 О</w:t>
      </w:r>
      <w:r w:rsidR="00330B09" w:rsidRPr="00DC21E6">
        <w:rPr>
          <w:rStyle w:val="FontStyle978"/>
          <w:rFonts w:ascii="Times New Roman" w:hAnsi="Times New Roman" w:cs="Times New Roman"/>
          <w:sz w:val="24"/>
          <w:szCs w:val="24"/>
          <w:lang w:eastAsia="en-US"/>
        </w:rPr>
        <w:t>м</w:t>
      </w:r>
      <w:r w:rsidRPr="00DC21E6">
        <w:rPr>
          <w:rStyle w:val="FontStyle978"/>
          <w:rFonts w:ascii="Times New Roman" w:hAnsi="Times New Roman" w:cs="Times New Roman"/>
          <w:sz w:val="24"/>
          <w:szCs w:val="24"/>
          <w:lang w:eastAsia="en-US"/>
        </w:rPr>
        <w:t>,</w:t>
      </w:r>
    </w:p>
    <w:p w14:paraId="34DFDD82"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Последовательный импеданс R</w:t>
      </w:r>
      <w:r w:rsidRPr="00DC21E6">
        <w:rPr>
          <w:rStyle w:val="FontStyle978"/>
          <w:rFonts w:ascii="Times New Roman" w:hAnsi="Times New Roman" w:cs="Times New Roman"/>
          <w:sz w:val="24"/>
          <w:szCs w:val="24"/>
          <w:vertAlign w:val="subscript"/>
          <w:lang w:eastAsia="en-US"/>
        </w:rPr>
        <w:t>ser</w:t>
      </w:r>
      <w:r w:rsidRPr="00DC21E6">
        <w:rPr>
          <w:rStyle w:val="FontStyle978"/>
          <w:rFonts w:ascii="Times New Roman" w:hAnsi="Times New Roman" w:cs="Times New Roman"/>
          <w:sz w:val="24"/>
          <w:szCs w:val="24"/>
          <w:lang w:eastAsia="en-US"/>
        </w:rPr>
        <w:t xml:space="preserve"> = 0,</w:t>
      </w:r>
    </w:p>
    <w:p w14:paraId="0B4181BF"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Кабель C</w:t>
      </w:r>
      <w:r w:rsidRPr="00DC21E6">
        <w:rPr>
          <w:rStyle w:val="FontStyle978"/>
          <w:rFonts w:ascii="Times New Roman" w:hAnsi="Times New Roman" w:cs="Times New Roman"/>
          <w:sz w:val="24"/>
          <w:szCs w:val="24"/>
          <w:vertAlign w:val="subscript"/>
          <w:lang w:eastAsia="en-US"/>
        </w:rPr>
        <w:t>c</w:t>
      </w:r>
      <w:r w:rsidRPr="00DC21E6">
        <w:rPr>
          <w:rStyle w:val="FontStyle978"/>
          <w:rFonts w:ascii="Times New Roman" w:hAnsi="Times New Roman" w:cs="Times New Roman"/>
          <w:sz w:val="24"/>
          <w:szCs w:val="24"/>
          <w:vertAlign w:val="subscript"/>
          <w:lang w:val="en-US" w:eastAsia="en-US"/>
        </w:rPr>
        <w:t>bl</w:t>
      </w:r>
      <w:r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vertAlign w:val="subscript"/>
          <w:lang w:eastAsia="en-US"/>
        </w:rPr>
        <w:t>c</w:t>
      </w:r>
      <w:r w:rsidRPr="00DC21E6">
        <w:rPr>
          <w:rStyle w:val="FontStyle978"/>
          <w:rFonts w:ascii="Times New Roman" w:hAnsi="Times New Roman" w:cs="Times New Roman"/>
          <w:sz w:val="24"/>
          <w:szCs w:val="24"/>
          <w:vertAlign w:val="subscript"/>
          <w:lang w:val="en-US" w:eastAsia="en-US"/>
        </w:rPr>
        <w:t>bl</w:t>
      </w:r>
      <w:r w:rsidRPr="00DC21E6">
        <w:rPr>
          <w:rStyle w:val="FontStyle978"/>
          <w:rFonts w:ascii="Times New Roman" w:hAnsi="Times New Roman" w:cs="Times New Roman"/>
          <w:sz w:val="24"/>
          <w:szCs w:val="24"/>
          <w:lang w:eastAsia="en-US"/>
        </w:rPr>
        <w:t xml:space="preserve"> = 400 / 0,0368 = 10 869.</w:t>
      </w:r>
    </w:p>
    <w:p w14:paraId="6B1B34B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Отношение емкости кабеля к сопротивлению округляется до ближайшего значения 10 000. Используя </w:t>
      </w:r>
      <w:hyperlink w:anchor="bookmark312" w:history="1">
        <w:r w:rsidRPr="00DC21E6">
          <w:rPr>
            <w:rStyle w:val="FontStyle978"/>
            <w:rFonts w:ascii="Times New Roman" w:hAnsi="Times New Roman" w:cs="Times New Roman"/>
            <w:sz w:val="24"/>
            <w:szCs w:val="24"/>
            <w:lang w:eastAsia="en-US"/>
          </w:rPr>
          <w:t>Рисунок T.11</w:t>
        </w:r>
      </w:hyperlink>
      <w:r w:rsidRPr="00DC21E6">
        <w:rPr>
          <w:rStyle w:val="FontStyle978"/>
          <w:rFonts w:ascii="Times New Roman" w:hAnsi="Times New Roman" w:cs="Times New Roman"/>
          <w:sz w:val="24"/>
          <w:szCs w:val="24"/>
          <w:lang w:eastAsia="en-US"/>
        </w:rPr>
        <w:t>, допустимая емкость кабеля составляет 200 000 пФ. Максимальная длина кабеля рассчитывается путем деления допустимой емкости кабеля на емкость на единицу длины кабеля. В этом примере максимально допустимая длина кабеля составляет (200 000 пФ) / (400 пФ/м) = 500 м.</w:t>
      </w:r>
    </w:p>
    <w:p w14:paraId="0DC2DA8E" w14:textId="77777777"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Т.2.2.3.3 Пример 3</w:t>
      </w:r>
    </w:p>
    <w:p w14:paraId="07472D5D"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этой сети:</w:t>
      </w:r>
    </w:p>
    <w:p w14:paraId="50A40FF7"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Три устройства емкостью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5 000 пФ, 10 000 пФ и 10 000 пФ,</w:t>
      </w:r>
    </w:p>
    <w:p w14:paraId="41056600"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Эти три устройства с сопротивлением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100 кОм каждое,</w:t>
      </w:r>
    </w:p>
    <w:p w14:paraId="0726DDBA"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Одно устройство с низким импедансом с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250 Ом,</w:t>
      </w:r>
    </w:p>
    <w:p w14:paraId="7914E63C"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Одно последовательное устройство с сопротивлением 100 Ом,</w:t>
      </w:r>
    </w:p>
    <w:p w14:paraId="31D17872"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Емкость кабеля C</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400 пФ/м, и</w:t>
      </w:r>
    </w:p>
    <w:p w14:paraId="4C066F6D"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кабеля R</w:t>
      </w:r>
      <w:r w:rsidRPr="00DC21E6">
        <w:rPr>
          <w:rStyle w:val="FontStyle978"/>
          <w:rFonts w:ascii="Times New Roman" w:hAnsi="Times New Roman" w:cs="Times New Roman"/>
          <w:sz w:val="24"/>
          <w:szCs w:val="24"/>
          <w:vertAlign w:val="subscript"/>
          <w:lang w:eastAsia="en-US"/>
        </w:rPr>
        <w:t>cbl</w:t>
      </w:r>
      <w:r w:rsidRPr="00DC21E6">
        <w:rPr>
          <w:rStyle w:val="FontStyle978"/>
          <w:rFonts w:ascii="Times New Roman" w:hAnsi="Times New Roman" w:cs="Times New Roman"/>
          <w:sz w:val="24"/>
          <w:szCs w:val="24"/>
          <w:lang w:eastAsia="en-US"/>
        </w:rPr>
        <w:t xml:space="preserve"> = 0,0368 Ом/м (провод 0,800 мм).</w:t>
      </w:r>
    </w:p>
    <w:p w14:paraId="2DED836A"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Таким образом, сеть такая же, как и в </w:t>
      </w:r>
      <w:hyperlink w:anchor="bookmark329" w:history="1">
        <w:r w:rsidRPr="00DC21E6">
          <w:rPr>
            <w:rStyle w:val="FontStyle978"/>
            <w:rFonts w:ascii="Times New Roman" w:hAnsi="Times New Roman" w:cs="Times New Roman"/>
            <w:sz w:val="24"/>
            <w:szCs w:val="24"/>
            <w:lang w:eastAsia="en-US"/>
          </w:rPr>
          <w:t>T.2.2.3.2</w:t>
        </w:r>
      </w:hyperlink>
      <w:r w:rsidRPr="00DC21E6">
        <w:rPr>
          <w:rStyle w:val="FontStyle978"/>
          <w:rFonts w:ascii="Times New Roman" w:hAnsi="Times New Roman" w:cs="Times New Roman"/>
          <w:sz w:val="24"/>
          <w:szCs w:val="24"/>
          <w:lang w:eastAsia="en-US"/>
        </w:rPr>
        <w:t>, за исключением того, что добавлено одно последовательное устройство. Поэтому расчетные параметры таковы:</w:t>
      </w:r>
    </w:p>
    <w:p w14:paraId="0BD732AE"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Емкость устройства с параллельным интерфейсом ∑C</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5 000 + 10 000 + 10 000 = 25 000 пФ,</w:t>
      </w:r>
    </w:p>
    <w:p w14:paraId="59C00764"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Сопротивление устройства с параллельным интерфейсом ∑R</w:t>
      </w:r>
      <w:r w:rsidRPr="00DC21E6">
        <w:rPr>
          <w:rStyle w:val="FontStyle978"/>
          <w:rFonts w:ascii="Times New Roman" w:hAnsi="Times New Roman" w:cs="Times New Roman"/>
          <w:sz w:val="24"/>
          <w:szCs w:val="24"/>
          <w:vertAlign w:val="subscript"/>
          <w:lang w:eastAsia="en-US"/>
        </w:rPr>
        <w:t>dev</w:t>
      </w:r>
      <w:r w:rsidRPr="00DC21E6">
        <w:rPr>
          <w:rStyle w:val="FontStyle978"/>
          <w:rFonts w:ascii="Times New Roman" w:hAnsi="Times New Roman" w:cs="Times New Roman"/>
          <w:sz w:val="24"/>
          <w:szCs w:val="24"/>
          <w:lang w:eastAsia="en-US"/>
        </w:rPr>
        <w:t xml:space="preserve"> = 250 Ом,</w:t>
      </w:r>
    </w:p>
    <w:p w14:paraId="36E85A6D"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Последовательный импеданс R</w:t>
      </w:r>
      <w:r w:rsidRPr="00DC21E6">
        <w:rPr>
          <w:rStyle w:val="FontStyle978"/>
          <w:rFonts w:ascii="Times New Roman" w:hAnsi="Times New Roman" w:cs="Times New Roman"/>
          <w:sz w:val="24"/>
          <w:szCs w:val="24"/>
          <w:vertAlign w:val="subscript"/>
          <w:lang w:eastAsia="en-US"/>
        </w:rPr>
        <w:t>ser</w:t>
      </w:r>
      <w:r w:rsidRPr="00DC21E6">
        <w:rPr>
          <w:rStyle w:val="FontStyle978"/>
          <w:rFonts w:ascii="Times New Roman" w:hAnsi="Times New Roman" w:cs="Times New Roman"/>
          <w:sz w:val="24"/>
          <w:szCs w:val="24"/>
          <w:lang w:eastAsia="en-US"/>
        </w:rPr>
        <w:t xml:space="preserve"> = 100 Ом,</w:t>
      </w:r>
    </w:p>
    <w:p w14:paraId="0AE1CBF0" w14:textId="77777777" w:rsidR="004967F2" w:rsidRPr="00DC21E6" w:rsidRDefault="004967F2" w:rsidP="004967F2">
      <w:pPr>
        <w:pStyle w:val="Style492"/>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Кабель C</w:t>
      </w:r>
      <w:r w:rsidRPr="00DC21E6">
        <w:rPr>
          <w:rStyle w:val="FontStyle978"/>
          <w:rFonts w:ascii="Times New Roman" w:hAnsi="Times New Roman" w:cs="Times New Roman"/>
          <w:sz w:val="24"/>
          <w:szCs w:val="24"/>
          <w:vertAlign w:val="subscript"/>
          <w:lang w:eastAsia="en-US"/>
        </w:rPr>
        <w:t>c</w:t>
      </w:r>
      <w:r w:rsidRPr="00DC21E6">
        <w:rPr>
          <w:rStyle w:val="FontStyle978"/>
          <w:rFonts w:ascii="Times New Roman" w:hAnsi="Times New Roman" w:cs="Times New Roman"/>
          <w:sz w:val="24"/>
          <w:szCs w:val="24"/>
          <w:vertAlign w:val="subscript"/>
          <w:lang w:val="en-US" w:eastAsia="en-US"/>
        </w:rPr>
        <w:t>bl</w:t>
      </w:r>
      <w:r w:rsidRPr="00DC21E6">
        <w:rPr>
          <w:rStyle w:val="FontStyle978"/>
          <w:rFonts w:ascii="Times New Roman" w:hAnsi="Times New Roman" w:cs="Times New Roman"/>
          <w:sz w:val="24"/>
          <w:szCs w:val="24"/>
          <w:lang w:eastAsia="en-US"/>
        </w:rPr>
        <w:t>|/R</w:t>
      </w:r>
      <w:r w:rsidRPr="00DC21E6">
        <w:rPr>
          <w:rStyle w:val="FontStyle978"/>
          <w:rFonts w:ascii="Times New Roman" w:hAnsi="Times New Roman" w:cs="Times New Roman"/>
          <w:sz w:val="24"/>
          <w:szCs w:val="24"/>
          <w:vertAlign w:val="subscript"/>
          <w:lang w:eastAsia="en-US"/>
        </w:rPr>
        <w:t>c</w:t>
      </w:r>
      <w:r w:rsidRPr="00DC21E6">
        <w:rPr>
          <w:rStyle w:val="FontStyle978"/>
          <w:rFonts w:ascii="Times New Roman" w:hAnsi="Times New Roman" w:cs="Times New Roman"/>
          <w:sz w:val="24"/>
          <w:szCs w:val="24"/>
          <w:vertAlign w:val="subscript"/>
          <w:lang w:val="en-US" w:eastAsia="en-US"/>
        </w:rPr>
        <w:t>bl</w:t>
      </w:r>
      <w:r w:rsidRPr="00DC21E6">
        <w:rPr>
          <w:rStyle w:val="FontStyle978"/>
          <w:rFonts w:ascii="Times New Roman" w:hAnsi="Times New Roman" w:cs="Times New Roman"/>
          <w:sz w:val="24"/>
          <w:szCs w:val="24"/>
          <w:lang w:eastAsia="en-US"/>
        </w:rPr>
        <w:t>| = 400 / 0,0368 = 10 869.</w:t>
      </w:r>
    </w:p>
    <w:p w14:paraId="13595C7B"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Отношение емкости кабеля к сопротивлению округляется до ближайшего значения 10 000. Используя </w:t>
      </w:r>
      <w:hyperlink w:anchor="bookmark325" w:history="1">
        <w:r w:rsidRPr="00DC21E6">
          <w:rPr>
            <w:rStyle w:val="FontStyle978"/>
            <w:rFonts w:ascii="Times New Roman" w:hAnsi="Times New Roman" w:cs="Times New Roman"/>
            <w:sz w:val="24"/>
            <w:szCs w:val="24"/>
            <w:lang w:eastAsia="en-US"/>
          </w:rPr>
          <w:t>Рисунок T.24</w:t>
        </w:r>
      </w:hyperlink>
      <w:r w:rsidRPr="00DC21E6">
        <w:rPr>
          <w:rStyle w:val="FontStyle978"/>
          <w:rFonts w:ascii="Times New Roman" w:hAnsi="Times New Roman" w:cs="Times New Roman"/>
          <w:sz w:val="24"/>
          <w:szCs w:val="24"/>
          <w:lang w:eastAsia="en-US"/>
        </w:rPr>
        <w:t>, допустимая емкость кабеля составляет 145 000 пФ. Максимальная длина кабеля рассчитывается путем деления допустимой емкости кабеля на емкость на единицу длины кабеля. В этом примере максимально допустимая длина кабеля составляет (145 000 пФ) / (400 пФ/м) = 362,5 м.</w:t>
      </w:r>
    </w:p>
    <w:p w14:paraId="663D8730" w14:textId="347C04C9" w:rsidR="004967F2" w:rsidRPr="00DC21E6" w:rsidRDefault="004967F2" w:rsidP="004967F2">
      <w:pPr>
        <w:pStyle w:val="Style406"/>
        <w:widowControl/>
        <w:ind w:firstLine="720"/>
        <w:jc w:val="both"/>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T.2.3 Длина кабеля многопарной скрутки</w:t>
      </w:r>
    </w:p>
    <w:p w14:paraId="61783898" w14:textId="2A25628D"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Если кабель многопарной </w:t>
      </w:r>
      <w:r w:rsidR="00F40130" w:rsidRPr="00DC21E6">
        <w:rPr>
          <w:rStyle w:val="FontStyle978"/>
          <w:rFonts w:ascii="Times New Roman" w:hAnsi="Times New Roman" w:cs="Times New Roman"/>
          <w:sz w:val="24"/>
          <w:szCs w:val="24"/>
          <w:lang w:eastAsia="en-US"/>
        </w:rPr>
        <w:t>скрутки используется</w:t>
      </w:r>
      <w:r w:rsidRPr="00DC21E6">
        <w:rPr>
          <w:rStyle w:val="FontStyle978"/>
          <w:rFonts w:ascii="Times New Roman" w:hAnsi="Times New Roman" w:cs="Times New Roman"/>
          <w:sz w:val="24"/>
          <w:szCs w:val="24"/>
          <w:lang w:eastAsia="en-US"/>
        </w:rPr>
        <w:t xml:space="preserve"> с однопарным кабелем для создания сети, то общая длина кабеля в этой сети определяется как наименьшее из следующих значений:</w:t>
      </w:r>
    </w:p>
    <w:p w14:paraId="5C1FF83B" w14:textId="77777777" w:rsidR="004967F2" w:rsidRPr="00DC21E6" w:rsidRDefault="004967F2" w:rsidP="004967F2">
      <w:pPr>
        <w:pStyle w:val="Style4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1) 1 500 м,</w:t>
      </w:r>
    </w:p>
    <w:p w14:paraId="5182E78B" w14:textId="77777777" w:rsidR="004967F2" w:rsidRPr="00DC21E6" w:rsidRDefault="004967F2" w:rsidP="004967F2">
      <w:pPr>
        <w:pStyle w:val="Style4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2) Длина, определенная методом, указанным в </w:t>
      </w:r>
      <w:hyperlink w:anchor="bookmark307" w:history="1">
        <w:r w:rsidRPr="00DC21E6">
          <w:rPr>
            <w:rStyle w:val="FontStyle978"/>
            <w:rFonts w:ascii="Times New Roman" w:hAnsi="Times New Roman" w:cs="Times New Roman"/>
            <w:sz w:val="24"/>
            <w:szCs w:val="24"/>
            <w:lang w:eastAsia="en-US"/>
          </w:rPr>
          <w:t>Т.2.2.2</w:t>
        </w:r>
      </w:hyperlink>
      <w:r w:rsidRPr="00DC21E6">
        <w:rPr>
          <w:rStyle w:val="FontStyle978"/>
          <w:rFonts w:ascii="Times New Roman" w:hAnsi="Times New Roman" w:cs="Times New Roman"/>
          <w:sz w:val="24"/>
          <w:szCs w:val="24"/>
          <w:lang w:eastAsia="en-US"/>
        </w:rPr>
        <w:t>, для однопарного кабеля и</w:t>
      </w:r>
    </w:p>
    <w:p w14:paraId="25F99FDB" w14:textId="77429283" w:rsidR="004967F2" w:rsidRDefault="004967F2" w:rsidP="004967F2">
      <w:pPr>
        <w:pStyle w:val="Style4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3) Длина, определенная методом, указанным в </w:t>
      </w:r>
      <w:hyperlink w:anchor="bookmark307" w:history="1">
        <w:r w:rsidRPr="00DC21E6">
          <w:rPr>
            <w:rStyle w:val="FontStyle978"/>
            <w:rFonts w:ascii="Times New Roman" w:hAnsi="Times New Roman" w:cs="Times New Roman"/>
            <w:sz w:val="24"/>
            <w:szCs w:val="24"/>
            <w:lang w:eastAsia="en-US"/>
          </w:rPr>
          <w:t>Т.2.2.2</w:t>
        </w:r>
      </w:hyperlink>
      <w:r w:rsidRPr="00DC21E6">
        <w:rPr>
          <w:rStyle w:val="FontStyle978"/>
          <w:rFonts w:ascii="Times New Roman" w:hAnsi="Times New Roman" w:cs="Times New Roman"/>
          <w:sz w:val="24"/>
          <w:szCs w:val="24"/>
          <w:lang w:eastAsia="en-US"/>
        </w:rPr>
        <w:t xml:space="preserve"> для однопарного кабеля с использованием наибольшего значения сопротивления параллельной сети для всех сетей, использующих другие кабели в многопарном кабеле</w:t>
      </w:r>
    </w:p>
    <w:p w14:paraId="4FFB9CE1" w14:textId="77777777" w:rsidR="00F40130" w:rsidRPr="00DC21E6" w:rsidRDefault="00F40130" w:rsidP="004967F2">
      <w:pPr>
        <w:pStyle w:val="Style496"/>
        <w:widowControl/>
        <w:ind w:firstLine="720"/>
        <w:jc w:val="both"/>
        <w:rPr>
          <w:rStyle w:val="FontStyle978"/>
          <w:rFonts w:ascii="Times New Roman" w:hAnsi="Times New Roman" w:cs="Times New Roman"/>
          <w:sz w:val="24"/>
          <w:szCs w:val="24"/>
          <w:lang w:eastAsia="en-US"/>
        </w:rPr>
      </w:pPr>
    </w:p>
    <w:p w14:paraId="74765EA9"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Т.3 Распределение мощности через барьеры</w:t>
      </w:r>
    </w:p>
    <w:p w14:paraId="7C1A6BE2"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Сетевой источник питания обычно расположен на текущем устройстве ввода и может быть подключен, как показано на </w:t>
      </w:r>
      <w:hyperlink w:anchor="bookmark330" w:history="1">
        <w:r w:rsidRPr="00DC21E6">
          <w:rPr>
            <w:rStyle w:val="FontStyle978"/>
            <w:rFonts w:ascii="Times New Roman" w:hAnsi="Times New Roman" w:cs="Times New Roman"/>
            <w:sz w:val="24"/>
            <w:szCs w:val="24"/>
            <w:lang w:eastAsia="en-US"/>
          </w:rPr>
          <w:t>Рисунке Т.28.</w:t>
        </w:r>
      </w:hyperlink>
      <w:r w:rsidRPr="00DC21E6">
        <w:rPr>
          <w:rStyle w:val="FontStyle978"/>
          <w:rFonts w:ascii="Times New Roman" w:hAnsi="Times New Roman" w:cs="Times New Roman"/>
          <w:sz w:val="24"/>
          <w:szCs w:val="24"/>
          <w:lang w:eastAsia="en-US"/>
        </w:rPr>
        <w:t xml:space="preserve"> Он показывает конфигурации без барьера (</w:t>
      </w:r>
      <w:hyperlink w:anchor="bookmark330" w:history="1">
        <w:r w:rsidRPr="00DC21E6">
          <w:rPr>
            <w:rStyle w:val="FontStyle978"/>
            <w:rFonts w:ascii="Times New Roman" w:hAnsi="Times New Roman" w:cs="Times New Roman"/>
            <w:sz w:val="24"/>
            <w:szCs w:val="24"/>
            <w:lang w:eastAsia="en-US"/>
          </w:rPr>
          <w:t>Рисунок Т.28</w:t>
        </w:r>
      </w:hyperlink>
      <w:r w:rsidRPr="00DC21E6">
        <w:rPr>
          <w:rStyle w:val="FontStyle978"/>
          <w:rFonts w:ascii="Times New Roman" w:hAnsi="Times New Roman" w:cs="Times New Roman"/>
          <w:sz w:val="24"/>
          <w:szCs w:val="24"/>
          <w:lang w:eastAsia="en-US"/>
        </w:rPr>
        <w:t xml:space="preserve"> а)), двумя барьерами (</w:t>
      </w:r>
      <w:hyperlink w:anchor="bookmark330" w:history="1">
        <w:r w:rsidRPr="00DC21E6">
          <w:rPr>
            <w:rStyle w:val="FontStyle978"/>
            <w:rFonts w:ascii="Times New Roman" w:hAnsi="Times New Roman" w:cs="Times New Roman"/>
            <w:sz w:val="24"/>
            <w:szCs w:val="24"/>
            <w:lang w:eastAsia="en-US"/>
          </w:rPr>
          <w:t>Рисунок Т.28</w:t>
        </w:r>
      </w:hyperlink>
      <w:r w:rsidRPr="00DC21E6">
        <w:rPr>
          <w:rStyle w:val="FontStyle978"/>
          <w:rFonts w:ascii="Times New Roman" w:hAnsi="Times New Roman" w:cs="Times New Roman"/>
          <w:sz w:val="24"/>
          <w:szCs w:val="24"/>
          <w:lang w:eastAsia="en-US"/>
        </w:rPr>
        <w:t xml:space="preserve"> b)) и одним барьером (</w:t>
      </w:r>
      <w:hyperlink w:anchor="bookmark330" w:history="1">
        <w:r w:rsidRPr="00DC21E6">
          <w:rPr>
            <w:rStyle w:val="FontStyle978"/>
            <w:rFonts w:ascii="Times New Roman" w:hAnsi="Times New Roman" w:cs="Times New Roman"/>
            <w:sz w:val="24"/>
            <w:szCs w:val="24"/>
            <w:lang w:eastAsia="en-US"/>
          </w:rPr>
          <w:t>Рисунок Т.28</w:t>
        </w:r>
      </w:hyperlink>
      <w:r w:rsidRPr="00DC21E6">
        <w:rPr>
          <w:rStyle w:val="FontStyle978"/>
          <w:rFonts w:ascii="Times New Roman" w:hAnsi="Times New Roman" w:cs="Times New Roman"/>
          <w:sz w:val="24"/>
          <w:szCs w:val="24"/>
          <w:lang w:eastAsia="en-US"/>
        </w:rPr>
        <w:t xml:space="preserve"> c)).</w:t>
      </w:r>
    </w:p>
    <w:p w14:paraId="1CA9ABEC"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sectPr w:rsidR="004967F2" w:rsidRPr="00DC21E6" w:rsidSect="009A1A85">
          <w:pgSz w:w="11909" w:h="16834"/>
          <w:pgMar w:top="1134" w:right="851" w:bottom="1134" w:left="1418" w:header="720" w:footer="720" w:gutter="0"/>
          <w:cols w:space="720"/>
          <w:noEndnote/>
        </w:sectPr>
      </w:pPr>
    </w:p>
    <w:p w14:paraId="34354916"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Fonts w:ascii="Times New Roman" w:hAnsi="Times New Roman" w:cs="Times New Roman"/>
          <w:b/>
          <w:bCs/>
          <w:noProof/>
          <w:color w:val="000000"/>
        </w:rPr>
        <w:drawing>
          <wp:inline distT="0" distB="0" distL="0" distR="0" wp14:anchorId="592BE5C6" wp14:editId="7C2ECE4B">
            <wp:extent cx="5878286" cy="7926087"/>
            <wp:effectExtent l="0" t="0" r="825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880263" cy="7928753"/>
                    </a:xfrm>
                    <a:prstGeom prst="rect">
                      <a:avLst/>
                    </a:prstGeom>
                    <a:noFill/>
                    <a:ln>
                      <a:noFill/>
                    </a:ln>
                  </pic:spPr>
                </pic:pic>
              </a:graphicData>
            </a:graphic>
          </wp:inline>
        </w:drawing>
      </w:r>
    </w:p>
    <w:p w14:paraId="7B41AE59"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21CA98F9"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T.28 - Подключения питания сети</w:t>
      </w:r>
    </w:p>
    <w:p w14:paraId="745B600C" w14:textId="77777777" w:rsidR="004967F2" w:rsidRPr="00DC21E6" w:rsidRDefault="004967F2" w:rsidP="004967F2">
      <w:pPr>
        <w:pStyle w:val="Style49"/>
        <w:widowControl/>
        <w:jc w:val="both"/>
        <w:rPr>
          <w:rFonts w:ascii="Times New Roman" w:hAnsi="Times New Roman" w:cs="Times New Roman"/>
        </w:rPr>
      </w:pPr>
    </w:p>
    <w:p w14:paraId="70809329"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330" w:history="1">
        <w:bookmarkStart w:id="263" w:name="bookmark330"/>
        <w:r w:rsidR="004967F2" w:rsidRPr="00DC21E6">
          <w:rPr>
            <w:rStyle w:val="FontStyle978"/>
            <w:rFonts w:ascii="Times New Roman" w:hAnsi="Times New Roman" w:cs="Times New Roman"/>
            <w:sz w:val="24"/>
            <w:szCs w:val="24"/>
            <w:lang w:eastAsia="en-US"/>
          </w:rPr>
          <w:t>Е</w:t>
        </w:r>
        <w:bookmarkEnd w:id="263"/>
      </w:hyperlink>
      <w:r w:rsidR="004967F2" w:rsidRPr="00DC21E6">
        <w:rPr>
          <w:rStyle w:val="FontStyle978"/>
          <w:rFonts w:ascii="Times New Roman" w:hAnsi="Times New Roman" w:cs="Times New Roman"/>
          <w:sz w:val="24"/>
          <w:szCs w:val="24"/>
          <w:lang w:eastAsia="en-US"/>
        </w:rPr>
        <w:t xml:space="preserve">сли источник питания сети не используется, его следует заменить на импедансную сеть, не превышающую допустимого импеданса источника питания, указанного в </w:t>
      </w:r>
      <w:hyperlink w:anchor="bookmark229" w:history="1">
        <w:r w:rsidR="004967F2" w:rsidRPr="00DC21E6">
          <w:rPr>
            <w:rStyle w:val="FontStyle978"/>
            <w:rFonts w:ascii="Times New Roman" w:hAnsi="Times New Roman" w:cs="Times New Roman"/>
            <w:sz w:val="24"/>
            <w:szCs w:val="24"/>
            <w:lang w:eastAsia="en-US"/>
          </w:rPr>
          <w:t>34.10.1.</w:t>
        </w:r>
      </w:hyperlink>
      <w:r w:rsidR="004967F2" w:rsidRPr="00DC21E6">
        <w:rPr>
          <w:rStyle w:val="FontStyle978"/>
          <w:rFonts w:ascii="Times New Roman" w:hAnsi="Times New Roman" w:cs="Times New Roman"/>
          <w:sz w:val="24"/>
          <w:szCs w:val="24"/>
          <w:lang w:eastAsia="en-US"/>
        </w:rPr>
        <w:t xml:space="preserve"> Один источник питания может питать несколько сетей, при условии, что он подключен к нескольким сетям, как показано на </w:t>
      </w:r>
      <w:hyperlink w:anchor="bookmark330" w:history="1">
        <w:r w:rsidR="004967F2" w:rsidRPr="00DC21E6">
          <w:rPr>
            <w:rStyle w:val="FontStyle978"/>
            <w:rFonts w:ascii="Times New Roman" w:hAnsi="Times New Roman" w:cs="Times New Roman"/>
            <w:sz w:val="24"/>
            <w:szCs w:val="24"/>
            <w:lang w:eastAsia="en-US"/>
          </w:rPr>
          <w:t>Рисунке T.28.</w:t>
        </w:r>
      </w:hyperlink>
    </w:p>
    <w:p w14:paraId="0F9A6DD4" w14:textId="77777777" w:rsidR="004967F2" w:rsidRPr="00DC21E6" w:rsidRDefault="002203F3" w:rsidP="004967F2">
      <w:pPr>
        <w:pStyle w:val="Style49"/>
        <w:widowControl/>
        <w:ind w:firstLine="720"/>
        <w:jc w:val="both"/>
        <w:rPr>
          <w:rStyle w:val="FontStyle978"/>
          <w:rFonts w:ascii="Times New Roman" w:hAnsi="Times New Roman" w:cs="Times New Roman"/>
          <w:sz w:val="24"/>
          <w:szCs w:val="24"/>
          <w:lang w:eastAsia="en-US"/>
        </w:rPr>
      </w:pPr>
      <w:hyperlink w:anchor="bookmark224" w:history="1">
        <w:bookmarkStart w:id="264" w:name="bookmark331"/>
        <w:r w:rsidR="004967F2" w:rsidRPr="00DC21E6">
          <w:rPr>
            <w:rStyle w:val="FontStyle978"/>
            <w:rFonts w:ascii="Times New Roman" w:hAnsi="Times New Roman" w:cs="Times New Roman"/>
            <w:sz w:val="24"/>
            <w:szCs w:val="24"/>
            <w:lang w:eastAsia="en-US"/>
          </w:rPr>
          <w:t>У</w:t>
        </w:r>
        <w:bookmarkEnd w:id="264"/>
      </w:hyperlink>
      <w:r w:rsidR="004967F2" w:rsidRPr="00DC21E6">
        <w:rPr>
          <w:rStyle w:val="FontStyle978"/>
          <w:rFonts w:ascii="Times New Roman" w:hAnsi="Times New Roman" w:cs="Times New Roman"/>
          <w:sz w:val="24"/>
          <w:szCs w:val="24"/>
          <w:lang w:eastAsia="en-US"/>
        </w:rPr>
        <w:t xml:space="preserve">стройство, требующее питания от источников, отличных от сети, может подключаться витыми парами в одном и том же кабеле с несколькими парами, несущими сигнальные пары, при условии, что изменение потребляемого этими устройствами тока не выходит за пределы, указанные в </w:t>
      </w:r>
      <w:hyperlink w:anchor="bookmark224" w:history="1">
        <w:r w:rsidR="004967F2" w:rsidRPr="00DC21E6">
          <w:rPr>
            <w:rStyle w:val="FontStyle978"/>
            <w:rFonts w:ascii="Times New Roman" w:hAnsi="Times New Roman" w:cs="Times New Roman"/>
            <w:sz w:val="24"/>
            <w:szCs w:val="24"/>
            <w:lang w:eastAsia="en-US"/>
          </w:rPr>
          <w:t>34.7.2.</w:t>
        </w:r>
      </w:hyperlink>
    </w:p>
    <w:p w14:paraId="32742114"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p>
    <w:p w14:paraId="2C25C58C" w14:textId="77777777" w:rsidR="004967F2" w:rsidRPr="00DC21E6" w:rsidRDefault="004967F2" w:rsidP="004967F2">
      <w:pPr>
        <w:pStyle w:val="Style38"/>
        <w:widowControl/>
        <w:ind w:firstLine="720"/>
        <w:jc w:val="both"/>
        <w:rPr>
          <w:rStyle w:val="FontStyle972"/>
          <w:rFonts w:ascii="Times New Roman" w:hAnsi="Times New Roman" w:cs="Times New Roman"/>
          <w:sz w:val="24"/>
          <w:szCs w:val="24"/>
          <w:lang w:eastAsia="en-US"/>
        </w:rPr>
      </w:pPr>
      <w:r w:rsidRPr="00DC21E6">
        <w:rPr>
          <w:rStyle w:val="FontStyle972"/>
          <w:rFonts w:ascii="Times New Roman" w:hAnsi="Times New Roman" w:cs="Times New Roman"/>
          <w:sz w:val="24"/>
          <w:szCs w:val="24"/>
          <w:lang w:eastAsia="en-US"/>
        </w:rPr>
        <w:t>Т.4 Экранирование и заземление</w:t>
      </w:r>
    </w:p>
    <w:p w14:paraId="4018581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В этом приложении содержатся предпочтительные схемы заземления. Экран кабеля должен быть заземлен только в одной точке. Обычно это делается в диспетчерской у источника питания контура или рядом с ним. Как альтернатива, заземление может быть в распределительном блоке или другом подходящем месте в зоне поля. Необходимо принять меры к тому, чтобы избежать случайного соединения заземленных металлических предметов с экраном.</w:t>
      </w:r>
    </w:p>
    <w:p w14:paraId="00F72D3E" w14:textId="77777777" w:rsidR="004967F2" w:rsidRPr="00DC21E6" w:rsidRDefault="004967F2" w:rsidP="004967F2">
      <w:pPr>
        <w:pStyle w:val="Style518"/>
        <w:widowControl/>
        <w:jc w:val="both"/>
        <w:rPr>
          <w:rStyle w:val="FontStyle1016"/>
          <w:rFonts w:ascii="Times New Roman" w:hAnsi="Times New Roman" w:cs="Times New Roman"/>
          <w:sz w:val="24"/>
          <w:szCs w:val="24"/>
          <w:lang w:eastAsia="en-US"/>
        </w:rPr>
      </w:pPr>
    </w:p>
    <w:p w14:paraId="258F4551" w14:textId="77777777" w:rsidR="004967F2" w:rsidRPr="00DC21E6" w:rsidRDefault="004967F2" w:rsidP="004967F2">
      <w:pPr>
        <w:pStyle w:val="Style518"/>
        <w:widowControl/>
        <w:jc w:val="center"/>
        <w:rPr>
          <w:rStyle w:val="FontStyle1016"/>
          <w:rFonts w:ascii="Times New Roman" w:hAnsi="Times New Roman" w:cs="Times New Roman"/>
          <w:sz w:val="24"/>
          <w:szCs w:val="24"/>
          <w:lang w:eastAsia="en-US"/>
        </w:rPr>
      </w:pPr>
      <w:r w:rsidRPr="00DC21E6">
        <w:rPr>
          <w:rFonts w:ascii="Times New Roman" w:hAnsi="Times New Roman" w:cs="Times New Roman"/>
          <w:noProof/>
          <w:color w:val="000000"/>
        </w:rPr>
        <w:drawing>
          <wp:inline distT="0" distB="0" distL="0" distR="0" wp14:anchorId="135D8D26" wp14:editId="7A393F19">
            <wp:extent cx="5878286" cy="3442734"/>
            <wp:effectExtent l="0" t="0" r="8255" b="571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884053" cy="3446111"/>
                    </a:xfrm>
                    <a:prstGeom prst="rect">
                      <a:avLst/>
                    </a:prstGeom>
                    <a:noFill/>
                    <a:ln>
                      <a:noFill/>
                    </a:ln>
                  </pic:spPr>
                </pic:pic>
              </a:graphicData>
            </a:graphic>
          </wp:inline>
        </w:drawing>
      </w:r>
    </w:p>
    <w:p w14:paraId="04630B33"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p>
    <w:p w14:paraId="66B1492D" w14:textId="77777777" w:rsidR="004967F2" w:rsidRPr="00DC21E6" w:rsidRDefault="004967F2" w:rsidP="004967F2">
      <w:pPr>
        <w:pStyle w:val="Style406"/>
        <w:widowControl/>
        <w:jc w:val="center"/>
        <w:rPr>
          <w:rStyle w:val="FontStyle977"/>
          <w:rFonts w:ascii="Times New Roman" w:hAnsi="Times New Roman" w:cs="Times New Roman"/>
          <w:sz w:val="24"/>
          <w:szCs w:val="24"/>
          <w:lang w:eastAsia="en-US"/>
        </w:rPr>
      </w:pPr>
      <w:r w:rsidRPr="00DC21E6">
        <w:rPr>
          <w:rStyle w:val="FontStyle977"/>
          <w:rFonts w:ascii="Times New Roman" w:hAnsi="Times New Roman" w:cs="Times New Roman"/>
          <w:sz w:val="24"/>
          <w:szCs w:val="24"/>
          <w:lang w:eastAsia="en-US"/>
        </w:rPr>
        <w:t>Рисунок Т.29 - Заземление и экранирование</w:t>
      </w:r>
    </w:p>
    <w:p w14:paraId="3A513AE5" w14:textId="77777777" w:rsidR="004967F2" w:rsidRPr="00DC21E6" w:rsidRDefault="004967F2" w:rsidP="004967F2">
      <w:pPr>
        <w:pStyle w:val="Style49"/>
        <w:widowControl/>
        <w:jc w:val="both"/>
        <w:rPr>
          <w:rStyle w:val="FontStyle978"/>
          <w:rFonts w:ascii="Times New Roman" w:hAnsi="Times New Roman" w:cs="Times New Roman"/>
          <w:sz w:val="24"/>
          <w:szCs w:val="24"/>
          <w:lang w:eastAsia="en-US"/>
        </w:rPr>
      </w:pPr>
    </w:p>
    <w:p w14:paraId="594D48DE"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Множественные сети, имеющие общее соединение, должны быть заземлены на соответствующем первичном ведущем или аналоговом контроллере.</w:t>
      </w:r>
    </w:p>
    <w:p w14:paraId="04F15926"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Экран кабеля обычно оставляют открытым (не подключенным) на полевом устройстве. В качестве альтернативного варианта экран может быть соединен с корпусом полевого устройства или внутренним экраном, окружающим цепи устройства, при любом из следующих условий:</w:t>
      </w:r>
    </w:p>
    <w:p w14:paraId="39F5BAE1" w14:textId="77777777" w:rsidR="004967F2" w:rsidRPr="00DC21E6" w:rsidRDefault="004967F2" w:rsidP="004967F2">
      <w:pPr>
        <w:pStyle w:val="Style4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a) корпус устройства или внутренний экран изолированы от земли, или</w:t>
      </w:r>
    </w:p>
    <w:p w14:paraId="230F2CCC" w14:textId="77777777" w:rsidR="004967F2" w:rsidRPr="00DC21E6" w:rsidRDefault="004967F2" w:rsidP="004967F2">
      <w:pPr>
        <w:pStyle w:val="Style496"/>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b) соединение экрана с землей является единственной точкой в сети, в которой экран заземлен.</w:t>
      </w:r>
    </w:p>
    <w:p w14:paraId="18364688"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 xml:space="preserve">Для соединений, не расположенных на сигнальном элементе, обычно подключаются экраны всех кабелей, подведенных к соединению. Для окружения проводки, открытой иным образом, экраны кабелей могут быть подключены к распределительным блокам и панелям проводки, если распределительные блоки или панели изолированы от земли или если соединение с землей является единственной точкой, в которой заземлен сетевой экран. </w:t>
      </w:r>
    </w:p>
    <w:p w14:paraId="753CA0A0" w14:textId="77777777" w:rsidR="004967F2" w:rsidRPr="00DC21E6" w:rsidRDefault="004967F2" w:rsidP="004967F2">
      <w:pPr>
        <w:pStyle w:val="Style49"/>
        <w:widowControl/>
        <w:ind w:firstLine="720"/>
        <w:jc w:val="both"/>
        <w:rPr>
          <w:rStyle w:val="FontStyle978"/>
          <w:rFonts w:ascii="Times New Roman" w:hAnsi="Times New Roman" w:cs="Times New Roman"/>
          <w:sz w:val="24"/>
          <w:szCs w:val="24"/>
          <w:lang w:eastAsia="en-US"/>
        </w:rPr>
      </w:pPr>
      <w:r w:rsidRPr="00DC21E6">
        <w:rPr>
          <w:rStyle w:val="FontStyle978"/>
          <w:rFonts w:ascii="Times New Roman" w:hAnsi="Times New Roman" w:cs="Times New Roman"/>
          <w:sz w:val="24"/>
          <w:szCs w:val="24"/>
          <w:lang w:eastAsia="en-US"/>
        </w:rPr>
        <w:t>Могут быть использованы другие устройства заземления и экранирования, если соединение и электромагнитные помехи не мешают передаче цифровых сигналов.</w:t>
      </w:r>
    </w:p>
    <w:p w14:paraId="7A6F2956" w14:textId="77777777" w:rsidR="004967F2" w:rsidRDefault="004967F2" w:rsidP="004967F2">
      <w:pPr>
        <w:pStyle w:val="Style49"/>
        <w:widowControl/>
        <w:jc w:val="both"/>
        <w:rPr>
          <w:rStyle w:val="FontStyle978"/>
          <w:rFonts w:ascii="Times New Roman" w:hAnsi="Times New Roman" w:cs="Times New Roman"/>
          <w:sz w:val="24"/>
          <w:szCs w:val="24"/>
          <w:lang w:eastAsia="en-US"/>
        </w:rPr>
      </w:pPr>
    </w:p>
    <w:p w14:paraId="22C860FD" w14:textId="77777777" w:rsidR="004967F2" w:rsidRPr="00DC21E6" w:rsidRDefault="004967F2" w:rsidP="004967F2">
      <w:pPr>
        <w:pStyle w:val="Style499"/>
        <w:widowControl/>
        <w:jc w:val="center"/>
        <w:rPr>
          <w:rStyle w:val="FontStyle1165"/>
          <w:rFonts w:ascii="Times New Roman" w:hAnsi="Times New Roman" w:cs="Times New Roman"/>
          <w:b/>
          <w:spacing w:val="0"/>
          <w:sz w:val="24"/>
          <w:szCs w:val="24"/>
          <w:lang w:eastAsia="en-US"/>
        </w:rPr>
      </w:pPr>
      <w:r w:rsidRPr="00DC21E6">
        <w:rPr>
          <w:rStyle w:val="FontStyle1165"/>
          <w:rFonts w:ascii="Times New Roman" w:hAnsi="Times New Roman" w:cs="Times New Roman"/>
          <w:b/>
          <w:spacing w:val="0"/>
          <w:sz w:val="24"/>
          <w:szCs w:val="24"/>
          <w:lang w:eastAsia="en-US"/>
        </w:rPr>
        <w:t>Библиография</w:t>
      </w:r>
    </w:p>
    <w:p w14:paraId="7C3D9A61" w14:textId="77777777" w:rsidR="004967F2" w:rsidRPr="00DC21E6" w:rsidRDefault="004967F2" w:rsidP="004967F2">
      <w:pPr>
        <w:pStyle w:val="Style104"/>
        <w:widowControl/>
        <w:jc w:val="both"/>
        <w:rPr>
          <w:rStyle w:val="FontStyle975"/>
          <w:rFonts w:ascii="Times New Roman" w:hAnsi="Times New Roman" w:cs="Times New Roman"/>
          <w:sz w:val="24"/>
          <w:szCs w:val="24"/>
          <w:lang w:eastAsia="en-US"/>
        </w:rPr>
      </w:pPr>
    </w:p>
    <w:p w14:paraId="62587E96" w14:textId="10E1462A" w:rsidR="004967F2" w:rsidRPr="00DC21E6"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1: Все части серии IEC 61158, а также IEC 61784-1 и IEC 61784-2 ведутся одновременно. Поэтому перекрестные ссылки на эти документы в тексте относятся к изданиям, датированным в настоящей библиографии.</w:t>
      </w:r>
    </w:p>
    <w:p w14:paraId="77FD2A5D" w14:textId="2D721EC8" w:rsidR="004967F2" w:rsidRDefault="008C0F36" w:rsidP="004967F2">
      <w:pPr>
        <w:pStyle w:val="Style104"/>
        <w:widowControl/>
        <w:ind w:firstLine="720"/>
        <w:jc w:val="both"/>
        <w:rPr>
          <w:rStyle w:val="FontStyle975"/>
          <w:rFonts w:ascii="Times New Roman" w:hAnsi="Times New Roman" w:cs="Times New Roman"/>
          <w:sz w:val="24"/>
          <w:szCs w:val="24"/>
          <w:lang w:eastAsia="en-US"/>
        </w:rPr>
      </w:pPr>
      <w:r>
        <w:rPr>
          <w:rStyle w:val="FontStyle975"/>
          <w:rFonts w:ascii="Times New Roman" w:hAnsi="Times New Roman" w:cs="Times New Roman"/>
          <w:sz w:val="24"/>
          <w:szCs w:val="24"/>
          <w:lang w:eastAsia="en-US"/>
        </w:rPr>
        <w:t>Примечание</w:t>
      </w:r>
      <w:r w:rsidR="004967F2" w:rsidRPr="00DC21E6">
        <w:rPr>
          <w:rStyle w:val="FontStyle975"/>
          <w:rFonts w:ascii="Times New Roman" w:hAnsi="Times New Roman" w:cs="Times New Roman"/>
          <w:sz w:val="24"/>
          <w:szCs w:val="24"/>
          <w:lang w:eastAsia="en-US"/>
        </w:rPr>
        <w:t xml:space="preserve"> 2: Перечень соответствующих документов консорциумов, связанных с некоторыми стандартами серии IEC 61158, можно найти в библиографии стандарта IEC 61158-1.</w:t>
      </w:r>
    </w:p>
    <w:p w14:paraId="655B21C0" w14:textId="043C7752" w:rsidR="003C17F1" w:rsidRPr="003C17F1" w:rsidRDefault="003C17F1" w:rsidP="003C17F1">
      <w:pPr>
        <w:pStyle w:val="Style104"/>
        <w:ind w:firstLine="720"/>
        <w:jc w:val="both"/>
        <w:rPr>
          <w:rFonts w:ascii="Times New Roman" w:hAnsi="Times New Roman" w:cs="Times New Roman"/>
          <w:color w:val="000000"/>
          <w:lang w:val="en-US" w:eastAsia="en-US"/>
        </w:rPr>
      </w:pPr>
      <w:r w:rsidRPr="003C17F1">
        <w:rPr>
          <w:rFonts w:ascii="Times New Roman" w:hAnsi="Times New Roman" w:cs="Times New Roman"/>
          <w:color w:val="000000"/>
          <w:lang w:val="en-US" w:eastAsia="en-US"/>
        </w:rPr>
        <w:t>IEC 60079-0, Explosive atmospheres – Part 0: Equipment – General requirements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Взрывоопасные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среды</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Часть</w:t>
      </w:r>
      <w:r w:rsidRPr="003C17F1">
        <w:rPr>
          <w:rStyle w:val="FontStyle971"/>
          <w:rFonts w:ascii="Times New Roman" w:hAnsi="Times New Roman" w:cs="Times New Roman"/>
          <w:i w:val="0"/>
          <w:iCs w:val="0"/>
          <w:sz w:val="24"/>
          <w:szCs w:val="24"/>
          <w:lang w:val="en-US" w:eastAsia="en-US"/>
        </w:rPr>
        <w:t xml:space="preserve"> 0: </w:t>
      </w:r>
      <w:r w:rsidRPr="00F40130">
        <w:rPr>
          <w:rStyle w:val="FontStyle971"/>
          <w:rFonts w:ascii="Times New Roman" w:hAnsi="Times New Roman" w:cs="Times New Roman"/>
          <w:i w:val="0"/>
          <w:iCs w:val="0"/>
          <w:sz w:val="24"/>
          <w:szCs w:val="24"/>
          <w:lang w:eastAsia="en-US"/>
        </w:rPr>
        <w:t>Оборудование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Общие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требования</w:t>
      </w:r>
      <w:r>
        <w:rPr>
          <w:rStyle w:val="FontStyle971"/>
          <w:rFonts w:ascii="Times New Roman" w:hAnsi="Times New Roman" w:cs="Times New Roman"/>
          <w:i w:val="0"/>
          <w:iCs w:val="0"/>
          <w:sz w:val="24"/>
          <w:szCs w:val="24"/>
          <w:lang w:val="en-US" w:eastAsia="en-US"/>
        </w:rPr>
        <w:t>)</w:t>
      </w:r>
    </w:p>
    <w:p w14:paraId="742AC1AD" w14:textId="742A4EDC" w:rsidR="003C17F1" w:rsidRPr="003C17F1" w:rsidRDefault="003C17F1" w:rsidP="003C17F1">
      <w:pPr>
        <w:pStyle w:val="Style104"/>
        <w:ind w:firstLine="720"/>
        <w:jc w:val="both"/>
        <w:rPr>
          <w:rFonts w:ascii="Times New Roman" w:hAnsi="Times New Roman" w:cs="Times New Roman"/>
          <w:color w:val="000000"/>
          <w:lang w:val="en-US" w:eastAsia="en-US"/>
        </w:rPr>
      </w:pPr>
      <w:r w:rsidRPr="003C17F1">
        <w:rPr>
          <w:rFonts w:ascii="Times New Roman" w:hAnsi="Times New Roman" w:cs="Times New Roman"/>
          <w:color w:val="000000"/>
          <w:lang w:val="en-US" w:eastAsia="en-US"/>
        </w:rPr>
        <w:t>IEC 60227-5, Polyvinyl chloride insulated cables of rated voltages up to and including</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Кабели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поливинилхлоридной</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изоляцией</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на</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номинальное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напряжение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до</w:t>
      </w:r>
      <w:r w:rsidRPr="003C17F1">
        <w:rPr>
          <w:rStyle w:val="FontStyle971"/>
          <w:rFonts w:ascii="Times New Roman" w:hAnsi="Times New Roman" w:cs="Times New Roman"/>
          <w:i w:val="0"/>
          <w:iCs w:val="0"/>
          <w:sz w:val="24"/>
          <w:szCs w:val="24"/>
          <w:lang w:val="en-US" w:eastAsia="en-US"/>
        </w:rPr>
        <w:t xml:space="preserve"> 450/750 </w:t>
      </w:r>
      <w:r w:rsidRPr="00F40130">
        <w:rPr>
          <w:rStyle w:val="FontStyle971"/>
          <w:rFonts w:ascii="Times New Roman" w:hAnsi="Times New Roman" w:cs="Times New Roman"/>
          <w:i w:val="0"/>
          <w:iCs w:val="0"/>
          <w:sz w:val="24"/>
          <w:szCs w:val="24"/>
          <w:lang w:eastAsia="en-US"/>
        </w:rPr>
        <w:t>В</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включительно</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Часть</w:t>
      </w:r>
      <w:r w:rsidRPr="003C17F1">
        <w:rPr>
          <w:rStyle w:val="FontStyle971"/>
          <w:rFonts w:ascii="Times New Roman" w:hAnsi="Times New Roman" w:cs="Times New Roman"/>
          <w:i w:val="0"/>
          <w:iCs w:val="0"/>
          <w:sz w:val="24"/>
          <w:szCs w:val="24"/>
          <w:lang w:val="en-US" w:eastAsia="en-US"/>
        </w:rPr>
        <w:t xml:space="preserve"> 5: </w:t>
      </w:r>
      <w:r w:rsidRPr="00F40130">
        <w:rPr>
          <w:rStyle w:val="FontStyle971"/>
          <w:rFonts w:ascii="Times New Roman" w:hAnsi="Times New Roman" w:cs="Times New Roman"/>
          <w:i w:val="0"/>
          <w:iCs w:val="0"/>
          <w:sz w:val="24"/>
          <w:szCs w:val="24"/>
          <w:lang w:eastAsia="en-US"/>
        </w:rPr>
        <w:t>Гибкие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кабели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шнуры</w:t>
      </w:r>
      <w:r w:rsidRPr="003C17F1">
        <w:rPr>
          <w:rStyle w:val="FontStyle971"/>
          <w:rFonts w:ascii="Times New Roman" w:hAnsi="Times New Roman" w:cs="Times New Roman"/>
          <w:i w:val="0"/>
          <w:iCs w:val="0"/>
          <w:sz w:val="24"/>
          <w:szCs w:val="24"/>
          <w:lang w:val="en-US" w:eastAsia="en-US"/>
        </w:rPr>
        <w:t>)</w:t>
      </w:r>
      <w:r>
        <w:rPr>
          <w:rStyle w:val="FontStyle971"/>
          <w:rFonts w:ascii="Times New Roman" w:hAnsi="Times New Roman" w:cs="Times New Roman"/>
          <w:i w:val="0"/>
          <w:iCs w:val="0"/>
          <w:sz w:val="24"/>
          <w:szCs w:val="24"/>
          <w:lang w:val="en-US" w:eastAsia="en-US"/>
        </w:rPr>
        <w:t>)</w:t>
      </w:r>
    </w:p>
    <w:p w14:paraId="2754FE83" w14:textId="019EA4EB" w:rsidR="003C17F1" w:rsidRPr="003C17F1" w:rsidRDefault="003C17F1" w:rsidP="003C17F1">
      <w:pPr>
        <w:pStyle w:val="Style104"/>
        <w:ind w:firstLine="720"/>
        <w:jc w:val="both"/>
        <w:rPr>
          <w:rFonts w:ascii="Times New Roman" w:hAnsi="Times New Roman" w:cs="Times New Roman"/>
          <w:color w:val="000000"/>
          <w:lang w:val="en-US" w:eastAsia="en-US"/>
        </w:rPr>
      </w:pPr>
      <w:r w:rsidRPr="003C17F1">
        <w:rPr>
          <w:rFonts w:ascii="Times New Roman" w:hAnsi="Times New Roman" w:cs="Times New Roman"/>
          <w:color w:val="000000"/>
          <w:lang w:val="en-US" w:eastAsia="en-US"/>
        </w:rPr>
        <w:t>450/750 V – Part 5: Flexible cables (cords)</w:t>
      </w:r>
      <w:r>
        <w:rPr>
          <w:rFonts w:ascii="Times New Roman" w:hAnsi="Times New Roman" w:cs="Times New Roman"/>
          <w:color w:val="000000"/>
          <w:lang w:val="en-US" w:eastAsia="en-US"/>
        </w:rPr>
        <w:t xml:space="preserve"> </w:t>
      </w:r>
    </w:p>
    <w:p w14:paraId="6A5F36CA" w14:textId="6FB378E9"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60875-1, Fibre optic interconnecting devices and passive components – non-wavelengthselective</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fibre optic branching devices – Part 1: Generic specification</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Волоконно</w:t>
      </w:r>
      <w:r w:rsidRPr="003C17F1">
        <w:rPr>
          <w:rStyle w:val="FontStyle971"/>
          <w:rFonts w:ascii="Times New Roman" w:hAnsi="Times New Roman" w:cs="Times New Roman"/>
          <w:i w:val="0"/>
          <w:iCs w:val="0"/>
          <w:sz w:val="24"/>
          <w:szCs w:val="24"/>
          <w:lang w:val="en-US" w:eastAsia="en-US"/>
        </w:rPr>
        <w:t>-</w:t>
      </w:r>
      <w:r w:rsidRPr="00F40130">
        <w:rPr>
          <w:rStyle w:val="FontStyle971"/>
          <w:rFonts w:ascii="Times New Roman" w:hAnsi="Times New Roman" w:cs="Times New Roman"/>
          <w:i w:val="0"/>
          <w:iCs w:val="0"/>
          <w:sz w:val="24"/>
          <w:szCs w:val="24"/>
          <w:lang w:eastAsia="en-US"/>
        </w:rPr>
        <w:t>оптические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соединительные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устройства</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пассивные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компоненты</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Разветвляющие устройства неселективные к длине волны оптического волокна. Часть</w:t>
      </w:r>
      <w:r w:rsidRPr="00FD42FA">
        <w:rPr>
          <w:rStyle w:val="FontStyle971"/>
          <w:rFonts w:ascii="Times New Roman" w:hAnsi="Times New Roman" w:cs="Times New Roman"/>
          <w:i w:val="0"/>
          <w:iCs w:val="0"/>
          <w:sz w:val="24"/>
          <w:szCs w:val="24"/>
          <w:lang w:eastAsia="en-US"/>
        </w:rPr>
        <w:t xml:space="preserve"> 1: </w:t>
      </w:r>
      <w:r w:rsidRPr="00F40130">
        <w:rPr>
          <w:rStyle w:val="FontStyle971"/>
          <w:rFonts w:ascii="Times New Roman" w:hAnsi="Times New Roman" w:cs="Times New Roman"/>
          <w:i w:val="0"/>
          <w:iCs w:val="0"/>
          <w:sz w:val="24"/>
          <w:szCs w:val="24"/>
          <w:lang w:eastAsia="en-US"/>
        </w:rPr>
        <w:t>Общие</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технические</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условия</w:t>
      </w:r>
      <w:r w:rsidRPr="00FD42FA">
        <w:rPr>
          <w:rStyle w:val="FontStyle971"/>
          <w:rFonts w:ascii="Times New Roman" w:hAnsi="Times New Roman" w:cs="Times New Roman"/>
          <w:i w:val="0"/>
          <w:iCs w:val="0"/>
          <w:sz w:val="24"/>
          <w:szCs w:val="24"/>
          <w:lang w:eastAsia="en-US"/>
        </w:rPr>
        <w:t>)</w:t>
      </w:r>
    </w:p>
    <w:p w14:paraId="7A7796B0" w14:textId="2B7C38F3" w:rsidR="003C17F1" w:rsidRPr="003C17F1" w:rsidRDefault="003C17F1" w:rsidP="003C17F1">
      <w:pPr>
        <w:pStyle w:val="Style104"/>
        <w:ind w:firstLine="720"/>
        <w:jc w:val="both"/>
        <w:rPr>
          <w:rFonts w:ascii="Times New Roman" w:hAnsi="Times New Roman" w:cs="Times New Roman"/>
          <w:color w:val="000000"/>
          <w:lang w:val="en-US" w:eastAsia="en-US"/>
        </w:rPr>
      </w:pPr>
      <w:r w:rsidRPr="003C17F1">
        <w:rPr>
          <w:rFonts w:ascii="Times New Roman" w:hAnsi="Times New Roman" w:cs="Times New Roman"/>
          <w:color w:val="000000"/>
          <w:lang w:val="en-US" w:eastAsia="en-US"/>
        </w:rPr>
        <w:t>IEC 60947-5-2, Low-voltage switchgear and controlgear – Part 5-2: Control circuit devices</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and switching elements – Proximity switches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Аппаратура</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распределения</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управления</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низковольтная</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Часть</w:t>
      </w:r>
      <w:r w:rsidRPr="003C17F1">
        <w:rPr>
          <w:rStyle w:val="FontStyle971"/>
          <w:rFonts w:ascii="Times New Roman" w:hAnsi="Times New Roman" w:cs="Times New Roman"/>
          <w:i w:val="0"/>
          <w:iCs w:val="0"/>
          <w:sz w:val="24"/>
          <w:szCs w:val="24"/>
          <w:lang w:val="en-US" w:eastAsia="en-US"/>
        </w:rPr>
        <w:t xml:space="preserve"> 5-2. </w:t>
      </w:r>
      <w:r w:rsidRPr="00F40130">
        <w:rPr>
          <w:rStyle w:val="FontStyle971"/>
          <w:rFonts w:ascii="Times New Roman" w:hAnsi="Times New Roman" w:cs="Times New Roman"/>
          <w:i w:val="0"/>
          <w:iCs w:val="0"/>
          <w:sz w:val="24"/>
          <w:szCs w:val="24"/>
          <w:lang w:eastAsia="en-US"/>
        </w:rPr>
        <w:t>Аппараты</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коммутационные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элементы</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цепей</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управления</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Бесконтактные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датчики</w:t>
      </w:r>
      <w:r>
        <w:rPr>
          <w:rStyle w:val="FontStyle971"/>
          <w:rFonts w:ascii="Times New Roman" w:hAnsi="Times New Roman" w:cs="Times New Roman"/>
          <w:i w:val="0"/>
          <w:iCs w:val="0"/>
          <w:sz w:val="24"/>
          <w:szCs w:val="24"/>
          <w:lang w:val="en-US" w:eastAsia="en-US"/>
        </w:rPr>
        <w:t>)</w:t>
      </w:r>
    </w:p>
    <w:p w14:paraId="58DCDF1D" w14:textId="4D34DAEE" w:rsidR="003C17F1" w:rsidRPr="003C17F1" w:rsidRDefault="003C17F1" w:rsidP="003C17F1">
      <w:pPr>
        <w:pStyle w:val="Style104"/>
        <w:ind w:firstLine="720"/>
        <w:jc w:val="both"/>
        <w:rPr>
          <w:rFonts w:ascii="Times New Roman" w:hAnsi="Times New Roman" w:cs="Times New Roman"/>
          <w:color w:val="000000"/>
          <w:lang w:val="en-US" w:eastAsia="en-US"/>
        </w:rPr>
      </w:pPr>
      <w:r w:rsidRPr="003C17F1">
        <w:rPr>
          <w:rFonts w:ascii="Times New Roman" w:hAnsi="Times New Roman" w:cs="Times New Roman"/>
          <w:color w:val="000000"/>
          <w:lang w:val="en-US" w:eastAsia="en-US"/>
        </w:rPr>
        <w:t>IEC 61158 (all parts), Industrial communication networks – Fieldbus specifications</w:t>
      </w:r>
      <w:r>
        <w:rPr>
          <w:rFonts w:ascii="Times New Roman" w:hAnsi="Times New Roman" w:cs="Times New Roman"/>
          <w:color w:val="000000"/>
          <w:lang w:val="en-US" w:eastAsia="en-US"/>
        </w:rPr>
        <w:t xml:space="preserve"> (</w:t>
      </w:r>
      <w:r w:rsidRPr="003C17F1">
        <w:rPr>
          <w:rStyle w:val="FontStyle978"/>
          <w:rFonts w:ascii="Times New Roman" w:hAnsi="Times New Roman" w:cs="Times New Roman"/>
          <w:sz w:val="24"/>
          <w:szCs w:val="24"/>
          <w:lang w:val="en-US" w:eastAsia="en-US"/>
        </w:rPr>
        <w:t>(</w:t>
      </w:r>
      <w:r w:rsidRPr="00F40130">
        <w:rPr>
          <w:rStyle w:val="FontStyle978"/>
          <w:rFonts w:ascii="Times New Roman" w:hAnsi="Times New Roman" w:cs="Times New Roman"/>
          <w:sz w:val="24"/>
          <w:szCs w:val="24"/>
          <w:lang w:eastAsia="en-US"/>
        </w:rPr>
        <w:t>все</w:t>
      </w:r>
      <w:r w:rsidRPr="003C17F1">
        <w:rPr>
          <w:rStyle w:val="FontStyle978"/>
          <w:rFonts w:ascii="Times New Roman" w:hAnsi="Times New Roman" w:cs="Times New Roman"/>
          <w:sz w:val="24"/>
          <w:szCs w:val="24"/>
          <w:lang w:val="en-US" w:eastAsia="en-US"/>
        </w:rPr>
        <w:t xml:space="preserve"> </w:t>
      </w:r>
      <w:r w:rsidRPr="00F40130">
        <w:rPr>
          <w:rStyle w:val="FontStyle978"/>
          <w:rFonts w:ascii="Times New Roman" w:hAnsi="Times New Roman" w:cs="Times New Roman"/>
          <w:sz w:val="24"/>
          <w:szCs w:val="24"/>
          <w:lang w:eastAsia="en-US"/>
        </w:rPr>
        <w:t>части</w:t>
      </w:r>
      <w:r w:rsidRPr="003C17F1">
        <w:rPr>
          <w:rStyle w:val="FontStyle978"/>
          <w:rFonts w:ascii="Times New Roman" w:hAnsi="Times New Roman" w:cs="Times New Roman"/>
          <w:sz w:val="24"/>
          <w:szCs w:val="24"/>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полевых</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шин</w:t>
      </w:r>
      <w:r>
        <w:rPr>
          <w:rStyle w:val="FontStyle971"/>
          <w:rFonts w:ascii="Times New Roman" w:hAnsi="Times New Roman" w:cs="Times New Roman"/>
          <w:i w:val="0"/>
          <w:iCs w:val="0"/>
          <w:sz w:val="24"/>
          <w:szCs w:val="24"/>
          <w:lang w:val="en-US" w:eastAsia="en-US"/>
        </w:rPr>
        <w:t>)</w:t>
      </w:r>
    </w:p>
    <w:p w14:paraId="5FE42EC2" w14:textId="77777777" w:rsidR="003C17F1" w:rsidRPr="003C17F1"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61158-1:2014, Industrial communication networks – Fieldbus specifications – Part 1:</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Overview and guidance for the IEC 61158 and IEC 61784 series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1. Обзор и руководство для стандартов серий IEC 61158 и IEC 61784</w:t>
      </w:r>
      <w:r w:rsidRPr="003C17F1">
        <w:rPr>
          <w:rStyle w:val="FontStyle971"/>
          <w:rFonts w:ascii="Times New Roman" w:hAnsi="Times New Roman" w:cs="Times New Roman"/>
          <w:i w:val="0"/>
          <w:iCs w:val="0"/>
          <w:sz w:val="24"/>
          <w:szCs w:val="24"/>
          <w:lang w:eastAsia="en-US"/>
        </w:rPr>
        <w:t>)</w:t>
      </w:r>
    </w:p>
    <w:p w14:paraId="16B115E3" w14:textId="6D3DF020"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61158-4-1:2014, Industrial communication networks – Fieldbus specifications – Part 4-1:</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Data-link layer protocol specification – Type 1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4-1.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1)</w:t>
      </w:r>
    </w:p>
    <w:p w14:paraId="26A3BBC5" w14:textId="061E87CB"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61158-4-4:2014, Industrial communication networks – Fieldbus specifications – Part 4-4:</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Data-link layer protocol specification – Type 4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4-4.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4)</w:t>
      </w:r>
    </w:p>
    <w:p w14:paraId="7F9C846F" w14:textId="5D04D0AA"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61158-4-7:2007, Industrial communication networks – Fieldbus specifications – Part 4-7:</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Data-link layer protocol specification – Type 7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4-7.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7)</w:t>
      </w:r>
    </w:p>
    <w:p w14:paraId="151218C3" w14:textId="38E3D188"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61158-4-8:2007, Industrial communication networks – Fieldbus specifications – Part 4-8:</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Data-link layer protocol specification – Type 8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4-8.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8)</w:t>
      </w:r>
    </w:p>
    <w:p w14:paraId="7FF8383A" w14:textId="1055F426"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61158-4-12:2014, Industrial communication networks – Fieldbus specifications –</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Part 4-12: Data-link layer protocol specification – Type 12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4-12.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12)</w:t>
      </w:r>
    </w:p>
    <w:p w14:paraId="2AF0F168" w14:textId="693C3A8C"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61158-4-16:2007, Industrial communication networks – Fieldbus specifications –</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Part 4-16: Data-link layer protocol specification – Type 16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4-16.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16)</w:t>
      </w:r>
    </w:p>
    <w:p w14:paraId="11E295E8" w14:textId="725DBDD1"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61158-4-18:2010, Industrial communication networks – Fieldbus specifications –</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Part 4-18: Data-link layer protocol specification – Type 18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4-18.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18)</w:t>
      </w:r>
    </w:p>
    <w:p w14:paraId="06980988" w14:textId="12D907DA"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61158-4-20:2014, Industrial communication networks – Fieldbus specifications –</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Part 4-20: Data-link layer protocol specification – Type 20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4-20.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20)</w:t>
      </w:r>
    </w:p>
    <w:p w14:paraId="7F6BE496" w14:textId="6D852729" w:rsidR="003C17F1" w:rsidRPr="00FD42FA"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61158-4-24:2014, Industrial communication networks – Fieldbus specifications –</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Part 4-24: Data-link layer protocol specification – Type 24 elements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3C17F1">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Спецификации полевых шин. Часть 4-24. Определение протокола канального уровня. Элементы</w:t>
      </w:r>
      <w:r w:rsidRPr="00FD42FA">
        <w:rPr>
          <w:rStyle w:val="FontStyle971"/>
          <w:rFonts w:ascii="Times New Roman" w:hAnsi="Times New Roman" w:cs="Times New Roman"/>
          <w:i w:val="0"/>
          <w:iCs w:val="0"/>
          <w:sz w:val="24"/>
          <w:szCs w:val="24"/>
          <w:lang w:eastAsia="en-US"/>
        </w:rPr>
        <w:t xml:space="preserve"> </w:t>
      </w:r>
      <w:r w:rsidRPr="00F40130">
        <w:rPr>
          <w:rStyle w:val="FontStyle971"/>
          <w:rFonts w:ascii="Times New Roman" w:hAnsi="Times New Roman" w:cs="Times New Roman"/>
          <w:i w:val="0"/>
          <w:iCs w:val="0"/>
          <w:sz w:val="24"/>
          <w:szCs w:val="24"/>
          <w:lang w:eastAsia="en-US"/>
        </w:rPr>
        <w:t>типа</w:t>
      </w:r>
      <w:r w:rsidRPr="00FD42FA">
        <w:rPr>
          <w:rStyle w:val="FontStyle971"/>
          <w:rFonts w:ascii="Times New Roman" w:hAnsi="Times New Roman" w:cs="Times New Roman"/>
          <w:i w:val="0"/>
          <w:iCs w:val="0"/>
          <w:sz w:val="24"/>
          <w:szCs w:val="24"/>
          <w:lang w:eastAsia="en-US"/>
        </w:rPr>
        <w:t xml:space="preserve"> 24)</w:t>
      </w:r>
    </w:p>
    <w:p w14:paraId="06D27B36" w14:textId="2A105334" w:rsidR="003C17F1" w:rsidRPr="003C17F1" w:rsidRDefault="003C17F1" w:rsidP="003C17F1">
      <w:pPr>
        <w:pStyle w:val="Style104"/>
        <w:ind w:firstLine="720"/>
        <w:jc w:val="both"/>
        <w:rPr>
          <w:rFonts w:ascii="Times New Roman" w:hAnsi="Times New Roman" w:cs="Times New Roman"/>
          <w:color w:val="000000"/>
          <w:lang w:eastAsia="en-US"/>
        </w:rPr>
      </w:pPr>
      <w:r w:rsidRPr="003C17F1">
        <w:rPr>
          <w:rFonts w:ascii="Times New Roman" w:hAnsi="Times New Roman" w:cs="Times New Roman"/>
          <w:color w:val="000000"/>
          <w:lang w:val="en-US" w:eastAsia="en-US"/>
        </w:rPr>
        <w:t>IEC 61300-3-4, Fibre optic interconnecting devices and passive components – Basic test and</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measurement procedures – Part 3-4: Examinations and measurements – Attenuation</w:t>
      </w:r>
      <w:r w:rsidR="000144EF">
        <w:rPr>
          <w:rFonts w:ascii="Times New Roman" w:hAnsi="Times New Roman" w:cs="Times New Roman"/>
          <w:color w:val="000000"/>
          <w:lang w:val="en-US" w:eastAsia="en-US"/>
        </w:rPr>
        <w:t xml:space="preserve"> (</w:t>
      </w:r>
      <w:r w:rsidR="000144EF" w:rsidRPr="00F40130">
        <w:rPr>
          <w:rStyle w:val="FontStyle971"/>
          <w:rFonts w:ascii="Times New Roman" w:hAnsi="Times New Roman" w:cs="Times New Roman"/>
          <w:i w:val="0"/>
          <w:iCs w:val="0"/>
          <w:sz w:val="24"/>
          <w:szCs w:val="24"/>
          <w:lang w:eastAsia="en-US"/>
        </w:rPr>
        <w:t>Устройства</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соединительные</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и</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пассивные</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компоненты</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волоконно</w:t>
      </w:r>
      <w:r w:rsidR="000144EF" w:rsidRPr="000144EF">
        <w:rPr>
          <w:rStyle w:val="FontStyle971"/>
          <w:rFonts w:ascii="Times New Roman" w:hAnsi="Times New Roman" w:cs="Times New Roman"/>
          <w:i w:val="0"/>
          <w:iCs w:val="0"/>
          <w:sz w:val="24"/>
          <w:szCs w:val="24"/>
          <w:lang w:val="en-US" w:eastAsia="en-US"/>
        </w:rPr>
        <w:t>-</w:t>
      </w:r>
      <w:r w:rsidR="000144EF" w:rsidRPr="00F40130">
        <w:rPr>
          <w:rStyle w:val="FontStyle971"/>
          <w:rFonts w:ascii="Times New Roman" w:hAnsi="Times New Roman" w:cs="Times New Roman"/>
          <w:i w:val="0"/>
          <w:iCs w:val="0"/>
          <w:sz w:val="24"/>
          <w:szCs w:val="24"/>
          <w:lang w:eastAsia="en-US"/>
        </w:rPr>
        <w:t>оптические</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Основные методы испытаний и измерений. Часть 3-4. Проверки и измерения. Затухание</w:t>
      </w:r>
      <w:r w:rsidR="000144EF" w:rsidRPr="000144EF">
        <w:rPr>
          <w:rStyle w:val="FontStyle971"/>
          <w:rFonts w:ascii="Times New Roman" w:hAnsi="Times New Roman" w:cs="Times New Roman"/>
          <w:i w:val="0"/>
          <w:iCs w:val="0"/>
          <w:sz w:val="24"/>
          <w:szCs w:val="24"/>
          <w:lang w:eastAsia="en-US"/>
        </w:rPr>
        <w:t>)</w:t>
      </w:r>
    </w:p>
    <w:p w14:paraId="0E13A850" w14:textId="25EF4C0B" w:rsidR="003C17F1" w:rsidRPr="000144EF" w:rsidRDefault="003C17F1" w:rsidP="003C17F1">
      <w:pPr>
        <w:pStyle w:val="Style104"/>
        <w:ind w:firstLine="720"/>
        <w:jc w:val="both"/>
        <w:rPr>
          <w:rStyle w:val="FontStyle975"/>
          <w:rFonts w:ascii="Times New Roman" w:hAnsi="Times New Roman" w:cs="Times New Roman"/>
          <w:sz w:val="24"/>
          <w:szCs w:val="24"/>
          <w:lang w:eastAsia="en-US"/>
        </w:rPr>
      </w:pPr>
      <w:r w:rsidRPr="003C17F1">
        <w:rPr>
          <w:rFonts w:ascii="Times New Roman" w:hAnsi="Times New Roman" w:cs="Times New Roman"/>
          <w:color w:val="000000"/>
          <w:lang w:val="en-US" w:eastAsia="en-US"/>
        </w:rPr>
        <w:t>IEC/TR 61491, Electrical equipment of industrial machines – Serial data link for real-time</w:t>
      </w:r>
      <w:r>
        <w:rPr>
          <w:rFonts w:ascii="Times New Roman" w:hAnsi="Times New Roman" w:cs="Times New Roman"/>
          <w:color w:val="000000"/>
          <w:lang w:val="en-US" w:eastAsia="en-US"/>
        </w:rPr>
        <w:t xml:space="preserve"> </w:t>
      </w:r>
      <w:r w:rsidRPr="003C17F1">
        <w:rPr>
          <w:rFonts w:ascii="Times New Roman" w:hAnsi="Times New Roman" w:cs="Times New Roman"/>
          <w:color w:val="000000"/>
          <w:lang w:val="en-US" w:eastAsia="en-US"/>
        </w:rPr>
        <w:t>communication between controls and drives</w:t>
      </w:r>
      <w:r w:rsidR="000144EF">
        <w:rPr>
          <w:rFonts w:ascii="Times New Roman" w:hAnsi="Times New Roman" w:cs="Times New Roman"/>
          <w:color w:val="000000"/>
          <w:lang w:val="en-US" w:eastAsia="en-US"/>
        </w:rPr>
        <w:t xml:space="preserve"> (</w:t>
      </w:r>
      <w:r w:rsidR="000144EF" w:rsidRPr="00F40130">
        <w:rPr>
          <w:rStyle w:val="FontStyle971"/>
          <w:rFonts w:ascii="Times New Roman" w:hAnsi="Times New Roman" w:cs="Times New Roman"/>
          <w:i w:val="0"/>
          <w:iCs w:val="0"/>
          <w:sz w:val="24"/>
          <w:szCs w:val="24"/>
          <w:lang w:eastAsia="en-US"/>
        </w:rPr>
        <w:t>Электрооборудование</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промышленных</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машин</w:t>
      </w:r>
      <w:r w:rsidR="000144EF" w:rsidRPr="000144EF">
        <w:rPr>
          <w:rStyle w:val="FontStyle971"/>
          <w:rFonts w:ascii="Times New Roman" w:hAnsi="Times New Roman" w:cs="Times New Roman"/>
          <w:i w:val="0"/>
          <w:iCs w:val="0"/>
          <w:sz w:val="24"/>
          <w:szCs w:val="24"/>
          <w:lang w:val="en-US" w:eastAsia="en-US"/>
        </w:rPr>
        <w:t xml:space="preserve">. </w:t>
      </w:r>
      <w:r w:rsidR="000144EF" w:rsidRPr="00F40130">
        <w:rPr>
          <w:rStyle w:val="FontStyle971"/>
          <w:rFonts w:ascii="Times New Roman" w:hAnsi="Times New Roman" w:cs="Times New Roman"/>
          <w:i w:val="0"/>
          <w:iCs w:val="0"/>
          <w:sz w:val="24"/>
          <w:szCs w:val="24"/>
          <w:lang w:eastAsia="en-US"/>
        </w:rPr>
        <w:t>Последовательный канал передачи данных в реальном времени между органами управления и дисководами</w:t>
      </w:r>
      <w:r w:rsidR="000144EF" w:rsidRPr="000144EF">
        <w:rPr>
          <w:rStyle w:val="FontStyle971"/>
          <w:rFonts w:ascii="Times New Roman" w:hAnsi="Times New Roman" w:cs="Times New Roman"/>
          <w:i w:val="0"/>
          <w:iCs w:val="0"/>
          <w:sz w:val="24"/>
          <w:szCs w:val="24"/>
          <w:lang w:eastAsia="en-US"/>
        </w:rPr>
        <w:t>)</w:t>
      </w:r>
    </w:p>
    <w:p w14:paraId="446502B0" w14:textId="201899C4" w:rsidR="000144EF" w:rsidRPr="000144EF" w:rsidRDefault="000144EF" w:rsidP="000144EF">
      <w:pPr>
        <w:pStyle w:val="Style25"/>
        <w:ind w:firstLine="709"/>
        <w:jc w:val="both"/>
        <w:rPr>
          <w:rFonts w:ascii="Times New Roman" w:hAnsi="Times New Roman" w:cs="Times New Roman"/>
          <w:color w:val="000000"/>
          <w:lang w:val="en-US" w:eastAsia="en-US"/>
        </w:rPr>
      </w:pPr>
      <w:r w:rsidRPr="000144EF">
        <w:rPr>
          <w:rFonts w:ascii="Times New Roman" w:hAnsi="Times New Roman" w:cs="Times New Roman"/>
          <w:color w:val="000000"/>
          <w:lang w:val="en-US" w:eastAsia="en-US"/>
        </w:rPr>
        <w:t>IEC</w:t>
      </w:r>
      <w:r w:rsidRPr="000144EF">
        <w:rPr>
          <w:rFonts w:ascii="Times New Roman" w:hAnsi="Times New Roman" w:cs="Times New Roman"/>
          <w:color w:val="000000"/>
          <w:lang w:eastAsia="en-US"/>
        </w:rPr>
        <w:t xml:space="preserve"> 61596, </w:t>
      </w:r>
      <w:r w:rsidRPr="000144EF">
        <w:rPr>
          <w:rFonts w:ascii="Times New Roman" w:hAnsi="Times New Roman" w:cs="Times New Roman"/>
          <w:color w:val="000000"/>
          <w:lang w:val="en-US" w:eastAsia="en-US"/>
        </w:rPr>
        <w:t>Magnetic</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oxide</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EP</w:t>
      </w:r>
      <w:r w:rsidRPr="000144EF">
        <w:rPr>
          <w:rFonts w:ascii="Times New Roman" w:hAnsi="Times New Roman" w:cs="Times New Roman"/>
          <w:color w:val="000000"/>
          <w:lang w:eastAsia="en-US"/>
        </w:rPr>
        <w:t>-</w:t>
      </w:r>
      <w:r w:rsidRPr="000144EF">
        <w:rPr>
          <w:rFonts w:ascii="Times New Roman" w:hAnsi="Times New Roman" w:cs="Times New Roman"/>
          <w:color w:val="000000"/>
          <w:lang w:val="en-US" w:eastAsia="en-US"/>
        </w:rPr>
        <w:t>cores</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and</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associated</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parts</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for</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use</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in</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inductors</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and</w:t>
      </w:r>
      <w:r w:rsidRPr="000144EF">
        <w:rPr>
          <w:rFonts w:ascii="Times New Roman" w:hAnsi="Times New Roman" w:cs="Times New Roman"/>
          <w:color w:val="000000"/>
          <w:lang w:eastAsia="en-US"/>
        </w:rPr>
        <w:t xml:space="preserve"> </w:t>
      </w:r>
      <w:r w:rsidRPr="000144EF">
        <w:rPr>
          <w:rFonts w:ascii="Times New Roman" w:hAnsi="Times New Roman" w:cs="Times New Roman"/>
          <w:color w:val="000000"/>
          <w:lang w:val="en-US" w:eastAsia="en-US"/>
        </w:rPr>
        <w:t>transformers</w:t>
      </w:r>
      <w:r w:rsidRPr="000144EF">
        <w:rPr>
          <w:rFonts w:ascii="Times New Roman" w:hAnsi="Times New Roman" w:cs="Times New Roman"/>
          <w:color w:val="000000"/>
          <w:lang w:eastAsia="en-US"/>
        </w:rPr>
        <w:t xml:space="preserve"> – </w:t>
      </w:r>
      <w:r w:rsidRPr="000144EF">
        <w:rPr>
          <w:rFonts w:ascii="Times New Roman" w:hAnsi="Times New Roman" w:cs="Times New Roman"/>
          <w:color w:val="000000"/>
          <w:lang w:val="en-US" w:eastAsia="en-US"/>
        </w:rPr>
        <w:t>Dimensions</w:t>
      </w:r>
      <w:r w:rsidRPr="000144EF">
        <w:rPr>
          <w:rFonts w:ascii="Times New Roman" w:hAnsi="Times New Roman" w:cs="Times New Roman"/>
          <w:color w:val="000000"/>
          <w:lang w:eastAsia="en-US"/>
        </w:rPr>
        <w:t xml:space="preserve"> (</w:t>
      </w:r>
      <w:r w:rsidRPr="00F40130">
        <w:rPr>
          <w:rStyle w:val="FontStyle971"/>
          <w:rFonts w:ascii="Times New Roman" w:hAnsi="Times New Roman" w:cs="Times New Roman"/>
          <w:i w:val="0"/>
          <w:iCs w:val="0"/>
          <w:sz w:val="24"/>
          <w:szCs w:val="24"/>
          <w:lang w:eastAsia="en-US"/>
        </w:rPr>
        <w:t>EP-сердечники из магнитных оксидов и связанные с ними детали для индуктивных катушек и трансформаторов. Размеры</w:t>
      </w:r>
      <w:r>
        <w:rPr>
          <w:rStyle w:val="FontStyle971"/>
          <w:rFonts w:ascii="Times New Roman" w:hAnsi="Times New Roman" w:cs="Times New Roman"/>
          <w:i w:val="0"/>
          <w:iCs w:val="0"/>
          <w:sz w:val="24"/>
          <w:szCs w:val="24"/>
          <w:lang w:val="en-US" w:eastAsia="en-US"/>
        </w:rPr>
        <w:t>)</w:t>
      </w:r>
    </w:p>
    <w:p w14:paraId="7224E3E4" w14:textId="4B843DED" w:rsidR="000144EF" w:rsidRPr="000144EF" w:rsidRDefault="000144EF" w:rsidP="000144EF">
      <w:pPr>
        <w:pStyle w:val="Style25"/>
        <w:ind w:firstLine="709"/>
        <w:jc w:val="both"/>
        <w:rPr>
          <w:rFonts w:ascii="Times New Roman" w:hAnsi="Times New Roman" w:cs="Times New Roman"/>
          <w:color w:val="000000"/>
          <w:lang w:val="en-US" w:eastAsia="en-US"/>
        </w:rPr>
      </w:pPr>
      <w:r w:rsidRPr="000144EF">
        <w:rPr>
          <w:rFonts w:ascii="Times New Roman" w:hAnsi="Times New Roman" w:cs="Times New Roman"/>
          <w:color w:val="000000"/>
          <w:lang w:val="en-US" w:eastAsia="en-US"/>
        </w:rPr>
        <w:t>IEC 61784-1, Industrial communication networks – Profiles – Part 1: Fieldbus profiles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Профили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Часть</w:t>
      </w:r>
      <w:r w:rsidRPr="000144EF">
        <w:rPr>
          <w:rStyle w:val="FontStyle971"/>
          <w:rFonts w:ascii="Times New Roman" w:hAnsi="Times New Roman" w:cs="Times New Roman"/>
          <w:i w:val="0"/>
          <w:iCs w:val="0"/>
          <w:sz w:val="24"/>
          <w:szCs w:val="24"/>
          <w:lang w:val="en-US" w:eastAsia="en-US"/>
        </w:rPr>
        <w:t xml:space="preserve"> 1. </w:t>
      </w:r>
      <w:r w:rsidRPr="00F40130">
        <w:rPr>
          <w:rStyle w:val="FontStyle971"/>
          <w:rFonts w:ascii="Times New Roman" w:hAnsi="Times New Roman" w:cs="Times New Roman"/>
          <w:i w:val="0"/>
          <w:iCs w:val="0"/>
          <w:sz w:val="24"/>
          <w:szCs w:val="24"/>
          <w:lang w:eastAsia="en-US"/>
        </w:rPr>
        <w:t>Профили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полевых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шин</w:t>
      </w:r>
      <w:r w:rsidRPr="000144EF">
        <w:rPr>
          <w:rStyle w:val="FontStyle971"/>
          <w:rFonts w:ascii="Times New Roman" w:hAnsi="Times New Roman" w:cs="Times New Roman"/>
          <w:i w:val="0"/>
          <w:iCs w:val="0"/>
          <w:sz w:val="24"/>
          <w:szCs w:val="24"/>
          <w:lang w:val="en-US" w:eastAsia="en-US"/>
        </w:rPr>
        <w:t>.</w:t>
      </w:r>
      <w:r>
        <w:rPr>
          <w:rStyle w:val="FontStyle971"/>
          <w:rFonts w:ascii="Times New Roman" w:hAnsi="Times New Roman" w:cs="Times New Roman"/>
          <w:i w:val="0"/>
          <w:iCs w:val="0"/>
          <w:sz w:val="24"/>
          <w:szCs w:val="24"/>
          <w:lang w:val="en-US" w:eastAsia="en-US"/>
        </w:rPr>
        <w:t>)</w:t>
      </w:r>
    </w:p>
    <w:p w14:paraId="2EFB2E73" w14:textId="42221CF8" w:rsidR="000144EF" w:rsidRPr="000144EF" w:rsidRDefault="000144EF" w:rsidP="000144EF">
      <w:pPr>
        <w:pStyle w:val="Style25"/>
        <w:ind w:firstLine="709"/>
        <w:jc w:val="both"/>
        <w:rPr>
          <w:rFonts w:ascii="Times New Roman" w:hAnsi="Times New Roman" w:cs="Times New Roman"/>
          <w:color w:val="000000"/>
          <w:lang w:eastAsia="en-US"/>
        </w:rPr>
      </w:pPr>
      <w:r w:rsidRPr="000144EF">
        <w:rPr>
          <w:rFonts w:ascii="Times New Roman" w:hAnsi="Times New Roman" w:cs="Times New Roman"/>
          <w:color w:val="000000"/>
          <w:lang w:val="en-US" w:eastAsia="en-US"/>
        </w:rPr>
        <w:t>IEC 61784-2, Industrial communication networks – Profiles – Part 2: Additional fieldbus</w:t>
      </w:r>
      <w:r>
        <w:rPr>
          <w:rFonts w:ascii="Times New Roman" w:hAnsi="Times New Roman" w:cs="Times New Roman"/>
          <w:color w:val="000000"/>
          <w:lang w:val="en-US" w:eastAsia="en-US"/>
        </w:rPr>
        <w:t xml:space="preserve"> </w:t>
      </w:r>
      <w:r w:rsidRPr="000144EF">
        <w:rPr>
          <w:rFonts w:ascii="Times New Roman" w:hAnsi="Times New Roman" w:cs="Times New Roman"/>
          <w:color w:val="000000"/>
          <w:lang w:val="en-US" w:eastAsia="en-US"/>
        </w:rPr>
        <w:t>profiles for real-time networks based on ISO/IEC 8802-3</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Промышленные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сети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связи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Профили. Часть 2. Дополнительные профили полевой шины для сетей, работающих в реальном времени на базе ISO/IEC 8802-3</w:t>
      </w:r>
      <w:r w:rsidRPr="000144EF">
        <w:rPr>
          <w:rStyle w:val="FontStyle971"/>
          <w:rFonts w:ascii="Times New Roman" w:hAnsi="Times New Roman" w:cs="Times New Roman"/>
          <w:i w:val="0"/>
          <w:iCs w:val="0"/>
          <w:sz w:val="24"/>
          <w:szCs w:val="24"/>
          <w:lang w:eastAsia="en-US"/>
        </w:rPr>
        <w:t>)</w:t>
      </w:r>
    </w:p>
    <w:p w14:paraId="124EDEB8" w14:textId="1A29D11D" w:rsidR="000144EF" w:rsidRPr="000144EF" w:rsidRDefault="000144EF" w:rsidP="000144EF">
      <w:pPr>
        <w:pStyle w:val="Style25"/>
        <w:ind w:firstLine="709"/>
        <w:jc w:val="both"/>
        <w:rPr>
          <w:rFonts w:ascii="Times New Roman" w:hAnsi="Times New Roman" w:cs="Times New Roman"/>
          <w:color w:val="000000"/>
          <w:lang w:val="en-US" w:eastAsia="en-US"/>
        </w:rPr>
      </w:pPr>
      <w:r w:rsidRPr="000144EF">
        <w:rPr>
          <w:rFonts w:ascii="Times New Roman" w:hAnsi="Times New Roman" w:cs="Times New Roman"/>
          <w:color w:val="000000"/>
          <w:lang w:val="en-US" w:eastAsia="en-US"/>
        </w:rPr>
        <w:t>ISO/IEC 8886:1996, Information technology – Open Systems Interconnection – Data link</w:t>
      </w:r>
      <w:r>
        <w:rPr>
          <w:rFonts w:ascii="Times New Roman" w:hAnsi="Times New Roman" w:cs="Times New Roman"/>
          <w:color w:val="000000"/>
          <w:lang w:val="en-US" w:eastAsia="en-US"/>
        </w:rPr>
        <w:t xml:space="preserve"> </w:t>
      </w:r>
      <w:r w:rsidRPr="000144EF">
        <w:rPr>
          <w:rFonts w:ascii="Times New Roman" w:hAnsi="Times New Roman" w:cs="Times New Roman"/>
          <w:color w:val="000000"/>
          <w:lang w:val="en-US" w:eastAsia="en-US"/>
        </w:rPr>
        <w:t>service definition</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Информационные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технологии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Взаимодействие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открытых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систем</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Определение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услуг</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канала</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данных</w:t>
      </w:r>
      <w:r>
        <w:rPr>
          <w:rStyle w:val="FontStyle971"/>
          <w:rFonts w:ascii="Times New Roman" w:hAnsi="Times New Roman" w:cs="Times New Roman"/>
          <w:i w:val="0"/>
          <w:iCs w:val="0"/>
          <w:sz w:val="24"/>
          <w:szCs w:val="24"/>
          <w:lang w:val="en-US" w:eastAsia="en-US"/>
        </w:rPr>
        <w:t>)</w:t>
      </w:r>
    </w:p>
    <w:p w14:paraId="31F8F48B" w14:textId="19C12FB1" w:rsidR="000144EF" w:rsidRPr="000144EF" w:rsidRDefault="000144EF" w:rsidP="000144EF">
      <w:pPr>
        <w:pStyle w:val="Style25"/>
        <w:ind w:firstLine="709"/>
        <w:jc w:val="both"/>
        <w:rPr>
          <w:rFonts w:ascii="Times New Roman" w:hAnsi="Times New Roman" w:cs="Times New Roman"/>
          <w:color w:val="000000"/>
          <w:lang w:val="en-US" w:eastAsia="en-US"/>
        </w:rPr>
      </w:pPr>
      <w:r w:rsidRPr="000144EF">
        <w:rPr>
          <w:rFonts w:ascii="Times New Roman" w:hAnsi="Times New Roman" w:cs="Times New Roman"/>
          <w:color w:val="000000"/>
          <w:lang w:val="en-US" w:eastAsia="en-US"/>
        </w:rPr>
        <w:t>ISO/IEC 10022:1996 Information technology – Open Systems Interconnection – Physical</w:t>
      </w:r>
      <w:r>
        <w:rPr>
          <w:rFonts w:ascii="Times New Roman" w:hAnsi="Times New Roman" w:cs="Times New Roman"/>
          <w:color w:val="000000"/>
          <w:lang w:val="en-US" w:eastAsia="en-US"/>
        </w:rPr>
        <w:t xml:space="preserve"> </w:t>
      </w:r>
      <w:r w:rsidRPr="000144EF">
        <w:rPr>
          <w:rFonts w:ascii="Times New Roman" w:hAnsi="Times New Roman" w:cs="Times New Roman"/>
          <w:color w:val="000000"/>
          <w:lang w:val="en-US" w:eastAsia="en-US"/>
        </w:rPr>
        <w:t>Service Definition</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Информационные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технологии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Взаимодействие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открытых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систем</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Определение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физического</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сервиса</w:t>
      </w:r>
      <w:r>
        <w:rPr>
          <w:rStyle w:val="FontStyle971"/>
          <w:rFonts w:ascii="Times New Roman" w:hAnsi="Times New Roman" w:cs="Times New Roman"/>
          <w:i w:val="0"/>
          <w:iCs w:val="0"/>
          <w:sz w:val="24"/>
          <w:szCs w:val="24"/>
          <w:lang w:val="en-US" w:eastAsia="en-US"/>
        </w:rPr>
        <w:t>)</w:t>
      </w:r>
    </w:p>
    <w:p w14:paraId="0AAE7FF4" w14:textId="51532AA1" w:rsidR="000144EF" w:rsidRPr="000144EF" w:rsidRDefault="000144EF" w:rsidP="000144EF">
      <w:pPr>
        <w:pStyle w:val="Style25"/>
        <w:ind w:firstLine="709"/>
        <w:jc w:val="both"/>
        <w:rPr>
          <w:rFonts w:ascii="Times New Roman" w:hAnsi="Times New Roman" w:cs="Times New Roman"/>
          <w:i/>
          <w:iCs/>
          <w:color w:val="000000"/>
          <w:lang w:val="en-US" w:eastAsia="en-US"/>
        </w:rPr>
      </w:pPr>
      <w:r w:rsidRPr="000144EF">
        <w:rPr>
          <w:rFonts w:ascii="Times New Roman" w:hAnsi="Times New Roman" w:cs="Times New Roman"/>
          <w:color w:val="000000"/>
          <w:lang w:val="en-US" w:eastAsia="en-US"/>
        </w:rPr>
        <w:t>ITU-T V.11:1996, Electrical characteristics for balanced double-current interchange circuits</w:t>
      </w:r>
      <w:r>
        <w:rPr>
          <w:rFonts w:ascii="Times New Roman" w:hAnsi="Times New Roman" w:cs="Times New Roman"/>
          <w:color w:val="000000"/>
          <w:lang w:val="en-US" w:eastAsia="en-US"/>
        </w:rPr>
        <w:t xml:space="preserve"> </w:t>
      </w:r>
      <w:r w:rsidRPr="000144EF">
        <w:rPr>
          <w:rFonts w:ascii="Times New Roman" w:hAnsi="Times New Roman" w:cs="Times New Roman"/>
          <w:color w:val="000000"/>
          <w:lang w:val="en-US" w:eastAsia="en-US"/>
        </w:rPr>
        <w:t>operating at data signalling rates up to 10 Mbit/s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Электрические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характеристики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для</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сбалансированных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двухтоковых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схем</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обмена</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данными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работающих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со</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скоростью</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передачи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данных</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до</w:t>
      </w:r>
      <w:r w:rsidRPr="000144EF">
        <w:rPr>
          <w:rStyle w:val="FontStyle971"/>
          <w:rFonts w:ascii="Times New Roman" w:hAnsi="Times New Roman" w:cs="Times New Roman"/>
          <w:i w:val="0"/>
          <w:iCs w:val="0"/>
          <w:sz w:val="24"/>
          <w:szCs w:val="24"/>
          <w:lang w:val="en-US" w:eastAsia="en-US"/>
        </w:rPr>
        <w:t xml:space="preserve"> 10 </w:t>
      </w:r>
      <w:r w:rsidRPr="00F40130">
        <w:rPr>
          <w:rStyle w:val="FontStyle971"/>
          <w:rFonts w:ascii="Times New Roman" w:hAnsi="Times New Roman" w:cs="Times New Roman"/>
          <w:i w:val="0"/>
          <w:iCs w:val="0"/>
          <w:sz w:val="24"/>
          <w:szCs w:val="24"/>
          <w:lang w:eastAsia="en-US"/>
        </w:rPr>
        <w:t>Мбит</w:t>
      </w:r>
      <w:r w:rsidRPr="000144EF">
        <w:rPr>
          <w:rStyle w:val="FontStyle971"/>
          <w:rFonts w:ascii="Times New Roman" w:hAnsi="Times New Roman" w:cs="Times New Roman"/>
          <w:i w:val="0"/>
          <w:iCs w:val="0"/>
          <w:sz w:val="24"/>
          <w:szCs w:val="24"/>
          <w:lang w:val="en-US" w:eastAsia="en-US"/>
        </w:rPr>
        <w:t>/</w:t>
      </w:r>
      <w:r w:rsidRPr="00F40130">
        <w:rPr>
          <w:rStyle w:val="FontStyle971"/>
          <w:rFonts w:ascii="Times New Roman" w:hAnsi="Times New Roman" w:cs="Times New Roman"/>
          <w:i w:val="0"/>
          <w:iCs w:val="0"/>
          <w:sz w:val="24"/>
          <w:szCs w:val="24"/>
          <w:lang w:eastAsia="en-US"/>
        </w:rPr>
        <w:t>с</w:t>
      </w:r>
      <w:r>
        <w:rPr>
          <w:rStyle w:val="FontStyle971"/>
          <w:rFonts w:ascii="Times New Roman" w:hAnsi="Times New Roman" w:cs="Times New Roman"/>
          <w:i w:val="0"/>
          <w:iCs w:val="0"/>
          <w:sz w:val="24"/>
          <w:szCs w:val="24"/>
          <w:lang w:val="en-US" w:eastAsia="en-US"/>
        </w:rPr>
        <w:t>)</w:t>
      </w:r>
    </w:p>
    <w:p w14:paraId="39812982" w14:textId="5AA24EC8" w:rsidR="000144EF" w:rsidRPr="000144EF" w:rsidRDefault="000144EF" w:rsidP="000144EF">
      <w:pPr>
        <w:pStyle w:val="Style25"/>
        <w:widowControl/>
        <w:ind w:firstLine="709"/>
        <w:jc w:val="both"/>
        <w:rPr>
          <w:rStyle w:val="FontStyle978"/>
          <w:rFonts w:ascii="Times New Roman" w:hAnsi="Times New Roman" w:cs="Times New Roman"/>
          <w:sz w:val="24"/>
          <w:szCs w:val="24"/>
          <w:lang w:val="en-US" w:eastAsia="en-US"/>
        </w:rPr>
      </w:pPr>
      <w:r w:rsidRPr="000144EF">
        <w:rPr>
          <w:rFonts w:ascii="Times New Roman" w:hAnsi="Times New Roman" w:cs="Times New Roman"/>
          <w:color w:val="000000"/>
          <w:lang w:val="en-US" w:eastAsia="en-US"/>
        </w:rPr>
        <w:t>IEEE Std 100, The IEEE Standard Dictionary of Electrical and Electronics Terms</w:t>
      </w:r>
      <w:r>
        <w:rPr>
          <w:rFonts w:ascii="Times New Roman" w:hAnsi="Times New Roman" w:cs="Times New Roman"/>
          <w:color w:val="000000"/>
          <w:lang w:val="en-US" w:eastAsia="en-US"/>
        </w:rPr>
        <w:t xml:space="preserve"> (</w:t>
      </w:r>
      <w:r w:rsidRPr="00F40130">
        <w:rPr>
          <w:rStyle w:val="FontStyle971"/>
          <w:rFonts w:ascii="Times New Roman" w:hAnsi="Times New Roman" w:cs="Times New Roman"/>
          <w:i w:val="0"/>
          <w:iCs w:val="0"/>
          <w:sz w:val="24"/>
          <w:szCs w:val="24"/>
          <w:lang w:eastAsia="en-US"/>
        </w:rPr>
        <w:t>Стандартный</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словарь</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терминов</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по</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электротехнике</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и</w:t>
      </w:r>
      <w:r w:rsidRPr="000144EF">
        <w:rPr>
          <w:rStyle w:val="FontStyle971"/>
          <w:rFonts w:ascii="Times New Roman" w:hAnsi="Times New Roman" w:cs="Times New Roman"/>
          <w:i w:val="0"/>
          <w:iCs w:val="0"/>
          <w:sz w:val="24"/>
          <w:szCs w:val="24"/>
          <w:lang w:val="en-US" w:eastAsia="en-US"/>
        </w:rPr>
        <w:t xml:space="preserve"> </w:t>
      </w:r>
      <w:r w:rsidRPr="00F40130">
        <w:rPr>
          <w:rStyle w:val="FontStyle971"/>
          <w:rFonts w:ascii="Times New Roman" w:hAnsi="Times New Roman" w:cs="Times New Roman"/>
          <w:i w:val="0"/>
          <w:iCs w:val="0"/>
          <w:sz w:val="24"/>
          <w:szCs w:val="24"/>
          <w:lang w:eastAsia="en-US"/>
        </w:rPr>
        <w:t>электронике</w:t>
      </w:r>
      <w:r w:rsidRPr="000144EF">
        <w:rPr>
          <w:rStyle w:val="FontStyle971"/>
          <w:rFonts w:ascii="Times New Roman" w:hAnsi="Times New Roman" w:cs="Times New Roman"/>
          <w:i w:val="0"/>
          <w:iCs w:val="0"/>
          <w:sz w:val="24"/>
          <w:szCs w:val="24"/>
          <w:lang w:val="en-US" w:eastAsia="en-US"/>
        </w:rPr>
        <w:t xml:space="preserve"> IEEE</w:t>
      </w:r>
      <w:r>
        <w:rPr>
          <w:rStyle w:val="FontStyle971"/>
          <w:rFonts w:ascii="Times New Roman" w:hAnsi="Times New Roman" w:cs="Times New Roman"/>
          <w:i w:val="0"/>
          <w:iCs w:val="0"/>
          <w:sz w:val="24"/>
          <w:szCs w:val="24"/>
          <w:lang w:val="en-US" w:eastAsia="en-US"/>
        </w:rPr>
        <w:t>)</w:t>
      </w:r>
    </w:p>
    <w:p w14:paraId="2B967B1B" w14:textId="77777777" w:rsidR="004967F2" w:rsidRPr="000144EF" w:rsidRDefault="004967F2" w:rsidP="004967F2">
      <w:pPr>
        <w:pStyle w:val="Style25"/>
        <w:widowControl/>
        <w:ind w:firstLine="709"/>
        <w:jc w:val="both"/>
        <w:rPr>
          <w:rStyle w:val="FontStyle978"/>
          <w:rFonts w:ascii="Times New Roman" w:hAnsi="Times New Roman" w:cs="Times New Roman"/>
          <w:sz w:val="24"/>
          <w:szCs w:val="24"/>
          <w:lang w:val="en-US" w:eastAsia="en-US"/>
        </w:rPr>
      </w:pPr>
      <w:r w:rsidRPr="000144EF">
        <w:rPr>
          <w:rStyle w:val="FontStyle978"/>
          <w:rFonts w:ascii="Times New Roman" w:hAnsi="Times New Roman" w:cs="Times New Roman"/>
          <w:sz w:val="24"/>
          <w:szCs w:val="24"/>
          <w:lang w:val="en-US" w:eastAsia="en-US"/>
        </w:rPr>
        <w:t xml:space="preserve">PTB-Mitteilungen, 113 Jahrgang, Heft 2/2003, </w:t>
      </w:r>
      <w:r w:rsidRPr="000144EF">
        <w:rPr>
          <w:rStyle w:val="FontStyle971"/>
          <w:rFonts w:ascii="Times New Roman" w:hAnsi="Times New Roman" w:cs="Times New Roman"/>
          <w:i w:val="0"/>
          <w:iCs w:val="0"/>
          <w:sz w:val="24"/>
          <w:szCs w:val="24"/>
          <w:lang w:val="en-US" w:eastAsia="en-US"/>
        </w:rPr>
        <w:t>Die Bewertung der Zundfahigkeit eigensicherer Stromkreise anhand eines Rechenverfahrens</w:t>
      </w:r>
      <w:r w:rsidRPr="000144EF">
        <w:rPr>
          <w:rStyle w:val="FontStyle971"/>
          <w:rFonts w:ascii="Times New Roman" w:hAnsi="Times New Roman" w:cs="Times New Roman"/>
          <w:sz w:val="24"/>
          <w:szCs w:val="24"/>
          <w:lang w:val="en-US" w:eastAsia="en-US"/>
        </w:rPr>
        <w:t xml:space="preserve"> </w:t>
      </w:r>
      <w:r w:rsidRPr="000144EF">
        <w:rPr>
          <w:rStyle w:val="FontStyle978"/>
          <w:rFonts w:ascii="Times New Roman" w:hAnsi="Times New Roman" w:cs="Times New Roman"/>
          <w:sz w:val="24"/>
          <w:szCs w:val="24"/>
          <w:lang w:val="en-US" w:eastAsia="en-US"/>
        </w:rPr>
        <w:t>(</w:t>
      </w:r>
      <w:r w:rsidRPr="00DC21E6">
        <w:rPr>
          <w:rStyle w:val="FontStyle978"/>
          <w:rFonts w:ascii="Times New Roman" w:hAnsi="Times New Roman" w:cs="Times New Roman"/>
          <w:sz w:val="24"/>
          <w:szCs w:val="24"/>
          <w:lang w:eastAsia="en-US"/>
        </w:rPr>
        <w:t>доступно</w:t>
      </w:r>
      <w:r w:rsidRPr="000144EF">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только</w:t>
      </w:r>
      <w:r w:rsidRPr="000144EF">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на</w:t>
      </w:r>
      <w:r w:rsidRPr="000144EF">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немецком</w:t>
      </w:r>
      <w:r w:rsidRPr="000144EF">
        <w:rPr>
          <w:rStyle w:val="FontStyle978"/>
          <w:rFonts w:ascii="Times New Roman" w:hAnsi="Times New Roman" w:cs="Times New Roman"/>
          <w:sz w:val="24"/>
          <w:szCs w:val="24"/>
          <w:lang w:val="en-US" w:eastAsia="en-US"/>
        </w:rPr>
        <w:t xml:space="preserve"> </w:t>
      </w:r>
      <w:r w:rsidRPr="00DC21E6">
        <w:rPr>
          <w:rStyle w:val="FontStyle978"/>
          <w:rFonts w:ascii="Times New Roman" w:hAnsi="Times New Roman" w:cs="Times New Roman"/>
          <w:sz w:val="24"/>
          <w:szCs w:val="24"/>
          <w:lang w:eastAsia="en-US"/>
        </w:rPr>
        <w:t>языке</w:t>
      </w:r>
      <w:r w:rsidRPr="000144EF">
        <w:rPr>
          <w:rStyle w:val="FontStyle978"/>
          <w:rFonts w:ascii="Times New Roman" w:hAnsi="Times New Roman" w:cs="Times New Roman"/>
          <w:sz w:val="24"/>
          <w:szCs w:val="24"/>
          <w:lang w:val="en-US" w:eastAsia="en-US"/>
        </w:rPr>
        <w:t>)</w:t>
      </w:r>
    </w:p>
    <w:p w14:paraId="46FD8BE2" w14:textId="5EBCA555" w:rsidR="004967F2" w:rsidRPr="000144EF" w:rsidRDefault="004967F2" w:rsidP="004967F2">
      <w:pPr>
        <w:pStyle w:val="Style25"/>
        <w:widowControl/>
        <w:jc w:val="both"/>
        <w:rPr>
          <w:rStyle w:val="FontStyle978"/>
          <w:rFonts w:ascii="Times New Roman" w:hAnsi="Times New Roman" w:cs="Times New Roman"/>
          <w:sz w:val="24"/>
          <w:szCs w:val="24"/>
          <w:lang w:val="en-US" w:eastAsia="en-US"/>
        </w:rPr>
      </w:pPr>
    </w:p>
    <w:p w14:paraId="061F9668" w14:textId="04D9D62C" w:rsidR="00D634FA" w:rsidRPr="000144EF" w:rsidRDefault="00D634FA" w:rsidP="004967F2">
      <w:pPr>
        <w:pStyle w:val="Style25"/>
        <w:widowControl/>
        <w:jc w:val="both"/>
        <w:rPr>
          <w:rStyle w:val="FontStyle978"/>
          <w:rFonts w:ascii="Times New Roman" w:hAnsi="Times New Roman" w:cs="Times New Roman"/>
          <w:sz w:val="24"/>
          <w:szCs w:val="24"/>
          <w:lang w:val="en-US" w:eastAsia="en-US"/>
        </w:rPr>
      </w:pPr>
    </w:p>
    <w:p w14:paraId="5632BFE5" w14:textId="73F888DC" w:rsidR="00D634FA" w:rsidRPr="000144EF" w:rsidRDefault="00D634FA" w:rsidP="004967F2">
      <w:pPr>
        <w:pStyle w:val="Style25"/>
        <w:widowControl/>
        <w:jc w:val="both"/>
        <w:rPr>
          <w:rStyle w:val="FontStyle978"/>
          <w:rFonts w:ascii="Times New Roman" w:hAnsi="Times New Roman" w:cs="Times New Roman"/>
          <w:sz w:val="24"/>
          <w:szCs w:val="24"/>
          <w:lang w:val="en-US" w:eastAsia="en-US"/>
        </w:rPr>
      </w:pPr>
    </w:p>
    <w:p w14:paraId="2AAD01D8" w14:textId="77777777" w:rsidR="00D634FA" w:rsidRPr="0069608E" w:rsidRDefault="00D634FA" w:rsidP="00D634FA">
      <w:pPr>
        <w:pStyle w:val="Style49"/>
        <w:jc w:val="center"/>
        <w:rPr>
          <w:rFonts w:ascii="Times New Roman" w:hAnsi="Times New Roman" w:cs="Times New Roman"/>
          <w:b/>
          <w:bCs/>
          <w:color w:val="000000"/>
          <w:lang w:eastAsia="en-US"/>
        </w:rPr>
      </w:pPr>
      <w:r w:rsidRPr="0069608E">
        <w:rPr>
          <w:rFonts w:ascii="Times New Roman" w:hAnsi="Times New Roman" w:cs="Times New Roman"/>
          <w:b/>
          <w:bCs/>
          <w:color w:val="000000"/>
          <w:lang w:eastAsia="en-US"/>
        </w:rPr>
        <w:t xml:space="preserve">Приложение </w:t>
      </w:r>
      <w:r>
        <w:rPr>
          <w:rFonts w:ascii="Times New Roman" w:hAnsi="Times New Roman" w:cs="Times New Roman"/>
          <w:b/>
          <w:bCs/>
          <w:color w:val="000000"/>
          <w:lang w:eastAsia="en-US"/>
        </w:rPr>
        <w:t>В.А.</w:t>
      </w:r>
    </w:p>
    <w:p w14:paraId="4A2C72D7" w14:textId="77777777" w:rsidR="00D634FA" w:rsidRPr="0069608E" w:rsidRDefault="00D634FA" w:rsidP="00D634FA">
      <w:pPr>
        <w:pStyle w:val="Style49"/>
        <w:jc w:val="center"/>
        <w:rPr>
          <w:rFonts w:ascii="Times New Roman" w:hAnsi="Times New Roman" w:cs="Times New Roman"/>
          <w:color w:val="000000"/>
          <w:lang w:eastAsia="en-US"/>
        </w:rPr>
      </w:pPr>
      <w:r w:rsidRPr="0069608E">
        <w:rPr>
          <w:rFonts w:ascii="Times New Roman" w:hAnsi="Times New Roman" w:cs="Times New Roman"/>
          <w:color w:val="000000"/>
          <w:lang w:eastAsia="en-US"/>
        </w:rPr>
        <w:t>(</w:t>
      </w:r>
      <w:r>
        <w:rPr>
          <w:rFonts w:ascii="Times New Roman" w:hAnsi="Times New Roman" w:cs="Times New Roman"/>
          <w:color w:val="000000"/>
          <w:lang w:eastAsia="en-US"/>
        </w:rPr>
        <w:t>информационное</w:t>
      </w:r>
      <w:r w:rsidRPr="0069608E">
        <w:rPr>
          <w:rFonts w:ascii="Times New Roman" w:hAnsi="Times New Roman" w:cs="Times New Roman"/>
          <w:color w:val="000000"/>
          <w:lang w:eastAsia="en-US"/>
        </w:rPr>
        <w:t>)</w:t>
      </w:r>
    </w:p>
    <w:p w14:paraId="263E84DD" w14:textId="77777777" w:rsidR="00D634FA" w:rsidRPr="0069608E" w:rsidRDefault="00D634FA" w:rsidP="00D634FA">
      <w:pPr>
        <w:pStyle w:val="Style49"/>
        <w:jc w:val="center"/>
        <w:rPr>
          <w:rFonts w:ascii="Times New Roman" w:hAnsi="Times New Roman" w:cs="Times New Roman"/>
          <w:color w:val="000000"/>
          <w:lang w:eastAsia="en-US"/>
        </w:rPr>
      </w:pPr>
    </w:p>
    <w:p w14:paraId="477BD532" w14:textId="77777777" w:rsidR="00D634FA" w:rsidRPr="0069608E" w:rsidRDefault="00D634FA" w:rsidP="00D634FA">
      <w:pPr>
        <w:pStyle w:val="Style49"/>
        <w:widowControl/>
        <w:jc w:val="center"/>
        <w:rPr>
          <w:rFonts w:ascii="Times New Roman" w:hAnsi="Times New Roman" w:cs="Times New Roman"/>
          <w:color w:val="000000"/>
          <w:lang w:eastAsia="en-US"/>
        </w:rPr>
      </w:pPr>
      <w:r w:rsidRPr="0069608E">
        <w:rPr>
          <w:rFonts w:ascii="Times New Roman" w:hAnsi="Times New Roman" w:cs="Times New Roman"/>
          <w:b/>
          <w:bCs/>
          <w:color w:val="000000"/>
          <w:lang w:eastAsia="en-US"/>
        </w:rPr>
        <w:t xml:space="preserve">Таблица </w:t>
      </w:r>
      <w:r>
        <w:rPr>
          <w:rFonts w:ascii="Times New Roman" w:hAnsi="Times New Roman" w:cs="Times New Roman"/>
          <w:b/>
          <w:bCs/>
          <w:color w:val="000000"/>
          <w:lang w:eastAsia="en-US"/>
        </w:rPr>
        <w:t>В.А.</w:t>
      </w:r>
      <w:r w:rsidRPr="0069608E">
        <w:rPr>
          <w:rFonts w:ascii="Times New Roman" w:hAnsi="Times New Roman" w:cs="Times New Roman"/>
          <w:b/>
          <w:bCs/>
          <w:color w:val="000000"/>
          <w:lang w:eastAsia="en-US"/>
        </w:rPr>
        <w:t xml:space="preserve"> - Сведения о соответствии стандартов ссылочным международным,</w:t>
      </w:r>
    </w:p>
    <w:p w14:paraId="74AEC0DE" w14:textId="77777777" w:rsidR="00D634FA" w:rsidRPr="0069608E" w:rsidRDefault="00D634FA" w:rsidP="00D634FA">
      <w:pPr>
        <w:pStyle w:val="Style49"/>
        <w:widowControl/>
        <w:jc w:val="center"/>
        <w:rPr>
          <w:rFonts w:ascii="Times New Roman" w:hAnsi="Times New Roman" w:cs="Times New Roman"/>
          <w:color w:val="000000"/>
          <w:lang w:eastAsia="en-US"/>
        </w:rPr>
      </w:pPr>
      <w:r w:rsidRPr="0069608E">
        <w:rPr>
          <w:rFonts w:ascii="Times New Roman" w:hAnsi="Times New Roman" w:cs="Times New Roman"/>
          <w:b/>
          <w:bCs/>
          <w:color w:val="000000"/>
          <w:lang w:eastAsia="en-US"/>
        </w:rPr>
        <w:t>региональным стандартам, стандартам иностранных государств</w:t>
      </w:r>
    </w:p>
    <w:p w14:paraId="6F29FF74" w14:textId="77777777" w:rsidR="00D634FA" w:rsidRDefault="00D634FA" w:rsidP="00D634FA">
      <w:pPr>
        <w:pStyle w:val="Style49"/>
        <w:widowControl/>
        <w:jc w:val="both"/>
        <w:rPr>
          <w:rStyle w:val="FontStyle978"/>
          <w:rFonts w:ascii="Times New Roman" w:hAnsi="Times New Roman" w:cs="Times New Roman"/>
          <w:sz w:val="24"/>
          <w:szCs w:val="24"/>
          <w:lang w:eastAsia="en-US"/>
        </w:rPr>
      </w:pPr>
    </w:p>
    <w:tbl>
      <w:tblPr>
        <w:tblW w:w="4854" w:type="pct"/>
        <w:tblLayout w:type="fixed"/>
        <w:tblCellMar>
          <w:left w:w="0" w:type="dxa"/>
          <w:right w:w="0" w:type="dxa"/>
        </w:tblCellMar>
        <w:tblLook w:val="04A0" w:firstRow="1" w:lastRow="0" w:firstColumn="1" w:lastColumn="0" w:noHBand="0" w:noVBand="1"/>
      </w:tblPr>
      <w:tblGrid>
        <w:gridCol w:w="4124"/>
        <w:gridCol w:w="1772"/>
        <w:gridCol w:w="3540"/>
      </w:tblGrid>
      <w:tr w:rsidR="00D634FA" w14:paraId="562C2233" w14:textId="77777777" w:rsidTr="00034103">
        <w:trPr>
          <w:trHeight w:val="20"/>
        </w:trPr>
        <w:tc>
          <w:tcPr>
            <w:tcW w:w="2185" w:type="pct"/>
            <w:tcBorders>
              <w:top w:val="single" w:sz="8" w:space="0" w:color="auto"/>
              <w:left w:val="single" w:sz="8" w:space="0" w:color="auto"/>
              <w:bottom w:val="single" w:sz="8" w:space="0" w:color="auto"/>
              <w:right w:val="single" w:sz="8" w:space="0" w:color="auto"/>
            </w:tcBorders>
            <w:tcMar>
              <w:top w:w="0" w:type="dxa"/>
              <w:left w:w="40" w:type="dxa"/>
              <w:bottom w:w="0" w:type="dxa"/>
              <w:right w:w="40" w:type="dxa"/>
            </w:tcMar>
            <w:hideMark/>
          </w:tcPr>
          <w:p w14:paraId="3939FA41" w14:textId="77777777" w:rsidR="00D634FA" w:rsidRPr="003C17F1" w:rsidRDefault="00D634FA" w:rsidP="00034103">
            <w:pPr>
              <w:spacing w:line="276" w:lineRule="auto"/>
              <w:jc w:val="center"/>
              <w:rPr>
                <w:rFonts w:ascii="Times New Roman" w:hAnsi="Times New Roman" w:cs="Times New Roman"/>
              </w:rPr>
            </w:pPr>
            <w:bookmarkStart w:id="265" w:name="_Hlk72617637"/>
            <w:r w:rsidRPr="003C17F1">
              <w:rPr>
                <w:rFonts w:ascii="Times New Roman" w:hAnsi="Times New Roman" w:cs="Times New Roman"/>
              </w:rPr>
              <w:t>Символ и наименование международного, регионального стандартов, стандарта иностранного государства</w:t>
            </w:r>
          </w:p>
        </w:tc>
        <w:tc>
          <w:tcPr>
            <w:tcW w:w="939" w:type="pct"/>
            <w:tcBorders>
              <w:top w:val="single" w:sz="8" w:space="0" w:color="auto"/>
              <w:left w:val="nil"/>
              <w:bottom w:val="single" w:sz="8" w:space="0" w:color="auto"/>
              <w:right w:val="single" w:sz="8" w:space="0" w:color="auto"/>
            </w:tcBorders>
            <w:tcMar>
              <w:top w:w="0" w:type="dxa"/>
              <w:left w:w="40" w:type="dxa"/>
              <w:bottom w:w="0" w:type="dxa"/>
              <w:right w:w="40" w:type="dxa"/>
            </w:tcMar>
            <w:hideMark/>
          </w:tcPr>
          <w:p w14:paraId="004265DC"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Степень соответствия</w:t>
            </w:r>
          </w:p>
        </w:tc>
        <w:tc>
          <w:tcPr>
            <w:tcW w:w="1876" w:type="pct"/>
            <w:tcBorders>
              <w:top w:val="single" w:sz="8" w:space="0" w:color="auto"/>
              <w:left w:val="nil"/>
              <w:bottom w:val="single" w:sz="8" w:space="0" w:color="auto"/>
              <w:right w:val="single" w:sz="8" w:space="0" w:color="auto"/>
            </w:tcBorders>
            <w:tcMar>
              <w:top w:w="0" w:type="dxa"/>
              <w:left w:w="40" w:type="dxa"/>
              <w:bottom w:w="0" w:type="dxa"/>
              <w:right w:w="40" w:type="dxa"/>
            </w:tcMar>
            <w:hideMark/>
          </w:tcPr>
          <w:p w14:paraId="0E4A5F06"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Символ и наименование национального стандарта, межгосударственного стандарта</w:t>
            </w:r>
          </w:p>
        </w:tc>
      </w:tr>
      <w:tr w:rsidR="00D634FA" w14:paraId="41583A83"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628EF7F" w14:textId="77777777" w:rsidR="00D634FA" w:rsidRPr="003C17F1" w:rsidRDefault="00D634FA" w:rsidP="00034103">
            <w:pPr>
              <w:jc w:val="both"/>
              <w:rPr>
                <w:rFonts w:ascii="Times New Roman" w:hAnsi="Times New Roman" w:cs="Times New Roman"/>
              </w:rPr>
            </w:pPr>
            <w:r w:rsidRPr="003C17F1">
              <w:rPr>
                <w:rFonts w:ascii="Times New Roman" w:hAnsi="Times New Roman" w:cs="Times New Roman"/>
                <w:lang w:eastAsia="en-US"/>
              </w:rPr>
              <w:t>IEC 60050</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1B78DFEA"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0732C264" w14:textId="77777777" w:rsidR="00D634FA" w:rsidRPr="003C17F1" w:rsidRDefault="00D634FA" w:rsidP="00034103">
            <w:pPr>
              <w:spacing w:line="276" w:lineRule="auto"/>
              <w:rPr>
                <w:rFonts w:ascii="Times New Roman" w:hAnsi="Times New Roman" w:cs="Times New Roman"/>
              </w:rPr>
            </w:pPr>
          </w:p>
        </w:tc>
      </w:tr>
      <w:tr w:rsidR="00D634FA" w14:paraId="483A8BE4"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0C998AA" w14:textId="77777777" w:rsidR="00D634FA" w:rsidRPr="003C17F1" w:rsidRDefault="00D634FA" w:rsidP="00034103">
            <w:pPr>
              <w:jc w:val="both"/>
              <w:rPr>
                <w:rFonts w:ascii="Times New Roman" w:hAnsi="Times New Roman" w:cs="Times New Roman"/>
              </w:rPr>
            </w:pPr>
            <w:r w:rsidRPr="003C17F1">
              <w:rPr>
                <w:rFonts w:ascii="Times New Roman" w:hAnsi="Times New Roman" w:cs="Times New Roman"/>
                <w:lang w:eastAsia="en-US"/>
              </w:rPr>
              <w:t>IEC 60079-11</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00F2B33D" w14:textId="77777777" w:rsidR="00D634FA" w:rsidRPr="003C17F1" w:rsidRDefault="00D634FA" w:rsidP="00034103">
            <w:pPr>
              <w:spacing w:line="276" w:lineRule="auto"/>
              <w:jc w:val="center"/>
              <w:rPr>
                <w:rFonts w:ascii="Times New Roman" w:hAnsi="Times New Roman" w:cs="Times New Roman"/>
                <w:lang w:val="en-US"/>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79D2D9D6" w14:textId="77777777" w:rsidR="00D634FA" w:rsidRPr="003C17F1" w:rsidRDefault="00D634FA" w:rsidP="00034103">
            <w:pPr>
              <w:shd w:val="clear" w:color="auto" w:fill="FFFFFF"/>
              <w:textAlignment w:val="baseline"/>
              <w:rPr>
                <w:rFonts w:ascii="Times New Roman" w:hAnsi="Times New Roman" w:cs="Times New Roman"/>
              </w:rPr>
            </w:pPr>
            <w:r w:rsidRPr="003C17F1">
              <w:rPr>
                <w:rFonts w:ascii="Times New Roman" w:hAnsi="Times New Roman" w:cs="Times New Roman"/>
              </w:rPr>
              <w:t>СТ РК МЭК 60079-11-2010</w:t>
            </w:r>
          </w:p>
          <w:p w14:paraId="28FBED2B" w14:textId="77777777" w:rsidR="00D634FA" w:rsidRPr="003C17F1" w:rsidRDefault="00D634FA" w:rsidP="00034103">
            <w:pPr>
              <w:shd w:val="clear" w:color="auto" w:fill="FFFFFF"/>
              <w:textAlignment w:val="baseline"/>
              <w:rPr>
                <w:rFonts w:ascii="Times New Roman" w:hAnsi="Times New Roman" w:cs="Times New Roman"/>
              </w:rPr>
            </w:pPr>
            <w:r w:rsidRPr="003C17F1">
              <w:rPr>
                <w:rFonts w:ascii="Times New Roman" w:hAnsi="Times New Roman" w:cs="Times New Roman"/>
              </w:rPr>
              <w:t> Среды взрывоопасные</w:t>
            </w:r>
          </w:p>
          <w:p w14:paraId="63C64464" w14:textId="77777777" w:rsidR="00D634FA" w:rsidRPr="003C17F1" w:rsidRDefault="00D634FA" w:rsidP="00034103">
            <w:pPr>
              <w:shd w:val="clear" w:color="auto" w:fill="FFFFFF"/>
              <w:textAlignment w:val="baseline"/>
              <w:rPr>
                <w:rFonts w:ascii="Times New Roman" w:hAnsi="Times New Roman" w:cs="Times New Roman"/>
              </w:rPr>
            </w:pPr>
            <w:r w:rsidRPr="003C17F1">
              <w:rPr>
                <w:rFonts w:ascii="Times New Roman" w:hAnsi="Times New Roman" w:cs="Times New Roman"/>
              </w:rPr>
              <w:t>Часть 11. Защита оборудования средством обеспечения искробезопасности «i»</w:t>
            </w:r>
          </w:p>
        </w:tc>
      </w:tr>
      <w:tr w:rsidR="00D634FA" w14:paraId="2109C24B"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09158252" w14:textId="77777777" w:rsidR="00D634FA" w:rsidRPr="003C17F1" w:rsidRDefault="00D634FA" w:rsidP="00034103">
            <w:pPr>
              <w:jc w:val="both"/>
              <w:rPr>
                <w:rFonts w:ascii="Times New Roman" w:eastAsia="Arial Unicode MS" w:hAnsi="Times New Roman" w:cs="Times New Roman"/>
                <w:lang w:eastAsia="en-US"/>
              </w:rPr>
            </w:pPr>
            <w:r w:rsidRPr="003C17F1">
              <w:rPr>
                <w:rFonts w:ascii="Times New Roman" w:hAnsi="Times New Roman" w:cs="Times New Roman"/>
                <w:lang w:eastAsia="en-US"/>
              </w:rPr>
              <w:t>IEC 60079-14</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19354B2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2C8FBB1B"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shd w:val="clear" w:color="auto" w:fill="FFFFFF"/>
              </w:rPr>
              <w:t>ГОСТ IEC 60079-14-2013</w:t>
            </w:r>
            <w:r w:rsidRPr="003C17F1">
              <w:rPr>
                <w:rFonts w:ascii="Times New Roman" w:hAnsi="Times New Roman" w:cs="Times New Roman"/>
              </w:rPr>
              <w:br/>
            </w:r>
            <w:r w:rsidRPr="003C17F1">
              <w:rPr>
                <w:rFonts w:ascii="Times New Roman" w:hAnsi="Times New Roman" w:cs="Times New Roman"/>
                <w:shd w:val="clear" w:color="auto" w:fill="FFFFFF"/>
              </w:rPr>
              <w:t>ВЗРЫВООПАСНЫЕ СРЕДЫ</w:t>
            </w:r>
            <w:r w:rsidRPr="003C17F1">
              <w:rPr>
                <w:rFonts w:ascii="Times New Roman" w:hAnsi="Times New Roman" w:cs="Times New Roman"/>
              </w:rPr>
              <w:br/>
            </w:r>
            <w:r w:rsidRPr="003C17F1">
              <w:rPr>
                <w:rFonts w:ascii="Times New Roman" w:hAnsi="Times New Roman" w:cs="Times New Roman"/>
                <w:shd w:val="clear" w:color="auto" w:fill="FFFFFF"/>
              </w:rPr>
              <w:t>Часть 14. Проектирование, выбор и монтаж электроустановок</w:t>
            </w:r>
          </w:p>
        </w:tc>
      </w:tr>
      <w:tr w:rsidR="00D634FA" w14:paraId="2DBB96D2"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0E6F75AA" w14:textId="77777777" w:rsidR="00D634FA" w:rsidRPr="003C17F1" w:rsidRDefault="00D634FA" w:rsidP="00034103">
            <w:pPr>
              <w:jc w:val="both"/>
              <w:rPr>
                <w:rFonts w:ascii="Times New Roman" w:eastAsia="Arial Unicode MS" w:hAnsi="Times New Roman" w:cs="Times New Roman"/>
                <w:lang w:eastAsia="en-US"/>
              </w:rPr>
            </w:pPr>
            <w:r w:rsidRPr="003C17F1">
              <w:rPr>
                <w:rFonts w:ascii="Times New Roman" w:hAnsi="Times New Roman" w:cs="Times New Roman"/>
                <w:lang w:eastAsia="en-US"/>
              </w:rPr>
              <w:t>IEC 60079-25</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6501B9FF"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0E49512B" w14:textId="77777777" w:rsidR="00D634FA" w:rsidRPr="003C17F1" w:rsidRDefault="00D634FA" w:rsidP="00034103">
            <w:pPr>
              <w:spacing w:line="276" w:lineRule="auto"/>
              <w:rPr>
                <w:rFonts w:ascii="Times New Roman" w:hAnsi="Times New Roman" w:cs="Times New Roman"/>
              </w:rPr>
            </w:pPr>
            <w:r w:rsidRPr="003C17F1">
              <w:rPr>
                <w:rStyle w:val="s1"/>
                <w:rFonts w:ascii="Times New Roman" w:eastAsia="Arial Unicode MS" w:hAnsi="Times New Roman" w:cs="Times New Roman"/>
                <w:shd w:val="clear" w:color="auto" w:fill="FFFFFF"/>
              </w:rPr>
              <w:t>СТ РК МЭК 60079-25-2010</w:t>
            </w:r>
            <w:r w:rsidRPr="003C17F1">
              <w:rPr>
                <w:rFonts w:ascii="Times New Roman" w:hAnsi="Times New Roman" w:cs="Times New Roman"/>
              </w:rPr>
              <w:br/>
            </w:r>
            <w:r w:rsidRPr="003C17F1">
              <w:rPr>
                <w:rStyle w:val="s1"/>
                <w:rFonts w:ascii="Times New Roman" w:eastAsia="Arial Unicode MS" w:hAnsi="Times New Roman" w:cs="Times New Roman"/>
                <w:shd w:val="clear" w:color="auto" w:fill="FFFFFF"/>
              </w:rPr>
              <w:t>Оборудование электрическое для взрывоопасных газовых сред. Часть 25. Системы искробезопасности</w:t>
            </w:r>
          </w:p>
        </w:tc>
      </w:tr>
      <w:tr w:rsidR="00D634FA" w14:paraId="3773A45B"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1095B29C" w14:textId="77777777" w:rsidR="00D634FA" w:rsidRPr="003C17F1" w:rsidRDefault="00D634FA" w:rsidP="00034103">
            <w:pPr>
              <w:jc w:val="both"/>
              <w:rPr>
                <w:rFonts w:ascii="Times New Roman" w:eastAsia="Arial Unicode MS" w:hAnsi="Times New Roman" w:cs="Times New Roman"/>
                <w:lang w:eastAsia="en-US"/>
              </w:rPr>
            </w:pPr>
            <w:r w:rsidRPr="003C17F1">
              <w:rPr>
                <w:rFonts w:ascii="Times New Roman" w:hAnsi="Times New Roman" w:cs="Times New Roman"/>
                <w:lang w:eastAsia="en-US"/>
              </w:rPr>
              <w:t>IEC 60169-17</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59F1C69D" w14:textId="77777777" w:rsidR="00D634FA" w:rsidRPr="003C17F1" w:rsidRDefault="00D634FA" w:rsidP="00034103">
            <w:pPr>
              <w:spacing w:line="276" w:lineRule="auto"/>
              <w:jc w:val="center"/>
              <w:rPr>
                <w:rFonts w:ascii="Times New Roman" w:hAnsi="Times New Roman" w:cs="Times New Roman"/>
                <w:lang w:val="en-US"/>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B5D5ADD" w14:textId="77777777" w:rsidR="00D634FA" w:rsidRPr="003C17F1" w:rsidRDefault="00D634FA" w:rsidP="00034103">
            <w:pPr>
              <w:spacing w:line="276" w:lineRule="auto"/>
              <w:jc w:val="center"/>
              <w:rPr>
                <w:rFonts w:ascii="Times New Roman" w:hAnsi="Times New Roman" w:cs="Times New Roman"/>
                <w:lang w:val="en-US"/>
              </w:rPr>
            </w:pPr>
            <w:r w:rsidRPr="003C17F1">
              <w:rPr>
                <w:rFonts w:ascii="Times New Roman" w:hAnsi="Times New Roman" w:cs="Times New Roman"/>
              </w:rPr>
              <w:t>*</w:t>
            </w:r>
          </w:p>
        </w:tc>
      </w:tr>
      <w:tr w:rsidR="00D634FA" w14:paraId="44D44B69"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A750941"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60189-1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26F0E66B"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02C46E9E" w14:textId="77777777" w:rsidR="00D634FA" w:rsidRPr="003C17F1" w:rsidRDefault="00D634FA" w:rsidP="00034103">
            <w:pPr>
              <w:shd w:val="clear" w:color="auto" w:fill="FFFFFF"/>
              <w:jc w:val="center"/>
              <w:textAlignment w:val="baseline"/>
              <w:rPr>
                <w:rFonts w:ascii="Times New Roman" w:hAnsi="Times New Roman" w:cs="Times New Roman"/>
              </w:rPr>
            </w:pPr>
            <w:r w:rsidRPr="003C17F1">
              <w:rPr>
                <w:rFonts w:ascii="Times New Roman" w:hAnsi="Times New Roman" w:cs="Times New Roman"/>
              </w:rPr>
              <w:t>*</w:t>
            </w:r>
          </w:p>
        </w:tc>
      </w:tr>
      <w:tr w:rsidR="00D634FA" w14:paraId="54F3A0B3"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1F5DD4D7"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60255-22-1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6DBAF07A"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37A8774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4C612E63"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2168D3B0"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60364-4-41</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4D8DC68D"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5306F13A" w14:textId="77777777" w:rsidR="00D634FA" w:rsidRPr="003C17F1" w:rsidRDefault="00D634FA" w:rsidP="00034103">
            <w:pPr>
              <w:shd w:val="clear" w:color="auto" w:fill="FFFFFF"/>
              <w:spacing w:after="240"/>
              <w:textAlignment w:val="baseline"/>
              <w:rPr>
                <w:rFonts w:ascii="Times New Roman" w:hAnsi="Times New Roman" w:cs="Times New Roman"/>
              </w:rPr>
            </w:pPr>
            <w:r w:rsidRPr="003C17F1">
              <w:rPr>
                <w:rFonts w:ascii="Times New Roman" w:eastAsia="Times New Roman" w:hAnsi="Times New Roman" w:cs="Times New Roman"/>
              </w:rPr>
              <w:t>СТ РК IEC 60364-4-41-2012</w:t>
            </w:r>
            <w:r w:rsidRPr="003C17F1">
              <w:rPr>
                <w:rFonts w:ascii="Times New Roman" w:hAnsi="Times New Roman" w:cs="Times New Roman"/>
              </w:rPr>
              <w:t xml:space="preserve"> </w:t>
            </w:r>
            <w:r w:rsidRPr="003C17F1">
              <w:rPr>
                <w:rFonts w:ascii="Times New Roman" w:eastAsia="Times New Roman" w:hAnsi="Times New Roman" w:cs="Times New Roman"/>
              </w:rPr>
              <w:t>Электроустановки низковольтные</w:t>
            </w:r>
            <w:r w:rsidRPr="003C17F1">
              <w:rPr>
                <w:rFonts w:ascii="Times New Roman" w:hAnsi="Times New Roman" w:cs="Times New Roman"/>
              </w:rPr>
              <w:t xml:space="preserve">. </w:t>
            </w:r>
            <w:r w:rsidRPr="003C17F1">
              <w:rPr>
                <w:rFonts w:ascii="Times New Roman" w:eastAsia="Times New Roman" w:hAnsi="Times New Roman" w:cs="Times New Roman"/>
              </w:rPr>
              <w:t>Часть 4-41. Защита в целях безопасности</w:t>
            </w:r>
            <w:r w:rsidRPr="003C17F1">
              <w:rPr>
                <w:rFonts w:ascii="Times New Roman" w:hAnsi="Times New Roman" w:cs="Times New Roman"/>
              </w:rPr>
              <w:t>.</w:t>
            </w:r>
            <w:r w:rsidRPr="003C17F1">
              <w:rPr>
                <w:rFonts w:ascii="Times New Roman" w:hAnsi="Times New Roman" w:cs="Times New Roman"/>
              </w:rPr>
              <w:br/>
            </w:r>
            <w:r w:rsidRPr="003C17F1">
              <w:rPr>
                <w:rFonts w:ascii="Times New Roman" w:eastAsia="Times New Roman" w:hAnsi="Times New Roman" w:cs="Times New Roman"/>
              </w:rPr>
              <w:t>Защита от поражения электрическим током</w:t>
            </w:r>
          </w:p>
        </w:tc>
      </w:tr>
      <w:tr w:rsidR="00D634FA" w14:paraId="1A53F59F"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73D7085"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60364-5-54</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1B126F04"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2D39B7FB"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color w:val="000000"/>
                <w:shd w:val="clear" w:color="auto" w:fill="FFFFFF"/>
              </w:rPr>
              <w:t>СТ РК ІЕС 60364-5-54-2012</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Электроустановки низковольтные</w:t>
            </w:r>
            <w:r w:rsidRPr="003C17F1">
              <w:rPr>
                <w:rFonts w:ascii="Times New Roman" w:hAnsi="Times New Roman" w:cs="Times New Roman"/>
                <w:shd w:val="clear" w:color="auto" w:fill="FFFFFF"/>
              </w:rPr>
              <w:t xml:space="preserve"> </w:t>
            </w:r>
            <w:r w:rsidRPr="003C17F1">
              <w:rPr>
                <w:rFonts w:ascii="Times New Roman" w:hAnsi="Times New Roman" w:cs="Times New Roman"/>
                <w:color w:val="000000"/>
                <w:shd w:val="clear" w:color="auto" w:fill="FFFFFF"/>
              </w:rPr>
              <w:t>Часть 5-54</w:t>
            </w:r>
            <w:r w:rsidRPr="003C17F1">
              <w:rPr>
                <w:rFonts w:ascii="Times New Roman" w:hAnsi="Times New Roman" w:cs="Times New Roman"/>
                <w:shd w:val="clear" w:color="auto" w:fill="FFFFFF"/>
              </w:rPr>
              <w:t>.</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Выбор и монтаж электрического оборудования</w:t>
            </w:r>
            <w:r w:rsidRPr="003C17F1">
              <w:rPr>
                <w:rFonts w:ascii="Times New Roman" w:hAnsi="Times New Roman" w:cs="Times New Roman"/>
                <w:shd w:val="clear" w:color="auto" w:fill="FFFFFF"/>
              </w:rPr>
              <w:t>.</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Заземляющие приспособления и защитные проводники</w:t>
            </w:r>
          </w:p>
        </w:tc>
      </w:tr>
      <w:tr w:rsidR="00D634FA" w14:paraId="7725B14E"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22029BA5"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60529</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5919DC56" w14:textId="77777777" w:rsidR="00D634FA" w:rsidRPr="003C17F1" w:rsidRDefault="00D634FA" w:rsidP="00034103">
            <w:pPr>
              <w:spacing w:line="276" w:lineRule="auto"/>
              <w:jc w:val="center"/>
              <w:rPr>
                <w:rFonts w:ascii="Times New Roman" w:hAnsi="Times New Roman" w:cs="Times New Roman"/>
                <w:lang w:val="en-US"/>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5026AF73"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color w:val="000000"/>
                <w:shd w:val="clear" w:color="auto" w:fill="FFFFFF"/>
              </w:rPr>
              <w:t>СТ РК IEC 60529-2012</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Степени защиты, обеспечиваемые корпусами (КОД IP)</w:t>
            </w:r>
          </w:p>
        </w:tc>
      </w:tr>
      <w:tr w:rsidR="00D634FA" w14:paraId="1D1BD426"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C0FF811"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60603-7-4</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0BAC9266"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6790E0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78F7E9B5"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FA672DF"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60754-2</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3F91B046"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53245069" w14:textId="77777777" w:rsidR="00D634FA" w:rsidRPr="003C17F1" w:rsidRDefault="00D634FA" w:rsidP="00034103">
            <w:pPr>
              <w:pStyle w:val="headertext"/>
            </w:pPr>
            <w:r w:rsidRPr="003C17F1">
              <w:t>ГОСТ IEC 60754-2-2015</w:t>
            </w:r>
            <w:r w:rsidRPr="003C17F1">
              <w:br/>
              <w:t>Испытания материалов конструкции кабелей при горении</w:t>
            </w:r>
          </w:p>
          <w:p w14:paraId="332DA3F6" w14:textId="77777777" w:rsidR="00D634FA" w:rsidRPr="003C17F1" w:rsidRDefault="00D634FA" w:rsidP="00034103">
            <w:pPr>
              <w:pStyle w:val="headertext"/>
              <w:spacing w:after="240"/>
            </w:pPr>
            <w:r w:rsidRPr="003C17F1">
              <w:t>Часть 2</w:t>
            </w:r>
            <w:r w:rsidRPr="003C17F1">
              <w:br/>
              <w:t>ОПРЕДЕЛЕНИЕ СТЕПЕНИ КИСЛОТНОСТИ ВЫДЕЛЯЕМЫХ ГАЗОВ ИЗМЕРЕНИЕМ рН И УДЕЛЬНОЙ ПРОВОДИМОСТИ</w:t>
            </w:r>
          </w:p>
        </w:tc>
      </w:tr>
      <w:tr w:rsidR="00D634FA" w14:paraId="4B8F749C"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59CDC0AF"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60793</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4565E432"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70F03E35" w14:textId="77777777" w:rsidR="00D634FA" w:rsidRPr="003C17F1" w:rsidRDefault="00D634FA" w:rsidP="00034103">
            <w:pPr>
              <w:spacing w:line="276" w:lineRule="auto"/>
              <w:rPr>
                <w:rFonts w:ascii="Times New Roman" w:hAnsi="Times New Roman" w:cs="Times New Roman"/>
              </w:rPr>
            </w:pPr>
          </w:p>
        </w:tc>
      </w:tr>
      <w:tr w:rsidR="00D634FA" w14:paraId="32114066"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59795A2A"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60793-2-30</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1F84E0C4"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47AF7B12"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60022DAF"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5AE0613E"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60793-2-40</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6CFF7FB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0D32A1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3FA4F041"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E9F8C68"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60794-1-2</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59DA58F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8938D6A"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619E3644"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35A1B1CD"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60807-3</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172EC431"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829408C"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415C6F59"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0D94AED7"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60811-403</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1C04234F"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65CB3FD3" w14:textId="77777777" w:rsidR="00D634FA" w:rsidRPr="003C17F1" w:rsidRDefault="00D634FA" w:rsidP="00034103">
            <w:pPr>
              <w:shd w:val="clear" w:color="auto" w:fill="FFFFFF"/>
              <w:textAlignment w:val="baseline"/>
              <w:rPr>
                <w:rFonts w:ascii="Times New Roman" w:hAnsi="Times New Roman" w:cs="Times New Roman"/>
              </w:rPr>
            </w:pPr>
            <w:r w:rsidRPr="003C17F1">
              <w:rPr>
                <w:rFonts w:ascii="Times New Roman" w:eastAsia="Times New Roman" w:hAnsi="Times New Roman" w:cs="Times New Roman"/>
              </w:rPr>
              <w:t>ГОСТ IЕС 60811-403-2015</w:t>
            </w:r>
            <w:r w:rsidRPr="003C17F1">
              <w:rPr>
                <w:rFonts w:ascii="Times New Roman" w:hAnsi="Times New Roman" w:cs="Times New Roman"/>
              </w:rPr>
              <w:br/>
            </w:r>
            <w:r w:rsidRPr="003C17F1">
              <w:rPr>
                <w:rFonts w:ascii="Times New Roman" w:eastAsia="Times New Roman" w:hAnsi="Times New Roman" w:cs="Times New Roman"/>
              </w:rPr>
              <w:t>КАБЕЛИ ЭЛЕКТРИЧЕСКИЕ И ВОЛОКОННО-ОПТИЧЕСКИЕ</w:t>
            </w:r>
            <w:r w:rsidRPr="003C17F1">
              <w:rPr>
                <w:rFonts w:ascii="Times New Roman" w:hAnsi="Times New Roman" w:cs="Times New Roman"/>
              </w:rPr>
              <w:br/>
            </w:r>
            <w:r w:rsidRPr="003C17F1">
              <w:rPr>
                <w:rFonts w:ascii="Times New Roman" w:eastAsia="Times New Roman" w:hAnsi="Times New Roman" w:cs="Times New Roman"/>
              </w:rPr>
              <w:t>Методы испытаний неметаллических материалов</w:t>
            </w:r>
            <w:r w:rsidRPr="003C17F1">
              <w:rPr>
                <w:rFonts w:ascii="Times New Roman" w:hAnsi="Times New Roman" w:cs="Times New Roman"/>
              </w:rPr>
              <w:br/>
            </w:r>
            <w:r w:rsidRPr="003C17F1">
              <w:rPr>
                <w:rFonts w:ascii="Times New Roman" w:eastAsia="Times New Roman" w:hAnsi="Times New Roman" w:cs="Times New Roman"/>
              </w:rPr>
              <w:t>Часть 403</w:t>
            </w:r>
            <w:r w:rsidRPr="003C17F1">
              <w:rPr>
                <w:rFonts w:ascii="Times New Roman" w:hAnsi="Times New Roman" w:cs="Times New Roman"/>
              </w:rPr>
              <w:t xml:space="preserve">. </w:t>
            </w:r>
            <w:r w:rsidRPr="003C17F1">
              <w:rPr>
                <w:rFonts w:ascii="Times New Roman" w:eastAsia="Times New Roman" w:hAnsi="Times New Roman" w:cs="Times New Roman"/>
              </w:rPr>
              <w:t>Разные испытания. Испытание сшитых композиций на озоностойкость</w:t>
            </w:r>
          </w:p>
        </w:tc>
      </w:tr>
      <w:tr w:rsidR="00D634FA" w14:paraId="00C9A35A"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1228802D"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60811-404</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36CA05D5"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7F4E7ACA"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color w:val="000000"/>
                <w:shd w:val="clear" w:color="auto" w:fill="FFFFFF"/>
              </w:rPr>
              <w:t>ГОСТ IEC 60811-404-2015</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КАБЕЛИ ЭЛЕКТРИЧЕСКИЕ И ВОЛОКОННО-ОПТИЧЕСКИЕ</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Методы испытаний неметаллических материалов</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Часть 404</w:t>
            </w:r>
            <w:r w:rsidRPr="003C17F1">
              <w:rPr>
                <w:rFonts w:ascii="Times New Roman" w:hAnsi="Times New Roman" w:cs="Times New Roman"/>
                <w:shd w:val="clear" w:color="auto" w:fill="FFFFFF"/>
              </w:rPr>
              <w:t xml:space="preserve">. </w:t>
            </w:r>
            <w:r w:rsidRPr="003C17F1">
              <w:rPr>
                <w:rFonts w:ascii="Times New Roman" w:hAnsi="Times New Roman" w:cs="Times New Roman"/>
                <w:color w:val="000000"/>
                <w:shd w:val="clear" w:color="auto" w:fill="FFFFFF"/>
              </w:rPr>
              <w:t>Разные испытания. Испытание оболочек кабеля на стойкость к минеральному маслу</w:t>
            </w:r>
          </w:p>
        </w:tc>
      </w:tr>
      <w:tr w:rsidR="00D634FA" w14:paraId="41024B74"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528C72DC"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61000-4-2</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711F407B"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56F99CD4"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color w:val="000000"/>
                <w:shd w:val="clear" w:color="auto" w:fill="FFFFFF"/>
              </w:rPr>
              <w:t>ГОСТ 30804.4.2-2013</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(IEC 61000-4-2:2008)</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Совместимость технических средств электромагнитная</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УСТОЙЧИВОСТЬ К ЭЛЕКТРОСТАТИЧЕСКИМ РАЗРЯДАМ</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Требования и методы испытаний</w:t>
            </w:r>
          </w:p>
        </w:tc>
      </w:tr>
      <w:tr w:rsidR="00D634FA" w14:paraId="25384372"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10158433"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61000-4-3</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247D50F3"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76974B7F" w14:textId="77777777" w:rsidR="00D634FA" w:rsidRPr="003C17F1" w:rsidRDefault="00D634FA" w:rsidP="00034103">
            <w:pPr>
              <w:spacing w:line="276" w:lineRule="auto"/>
              <w:rPr>
                <w:rFonts w:ascii="Times New Roman" w:hAnsi="Times New Roman" w:cs="Times New Roman"/>
              </w:rPr>
            </w:pPr>
            <w:r w:rsidRPr="003C17F1">
              <w:rPr>
                <w:rFonts w:ascii="Times New Roman" w:eastAsia="Times New Roman" w:hAnsi="Times New Roman" w:cs="Times New Roman"/>
              </w:rPr>
              <w:t>ГОСТ 30804.4.3-2013 (IEC 61000-4-3:2006)</w:t>
            </w:r>
            <w:r w:rsidRPr="003C17F1">
              <w:rPr>
                <w:rFonts w:ascii="Times New Roman" w:hAnsi="Times New Roman" w:cs="Times New Roman"/>
              </w:rPr>
              <w:br/>
            </w:r>
            <w:r w:rsidRPr="003C17F1">
              <w:rPr>
                <w:rFonts w:ascii="Times New Roman" w:eastAsia="Times New Roman" w:hAnsi="Times New Roman" w:cs="Times New Roman"/>
              </w:rPr>
              <w:t>Совместимость технических средств электромагнитная</w:t>
            </w:r>
            <w:r w:rsidRPr="003C17F1">
              <w:rPr>
                <w:rFonts w:ascii="Times New Roman" w:hAnsi="Times New Roman" w:cs="Times New Roman"/>
              </w:rPr>
              <w:br/>
            </w:r>
            <w:r w:rsidRPr="003C17F1">
              <w:rPr>
                <w:rFonts w:ascii="Times New Roman" w:eastAsia="Times New Roman" w:hAnsi="Times New Roman" w:cs="Times New Roman"/>
              </w:rPr>
              <w:t>УСТОЙЧИВОСТЬ К РАДИОЧАСТОТНОМУ ЭЛЕКТРОМАГНИТНОМУ ПОЛЮ</w:t>
            </w:r>
            <w:r w:rsidRPr="003C17F1">
              <w:rPr>
                <w:rFonts w:ascii="Times New Roman" w:hAnsi="Times New Roman" w:cs="Times New Roman"/>
              </w:rPr>
              <w:br/>
            </w:r>
            <w:r w:rsidRPr="003C17F1">
              <w:rPr>
                <w:rFonts w:ascii="Times New Roman" w:eastAsia="Times New Roman" w:hAnsi="Times New Roman" w:cs="Times New Roman"/>
              </w:rPr>
              <w:t>Требования и методы испытаний</w:t>
            </w:r>
          </w:p>
        </w:tc>
      </w:tr>
      <w:tr w:rsidR="00D634FA" w14:paraId="1100DE7C"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A802D13"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61000-4-4</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224E28BE"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2B7DB7CC" w14:textId="77777777" w:rsidR="00D634FA" w:rsidRPr="003C17F1" w:rsidRDefault="00D634FA" w:rsidP="00034103">
            <w:pPr>
              <w:spacing w:line="276" w:lineRule="auto"/>
              <w:rPr>
                <w:rFonts w:ascii="Times New Roman" w:hAnsi="Times New Roman" w:cs="Times New Roman"/>
              </w:rPr>
            </w:pPr>
            <w:r w:rsidRPr="003C17F1">
              <w:rPr>
                <w:rStyle w:val="s1"/>
                <w:rFonts w:ascii="Times New Roman" w:hAnsi="Times New Roman" w:cs="Times New Roman"/>
                <w:color w:val="000000"/>
                <w:shd w:val="clear" w:color="auto" w:fill="FFFFFF"/>
              </w:rPr>
              <w:t>ГОСТ 30804.4.4-2013</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(IEC 61000-4-4:2004)</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Совместимость технических средств электромагнитная</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УСТОЙЧИВОСТЬ К НАНОСЕКУНДНЫМ ИМПУЛЬСНЫМ ПОМЕХАМ</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 xml:space="preserve">Требования и методы </w:t>
            </w:r>
            <w:r w:rsidRPr="003C17F1">
              <w:rPr>
                <w:rStyle w:val="s1"/>
                <w:rFonts w:ascii="Times New Roman" w:eastAsia="Arial Unicode MS" w:hAnsi="Times New Roman" w:cs="Times New Roman"/>
                <w:shd w:val="clear" w:color="auto" w:fill="FFFFFF"/>
              </w:rPr>
              <w:t>и</w:t>
            </w:r>
            <w:r w:rsidRPr="003C17F1">
              <w:rPr>
                <w:rStyle w:val="s1"/>
                <w:rFonts w:ascii="Times New Roman" w:hAnsi="Times New Roman" w:cs="Times New Roman"/>
                <w:color w:val="000000"/>
                <w:shd w:val="clear" w:color="auto" w:fill="FFFFFF"/>
              </w:rPr>
              <w:t>спытаний</w:t>
            </w:r>
          </w:p>
        </w:tc>
      </w:tr>
      <w:tr w:rsidR="00D634FA" w14:paraId="11DD8F64"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963F890"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61131-2</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3B438B06"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tcPr>
          <w:p w14:paraId="29392F6F" w14:textId="77777777" w:rsidR="00D634FA" w:rsidRPr="003C17F1" w:rsidRDefault="00D634FA" w:rsidP="00034103">
            <w:pPr>
              <w:spacing w:line="276" w:lineRule="auto"/>
              <w:rPr>
                <w:rFonts w:ascii="Times New Roman" w:hAnsi="Times New Roman" w:cs="Times New Roman"/>
              </w:rPr>
            </w:pPr>
            <w:r w:rsidRPr="003C17F1">
              <w:rPr>
                <w:rFonts w:ascii="Times New Roman" w:hAnsi="Times New Roman" w:cs="Times New Roman"/>
                <w:color w:val="000000"/>
                <w:shd w:val="clear" w:color="auto" w:fill="FFFFFF"/>
              </w:rPr>
              <w:t>ГОСТ IEC 61131-2-2012</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КОНТРОЛЛЕРЫ ПРОГРАММИРУЕМЫЕ</w:t>
            </w:r>
            <w:r w:rsidRPr="003C17F1">
              <w:rPr>
                <w:rFonts w:ascii="Times New Roman" w:hAnsi="Times New Roman" w:cs="Times New Roman"/>
                <w:color w:val="000000"/>
              </w:rPr>
              <w:br/>
            </w:r>
            <w:r w:rsidRPr="003C17F1">
              <w:rPr>
                <w:rFonts w:ascii="Times New Roman" w:hAnsi="Times New Roman" w:cs="Times New Roman"/>
                <w:color w:val="000000"/>
                <w:shd w:val="clear" w:color="auto" w:fill="FFFFFF"/>
              </w:rPr>
              <w:t>Часть 2</w:t>
            </w:r>
            <w:r w:rsidRPr="003C17F1">
              <w:rPr>
                <w:rFonts w:ascii="Times New Roman" w:hAnsi="Times New Roman" w:cs="Times New Roman"/>
                <w:shd w:val="clear" w:color="auto" w:fill="FFFFFF"/>
              </w:rPr>
              <w:t xml:space="preserve">. </w:t>
            </w:r>
            <w:r w:rsidRPr="003C17F1">
              <w:rPr>
                <w:rFonts w:ascii="Times New Roman" w:hAnsi="Times New Roman" w:cs="Times New Roman"/>
                <w:color w:val="000000"/>
                <w:shd w:val="clear" w:color="auto" w:fill="FFFFFF"/>
              </w:rPr>
              <w:t>Требования к оборудованию и испытания</w:t>
            </w:r>
          </w:p>
        </w:tc>
      </w:tr>
      <w:tr w:rsidR="00D634FA" w14:paraId="58F29C18"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BD2AF8A" w14:textId="77777777" w:rsidR="00D634FA" w:rsidRPr="003C17F1" w:rsidRDefault="00D634FA" w:rsidP="00034103">
            <w:pPr>
              <w:jc w:val="both"/>
              <w:rPr>
                <w:rFonts w:ascii="Times New Roman" w:hAnsi="Times New Roman" w:cs="Times New Roman"/>
                <w:lang w:val="en-US" w:eastAsia="en-US"/>
              </w:rPr>
            </w:pPr>
            <w:r w:rsidRPr="003C17F1">
              <w:rPr>
                <w:rFonts w:ascii="Times New Roman" w:hAnsi="Times New Roman" w:cs="Times New Roman"/>
                <w:lang w:val="en-US" w:eastAsia="en-US"/>
              </w:rPr>
              <w:t>IEC 61156-1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5CA5348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48DCC807"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3FDDEF3B"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E5B1F9B" w14:textId="77777777" w:rsidR="00D634FA" w:rsidRPr="003C17F1" w:rsidRDefault="00D634FA" w:rsidP="00034103">
            <w:pPr>
              <w:jc w:val="both"/>
              <w:rPr>
                <w:rFonts w:ascii="Times New Roman" w:hAnsi="Times New Roman" w:cs="Times New Roman"/>
                <w:lang w:eastAsia="en-US"/>
              </w:rPr>
            </w:pPr>
            <w:r w:rsidRPr="003C17F1">
              <w:rPr>
                <w:rFonts w:ascii="Times New Roman" w:hAnsi="Times New Roman" w:cs="Times New Roman"/>
                <w:lang w:eastAsia="en-US"/>
              </w:rPr>
              <w:t>IEC 61158-3-20</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38D863D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6079E89E"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4F334522"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02F919C"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61158-4-2</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7BF1EC14"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0AFAB66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583194B3"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CF01565"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61158-4-3</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2171C10C"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407BEDB"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24640226"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01227943"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61169-8</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2292B7D7"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1A364EE"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218AE440"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2BB33B74"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61210</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15FCAE34"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19B3CB4C" w14:textId="77777777" w:rsidR="00D634FA" w:rsidRPr="003C17F1" w:rsidRDefault="00D634FA" w:rsidP="00034103">
            <w:pPr>
              <w:spacing w:line="276" w:lineRule="auto"/>
              <w:rPr>
                <w:rFonts w:ascii="Times New Roman" w:hAnsi="Times New Roman" w:cs="Times New Roman"/>
              </w:rPr>
            </w:pPr>
            <w:r w:rsidRPr="003C17F1">
              <w:rPr>
                <w:rStyle w:val="s1"/>
                <w:rFonts w:ascii="Times New Roman" w:hAnsi="Times New Roman" w:cs="Times New Roman"/>
                <w:color w:val="000000"/>
                <w:shd w:val="clear" w:color="auto" w:fill="FFFFFF"/>
              </w:rPr>
              <w:t>ГОСТ IEC 61210-2011</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Устройства присоединительные</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Зажимы плоские быстросоединяемые для медных электрических проводников</w:t>
            </w:r>
            <w:r w:rsidRPr="003C17F1">
              <w:rPr>
                <w:rStyle w:val="s1"/>
                <w:rFonts w:ascii="Times New Roman" w:eastAsia="Arial Unicode MS" w:hAnsi="Times New Roman" w:cs="Times New Roman"/>
                <w:shd w:val="clear" w:color="auto" w:fill="FFFFFF"/>
              </w:rPr>
              <w:t xml:space="preserve">. </w:t>
            </w:r>
            <w:r w:rsidRPr="003C17F1">
              <w:rPr>
                <w:rStyle w:val="s1"/>
                <w:rFonts w:ascii="Times New Roman" w:hAnsi="Times New Roman" w:cs="Times New Roman"/>
                <w:color w:val="000000"/>
                <w:shd w:val="clear" w:color="auto" w:fill="FFFFFF"/>
              </w:rPr>
              <w:t>Требования безопасности</w:t>
            </w:r>
          </w:p>
        </w:tc>
      </w:tr>
      <w:tr w:rsidR="00D634FA" w14:paraId="214EF167"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8632338"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61754-13</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3E4B0F7C"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609DD05A"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3F3F5FCB"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C8FB4B0"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IEC 61754-22</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6013AD96"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6DF731D3"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13D7673B"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D4AB733"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ISO/IEC 7498</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3663122B" w14:textId="77777777" w:rsidR="00D634FA" w:rsidRPr="003C17F1" w:rsidRDefault="00D634FA" w:rsidP="00034103">
            <w:pPr>
              <w:spacing w:line="276" w:lineRule="auto"/>
              <w:jc w:val="center"/>
              <w:rPr>
                <w:rFonts w:ascii="Times New Roman" w:hAnsi="Times New Roman" w:cs="Times New Roman"/>
              </w:rPr>
            </w:pP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11BCD22B" w14:textId="77777777" w:rsidR="00D634FA" w:rsidRPr="003C17F1" w:rsidRDefault="00D634FA" w:rsidP="00034103">
            <w:pPr>
              <w:spacing w:line="276" w:lineRule="auto"/>
              <w:jc w:val="center"/>
              <w:rPr>
                <w:rFonts w:ascii="Times New Roman" w:hAnsi="Times New Roman" w:cs="Times New Roman"/>
              </w:rPr>
            </w:pPr>
          </w:p>
        </w:tc>
      </w:tr>
      <w:tr w:rsidR="00D634FA" w14:paraId="1090BB5E"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9A01155"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ISO/IEC 7498-1</w:t>
            </w:r>
          </w:p>
        </w:tc>
        <w:tc>
          <w:tcPr>
            <w:tcW w:w="939" w:type="pct"/>
            <w:tcBorders>
              <w:top w:val="nil"/>
              <w:left w:val="nil"/>
              <w:bottom w:val="single" w:sz="8" w:space="0" w:color="auto"/>
              <w:right w:val="single" w:sz="8" w:space="0" w:color="auto"/>
            </w:tcBorders>
            <w:tcMar>
              <w:top w:w="0" w:type="dxa"/>
              <w:left w:w="40" w:type="dxa"/>
              <w:bottom w:w="0" w:type="dxa"/>
              <w:right w:w="40" w:type="dxa"/>
            </w:tcMar>
          </w:tcPr>
          <w:p w14:paraId="1CC5CDFC" w14:textId="77777777" w:rsidR="00D634FA" w:rsidRPr="003C17F1" w:rsidRDefault="00D634FA" w:rsidP="00034103">
            <w:pPr>
              <w:spacing w:line="276" w:lineRule="auto"/>
              <w:jc w:val="center"/>
              <w:rPr>
                <w:rFonts w:ascii="Times New Roman" w:hAnsi="Times New Roman" w:cs="Times New Roman"/>
                <w:lang w:val="en-US"/>
              </w:rPr>
            </w:pPr>
            <w:r w:rsidRPr="003C17F1">
              <w:rPr>
                <w:rFonts w:ascii="Times New Roman" w:hAnsi="Times New Roman" w:cs="Times New Roman"/>
                <w:lang w:val="en-US"/>
              </w:rPr>
              <w:t>IDT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6B7C09CC" w14:textId="77777777" w:rsidR="00D634FA" w:rsidRPr="003C17F1" w:rsidRDefault="00D634FA" w:rsidP="00034103">
            <w:pPr>
              <w:spacing w:line="276" w:lineRule="auto"/>
              <w:rPr>
                <w:rFonts w:ascii="Times New Roman" w:hAnsi="Times New Roman" w:cs="Times New Roman"/>
              </w:rPr>
            </w:pPr>
            <w:r w:rsidRPr="003C17F1">
              <w:rPr>
                <w:rStyle w:val="s1"/>
                <w:rFonts w:ascii="Times New Roman" w:hAnsi="Times New Roman" w:cs="Times New Roman"/>
                <w:color w:val="000000"/>
                <w:shd w:val="clear" w:color="auto" w:fill="FFFFFF"/>
              </w:rPr>
              <w:t>СТ РК ГОСТ Р ИСО/МЭК 7498-1-2006</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Информационная технология</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Взаимосвязь открытых систем</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Базовая эталонная модель</w:t>
            </w:r>
            <w:r w:rsidRPr="003C17F1">
              <w:rPr>
                <w:rFonts w:ascii="Times New Roman" w:hAnsi="Times New Roman" w:cs="Times New Roman"/>
                <w:color w:val="000000"/>
                <w:shd w:val="clear" w:color="auto" w:fill="FFFFFF"/>
              </w:rPr>
              <w:br/>
            </w:r>
            <w:r w:rsidRPr="003C17F1">
              <w:rPr>
                <w:rStyle w:val="s1"/>
                <w:rFonts w:ascii="Times New Roman" w:hAnsi="Times New Roman" w:cs="Times New Roman"/>
                <w:color w:val="000000"/>
                <w:shd w:val="clear" w:color="auto" w:fill="FFFFFF"/>
              </w:rPr>
              <w:t>Часть 1. Базовая модель</w:t>
            </w:r>
          </w:p>
        </w:tc>
      </w:tr>
      <w:tr w:rsidR="00D634FA" w14:paraId="5D741AC7"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1B70BA20"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ISO/IEC 8482</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4EA12136"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1683E851"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306234FF"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A343CB4"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ISO/IEC 8802-3</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51099B42"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89612F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297EBCD3"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4297D502"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 9314-1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55D3744F"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C21D896"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5626ED87"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E1EA551"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ISO/IEC 10731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78B91D3E"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0A3C76F"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3F59DB1E"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2E7325CB"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ISO 4892-1</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127D96BE"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770CC12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2CF47B11"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7537D65A"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ANSI TIA/EIA-422-B</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7A272D5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4C0312C9"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6CC229EE"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3A22110B"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ANSI TIA/EIA-485-A</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47F4B2FB"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118314D0"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1B890977" w14:textId="77777777" w:rsidTr="00034103">
        <w:trPr>
          <w:trHeight w:val="20"/>
        </w:trPr>
        <w:tc>
          <w:tcPr>
            <w:tcW w:w="2185" w:type="pct"/>
            <w:tcBorders>
              <w:top w:val="nil"/>
              <w:left w:val="single" w:sz="8" w:space="0" w:color="auto"/>
              <w:bottom w:val="single" w:sz="8" w:space="0" w:color="auto"/>
              <w:right w:val="single" w:sz="8" w:space="0" w:color="auto"/>
            </w:tcBorders>
            <w:tcMar>
              <w:top w:w="0" w:type="dxa"/>
              <w:left w:w="40" w:type="dxa"/>
              <w:bottom w:w="0" w:type="dxa"/>
              <w:right w:w="40" w:type="dxa"/>
            </w:tcMar>
          </w:tcPr>
          <w:p w14:paraId="6FCF7C67" w14:textId="77777777" w:rsidR="00D634FA" w:rsidRPr="003C17F1" w:rsidRDefault="00D634FA" w:rsidP="00034103">
            <w:pPr>
              <w:jc w:val="both"/>
              <w:rPr>
                <w:rFonts w:ascii="Times New Roman" w:eastAsia="Arial Unicode MS" w:hAnsi="Times New Roman" w:cs="Times New Roman"/>
                <w:lang w:val="en-US" w:eastAsia="en-US"/>
              </w:rPr>
            </w:pPr>
            <w:r w:rsidRPr="003C17F1">
              <w:rPr>
                <w:rFonts w:ascii="Times New Roman" w:hAnsi="Times New Roman" w:cs="Times New Roman"/>
                <w:lang w:eastAsia="en-US"/>
              </w:rPr>
              <w:t>ANSI TIA/EIA-644-A</w:t>
            </w:r>
          </w:p>
        </w:tc>
        <w:tc>
          <w:tcPr>
            <w:tcW w:w="939" w:type="pct"/>
            <w:tcBorders>
              <w:top w:val="nil"/>
              <w:left w:val="nil"/>
              <w:bottom w:val="single" w:sz="8" w:space="0" w:color="auto"/>
              <w:right w:val="single" w:sz="8" w:space="0" w:color="auto"/>
            </w:tcBorders>
            <w:tcMar>
              <w:top w:w="0" w:type="dxa"/>
              <w:left w:w="40" w:type="dxa"/>
              <w:bottom w:w="0" w:type="dxa"/>
              <w:right w:w="40" w:type="dxa"/>
            </w:tcMar>
            <w:vAlign w:val="center"/>
          </w:tcPr>
          <w:p w14:paraId="05E47FD2"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c>
          <w:tcPr>
            <w:tcW w:w="1876" w:type="pct"/>
            <w:tcBorders>
              <w:top w:val="nil"/>
              <w:left w:val="nil"/>
              <w:bottom w:val="single" w:sz="8" w:space="0" w:color="auto"/>
              <w:right w:val="single" w:sz="8" w:space="0" w:color="auto"/>
            </w:tcBorders>
            <w:tcMar>
              <w:top w:w="0" w:type="dxa"/>
              <w:left w:w="40" w:type="dxa"/>
              <w:bottom w:w="0" w:type="dxa"/>
              <w:right w:w="40" w:type="dxa"/>
            </w:tcMar>
            <w:vAlign w:val="center"/>
          </w:tcPr>
          <w:p w14:paraId="2A084D45" w14:textId="77777777" w:rsidR="00D634FA" w:rsidRPr="003C17F1" w:rsidRDefault="00D634FA" w:rsidP="00034103">
            <w:pPr>
              <w:spacing w:line="276" w:lineRule="auto"/>
              <w:jc w:val="center"/>
              <w:rPr>
                <w:rFonts w:ascii="Times New Roman" w:hAnsi="Times New Roman" w:cs="Times New Roman"/>
              </w:rPr>
            </w:pPr>
            <w:r w:rsidRPr="003C17F1">
              <w:rPr>
                <w:rFonts w:ascii="Times New Roman" w:hAnsi="Times New Roman" w:cs="Times New Roman"/>
              </w:rPr>
              <w:t>*</w:t>
            </w:r>
          </w:p>
        </w:tc>
      </w:tr>
      <w:tr w:rsidR="00D634FA" w14:paraId="7F75A15F" w14:textId="77777777" w:rsidTr="00034103">
        <w:trPr>
          <w:trHeight w:val="20"/>
        </w:trPr>
        <w:tc>
          <w:tcPr>
            <w:tcW w:w="5000" w:type="pct"/>
            <w:gridSpan w:val="3"/>
            <w:tcBorders>
              <w:top w:val="nil"/>
              <w:left w:val="single" w:sz="8" w:space="0" w:color="auto"/>
              <w:bottom w:val="single" w:sz="8" w:space="0" w:color="auto"/>
              <w:right w:val="single" w:sz="8" w:space="0" w:color="auto"/>
            </w:tcBorders>
            <w:tcMar>
              <w:top w:w="0" w:type="dxa"/>
              <w:left w:w="40" w:type="dxa"/>
              <w:bottom w:w="0" w:type="dxa"/>
              <w:right w:w="40" w:type="dxa"/>
            </w:tcMar>
            <w:hideMark/>
          </w:tcPr>
          <w:p w14:paraId="733CD2F3" w14:textId="77777777" w:rsidR="00D634FA" w:rsidRPr="003C17F1" w:rsidRDefault="00D634FA" w:rsidP="00034103">
            <w:pPr>
              <w:spacing w:line="276" w:lineRule="auto"/>
              <w:rPr>
                <w:rFonts w:ascii="Times New Roman" w:hAnsi="Times New Roman" w:cs="Times New Roman"/>
              </w:rPr>
            </w:pPr>
            <w:r w:rsidRPr="003C17F1">
              <w:rPr>
                <w:rFonts w:ascii="Times New Roman" w:eastAsia="Arial Unicode MS" w:hAnsi="Times New Roman" w:cs="Times New Roman"/>
                <w:lang w:eastAsia="en-US"/>
              </w:rPr>
              <w:t>* Соответствующий национальный стандарт отсутствует. До его утверждения рекомендуется использовать перевод на государственный язык данного международного стандарта.</w:t>
            </w:r>
            <w:r w:rsidRPr="003C17F1">
              <w:rPr>
                <w:rFonts w:ascii="Times New Roman" w:eastAsia="Arial Unicode MS" w:hAnsi="Times New Roman" w:cs="Times New Roman"/>
                <w:lang w:eastAsia="en-US"/>
              </w:rPr>
              <w:br/>
              <w:t>Примечание - В настоящей таблице использовано следующее условное Символ степени соответствия стандартов:</w:t>
            </w:r>
            <w:r w:rsidRPr="003C17F1">
              <w:rPr>
                <w:rFonts w:ascii="Times New Roman" w:eastAsia="Arial Unicode MS" w:hAnsi="Times New Roman" w:cs="Times New Roman"/>
                <w:lang w:eastAsia="en-US"/>
              </w:rPr>
              <w:br/>
              <w:t xml:space="preserve">- </w:t>
            </w:r>
            <w:r w:rsidRPr="003C17F1">
              <w:rPr>
                <w:rFonts w:ascii="Times New Roman" w:eastAsia="Arial Unicode MS" w:hAnsi="Times New Roman" w:cs="Times New Roman"/>
                <w:lang w:val="en-US" w:eastAsia="en-US"/>
              </w:rPr>
              <w:t>IDT</w:t>
            </w:r>
            <w:r w:rsidRPr="003C17F1">
              <w:rPr>
                <w:rFonts w:ascii="Times New Roman" w:eastAsia="Arial Unicode MS" w:hAnsi="Times New Roman" w:cs="Times New Roman"/>
                <w:lang w:eastAsia="en-US"/>
              </w:rPr>
              <w:t xml:space="preserve"> - идентичные стандарты.</w:t>
            </w:r>
          </w:p>
        </w:tc>
      </w:tr>
      <w:bookmarkEnd w:id="265"/>
    </w:tbl>
    <w:p w14:paraId="7A151DD6" w14:textId="76B073E3" w:rsidR="00C32424" w:rsidRDefault="00C32424" w:rsidP="004967F2">
      <w:pPr>
        <w:widowControl/>
        <w:jc w:val="both"/>
        <w:rPr>
          <w:rStyle w:val="FontStyle978"/>
          <w:rFonts w:ascii="Times New Roman" w:hAnsi="Times New Roman" w:cs="Times New Roman"/>
          <w:sz w:val="24"/>
          <w:szCs w:val="24"/>
          <w:lang w:eastAsia="en-US"/>
        </w:rPr>
      </w:pPr>
    </w:p>
    <w:p w14:paraId="6A5AB303" w14:textId="34927B7E" w:rsidR="00D634FA" w:rsidRDefault="00D634FA" w:rsidP="004967F2">
      <w:pPr>
        <w:widowControl/>
        <w:jc w:val="both"/>
        <w:rPr>
          <w:rStyle w:val="FontStyle978"/>
          <w:rFonts w:ascii="Times New Roman" w:hAnsi="Times New Roman" w:cs="Times New Roman"/>
          <w:sz w:val="24"/>
          <w:szCs w:val="24"/>
          <w:lang w:eastAsia="en-US"/>
        </w:rPr>
      </w:pPr>
    </w:p>
    <w:p w14:paraId="05C72AB4" w14:textId="77777777" w:rsidR="00884710" w:rsidRDefault="00884710" w:rsidP="00884710">
      <w:pPr>
        <w:pStyle w:val="Style47"/>
        <w:widowControl/>
        <w:ind w:firstLine="720"/>
        <w:jc w:val="both"/>
        <w:rPr>
          <w:rStyle w:val="FontStyle155"/>
          <w:rFonts w:ascii="Times New Roman" w:hAnsi="Times New Roman" w:cs="Times New Roman"/>
          <w:lang w:eastAsia="en-US"/>
        </w:rPr>
      </w:pPr>
    </w:p>
    <w:p w14:paraId="44BDFDA1" w14:textId="69442B26" w:rsidR="00884710" w:rsidRPr="003C17F1" w:rsidRDefault="00884710" w:rsidP="00884710">
      <w:pPr>
        <w:pStyle w:val="Style2"/>
        <w:widowControl/>
        <w:ind w:firstLine="720"/>
        <w:jc w:val="both"/>
        <w:rPr>
          <w:rStyle w:val="FontStyle105"/>
          <w:i w:val="0"/>
          <w:iCs w:val="0"/>
          <w:lang w:eastAsia="en-US"/>
        </w:rPr>
      </w:pPr>
    </w:p>
    <w:p w14:paraId="77384DC8" w14:textId="460CF0F6" w:rsidR="00884710" w:rsidRPr="003C17F1" w:rsidRDefault="00884710" w:rsidP="00884710">
      <w:pPr>
        <w:pStyle w:val="Style2"/>
        <w:widowControl/>
        <w:ind w:firstLine="720"/>
        <w:jc w:val="both"/>
        <w:rPr>
          <w:rStyle w:val="FontStyle105"/>
          <w:i w:val="0"/>
          <w:iCs w:val="0"/>
        </w:rPr>
      </w:pPr>
    </w:p>
    <w:p w14:paraId="7984D838" w14:textId="7867C7CA" w:rsidR="00884710" w:rsidRPr="003C17F1" w:rsidRDefault="00884710" w:rsidP="00884710">
      <w:pPr>
        <w:pStyle w:val="Style2"/>
        <w:widowControl/>
        <w:ind w:firstLine="720"/>
        <w:jc w:val="both"/>
        <w:rPr>
          <w:rStyle w:val="FontStyle105"/>
          <w:i w:val="0"/>
          <w:iCs w:val="0"/>
        </w:rPr>
      </w:pPr>
    </w:p>
    <w:p w14:paraId="40687C81" w14:textId="037D3EE7" w:rsidR="00884710" w:rsidRPr="003C17F1" w:rsidRDefault="00884710" w:rsidP="00884710">
      <w:pPr>
        <w:pStyle w:val="Style2"/>
        <w:widowControl/>
        <w:ind w:firstLine="720"/>
        <w:jc w:val="both"/>
        <w:rPr>
          <w:rStyle w:val="FontStyle105"/>
          <w:i w:val="0"/>
          <w:iCs w:val="0"/>
        </w:rPr>
      </w:pPr>
    </w:p>
    <w:p w14:paraId="76E2D5D1" w14:textId="7731B213" w:rsidR="00884710" w:rsidRPr="003C17F1" w:rsidRDefault="00884710" w:rsidP="00884710">
      <w:pPr>
        <w:pStyle w:val="Style2"/>
        <w:widowControl/>
        <w:ind w:firstLine="720"/>
        <w:jc w:val="both"/>
        <w:rPr>
          <w:rStyle w:val="FontStyle105"/>
          <w:i w:val="0"/>
          <w:iCs w:val="0"/>
        </w:rPr>
      </w:pPr>
    </w:p>
    <w:p w14:paraId="48898C8C" w14:textId="5FE1A442" w:rsidR="00884710" w:rsidRPr="003C17F1" w:rsidRDefault="00884710" w:rsidP="00884710">
      <w:pPr>
        <w:pStyle w:val="Style2"/>
        <w:widowControl/>
        <w:ind w:firstLine="720"/>
        <w:jc w:val="both"/>
        <w:rPr>
          <w:rStyle w:val="FontStyle105"/>
          <w:i w:val="0"/>
          <w:iCs w:val="0"/>
        </w:rPr>
      </w:pPr>
    </w:p>
    <w:p w14:paraId="6E676A2A" w14:textId="1060C692" w:rsidR="00884710" w:rsidRPr="003C17F1" w:rsidRDefault="00884710" w:rsidP="00884710">
      <w:pPr>
        <w:pStyle w:val="Style2"/>
        <w:widowControl/>
        <w:ind w:firstLine="720"/>
        <w:jc w:val="both"/>
        <w:rPr>
          <w:rStyle w:val="FontStyle105"/>
          <w:i w:val="0"/>
          <w:iCs w:val="0"/>
        </w:rPr>
      </w:pPr>
    </w:p>
    <w:p w14:paraId="6BAE8582" w14:textId="2144CE74" w:rsidR="00884710" w:rsidRPr="003C17F1" w:rsidRDefault="00884710" w:rsidP="00884710">
      <w:pPr>
        <w:pStyle w:val="Style2"/>
        <w:widowControl/>
        <w:ind w:firstLine="720"/>
        <w:jc w:val="both"/>
        <w:rPr>
          <w:rStyle w:val="FontStyle105"/>
          <w:i w:val="0"/>
          <w:iCs w:val="0"/>
        </w:rPr>
      </w:pPr>
    </w:p>
    <w:p w14:paraId="67B1064A" w14:textId="0D4B3009" w:rsidR="00884710" w:rsidRPr="003C17F1" w:rsidRDefault="00884710" w:rsidP="00884710">
      <w:pPr>
        <w:pStyle w:val="Style2"/>
        <w:widowControl/>
        <w:ind w:firstLine="720"/>
        <w:jc w:val="both"/>
        <w:rPr>
          <w:rStyle w:val="FontStyle105"/>
          <w:i w:val="0"/>
          <w:iCs w:val="0"/>
        </w:rPr>
      </w:pPr>
    </w:p>
    <w:p w14:paraId="187E7302" w14:textId="1FB544BF" w:rsidR="00884710" w:rsidRDefault="00884710" w:rsidP="00884710">
      <w:pPr>
        <w:pStyle w:val="Style2"/>
        <w:widowControl/>
        <w:ind w:firstLine="720"/>
        <w:jc w:val="both"/>
        <w:rPr>
          <w:rStyle w:val="FontStyle105"/>
          <w:i w:val="0"/>
          <w:iCs w:val="0"/>
        </w:rPr>
      </w:pPr>
    </w:p>
    <w:p w14:paraId="081B110E" w14:textId="116A0C5F" w:rsidR="000144EF" w:rsidRDefault="000144EF" w:rsidP="00884710">
      <w:pPr>
        <w:pStyle w:val="Style2"/>
        <w:widowControl/>
        <w:ind w:firstLine="720"/>
        <w:jc w:val="both"/>
        <w:rPr>
          <w:rStyle w:val="FontStyle105"/>
          <w:i w:val="0"/>
          <w:iCs w:val="0"/>
        </w:rPr>
      </w:pPr>
    </w:p>
    <w:p w14:paraId="2C695A86" w14:textId="60C2A17E" w:rsidR="000144EF" w:rsidRDefault="000144EF" w:rsidP="00884710">
      <w:pPr>
        <w:pStyle w:val="Style2"/>
        <w:widowControl/>
        <w:ind w:firstLine="720"/>
        <w:jc w:val="both"/>
        <w:rPr>
          <w:rStyle w:val="FontStyle105"/>
          <w:i w:val="0"/>
          <w:iCs w:val="0"/>
        </w:rPr>
      </w:pPr>
    </w:p>
    <w:p w14:paraId="25BA3E4F" w14:textId="74F526E0" w:rsidR="000144EF" w:rsidRDefault="000144EF" w:rsidP="00884710">
      <w:pPr>
        <w:pStyle w:val="Style2"/>
        <w:widowControl/>
        <w:ind w:firstLine="720"/>
        <w:jc w:val="both"/>
        <w:rPr>
          <w:rStyle w:val="FontStyle105"/>
          <w:i w:val="0"/>
          <w:iCs w:val="0"/>
        </w:rPr>
      </w:pPr>
    </w:p>
    <w:p w14:paraId="7BE158D5" w14:textId="0F19CE28" w:rsidR="000144EF" w:rsidRDefault="000144EF" w:rsidP="00884710">
      <w:pPr>
        <w:pStyle w:val="Style2"/>
        <w:widowControl/>
        <w:ind w:firstLine="720"/>
        <w:jc w:val="both"/>
        <w:rPr>
          <w:rStyle w:val="FontStyle105"/>
          <w:i w:val="0"/>
          <w:iCs w:val="0"/>
        </w:rPr>
      </w:pPr>
    </w:p>
    <w:p w14:paraId="6C0681DC" w14:textId="50B0D101" w:rsidR="000144EF" w:rsidRDefault="000144EF" w:rsidP="00884710">
      <w:pPr>
        <w:pStyle w:val="Style2"/>
        <w:widowControl/>
        <w:ind w:firstLine="720"/>
        <w:jc w:val="both"/>
        <w:rPr>
          <w:rStyle w:val="FontStyle105"/>
          <w:i w:val="0"/>
          <w:iCs w:val="0"/>
        </w:rPr>
      </w:pPr>
    </w:p>
    <w:p w14:paraId="2A4EE569" w14:textId="2FC3C303" w:rsidR="000144EF" w:rsidRDefault="000144EF" w:rsidP="00884710">
      <w:pPr>
        <w:pStyle w:val="Style2"/>
        <w:widowControl/>
        <w:ind w:firstLine="720"/>
        <w:jc w:val="both"/>
        <w:rPr>
          <w:rStyle w:val="FontStyle105"/>
          <w:i w:val="0"/>
          <w:iCs w:val="0"/>
        </w:rPr>
      </w:pPr>
    </w:p>
    <w:p w14:paraId="041D2A14" w14:textId="6DE3E887" w:rsidR="000144EF" w:rsidRDefault="000144EF" w:rsidP="00884710">
      <w:pPr>
        <w:pStyle w:val="Style2"/>
        <w:widowControl/>
        <w:ind w:firstLine="720"/>
        <w:jc w:val="both"/>
        <w:rPr>
          <w:rStyle w:val="FontStyle105"/>
          <w:i w:val="0"/>
          <w:iCs w:val="0"/>
        </w:rPr>
      </w:pPr>
    </w:p>
    <w:p w14:paraId="5B5C63C6" w14:textId="026C8FF4" w:rsidR="000144EF" w:rsidRDefault="000144EF" w:rsidP="00884710">
      <w:pPr>
        <w:pStyle w:val="Style2"/>
        <w:widowControl/>
        <w:ind w:firstLine="720"/>
        <w:jc w:val="both"/>
        <w:rPr>
          <w:rStyle w:val="FontStyle105"/>
          <w:i w:val="0"/>
          <w:iCs w:val="0"/>
        </w:rPr>
      </w:pPr>
    </w:p>
    <w:p w14:paraId="19DB4222" w14:textId="0B84D891" w:rsidR="000144EF" w:rsidRDefault="000144EF" w:rsidP="00884710">
      <w:pPr>
        <w:pStyle w:val="Style2"/>
        <w:widowControl/>
        <w:ind w:firstLine="720"/>
        <w:jc w:val="both"/>
        <w:rPr>
          <w:rStyle w:val="FontStyle105"/>
          <w:i w:val="0"/>
          <w:iCs w:val="0"/>
        </w:rPr>
      </w:pPr>
    </w:p>
    <w:p w14:paraId="0274DE5D" w14:textId="5883454A" w:rsidR="000144EF" w:rsidRDefault="000144EF" w:rsidP="00884710">
      <w:pPr>
        <w:pStyle w:val="Style2"/>
        <w:widowControl/>
        <w:ind w:firstLine="720"/>
        <w:jc w:val="both"/>
        <w:rPr>
          <w:rStyle w:val="FontStyle105"/>
          <w:i w:val="0"/>
          <w:iCs w:val="0"/>
        </w:rPr>
      </w:pPr>
    </w:p>
    <w:p w14:paraId="3F0607DE" w14:textId="6568B446" w:rsidR="000144EF" w:rsidRDefault="000144EF" w:rsidP="00884710">
      <w:pPr>
        <w:pStyle w:val="Style2"/>
        <w:widowControl/>
        <w:ind w:firstLine="720"/>
        <w:jc w:val="both"/>
        <w:rPr>
          <w:rStyle w:val="FontStyle105"/>
          <w:i w:val="0"/>
          <w:iCs w:val="0"/>
        </w:rPr>
      </w:pPr>
    </w:p>
    <w:p w14:paraId="7CD8DF75" w14:textId="77777777" w:rsidR="000144EF" w:rsidRPr="003C17F1" w:rsidRDefault="000144EF" w:rsidP="00884710">
      <w:pPr>
        <w:pStyle w:val="Style2"/>
        <w:widowControl/>
        <w:ind w:firstLine="720"/>
        <w:jc w:val="both"/>
        <w:rPr>
          <w:rStyle w:val="FontStyle105"/>
          <w:i w:val="0"/>
          <w:iCs w:val="0"/>
        </w:rPr>
      </w:pPr>
    </w:p>
    <w:p w14:paraId="40FCBC0D" w14:textId="3AC728F9" w:rsidR="00884710" w:rsidRPr="003C17F1" w:rsidRDefault="00884710" w:rsidP="00884710">
      <w:pPr>
        <w:pStyle w:val="Style2"/>
        <w:widowControl/>
        <w:ind w:firstLine="720"/>
        <w:jc w:val="both"/>
        <w:rPr>
          <w:rStyle w:val="FontStyle105"/>
          <w:i w:val="0"/>
          <w:iCs w:val="0"/>
        </w:rPr>
      </w:pPr>
    </w:p>
    <w:p w14:paraId="057BA1AA" w14:textId="72F5BBFD" w:rsidR="00884710" w:rsidRPr="003C17F1" w:rsidRDefault="00884710" w:rsidP="00884710">
      <w:pPr>
        <w:pStyle w:val="Style2"/>
        <w:widowControl/>
        <w:ind w:firstLine="720"/>
        <w:jc w:val="both"/>
        <w:rPr>
          <w:rStyle w:val="FontStyle105"/>
          <w:i w:val="0"/>
          <w:iCs w:val="0"/>
        </w:rPr>
      </w:pPr>
    </w:p>
    <w:p w14:paraId="5839D2D1" w14:textId="7C88E2EE" w:rsidR="00884710" w:rsidRDefault="00884710" w:rsidP="00884710">
      <w:pPr>
        <w:pStyle w:val="Style2"/>
        <w:widowControl/>
        <w:ind w:firstLine="720"/>
        <w:jc w:val="both"/>
        <w:rPr>
          <w:rStyle w:val="FontStyle105"/>
          <w:i w:val="0"/>
          <w:iCs w:val="0"/>
        </w:rPr>
      </w:pPr>
    </w:p>
    <w:p w14:paraId="2A76AD5D" w14:textId="25E587A7" w:rsidR="00F064B3" w:rsidRDefault="00F064B3" w:rsidP="00884710">
      <w:pPr>
        <w:pStyle w:val="Style2"/>
        <w:widowControl/>
        <w:ind w:firstLine="720"/>
        <w:jc w:val="both"/>
        <w:rPr>
          <w:rStyle w:val="FontStyle105"/>
          <w:i w:val="0"/>
          <w:iCs w:val="0"/>
        </w:rPr>
      </w:pPr>
    </w:p>
    <w:p w14:paraId="7191D45A" w14:textId="028C73DD" w:rsidR="00F064B3" w:rsidRDefault="00F064B3" w:rsidP="00884710">
      <w:pPr>
        <w:pStyle w:val="Style2"/>
        <w:widowControl/>
        <w:ind w:firstLine="720"/>
        <w:jc w:val="both"/>
        <w:rPr>
          <w:rStyle w:val="FontStyle105"/>
          <w:i w:val="0"/>
          <w:iCs w:val="0"/>
        </w:rPr>
      </w:pPr>
    </w:p>
    <w:p w14:paraId="61459FCD" w14:textId="4710765B" w:rsidR="00F064B3" w:rsidRDefault="00F064B3" w:rsidP="00884710">
      <w:pPr>
        <w:pStyle w:val="Style2"/>
        <w:widowControl/>
        <w:ind w:firstLine="720"/>
        <w:jc w:val="both"/>
        <w:rPr>
          <w:rStyle w:val="FontStyle105"/>
          <w:i w:val="0"/>
          <w:iCs w:val="0"/>
        </w:rPr>
      </w:pPr>
    </w:p>
    <w:p w14:paraId="5D996DB4" w14:textId="62127AC4" w:rsidR="00F064B3" w:rsidRDefault="00F064B3" w:rsidP="00884710">
      <w:pPr>
        <w:pStyle w:val="Style2"/>
        <w:widowControl/>
        <w:ind w:firstLine="720"/>
        <w:jc w:val="both"/>
        <w:rPr>
          <w:rStyle w:val="FontStyle105"/>
          <w:i w:val="0"/>
          <w:iCs w:val="0"/>
        </w:rPr>
      </w:pPr>
    </w:p>
    <w:p w14:paraId="79FC8C03" w14:textId="689454FC" w:rsidR="00F064B3" w:rsidRDefault="00F064B3" w:rsidP="00884710">
      <w:pPr>
        <w:pStyle w:val="Style2"/>
        <w:widowControl/>
        <w:ind w:firstLine="720"/>
        <w:jc w:val="both"/>
        <w:rPr>
          <w:rStyle w:val="FontStyle105"/>
          <w:i w:val="0"/>
          <w:iCs w:val="0"/>
        </w:rPr>
      </w:pPr>
    </w:p>
    <w:p w14:paraId="1D8D382B" w14:textId="4DB07D52" w:rsidR="00F064B3" w:rsidRDefault="00F064B3" w:rsidP="00884710">
      <w:pPr>
        <w:pStyle w:val="Style2"/>
        <w:widowControl/>
        <w:ind w:firstLine="720"/>
        <w:jc w:val="both"/>
        <w:rPr>
          <w:rStyle w:val="FontStyle105"/>
          <w:i w:val="0"/>
          <w:iCs w:val="0"/>
        </w:rPr>
      </w:pPr>
    </w:p>
    <w:p w14:paraId="06C4995F" w14:textId="3F3C782D" w:rsidR="00F064B3" w:rsidRDefault="00F064B3" w:rsidP="00884710">
      <w:pPr>
        <w:pStyle w:val="Style2"/>
        <w:widowControl/>
        <w:ind w:firstLine="720"/>
        <w:jc w:val="both"/>
        <w:rPr>
          <w:rStyle w:val="FontStyle105"/>
          <w:i w:val="0"/>
          <w:iCs w:val="0"/>
        </w:rPr>
      </w:pPr>
    </w:p>
    <w:p w14:paraId="0DDB25B3" w14:textId="2B420537" w:rsidR="00F064B3" w:rsidRDefault="00F064B3" w:rsidP="00884710">
      <w:pPr>
        <w:pStyle w:val="Style2"/>
        <w:widowControl/>
        <w:ind w:firstLine="720"/>
        <w:jc w:val="both"/>
        <w:rPr>
          <w:rStyle w:val="FontStyle105"/>
          <w:i w:val="0"/>
          <w:iCs w:val="0"/>
        </w:rPr>
      </w:pPr>
    </w:p>
    <w:p w14:paraId="1ECEE9DF" w14:textId="02EED028" w:rsidR="00F064B3" w:rsidRDefault="00F064B3" w:rsidP="00884710">
      <w:pPr>
        <w:pStyle w:val="Style2"/>
        <w:widowControl/>
        <w:ind w:firstLine="720"/>
        <w:jc w:val="both"/>
        <w:rPr>
          <w:rStyle w:val="FontStyle105"/>
          <w:i w:val="0"/>
          <w:iCs w:val="0"/>
        </w:rPr>
      </w:pPr>
    </w:p>
    <w:p w14:paraId="1EB42E3A" w14:textId="015E3A8C" w:rsidR="00F064B3" w:rsidRDefault="00F064B3" w:rsidP="00884710">
      <w:pPr>
        <w:pStyle w:val="Style2"/>
        <w:widowControl/>
        <w:ind w:firstLine="720"/>
        <w:jc w:val="both"/>
        <w:rPr>
          <w:rStyle w:val="FontStyle105"/>
          <w:i w:val="0"/>
          <w:iCs w:val="0"/>
        </w:rPr>
      </w:pPr>
    </w:p>
    <w:p w14:paraId="16F8BE51" w14:textId="5FA9D868" w:rsidR="00F064B3" w:rsidRDefault="00F064B3" w:rsidP="00884710">
      <w:pPr>
        <w:pStyle w:val="Style2"/>
        <w:widowControl/>
        <w:ind w:firstLine="720"/>
        <w:jc w:val="both"/>
        <w:rPr>
          <w:rStyle w:val="FontStyle105"/>
          <w:i w:val="0"/>
          <w:iCs w:val="0"/>
        </w:rPr>
      </w:pPr>
    </w:p>
    <w:p w14:paraId="11DFEEDB" w14:textId="56DAF3EA" w:rsidR="00F064B3" w:rsidRDefault="00F064B3" w:rsidP="00884710">
      <w:pPr>
        <w:pStyle w:val="Style2"/>
        <w:widowControl/>
        <w:ind w:firstLine="720"/>
        <w:jc w:val="both"/>
        <w:rPr>
          <w:rStyle w:val="FontStyle105"/>
          <w:i w:val="0"/>
          <w:iCs w:val="0"/>
        </w:rPr>
      </w:pPr>
    </w:p>
    <w:p w14:paraId="28CC463B" w14:textId="3FAF0054" w:rsidR="00F064B3" w:rsidRDefault="00F064B3" w:rsidP="00884710">
      <w:pPr>
        <w:pStyle w:val="Style2"/>
        <w:widowControl/>
        <w:ind w:firstLine="720"/>
        <w:jc w:val="both"/>
        <w:rPr>
          <w:rStyle w:val="FontStyle105"/>
          <w:i w:val="0"/>
          <w:iCs w:val="0"/>
        </w:rPr>
      </w:pPr>
    </w:p>
    <w:p w14:paraId="37AC6784" w14:textId="6C0BF3FD" w:rsidR="00F064B3" w:rsidRDefault="00F064B3" w:rsidP="00884710">
      <w:pPr>
        <w:pStyle w:val="Style2"/>
        <w:widowControl/>
        <w:ind w:firstLine="720"/>
        <w:jc w:val="both"/>
        <w:rPr>
          <w:rStyle w:val="FontStyle105"/>
          <w:i w:val="0"/>
          <w:iCs w:val="0"/>
        </w:rPr>
      </w:pPr>
    </w:p>
    <w:p w14:paraId="219C243A" w14:textId="7E268D86" w:rsidR="00F064B3" w:rsidRDefault="00F064B3" w:rsidP="00884710">
      <w:pPr>
        <w:pStyle w:val="Style2"/>
        <w:widowControl/>
        <w:ind w:firstLine="720"/>
        <w:jc w:val="both"/>
        <w:rPr>
          <w:rStyle w:val="FontStyle105"/>
          <w:i w:val="0"/>
          <w:iCs w:val="0"/>
        </w:rPr>
      </w:pPr>
    </w:p>
    <w:p w14:paraId="28104052" w14:textId="12806056" w:rsidR="00F064B3" w:rsidRDefault="00F064B3" w:rsidP="00884710">
      <w:pPr>
        <w:pStyle w:val="Style2"/>
        <w:widowControl/>
        <w:ind w:firstLine="720"/>
        <w:jc w:val="both"/>
        <w:rPr>
          <w:rStyle w:val="FontStyle105"/>
          <w:i w:val="0"/>
          <w:iCs w:val="0"/>
        </w:rPr>
      </w:pPr>
    </w:p>
    <w:p w14:paraId="61FC6ED9" w14:textId="30055013" w:rsidR="00F064B3" w:rsidRDefault="00F064B3" w:rsidP="00884710">
      <w:pPr>
        <w:pStyle w:val="Style2"/>
        <w:widowControl/>
        <w:ind w:firstLine="720"/>
        <w:jc w:val="both"/>
        <w:rPr>
          <w:rStyle w:val="FontStyle105"/>
          <w:i w:val="0"/>
          <w:iCs w:val="0"/>
        </w:rPr>
      </w:pPr>
    </w:p>
    <w:p w14:paraId="56DDA571" w14:textId="1020D744" w:rsidR="00F064B3" w:rsidRDefault="00F064B3" w:rsidP="00884710">
      <w:pPr>
        <w:pStyle w:val="Style2"/>
        <w:widowControl/>
        <w:ind w:firstLine="720"/>
        <w:jc w:val="both"/>
        <w:rPr>
          <w:rStyle w:val="FontStyle105"/>
          <w:i w:val="0"/>
          <w:iCs w:val="0"/>
        </w:rPr>
      </w:pPr>
    </w:p>
    <w:p w14:paraId="56EEFECE" w14:textId="77777777" w:rsidR="00F064B3" w:rsidRDefault="00F064B3" w:rsidP="00884710">
      <w:pPr>
        <w:pStyle w:val="Style2"/>
        <w:widowControl/>
        <w:ind w:firstLine="720"/>
        <w:jc w:val="both"/>
        <w:rPr>
          <w:rStyle w:val="FontStyle105"/>
          <w:i w:val="0"/>
          <w:iCs w:val="0"/>
        </w:rPr>
      </w:pPr>
    </w:p>
    <w:p w14:paraId="191A2CD3" w14:textId="1C3667E8" w:rsidR="00F064B3" w:rsidRDefault="00F064B3" w:rsidP="00884710">
      <w:pPr>
        <w:pStyle w:val="Style2"/>
        <w:widowControl/>
        <w:ind w:firstLine="720"/>
        <w:jc w:val="both"/>
        <w:rPr>
          <w:rStyle w:val="FontStyle105"/>
          <w:i w:val="0"/>
          <w:iCs w:val="0"/>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884710" w:rsidRPr="00E06359" w14:paraId="5F055FB5" w14:textId="77777777" w:rsidTr="00034103">
        <w:trPr>
          <w:trHeight w:val="826"/>
        </w:trPr>
        <w:tc>
          <w:tcPr>
            <w:tcW w:w="9570" w:type="dxa"/>
            <w:shd w:val="clear" w:color="auto" w:fill="auto"/>
          </w:tcPr>
          <w:p w14:paraId="47B7D2D8" w14:textId="32638C2C" w:rsidR="00884710" w:rsidRPr="00960616" w:rsidRDefault="00884710" w:rsidP="00034103">
            <w:pPr>
              <w:ind w:firstLine="709"/>
              <w:jc w:val="right"/>
              <w:rPr>
                <w:rFonts w:ascii="Times New Roman" w:hAnsi="Times New Roman" w:cs="Times New Roman"/>
                <w:b/>
                <w:spacing w:val="1"/>
              </w:rPr>
            </w:pPr>
            <w:r w:rsidRPr="00960616">
              <w:rPr>
                <w:rFonts w:ascii="Times New Roman" w:hAnsi="Times New Roman" w:cs="Times New Roman"/>
                <w:b/>
                <w:spacing w:val="1"/>
              </w:rPr>
              <w:t>КС 13.110</w:t>
            </w:r>
          </w:p>
          <w:p w14:paraId="72207BA3" w14:textId="77777777" w:rsidR="00884710" w:rsidRPr="00960616" w:rsidRDefault="00884710" w:rsidP="00034103">
            <w:pPr>
              <w:ind w:firstLine="709"/>
              <w:jc w:val="right"/>
              <w:rPr>
                <w:rFonts w:ascii="Times New Roman" w:hAnsi="Times New Roman" w:cs="Times New Roman"/>
              </w:rPr>
            </w:pPr>
          </w:p>
          <w:p w14:paraId="63340DE1" w14:textId="1425CE55" w:rsidR="00884710" w:rsidRPr="00E06359" w:rsidRDefault="00884710" w:rsidP="00034103">
            <w:r w:rsidRPr="00960616">
              <w:rPr>
                <w:rFonts w:ascii="Times New Roman" w:hAnsi="Times New Roman" w:cs="Times New Roman"/>
                <w:b/>
                <w:spacing w:val="1"/>
              </w:rPr>
              <w:t>Ключевые слова:</w:t>
            </w:r>
            <w:r>
              <w:rPr>
                <w:rFonts w:ascii="Times New Roman" w:hAnsi="Times New Roman" w:cs="Times New Roman"/>
                <w:b/>
                <w:spacing w:val="1"/>
              </w:rPr>
              <w:t xml:space="preserve"> </w:t>
            </w:r>
            <w:r>
              <w:rPr>
                <w:rFonts w:ascii="Times New Roman" w:hAnsi="Times New Roman" w:cs="Times New Roman"/>
                <w:shd w:val="clear" w:color="auto" w:fill="FFFFFF"/>
              </w:rPr>
              <w:t>и</w:t>
            </w:r>
            <w:r w:rsidRPr="00884710">
              <w:rPr>
                <w:rFonts w:ascii="Times New Roman" w:hAnsi="Times New Roman" w:cs="Times New Roman"/>
                <w:shd w:val="clear" w:color="auto" w:fill="FFFFFF"/>
              </w:rPr>
              <w:t>скробезопасные цепи</w:t>
            </w:r>
            <w:r>
              <w:rPr>
                <w:rFonts w:ascii="Times New Roman" w:hAnsi="Times New Roman" w:cs="Times New Roman"/>
                <w:shd w:val="clear" w:color="auto" w:fill="FFFFFF"/>
              </w:rPr>
              <w:t>,</w:t>
            </w:r>
            <w:r w:rsidRPr="001857E9">
              <w:rPr>
                <w:rFonts w:ascii="Times New Roman" w:hAnsi="Times New Roman" w:cs="Times New Roman"/>
                <w:spacing w:val="1"/>
              </w:rPr>
              <w:t xml:space="preserve"> </w:t>
            </w:r>
            <w:r w:rsidRPr="008E323A">
              <w:rPr>
                <w:rFonts w:ascii="Times New Roman" w:hAnsi="Times New Roman" w:cs="Times New Roman"/>
                <w:shd w:val="clear" w:color="auto" w:fill="FFFFFF"/>
              </w:rPr>
              <w:t>промышленные сети, полевые шины, профили,</w:t>
            </w:r>
          </w:p>
        </w:tc>
      </w:tr>
    </w:tbl>
    <w:p w14:paraId="6C357CF7" w14:textId="77777777" w:rsidR="00884710" w:rsidRPr="00F064B3" w:rsidRDefault="00884710" w:rsidP="00884710">
      <w:pPr>
        <w:pStyle w:val="Style2"/>
        <w:widowControl/>
        <w:ind w:firstLine="720"/>
        <w:jc w:val="both"/>
        <w:rPr>
          <w:rStyle w:val="FontStyle105"/>
          <w:sz w:val="24"/>
          <w:szCs w:val="24"/>
          <w:lang w:eastAsia="en-US"/>
        </w:rPr>
      </w:pPr>
    </w:p>
    <w:p w14:paraId="5B08043E" w14:textId="77777777" w:rsidR="00884710" w:rsidRPr="00F064B3" w:rsidRDefault="00884710" w:rsidP="00884710">
      <w:pPr>
        <w:pStyle w:val="Style156"/>
        <w:widowControl/>
        <w:ind w:firstLine="720"/>
        <w:jc w:val="both"/>
        <w:rPr>
          <w:rStyle w:val="FontStyle317"/>
          <w:rFonts w:ascii="Times New Roman" w:hAnsi="Times New Roman" w:cs="Times New Roman"/>
          <w:sz w:val="24"/>
          <w:szCs w:val="24"/>
          <w:lang w:eastAsia="en-US"/>
        </w:rPr>
      </w:pPr>
    </w:p>
    <w:p w14:paraId="1991FD25" w14:textId="77777777" w:rsidR="00F064B3" w:rsidRPr="00F064B3" w:rsidRDefault="00F064B3" w:rsidP="00F064B3">
      <w:pPr>
        <w:widowControl/>
        <w:ind w:firstLine="709"/>
        <w:jc w:val="both"/>
        <w:rPr>
          <w:rStyle w:val="FontStyle978"/>
          <w:rFonts w:ascii="Times New Roman" w:hAnsi="Times New Roman" w:cs="Times New Roman"/>
          <w:b/>
          <w:bCs/>
          <w:sz w:val="24"/>
          <w:szCs w:val="24"/>
          <w:lang w:eastAsia="en-US"/>
        </w:rPr>
      </w:pPr>
      <w:r w:rsidRPr="00F064B3">
        <w:rPr>
          <w:rStyle w:val="FontStyle978"/>
          <w:rFonts w:ascii="Times New Roman" w:hAnsi="Times New Roman" w:cs="Times New Roman"/>
          <w:b/>
          <w:bCs/>
          <w:sz w:val="24"/>
          <w:szCs w:val="24"/>
          <w:lang w:eastAsia="en-US"/>
        </w:rPr>
        <w:t xml:space="preserve">РАЗРАБОТЧИК </w:t>
      </w:r>
    </w:p>
    <w:p w14:paraId="10A927D8" w14:textId="77777777" w:rsidR="00F064B3" w:rsidRPr="00F064B3" w:rsidRDefault="00F064B3" w:rsidP="00F064B3">
      <w:pPr>
        <w:widowControl/>
        <w:jc w:val="both"/>
        <w:rPr>
          <w:rStyle w:val="FontStyle978"/>
          <w:rFonts w:ascii="Times New Roman" w:hAnsi="Times New Roman" w:cs="Times New Roman"/>
          <w:sz w:val="24"/>
          <w:szCs w:val="24"/>
          <w:lang w:eastAsia="en-US"/>
        </w:rPr>
      </w:pPr>
    </w:p>
    <w:p w14:paraId="72985ED9" w14:textId="396F82DF" w:rsidR="00D634FA" w:rsidRDefault="00F064B3" w:rsidP="00F064B3">
      <w:pPr>
        <w:widowControl/>
        <w:ind w:left="284"/>
        <w:jc w:val="both"/>
        <w:rPr>
          <w:rStyle w:val="FontStyle978"/>
          <w:rFonts w:ascii="Times New Roman" w:hAnsi="Times New Roman" w:cs="Times New Roman"/>
          <w:sz w:val="24"/>
          <w:szCs w:val="24"/>
          <w:lang w:eastAsia="en-US"/>
        </w:rPr>
      </w:pPr>
      <w:r w:rsidRPr="00F064B3">
        <w:rPr>
          <w:rStyle w:val="FontStyle978"/>
          <w:rFonts w:ascii="Times New Roman" w:hAnsi="Times New Roman" w:cs="Times New Roman"/>
          <w:sz w:val="24"/>
          <w:szCs w:val="24"/>
          <w:lang w:eastAsia="en-US"/>
        </w:rPr>
        <w:t>РГП на ПХВ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05FC7DA8" w14:textId="426D44F0" w:rsidR="00F064B3" w:rsidRDefault="00F064B3" w:rsidP="00F064B3">
      <w:pPr>
        <w:widowControl/>
        <w:jc w:val="both"/>
        <w:rPr>
          <w:rStyle w:val="FontStyle978"/>
          <w:rFonts w:ascii="Times New Roman" w:hAnsi="Times New Roman" w:cs="Times New Roman"/>
          <w:sz w:val="24"/>
          <w:szCs w:val="24"/>
          <w:lang w:eastAsia="en-US"/>
        </w:rPr>
      </w:pPr>
    </w:p>
    <w:tbl>
      <w:tblPr>
        <w:tblW w:w="0" w:type="auto"/>
        <w:tblLook w:val="04A0" w:firstRow="1" w:lastRow="0" w:firstColumn="1" w:lastColumn="0" w:noHBand="0" w:noVBand="1"/>
      </w:tblPr>
      <w:tblGrid>
        <w:gridCol w:w="7196"/>
        <w:gridCol w:w="2374"/>
      </w:tblGrid>
      <w:tr w:rsidR="00F064B3" w14:paraId="279800E0" w14:textId="77777777" w:rsidTr="0070279C">
        <w:tc>
          <w:tcPr>
            <w:tcW w:w="7196" w:type="dxa"/>
            <w:shd w:val="clear" w:color="auto" w:fill="auto"/>
          </w:tcPr>
          <w:p w14:paraId="3FBA3EB0"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Заместитель</w:t>
            </w:r>
          </w:p>
          <w:p w14:paraId="6703B55C"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Генерального директора</w:t>
            </w:r>
          </w:p>
          <w:p w14:paraId="145178F2"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p>
        </w:tc>
        <w:tc>
          <w:tcPr>
            <w:tcW w:w="2374" w:type="dxa"/>
            <w:shd w:val="clear" w:color="auto" w:fill="auto"/>
          </w:tcPr>
          <w:p w14:paraId="14998C52"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p>
          <w:p w14:paraId="61A8E64D"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С. Радаев</w:t>
            </w:r>
          </w:p>
        </w:tc>
      </w:tr>
      <w:tr w:rsidR="00F064B3" w14:paraId="027D84AF" w14:textId="77777777" w:rsidTr="0070279C">
        <w:tc>
          <w:tcPr>
            <w:tcW w:w="7196" w:type="dxa"/>
            <w:shd w:val="clear" w:color="auto" w:fill="auto"/>
          </w:tcPr>
          <w:p w14:paraId="0D66503E"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Руководитель</w:t>
            </w:r>
          </w:p>
          <w:p w14:paraId="29211D36"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Департамента стандартизации</w:t>
            </w:r>
          </w:p>
          <w:p w14:paraId="766A6D6A"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p>
        </w:tc>
        <w:tc>
          <w:tcPr>
            <w:tcW w:w="2374" w:type="dxa"/>
            <w:shd w:val="clear" w:color="auto" w:fill="auto"/>
          </w:tcPr>
          <w:p w14:paraId="6BF482AD"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p>
          <w:p w14:paraId="1E461AC4"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С. Карибжанова</w:t>
            </w:r>
          </w:p>
        </w:tc>
      </w:tr>
      <w:tr w:rsidR="00F064B3" w14:paraId="69621B0C" w14:textId="77777777" w:rsidTr="0070279C">
        <w:tc>
          <w:tcPr>
            <w:tcW w:w="7196" w:type="dxa"/>
            <w:shd w:val="clear" w:color="auto" w:fill="auto"/>
          </w:tcPr>
          <w:p w14:paraId="2457D8E3"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Соисполнитель</w:t>
            </w:r>
          </w:p>
        </w:tc>
        <w:tc>
          <w:tcPr>
            <w:tcW w:w="2374" w:type="dxa"/>
            <w:shd w:val="clear" w:color="auto" w:fill="auto"/>
          </w:tcPr>
          <w:p w14:paraId="59282F7E"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r w:rsidRPr="00F064B3">
              <w:rPr>
                <w:rFonts w:ascii="Times New Roman" w:hAnsi="Times New Roman" w:cs="Times New Roman"/>
                <w:b/>
                <w:szCs w:val="28"/>
              </w:rPr>
              <w:t>С. Амангалеев</w:t>
            </w:r>
          </w:p>
          <w:p w14:paraId="75B2DA00" w14:textId="77777777" w:rsidR="00F064B3" w:rsidRPr="00F064B3" w:rsidRDefault="00F064B3" w:rsidP="00F064B3">
            <w:pPr>
              <w:pStyle w:val="25"/>
              <w:tabs>
                <w:tab w:val="num" w:pos="-993"/>
              </w:tabs>
              <w:spacing w:after="0" w:line="240" w:lineRule="auto"/>
              <w:ind w:left="0"/>
              <w:rPr>
                <w:rFonts w:ascii="Times New Roman" w:hAnsi="Times New Roman" w:cs="Times New Roman"/>
                <w:b/>
                <w:szCs w:val="28"/>
              </w:rPr>
            </w:pPr>
          </w:p>
        </w:tc>
      </w:tr>
    </w:tbl>
    <w:p w14:paraId="74FA79C9" w14:textId="77777777" w:rsidR="00F064B3" w:rsidRPr="00DC21E6" w:rsidRDefault="00F064B3" w:rsidP="00F064B3">
      <w:pPr>
        <w:widowControl/>
        <w:jc w:val="both"/>
        <w:rPr>
          <w:rStyle w:val="FontStyle978"/>
          <w:rFonts w:ascii="Times New Roman" w:hAnsi="Times New Roman" w:cs="Times New Roman"/>
          <w:sz w:val="24"/>
          <w:szCs w:val="24"/>
          <w:lang w:eastAsia="en-US"/>
        </w:rPr>
      </w:pPr>
    </w:p>
    <w:sectPr w:rsidR="00F064B3" w:rsidRPr="00DC21E6" w:rsidSect="009A1A85">
      <w:pgSz w:w="11909" w:h="16834"/>
      <w:pgMar w:top="1134" w:right="851" w:bottom="1134" w:left="1418"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AB291" w14:textId="77777777" w:rsidR="002203F3" w:rsidRDefault="002203F3" w:rsidP="00552FE7">
      <w:r>
        <w:separator/>
      </w:r>
    </w:p>
  </w:endnote>
  <w:endnote w:type="continuationSeparator" w:id="0">
    <w:p w14:paraId="2F2141C5" w14:textId="77777777" w:rsidR="002203F3" w:rsidRDefault="002203F3" w:rsidP="00552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Impact">
    <w:panose1 w:val="020B080603090205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CC"/>
    <w:family w:val="swiss"/>
    <w:pitch w:val="variable"/>
    <w:sig w:usb0="00000287" w:usb1="00000000" w:usb2="00000000" w:usb3="00000000" w:csb0="0000009F" w:csb1="00000000"/>
  </w:font>
  <w:font w:name="Cordia New">
    <w:panose1 w:val="020B0304020202020204"/>
    <w:charset w:val="DE"/>
    <w:family w:val="swiss"/>
    <w:pitch w:val="variable"/>
    <w:sig w:usb0="81000003" w:usb1="00000000" w:usb2="00000000" w:usb3="00000000" w:csb0="00010001" w:csb1="00000000"/>
  </w:font>
  <w:font w:name="SimHei">
    <w:altName w:val="黑体"/>
    <w:panose1 w:val="02010600030101010101"/>
    <w:charset w:val="86"/>
    <w:family w:val="modern"/>
    <w:pitch w:val="fixed"/>
    <w:sig w:usb0="800002BF" w:usb1="38CF7CFA" w:usb2="00000016" w:usb3="00000000" w:csb0="00040001" w:csb1="00000000"/>
  </w:font>
  <w:font w:name="Aharoni">
    <w:charset w:val="B1"/>
    <w:family w:val="auto"/>
    <w:pitch w:val="variable"/>
    <w:sig w:usb0="00000803" w:usb1="00000000" w:usb2="00000000" w:usb3="00000000" w:csb0="00000021"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978968"/>
      <w:docPartObj>
        <w:docPartGallery w:val="Page Numbers (Bottom of Page)"/>
        <w:docPartUnique/>
      </w:docPartObj>
    </w:sdtPr>
    <w:sdtEndPr>
      <w:rPr>
        <w:rFonts w:ascii="Times New Roman" w:hAnsi="Times New Roman"/>
      </w:rPr>
    </w:sdtEndPr>
    <w:sdtContent>
      <w:p w14:paraId="42E64EFC" w14:textId="3FC8B38D" w:rsidR="00552FE7" w:rsidRPr="00552FE7" w:rsidRDefault="00552FE7">
        <w:pPr>
          <w:pStyle w:val="ac"/>
          <w:rPr>
            <w:rFonts w:ascii="Times New Roman" w:hAnsi="Times New Roman"/>
          </w:rPr>
        </w:pPr>
        <w:r w:rsidRPr="00552FE7">
          <w:rPr>
            <w:rFonts w:ascii="Times New Roman" w:hAnsi="Times New Roman"/>
          </w:rPr>
          <w:fldChar w:fldCharType="begin"/>
        </w:r>
        <w:r w:rsidRPr="00552FE7">
          <w:rPr>
            <w:rFonts w:ascii="Times New Roman" w:hAnsi="Times New Roman"/>
          </w:rPr>
          <w:instrText>PAGE   \* MERGEFORMAT</w:instrText>
        </w:r>
        <w:r w:rsidRPr="00552FE7">
          <w:rPr>
            <w:rFonts w:ascii="Times New Roman" w:hAnsi="Times New Roman"/>
          </w:rPr>
          <w:fldChar w:fldCharType="separate"/>
        </w:r>
        <w:r w:rsidRPr="00552FE7">
          <w:rPr>
            <w:rFonts w:ascii="Times New Roman" w:hAnsi="Times New Roman"/>
          </w:rPr>
          <w:t>2</w:t>
        </w:r>
        <w:r w:rsidRPr="00552FE7">
          <w:rPr>
            <w:rFonts w:ascii="Times New Roman" w:hAnsi="Times New Roman"/>
          </w:rPr>
          <w:fldChar w:fldCharType="end"/>
        </w:r>
      </w:p>
    </w:sdtContent>
  </w:sdt>
  <w:p w14:paraId="0D398A25" w14:textId="77777777" w:rsidR="00552FE7" w:rsidRDefault="00552FE7">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8230234"/>
      <w:docPartObj>
        <w:docPartGallery w:val="Page Numbers (Bottom of Page)"/>
        <w:docPartUnique/>
      </w:docPartObj>
    </w:sdtPr>
    <w:sdtEndPr>
      <w:rPr>
        <w:rFonts w:ascii="Times New Roman" w:hAnsi="Times New Roman"/>
      </w:rPr>
    </w:sdtEndPr>
    <w:sdtContent>
      <w:p w14:paraId="6AFED6DD" w14:textId="1F74A6AF" w:rsidR="00552FE7" w:rsidRPr="00552FE7" w:rsidRDefault="00552FE7">
        <w:pPr>
          <w:pStyle w:val="ac"/>
          <w:jc w:val="right"/>
          <w:rPr>
            <w:rFonts w:ascii="Times New Roman" w:hAnsi="Times New Roman"/>
          </w:rPr>
        </w:pPr>
        <w:r w:rsidRPr="00552FE7">
          <w:rPr>
            <w:rFonts w:ascii="Times New Roman" w:hAnsi="Times New Roman"/>
          </w:rPr>
          <w:fldChar w:fldCharType="begin"/>
        </w:r>
        <w:r w:rsidRPr="00552FE7">
          <w:rPr>
            <w:rFonts w:ascii="Times New Roman" w:hAnsi="Times New Roman"/>
          </w:rPr>
          <w:instrText>PAGE   \* MERGEFORMAT</w:instrText>
        </w:r>
        <w:r w:rsidRPr="00552FE7">
          <w:rPr>
            <w:rFonts w:ascii="Times New Roman" w:hAnsi="Times New Roman"/>
          </w:rPr>
          <w:fldChar w:fldCharType="separate"/>
        </w:r>
        <w:r w:rsidRPr="00552FE7">
          <w:rPr>
            <w:rFonts w:ascii="Times New Roman" w:hAnsi="Times New Roman"/>
          </w:rPr>
          <w:t>2</w:t>
        </w:r>
        <w:r w:rsidRPr="00552FE7">
          <w:rPr>
            <w:rFonts w:ascii="Times New Roman" w:hAnsi="Times New Roman"/>
          </w:rPr>
          <w:fldChar w:fldCharType="end"/>
        </w:r>
      </w:p>
    </w:sdtContent>
  </w:sdt>
  <w:p w14:paraId="77703BEC" w14:textId="77777777" w:rsidR="00552FE7" w:rsidRDefault="00552FE7">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35526" w14:textId="77777777" w:rsidR="002203F3" w:rsidRDefault="002203F3" w:rsidP="00552FE7">
      <w:r>
        <w:separator/>
      </w:r>
    </w:p>
  </w:footnote>
  <w:footnote w:type="continuationSeparator" w:id="0">
    <w:p w14:paraId="41C6A665" w14:textId="77777777" w:rsidR="002203F3" w:rsidRDefault="002203F3" w:rsidP="00552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80FA0" w14:textId="77777777" w:rsidR="00552FE7" w:rsidRPr="00552FE7" w:rsidRDefault="00552FE7" w:rsidP="00552FE7">
    <w:pPr>
      <w:rPr>
        <w:rFonts w:ascii="Times New Roman" w:hAnsi="Times New Roman" w:cs="Times New Roman"/>
        <w:b/>
        <w:shd w:val="clear" w:color="auto" w:fill="FFFFFF"/>
      </w:rPr>
    </w:pPr>
    <w:r w:rsidRPr="000070F9">
      <w:rPr>
        <w:rFonts w:ascii="Times New Roman" w:hAnsi="Times New Roman" w:cs="Times New Roman"/>
        <w:b/>
      </w:rPr>
      <w:t>СТ РК</w:t>
    </w:r>
    <w:r w:rsidRPr="000070F9">
      <w:rPr>
        <w:rFonts w:ascii="Times New Roman" w:hAnsi="Times New Roman" w:cs="Times New Roman"/>
        <w:b/>
        <w:i/>
      </w:rPr>
      <w:t xml:space="preserve"> </w:t>
    </w:r>
    <w:r w:rsidRPr="000070F9">
      <w:rPr>
        <w:rFonts w:ascii="Times New Roman" w:hAnsi="Times New Roman" w:cs="Times New Roman"/>
        <w:b/>
        <w:bCs/>
        <w:lang w:val="en-US"/>
      </w:rPr>
      <w:t>I</w:t>
    </w:r>
    <w:r>
      <w:rPr>
        <w:rFonts w:ascii="Times New Roman" w:hAnsi="Times New Roman" w:cs="Times New Roman"/>
        <w:b/>
        <w:bCs/>
        <w:lang w:val="en-US"/>
      </w:rPr>
      <w:t>EC</w:t>
    </w:r>
    <w:r w:rsidRPr="000070F9">
      <w:rPr>
        <w:rFonts w:ascii="Times New Roman" w:hAnsi="Times New Roman" w:cs="Times New Roman"/>
        <w:b/>
        <w:bCs/>
      </w:rPr>
      <w:t xml:space="preserve"> </w:t>
    </w:r>
    <w:r w:rsidRPr="00CC281C">
      <w:rPr>
        <w:rFonts w:ascii="Times New Roman" w:hAnsi="Times New Roman" w:cs="Times New Roman"/>
        <w:b/>
        <w:bCs/>
      </w:rPr>
      <w:t>61</w:t>
    </w:r>
    <w:r w:rsidRPr="00552FE7">
      <w:rPr>
        <w:rFonts w:ascii="Times New Roman" w:hAnsi="Times New Roman" w:cs="Times New Roman"/>
        <w:b/>
        <w:bCs/>
      </w:rPr>
      <w:t>158-2</w:t>
    </w:r>
  </w:p>
  <w:p w14:paraId="0A95E251" w14:textId="3CF76686" w:rsidR="00552FE7" w:rsidRDefault="00552FE7" w:rsidP="00552FE7">
    <w:r w:rsidRPr="000070F9">
      <w:rPr>
        <w:rFonts w:ascii="Times New Roman" w:hAnsi="Times New Roman" w:cs="Times New Roman"/>
        <w:i/>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CBE26" w14:textId="58B1DC13" w:rsidR="00552FE7" w:rsidRPr="003C17F1" w:rsidRDefault="00552FE7" w:rsidP="00552FE7">
    <w:pPr>
      <w:jc w:val="right"/>
      <w:rPr>
        <w:rFonts w:ascii="Times New Roman" w:hAnsi="Times New Roman" w:cs="Times New Roman"/>
        <w:b/>
        <w:shd w:val="clear" w:color="auto" w:fill="FFFFFF"/>
      </w:rPr>
    </w:pPr>
    <w:r w:rsidRPr="000070F9">
      <w:rPr>
        <w:rFonts w:ascii="Times New Roman" w:hAnsi="Times New Roman" w:cs="Times New Roman"/>
        <w:b/>
      </w:rPr>
      <w:t>СТ РК</w:t>
    </w:r>
    <w:r w:rsidRPr="000070F9">
      <w:rPr>
        <w:rFonts w:ascii="Times New Roman" w:hAnsi="Times New Roman" w:cs="Times New Roman"/>
        <w:b/>
        <w:i/>
      </w:rPr>
      <w:t xml:space="preserve"> </w:t>
    </w:r>
    <w:r w:rsidRPr="000070F9">
      <w:rPr>
        <w:rFonts w:ascii="Times New Roman" w:hAnsi="Times New Roman" w:cs="Times New Roman"/>
        <w:b/>
        <w:bCs/>
        <w:lang w:val="en-US"/>
      </w:rPr>
      <w:t>I</w:t>
    </w:r>
    <w:r>
      <w:rPr>
        <w:rFonts w:ascii="Times New Roman" w:hAnsi="Times New Roman" w:cs="Times New Roman"/>
        <w:b/>
        <w:bCs/>
        <w:lang w:val="en-US"/>
      </w:rPr>
      <w:t>EC</w:t>
    </w:r>
    <w:r w:rsidRPr="000070F9">
      <w:rPr>
        <w:rFonts w:ascii="Times New Roman" w:hAnsi="Times New Roman" w:cs="Times New Roman"/>
        <w:b/>
        <w:bCs/>
      </w:rPr>
      <w:t xml:space="preserve"> </w:t>
    </w:r>
    <w:r w:rsidRPr="00CC281C">
      <w:rPr>
        <w:rFonts w:ascii="Times New Roman" w:hAnsi="Times New Roman" w:cs="Times New Roman"/>
        <w:b/>
        <w:bCs/>
      </w:rPr>
      <w:t>61</w:t>
    </w:r>
    <w:r w:rsidRPr="00552FE7">
      <w:rPr>
        <w:rFonts w:ascii="Times New Roman" w:hAnsi="Times New Roman" w:cs="Times New Roman"/>
        <w:b/>
        <w:bCs/>
      </w:rPr>
      <w:t>1</w:t>
    </w:r>
    <w:r w:rsidRPr="003C17F1">
      <w:rPr>
        <w:rFonts w:ascii="Times New Roman" w:hAnsi="Times New Roman" w:cs="Times New Roman"/>
        <w:b/>
        <w:bCs/>
      </w:rPr>
      <w:t>58-2</w:t>
    </w:r>
  </w:p>
  <w:p w14:paraId="0D079E89" w14:textId="77777777" w:rsidR="00552FE7" w:rsidRPr="000070F9" w:rsidRDefault="00552FE7" w:rsidP="00552FE7">
    <w:pPr>
      <w:jc w:val="right"/>
      <w:rPr>
        <w:rFonts w:ascii="Times New Roman" w:hAnsi="Times New Roman" w:cs="Times New Roman"/>
      </w:rPr>
    </w:pPr>
    <w:r w:rsidRPr="000070F9">
      <w:rPr>
        <w:rFonts w:ascii="Times New Roman" w:hAnsi="Times New Roman" w:cs="Times New Roman"/>
        <w:i/>
      </w:rPr>
      <w:t>(проект, редакция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77272F"/>
    <w:multiLevelType w:val="hybridMultilevel"/>
    <w:tmpl w:val="BCA48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2A1649"/>
    <w:multiLevelType w:val="hybridMultilevel"/>
    <w:tmpl w:val="3CA87060"/>
    <w:lvl w:ilvl="0" w:tplc="FFFFFFFF">
      <w:start w:val="1"/>
      <w:numFmt w:val="lowerLetter"/>
      <w:lvlText w:val="%1)"/>
      <w:lvlJc w:val="left"/>
      <w:pPr>
        <w:ind w:left="1220" w:hanging="50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 w15:restartNumberingAfterBreak="0">
    <w:nsid w:val="2A193152"/>
    <w:multiLevelType w:val="multilevel"/>
    <w:tmpl w:val="17927EFE"/>
    <w:lvl w:ilvl="0">
      <w:start w:val="1"/>
      <w:numFmt w:val="decimal"/>
      <w:lvlText w:val="%1."/>
      <w:lvlJc w:val="left"/>
      <w:pPr>
        <w:ind w:left="720" w:hanging="360"/>
      </w:pPr>
      <w:rPr>
        <w:rFonts w:hint="default"/>
        <w:sz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2DDA434A"/>
    <w:multiLevelType w:val="hybridMultilevel"/>
    <w:tmpl w:val="B5BEAA8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33AC7EB8"/>
    <w:multiLevelType w:val="multilevel"/>
    <w:tmpl w:val="288A8F9A"/>
    <w:lvl w:ilvl="0">
      <w:start w:val="1"/>
      <w:numFmt w:val="decimal"/>
      <w:pStyle w:val="1"/>
      <w:lvlText w:val="%1"/>
      <w:lvlJc w:val="left"/>
      <w:pPr>
        <w:tabs>
          <w:tab w:val="num" w:pos="432"/>
        </w:tabs>
        <w:ind w:left="432" w:hanging="432"/>
      </w:pPr>
      <w:rPr>
        <w:b/>
        <w:i w:val="0"/>
      </w:rPr>
    </w:lvl>
    <w:lvl w:ilvl="1">
      <w:start w:val="1"/>
      <w:numFmt w:val="decimal"/>
      <w:pStyle w:val="2"/>
      <w:lvlText w:val="%1.%2"/>
      <w:lvlJc w:val="left"/>
      <w:pPr>
        <w:tabs>
          <w:tab w:val="num" w:pos="360"/>
        </w:tabs>
        <w:ind w:left="0" w:firstLine="0"/>
      </w:pPr>
      <w:rPr>
        <w:b/>
        <w:i w:val="0"/>
      </w:rPr>
    </w:lvl>
    <w:lvl w:ilvl="2">
      <w:start w:val="1"/>
      <w:numFmt w:val="decimal"/>
      <w:pStyle w:val="3"/>
      <w:lvlText w:val="%1.%2.%3"/>
      <w:lvlJc w:val="left"/>
      <w:pPr>
        <w:tabs>
          <w:tab w:val="num" w:pos="720"/>
        </w:tabs>
        <w:ind w:left="0" w:firstLine="0"/>
      </w:pPr>
      <w:rPr>
        <w:b/>
        <w:i w:val="0"/>
      </w:rPr>
    </w:lvl>
    <w:lvl w:ilvl="3">
      <w:start w:val="1"/>
      <w:numFmt w:val="decimal"/>
      <w:pStyle w:val="4"/>
      <w:lvlText w:val="%1.%2.%3.%4"/>
      <w:lvlJc w:val="left"/>
      <w:pPr>
        <w:tabs>
          <w:tab w:val="num" w:pos="1080"/>
        </w:tabs>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1080"/>
        </w:tabs>
        <w:ind w:left="0" w:firstLine="0"/>
      </w:pPr>
      <w:rPr>
        <w:b/>
        <w:i w:val="0"/>
      </w:rPr>
    </w:lvl>
    <w:lvl w:ilvl="5">
      <w:start w:val="1"/>
      <w:numFmt w:val="decimal"/>
      <w:pStyle w:val="6"/>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5" w15:restartNumberingAfterBreak="0">
    <w:nsid w:val="387D4433"/>
    <w:multiLevelType w:val="multilevel"/>
    <w:tmpl w:val="3356FAD2"/>
    <w:name w:val="numbered list2"/>
    <w:lvl w:ilvl="0">
      <w:start w:val="1"/>
      <w:numFmt w:val="bullet"/>
      <w:pStyle w:val="a"/>
      <w:lvlText w:val=""/>
      <w:lvlJc w:val="left"/>
      <w:pPr>
        <w:ind w:left="542" w:hanging="400"/>
      </w:pPr>
      <w:rPr>
        <w:rFonts w:ascii="Symbol" w:hAnsi="Symbol" w:hint="default"/>
      </w:rPr>
    </w:lvl>
    <w:lvl w:ilvl="1">
      <w:start w:val="1"/>
      <w:numFmt w:val="bullet"/>
      <w:pStyle w:val="20"/>
      <w:lvlText w:val=""/>
      <w:lvlJc w:val="left"/>
      <w:pPr>
        <w:ind w:left="942" w:hanging="400"/>
      </w:pPr>
      <w:rPr>
        <w:rFonts w:ascii="Symbol" w:hAnsi="Symbol" w:hint="default"/>
      </w:rPr>
    </w:lvl>
    <w:lvl w:ilvl="2">
      <w:start w:val="1"/>
      <w:numFmt w:val="bullet"/>
      <w:pStyle w:val="30"/>
      <w:lvlText w:val=""/>
      <w:lvlJc w:val="left"/>
      <w:pPr>
        <w:ind w:left="1342" w:hanging="400"/>
      </w:pPr>
      <w:rPr>
        <w:rFonts w:ascii="Symbol" w:hAnsi="Symbol" w:hint="default"/>
      </w:rPr>
    </w:lvl>
    <w:lvl w:ilvl="3">
      <w:start w:val="1"/>
      <w:numFmt w:val="bullet"/>
      <w:pStyle w:val="40"/>
      <w:lvlText w:val=""/>
      <w:lvlJc w:val="left"/>
      <w:pPr>
        <w:ind w:left="1742" w:hanging="400"/>
      </w:pPr>
      <w:rPr>
        <w:rFonts w:ascii="Symbol" w:hAnsi="Symbol" w:hint="default"/>
      </w:rPr>
    </w:lvl>
    <w:lvl w:ilvl="4">
      <w:start w:val="1"/>
      <w:numFmt w:val="bullet"/>
      <w:pStyle w:val="zzLc5"/>
      <w:lvlText w:val=" "/>
      <w:lvlJc w:val="left"/>
      <w:pPr>
        <w:ind w:left="142" w:firstLine="0"/>
      </w:pPr>
    </w:lvl>
    <w:lvl w:ilvl="5">
      <w:start w:val="1"/>
      <w:numFmt w:val="bullet"/>
      <w:pStyle w:val="zzLc6"/>
      <w:lvlText w:val=" "/>
      <w:lvlJc w:val="left"/>
      <w:pPr>
        <w:ind w:left="142" w:firstLine="0"/>
      </w:pPr>
    </w:lvl>
    <w:lvl w:ilvl="6">
      <w:start w:val="1"/>
      <w:numFmt w:val="none"/>
      <w:suff w:val="nothing"/>
      <w:lvlText w:val=""/>
      <w:lvlJc w:val="left"/>
      <w:pPr>
        <w:ind w:left="142" w:firstLine="0"/>
      </w:pPr>
    </w:lvl>
    <w:lvl w:ilvl="7">
      <w:start w:val="1"/>
      <w:numFmt w:val="none"/>
      <w:suff w:val="nothing"/>
      <w:lvlText w:val=""/>
      <w:lvlJc w:val="left"/>
      <w:pPr>
        <w:ind w:left="142" w:firstLine="0"/>
      </w:pPr>
    </w:lvl>
    <w:lvl w:ilvl="8">
      <w:start w:val="1"/>
      <w:numFmt w:val="none"/>
      <w:suff w:val="nothing"/>
      <w:lvlText w:val=""/>
      <w:lvlJc w:val="left"/>
      <w:pPr>
        <w:ind w:left="142" w:firstLine="0"/>
      </w:pPr>
    </w:lvl>
  </w:abstractNum>
  <w:abstractNum w:abstractNumId="6" w15:restartNumberingAfterBreak="0">
    <w:nsid w:val="67765E14"/>
    <w:multiLevelType w:val="hybridMultilevel"/>
    <w:tmpl w:val="F5EE3A1E"/>
    <w:lvl w:ilvl="0" w:tplc="23609358">
      <w:start w:val="1"/>
      <w:numFmt w:val="decimal"/>
      <w:lvlText w:val="%1"/>
      <w:lvlJc w:val="left"/>
      <w:pPr>
        <w:ind w:hanging="568"/>
      </w:pPr>
      <w:rPr>
        <w:rFonts w:ascii="Arial" w:eastAsia="Arial" w:hAnsi="Arial" w:hint="default"/>
        <w:b/>
        <w:bCs/>
        <w:sz w:val="20"/>
        <w:szCs w:val="20"/>
      </w:rPr>
    </w:lvl>
    <w:lvl w:ilvl="1" w:tplc="1452E0D6">
      <w:numFmt w:val="none"/>
      <w:lvlText w:val=""/>
      <w:lvlJc w:val="left"/>
      <w:pPr>
        <w:tabs>
          <w:tab w:val="num" w:pos="4898"/>
        </w:tabs>
      </w:pPr>
    </w:lvl>
    <w:lvl w:ilvl="2" w:tplc="253A7360">
      <w:start w:val="1"/>
      <w:numFmt w:val="bullet"/>
      <w:lvlText w:val="•"/>
      <w:lvlJc w:val="left"/>
      <w:rPr>
        <w:rFonts w:hint="default"/>
      </w:rPr>
    </w:lvl>
    <w:lvl w:ilvl="3" w:tplc="ACDE40F8">
      <w:start w:val="1"/>
      <w:numFmt w:val="bullet"/>
      <w:lvlText w:val="•"/>
      <w:lvlJc w:val="left"/>
      <w:rPr>
        <w:rFonts w:hint="default"/>
      </w:rPr>
    </w:lvl>
    <w:lvl w:ilvl="4" w:tplc="B8ECAD20">
      <w:start w:val="1"/>
      <w:numFmt w:val="bullet"/>
      <w:lvlText w:val="•"/>
      <w:lvlJc w:val="left"/>
      <w:rPr>
        <w:rFonts w:hint="default"/>
      </w:rPr>
    </w:lvl>
    <w:lvl w:ilvl="5" w:tplc="13CCE3D8">
      <w:start w:val="1"/>
      <w:numFmt w:val="bullet"/>
      <w:lvlText w:val="•"/>
      <w:lvlJc w:val="left"/>
      <w:rPr>
        <w:rFonts w:hint="default"/>
      </w:rPr>
    </w:lvl>
    <w:lvl w:ilvl="6" w:tplc="64685FDC">
      <w:start w:val="1"/>
      <w:numFmt w:val="bullet"/>
      <w:lvlText w:val="•"/>
      <w:lvlJc w:val="left"/>
      <w:rPr>
        <w:rFonts w:hint="default"/>
      </w:rPr>
    </w:lvl>
    <w:lvl w:ilvl="7" w:tplc="EB0238BA">
      <w:start w:val="1"/>
      <w:numFmt w:val="bullet"/>
      <w:lvlText w:val="•"/>
      <w:lvlJc w:val="left"/>
      <w:rPr>
        <w:rFonts w:hint="default"/>
      </w:rPr>
    </w:lvl>
    <w:lvl w:ilvl="8" w:tplc="B6382A62">
      <w:start w:val="1"/>
      <w:numFmt w:val="bullet"/>
      <w:lvlText w:val="•"/>
      <w:lvlJc w:val="left"/>
      <w:rPr>
        <w:rFonts w:hint="default"/>
      </w:rPr>
    </w:lvl>
  </w:abstractNum>
  <w:abstractNum w:abstractNumId="7" w15:restartNumberingAfterBreak="0">
    <w:nsid w:val="75B26FA1"/>
    <w:multiLevelType w:val="multilevel"/>
    <w:tmpl w:val="A00EA8C0"/>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8" w15:restartNumberingAfterBreak="0">
    <w:nsid w:val="7BB646D4"/>
    <w:multiLevelType w:val="multilevel"/>
    <w:tmpl w:val="FB8A98B2"/>
    <w:lvl w:ilvl="0">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1"/>
  </w:num>
  <w:num w:numId="7">
    <w:abstractNumId w:val="2"/>
  </w:num>
  <w:num w:numId="8">
    <w:abstractNumId w:val="6"/>
  </w:num>
  <w:num w:numId="9">
    <w:abstractNumId w:val="7"/>
  </w:num>
  <w:num w:numId="10">
    <w:abstractNumId w:val="0"/>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6B32"/>
    <w:rsid w:val="0000232D"/>
    <w:rsid w:val="00003548"/>
    <w:rsid w:val="00007CD7"/>
    <w:rsid w:val="0001398B"/>
    <w:rsid w:val="000144EF"/>
    <w:rsid w:val="000254B3"/>
    <w:rsid w:val="000339EC"/>
    <w:rsid w:val="00035918"/>
    <w:rsid w:val="00041D8D"/>
    <w:rsid w:val="00045D7B"/>
    <w:rsid w:val="000514B1"/>
    <w:rsid w:val="000541C2"/>
    <w:rsid w:val="00055B1D"/>
    <w:rsid w:val="000571C2"/>
    <w:rsid w:val="00062866"/>
    <w:rsid w:val="00062D43"/>
    <w:rsid w:val="00063769"/>
    <w:rsid w:val="00063AEE"/>
    <w:rsid w:val="00064E33"/>
    <w:rsid w:val="000712BF"/>
    <w:rsid w:val="00076115"/>
    <w:rsid w:val="00077102"/>
    <w:rsid w:val="0008274A"/>
    <w:rsid w:val="00082E8A"/>
    <w:rsid w:val="0008672D"/>
    <w:rsid w:val="00087772"/>
    <w:rsid w:val="000949DC"/>
    <w:rsid w:val="00095CE7"/>
    <w:rsid w:val="00097F3C"/>
    <w:rsid w:val="000B369E"/>
    <w:rsid w:val="000C0439"/>
    <w:rsid w:val="000C10DA"/>
    <w:rsid w:val="000D5717"/>
    <w:rsid w:val="000E3FE2"/>
    <w:rsid w:val="000F5FE7"/>
    <w:rsid w:val="00101A39"/>
    <w:rsid w:val="0010693E"/>
    <w:rsid w:val="00113223"/>
    <w:rsid w:val="00115915"/>
    <w:rsid w:val="00134898"/>
    <w:rsid w:val="00140C52"/>
    <w:rsid w:val="0014368E"/>
    <w:rsid w:val="00145DCD"/>
    <w:rsid w:val="001478DF"/>
    <w:rsid w:val="001502D8"/>
    <w:rsid w:val="00157EAF"/>
    <w:rsid w:val="00161DAC"/>
    <w:rsid w:val="00172624"/>
    <w:rsid w:val="00176FCB"/>
    <w:rsid w:val="0018504B"/>
    <w:rsid w:val="00185F96"/>
    <w:rsid w:val="0018622D"/>
    <w:rsid w:val="00196F5E"/>
    <w:rsid w:val="001A02BF"/>
    <w:rsid w:val="001A0746"/>
    <w:rsid w:val="001A14DC"/>
    <w:rsid w:val="001A48F2"/>
    <w:rsid w:val="001B515C"/>
    <w:rsid w:val="001B76D0"/>
    <w:rsid w:val="001C4CD4"/>
    <w:rsid w:val="001D03EB"/>
    <w:rsid w:val="001D1350"/>
    <w:rsid w:val="001D3B5A"/>
    <w:rsid w:val="001D4B67"/>
    <w:rsid w:val="001D70A4"/>
    <w:rsid w:val="001D7BC8"/>
    <w:rsid w:val="001E5E15"/>
    <w:rsid w:val="001E6062"/>
    <w:rsid w:val="001F02CC"/>
    <w:rsid w:val="001F07AB"/>
    <w:rsid w:val="00200F57"/>
    <w:rsid w:val="00204044"/>
    <w:rsid w:val="002165F1"/>
    <w:rsid w:val="00216704"/>
    <w:rsid w:val="002203F3"/>
    <w:rsid w:val="002217D4"/>
    <w:rsid w:val="002329F2"/>
    <w:rsid w:val="0024118E"/>
    <w:rsid w:val="00242E82"/>
    <w:rsid w:val="00243EBE"/>
    <w:rsid w:val="0024678A"/>
    <w:rsid w:val="00251558"/>
    <w:rsid w:val="00252560"/>
    <w:rsid w:val="00252C94"/>
    <w:rsid w:val="002614C2"/>
    <w:rsid w:val="00263BC9"/>
    <w:rsid w:val="0026533A"/>
    <w:rsid w:val="002676AD"/>
    <w:rsid w:val="002708EA"/>
    <w:rsid w:val="00271702"/>
    <w:rsid w:val="0027412A"/>
    <w:rsid w:val="002757AD"/>
    <w:rsid w:val="00280B9B"/>
    <w:rsid w:val="00281AA9"/>
    <w:rsid w:val="00283FD4"/>
    <w:rsid w:val="00285A44"/>
    <w:rsid w:val="002917BB"/>
    <w:rsid w:val="00292C5E"/>
    <w:rsid w:val="0029605F"/>
    <w:rsid w:val="002C6312"/>
    <w:rsid w:val="002D28F2"/>
    <w:rsid w:val="002D3E9C"/>
    <w:rsid w:val="002D71AC"/>
    <w:rsid w:val="002E06C6"/>
    <w:rsid w:val="002E0F87"/>
    <w:rsid w:val="002E270D"/>
    <w:rsid w:val="002E32DA"/>
    <w:rsid w:val="002E5223"/>
    <w:rsid w:val="002E6825"/>
    <w:rsid w:val="002E7BEB"/>
    <w:rsid w:val="0030109D"/>
    <w:rsid w:val="0030226D"/>
    <w:rsid w:val="00304E40"/>
    <w:rsid w:val="00321058"/>
    <w:rsid w:val="00330B09"/>
    <w:rsid w:val="0033427A"/>
    <w:rsid w:val="00335E9A"/>
    <w:rsid w:val="003512B5"/>
    <w:rsid w:val="0035774F"/>
    <w:rsid w:val="00372244"/>
    <w:rsid w:val="00396DAF"/>
    <w:rsid w:val="003A10D7"/>
    <w:rsid w:val="003A43E5"/>
    <w:rsid w:val="003A4874"/>
    <w:rsid w:val="003A4FBF"/>
    <w:rsid w:val="003B2DA1"/>
    <w:rsid w:val="003C17F1"/>
    <w:rsid w:val="003C18C6"/>
    <w:rsid w:val="003E2378"/>
    <w:rsid w:val="003E7417"/>
    <w:rsid w:val="003F6123"/>
    <w:rsid w:val="00402372"/>
    <w:rsid w:val="00403481"/>
    <w:rsid w:val="0040403C"/>
    <w:rsid w:val="004043E5"/>
    <w:rsid w:val="00405C7E"/>
    <w:rsid w:val="0041246E"/>
    <w:rsid w:val="004125C8"/>
    <w:rsid w:val="00414784"/>
    <w:rsid w:val="00422F6F"/>
    <w:rsid w:val="0042423E"/>
    <w:rsid w:val="00426DE6"/>
    <w:rsid w:val="004379C4"/>
    <w:rsid w:val="00442F83"/>
    <w:rsid w:val="004437AA"/>
    <w:rsid w:val="004624C8"/>
    <w:rsid w:val="004646E6"/>
    <w:rsid w:val="00467880"/>
    <w:rsid w:val="00470A80"/>
    <w:rsid w:val="004760A6"/>
    <w:rsid w:val="00481AD3"/>
    <w:rsid w:val="0048598B"/>
    <w:rsid w:val="00490D2B"/>
    <w:rsid w:val="004926E8"/>
    <w:rsid w:val="00492D7D"/>
    <w:rsid w:val="004967F2"/>
    <w:rsid w:val="00497EBE"/>
    <w:rsid w:val="004C7314"/>
    <w:rsid w:val="004C7530"/>
    <w:rsid w:val="004D5A09"/>
    <w:rsid w:val="004E33E8"/>
    <w:rsid w:val="004E7D0B"/>
    <w:rsid w:val="004F1186"/>
    <w:rsid w:val="004F586D"/>
    <w:rsid w:val="00500198"/>
    <w:rsid w:val="005069F1"/>
    <w:rsid w:val="0051074F"/>
    <w:rsid w:val="005125B0"/>
    <w:rsid w:val="00512FE8"/>
    <w:rsid w:val="0051347E"/>
    <w:rsid w:val="00516BBF"/>
    <w:rsid w:val="00523AEB"/>
    <w:rsid w:val="00525F13"/>
    <w:rsid w:val="00546A3C"/>
    <w:rsid w:val="00552FE7"/>
    <w:rsid w:val="00562A9F"/>
    <w:rsid w:val="00566476"/>
    <w:rsid w:val="00595AAF"/>
    <w:rsid w:val="005A15C0"/>
    <w:rsid w:val="005A240A"/>
    <w:rsid w:val="005B7CB0"/>
    <w:rsid w:val="005D0D55"/>
    <w:rsid w:val="005D1F63"/>
    <w:rsid w:val="005D441D"/>
    <w:rsid w:val="005D6CCC"/>
    <w:rsid w:val="005E2412"/>
    <w:rsid w:val="005E512D"/>
    <w:rsid w:val="005F138B"/>
    <w:rsid w:val="005F1B1A"/>
    <w:rsid w:val="005F7087"/>
    <w:rsid w:val="006119A0"/>
    <w:rsid w:val="00611ECC"/>
    <w:rsid w:val="00616634"/>
    <w:rsid w:val="006249EC"/>
    <w:rsid w:val="00632086"/>
    <w:rsid w:val="006326FE"/>
    <w:rsid w:val="00632E91"/>
    <w:rsid w:val="00651F36"/>
    <w:rsid w:val="006536DD"/>
    <w:rsid w:val="0065532A"/>
    <w:rsid w:val="00670849"/>
    <w:rsid w:val="00671DD2"/>
    <w:rsid w:val="00681BCD"/>
    <w:rsid w:val="00683004"/>
    <w:rsid w:val="006855BC"/>
    <w:rsid w:val="00686B32"/>
    <w:rsid w:val="00691738"/>
    <w:rsid w:val="00692930"/>
    <w:rsid w:val="00693FC0"/>
    <w:rsid w:val="0069608E"/>
    <w:rsid w:val="00696BFC"/>
    <w:rsid w:val="00697A42"/>
    <w:rsid w:val="006A2CC2"/>
    <w:rsid w:val="006A39CB"/>
    <w:rsid w:val="006B090D"/>
    <w:rsid w:val="006C5915"/>
    <w:rsid w:val="006C5E4A"/>
    <w:rsid w:val="006E121E"/>
    <w:rsid w:val="006E1A26"/>
    <w:rsid w:val="006E20FA"/>
    <w:rsid w:val="006E6B9F"/>
    <w:rsid w:val="006F376B"/>
    <w:rsid w:val="006F4E3C"/>
    <w:rsid w:val="00700CC2"/>
    <w:rsid w:val="0070279C"/>
    <w:rsid w:val="007038CE"/>
    <w:rsid w:val="00705676"/>
    <w:rsid w:val="00707639"/>
    <w:rsid w:val="0071094A"/>
    <w:rsid w:val="00710E25"/>
    <w:rsid w:val="00716127"/>
    <w:rsid w:val="00724767"/>
    <w:rsid w:val="00724F17"/>
    <w:rsid w:val="00731871"/>
    <w:rsid w:val="00736D97"/>
    <w:rsid w:val="007445C8"/>
    <w:rsid w:val="00746793"/>
    <w:rsid w:val="00746803"/>
    <w:rsid w:val="00752FC1"/>
    <w:rsid w:val="00756245"/>
    <w:rsid w:val="00766AF2"/>
    <w:rsid w:val="00775F47"/>
    <w:rsid w:val="00776D16"/>
    <w:rsid w:val="0078063F"/>
    <w:rsid w:val="007865CA"/>
    <w:rsid w:val="00786F46"/>
    <w:rsid w:val="00787CDA"/>
    <w:rsid w:val="00797421"/>
    <w:rsid w:val="007A25A9"/>
    <w:rsid w:val="007A3B06"/>
    <w:rsid w:val="007A744A"/>
    <w:rsid w:val="007B3966"/>
    <w:rsid w:val="007B7E47"/>
    <w:rsid w:val="007C28EF"/>
    <w:rsid w:val="007C302D"/>
    <w:rsid w:val="007D0647"/>
    <w:rsid w:val="007E20DB"/>
    <w:rsid w:val="007E55EC"/>
    <w:rsid w:val="008138C9"/>
    <w:rsid w:val="0081528B"/>
    <w:rsid w:val="00816E29"/>
    <w:rsid w:val="008242C8"/>
    <w:rsid w:val="0083030C"/>
    <w:rsid w:val="00831232"/>
    <w:rsid w:val="0084017B"/>
    <w:rsid w:val="00844410"/>
    <w:rsid w:val="008576FE"/>
    <w:rsid w:val="00860F5A"/>
    <w:rsid w:val="00863316"/>
    <w:rsid w:val="00867DA6"/>
    <w:rsid w:val="008747C8"/>
    <w:rsid w:val="00875C90"/>
    <w:rsid w:val="00882EF5"/>
    <w:rsid w:val="00884710"/>
    <w:rsid w:val="00890F62"/>
    <w:rsid w:val="0089421F"/>
    <w:rsid w:val="008A2F23"/>
    <w:rsid w:val="008B002A"/>
    <w:rsid w:val="008C0F36"/>
    <w:rsid w:val="008C1DE4"/>
    <w:rsid w:val="008C65FA"/>
    <w:rsid w:val="008D02A2"/>
    <w:rsid w:val="008D1DE2"/>
    <w:rsid w:val="008D7574"/>
    <w:rsid w:val="008D7BAA"/>
    <w:rsid w:val="008E031F"/>
    <w:rsid w:val="008E1F97"/>
    <w:rsid w:val="008E7D85"/>
    <w:rsid w:val="008F5AC4"/>
    <w:rsid w:val="009015AD"/>
    <w:rsid w:val="009028EF"/>
    <w:rsid w:val="00910971"/>
    <w:rsid w:val="009273D9"/>
    <w:rsid w:val="009314D5"/>
    <w:rsid w:val="009357CA"/>
    <w:rsid w:val="009362BB"/>
    <w:rsid w:val="009404A5"/>
    <w:rsid w:val="009511B4"/>
    <w:rsid w:val="00953083"/>
    <w:rsid w:val="0096008F"/>
    <w:rsid w:val="00966D73"/>
    <w:rsid w:val="00970A00"/>
    <w:rsid w:val="00971AEA"/>
    <w:rsid w:val="00977885"/>
    <w:rsid w:val="00981A2C"/>
    <w:rsid w:val="0098602F"/>
    <w:rsid w:val="00987E2D"/>
    <w:rsid w:val="009A1A85"/>
    <w:rsid w:val="009A46D6"/>
    <w:rsid w:val="009B117C"/>
    <w:rsid w:val="009B3236"/>
    <w:rsid w:val="009B62AD"/>
    <w:rsid w:val="009B7B4B"/>
    <w:rsid w:val="009C012F"/>
    <w:rsid w:val="009D2FFD"/>
    <w:rsid w:val="009D75EA"/>
    <w:rsid w:val="009E05EB"/>
    <w:rsid w:val="009E11D7"/>
    <w:rsid w:val="009E41CC"/>
    <w:rsid w:val="009E4CBA"/>
    <w:rsid w:val="009F460F"/>
    <w:rsid w:val="009F6E8B"/>
    <w:rsid w:val="009F74BA"/>
    <w:rsid w:val="009F784B"/>
    <w:rsid w:val="009F79E7"/>
    <w:rsid w:val="00A0584F"/>
    <w:rsid w:val="00A20682"/>
    <w:rsid w:val="00A21EF8"/>
    <w:rsid w:val="00A24E5A"/>
    <w:rsid w:val="00A25E4B"/>
    <w:rsid w:val="00A270E6"/>
    <w:rsid w:val="00A305BC"/>
    <w:rsid w:val="00A3107E"/>
    <w:rsid w:val="00A42614"/>
    <w:rsid w:val="00A47A1F"/>
    <w:rsid w:val="00A53630"/>
    <w:rsid w:val="00A57752"/>
    <w:rsid w:val="00A71CD5"/>
    <w:rsid w:val="00A757C7"/>
    <w:rsid w:val="00A7640B"/>
    <w:rsid w:val="00AA2307"/>
    <w:rsid w:val="00AA3C93"/>
    <w:rsid w:val="00AA7AC4"/>
    <w:rsid w:val="00AB17F9"/>
    <w:rsid w:val="00AC305B"/>
    <w:rsid w:val="00AC3423"/>
    <w:rsid w:val="00AD1B02"/>
    <w:rsid w:val="00AD5B86"/>
    <w:rsid w:val="00AE57B9"/>
    <w:rsid w:val="00AF0BDE"/>
    <w:rsid w:val="00AF24F4"/>
    <w:rsid w:val="00AF44F7"/>
    <w:rsid w:val="00B13378"/>
    <w:rsid w:val="00B20D28"/>
    <w:rsid w:val="00B21812"/>
    <w:rsid w:val="00B22905"/>
    <w:rsid w:val="00B319FD"/>
    <w:rsid w:val="00B34316"/>
    <w:rsid w:val="00B36E4A"/>
    <w:rsid w:val="00B40E64"/>
    <w:rsid w:val="00B451E4"/>
    <w:rsid w:val="00B51491"/>
    <w:rsid w:val="00B5797A"/>
    <w:rsid w:val="00B7617E"/>
    <w:rsid w:val="00B87147"/>
    <w:rsid w:val="00BA0C29"/>
    <w:rsid w:val="00BB014A"/>
    <w:rsid w:val="00BB387B"/>
    <w:rsid w:val="00BC05B7"/>
    <w:rsid w:val="00BC78C9"/>
    <w:rsid w:val="00BE0434"/>
    <w:rsid w:val="00BE1CC7"/>
    <w:rsid w:val="00BE6F21"/>
    <w:rsid w:val="00BF07A9"/>
    <w:rsid w:val="00BF0B78"/>
    <w:rsid w:val="00BF7AB6"/>
    <w:rsid w:val="00C04579"/>
    <w:rsid w:val="00C17990"/>
    <w:rsid w:val="00C20920"/>
    <w:rsid w:val="00C312AA"/>
    <w:rsid w:val="00C32424"/>
    <w:rsid w:val="00C44D84"/>
    <w:rsid w:val="00C44E30"/>
    <w:rsid w:val="00C44E81"/>
    <w:rsid w:val="00C477F5"/>
    <w:rsid w:val="00C60C3B"/>
    <w:rsid w:val="00C63555"/>
    <w:rsid w:val="00C64AFA"/>
    <w:rsid w:val="00C667B7"/>
    <w:rsid w:val="00C71CC4"/>
    <w:rsid w:val="00C811F6"/>
    <w:rsid w:val="00C8188D"/>
    <w:rsid w:val="00C856F5"/>
    <w:rsid w:val="00C864B6"/>
    <w:rsid w:val="00C878AB"/>
    <w:rsid w:val="00C91A72"/>
    <w:rsid w:val="00C97520"/>
    <w:rsid w:val="00CA598D"/>
    <w:rsid w:val="00CC39F7"/>
    <w:rsid w:val="00CC7C30"/>
    <w:rsid w:val="00CD0C52"/>
    <w:rsid w:val="00CD3855"/>
    <w:rsid w:val="00CD55D7"/>
    <w:rsid w:val="00CF19FE"/>
    <w:rsid w:val="00CF744E"/>
    <w:rsid w:val="00D32332"/>
    <w:rsid w:val="00D466A3"/>
    <w:rsid w:val="00D56646"/>
    <w:rsid w:val="00D566D9"/>
    <w:rsid w:val="00D57A89"/>
    <w:rsid w:val="00D61AAE"/>
    <w:rsid w:val="00D62CAD"/>
    <w:rsid w:val="00D634FA"/>
    <w:rsid w:val="00D6589D"/>
    <w:rsid w:val="00D65D94"/>
    <w:rsid w:val="00D66A3B"/>
    <w:rsid w:val="00D677C1"/>
    <w:rsid w:val="00D732DC"/>
    <w:rsid w:val="00D74EDC"/>
    <w:rsid w:val="00D81B07"/>
    <w:rsid w:val="00D84296"/>
    <w:rsid w:val="00D85E01"/>
    <w:rsid w:val="00D8614D"/>
    <w:rsid w:val="00DA46FD"/>
    <w:rsid w:val="00DB414E"/>
    <w:rsid w:val="00DC21E6"/>
    <w:rsid w:val="00DC3D2A"/>
    <w:rsid w:val="00DD0E09"/>
    <w:rsid w:val="00DD1D42"/>
    <w:rsid w:val="00DE62DC"/>
    <w:rsid w:val="00DE6F82"/>
    <w:rsid w:val="00DF2489"/>
    <w:rsid w:val="00DF3A69"/>
    <w:rsid w:val="00DF462F"/>
    <w:rsid w:val="00DF5E4E"/>
    <w:rsid w:val="00E02B97"/>
    <w:rsid w:val="00E05D7B"/>
    <w:rsid w:val="00E13158"/>
    <w:rsid w:val="00E20D43"/>
    <w:rsid w:val="00E23A5B"/>
    <w:rsid w:val="00E30254"/>
    <w:rsid w:val="00E411B3"/>
    <w:rsid w:val="00E45FEE"/>
    <w:rsid w:val="00E50257"/>
    <w:rsid w:val="00E53A68"/>
    <w:rsid w:val="00E60D67"/>
    <w:rsid w:val="00E61091"/>
    <w:rsid w:val="00E834C7"/>
    <w:rsid w:val="00E90D21"/>
    <w:rsid w:val="00E92ECE"/>
    <w:rsid w:val="00E934F2"/>
    <w:rsid w:val="00E9724F"/>
    <w:rsid w:val="00EA0967"/>
    <w:rsid w:val="00EA13DE"/>
    <w:rsid w:val="00EA1DF3"/>
    <w:rsid w:val="00EA21A3"/>
    <w:rsid w:val="00EA21CA"/>
    <w:rsid w:val="00EA640B"/>
    <w:rsid w:val="00EB08DB"/>
    <w:rsid w:val="00EB11EA"/>
    <w:rsid w:val="00EB5C8C"/>
    <w:rsid w:val="00EB7020"/>
    <w:rsid w:val="00EE67CB"/>
    <w:rsid w:val="00F01D7E"/>
    <w:rsid w:val="00F063BD"/>
    <w:rsid w:val="00F064B3"/>
    <w:rsid w:val="00F118FB"/>
    <w:rsid w:val="00F16711"/>
    <w:rsid w:val="00F330B4"/>
    <w:rsid w:val="00F40130"/>
    <w:rsid w:val="00F42A7E"/>
    <w:rsid w:val="00F46F46"/>
    <w:rsid w:val="00F57E72"/>
    <w:rsid w:val="00F67D51"/>
    <w:rsid w:val="00F70AC5"/>
    <w:rsid w:val="00F734BB"/>
    <w:rsid w:val="00F84AB5"/>
    <w:rsid w:val="00F9244B"/>
    <w:rsid w:val="00F92BD9"/>
    <w:rsid w:val="00F9460F"/>
    <w:rsid w:val="00FA29DA"/>
    <w:rsid w:val="00FA5456"/>
    <w:rsid w:val="00FB1525"/>
    <w:rsid w:val="00FB2563"/>
    <w:rsid w:val="00FB3F7D"/>
    <w:rsid w:val="00FC64AF"/>
    <w:rsid w:val="00FD22E6"/>
    <w:rsid w:val="00FD2AD6"/>
    <w:rsid w:val="00FD42FA"/>
    <w:rsid w:val="00FD529E"/>
    <w:rsid w:val="00FD6107"/>
    <w:rsid w:val="00FE1248"/>
    <w:rsid w:val="00FE4619"/>
    <w:rsid w:val="00FE52AD"/>
    <w:rsid w:val="00FF0F16"/>
    <w:rsid w:val="00FF58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5829DD"/>
  <w15:docId w15:val="{578C5F74-024B-4EAD-A766-492D269CC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B62AD"/>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1">
    <w:name w:val="heading 1"/>
    <w:basedOn w:val="a0"/>
    <w:next w:val="a0"/>
    <w:link w:val="10"/>
    <w:qFormat/>
    <w:rsid w:val="00A270E6"/>
    <w:pPr>
      <w:keepNext/>
      <w:widowControl/>
      <w:numPr>
        <w:numId w:val="4"/>
      </w:numPr>
      <w:tabs>
        <w:tab w:val="clear" w:pos="432"/>
        <w:tab w:val="left" w:pos="400"/>
        <w:tab w:val="left" w:pos="560"/>
      </w:tabs>
      <w:suppressAutoHyphens/>
      <w:autoSpaceDE/>
      <w:autoSpaceDN/>
      <w:adjustRightInd/>
      <w:spacing w:before="270" w:after="240" w:line="270" w:lineRule="exact"/>
      <w:ind w:left="0" w:firstLine="0"/>
      <w:outlineLvl w:val="0"/>
    </w:pPr>
    <w:rPr>
      <w:rFonts w:eastAsia="MS Mincho"/>
      <w:b/>
      <w:bCs/>
      <w:lang w:val="en-GB" w:eastAsia="fr-FR"/>
    </w:rPr>
  </w:style>
  <w:style w:type="paragraph" w:styleId="2">
    <w:name w:val="heading 2"/>
    <w:aliases w:val="h2"/>
    <w:basedOn w:val="1"/>
    <w:next w:val="a0"/>
    <w:link w:val="21"/>
    <w:qFormat/>
    <w:rsid w:val="00A270E6"/>
    <w:pPr>
      <w:numPr>
        <w:ilvl w:val="1"/>
      </w:numPr>
      <w:tabs>
        <w:tab w:val="clear" w:pos="360"/>
        <w:tab w:val="clear" w:pos="400"/>
        <w:tab w:val="clear" w:pos="560"/>
        <w:tab w:val="left" w:pos="540"/>
        <w:tab w:val="left" w:pos="700"/>
      </w:tabs>
      <w:spacing w:before="60" w:line="250" w:lineRule="exact"/>
      <w:outlineLvl w:val="1"/>
    </w:pPr>
    <w:rPr>
      <w:sz w:val="22"/>
      <w:szCs w:val="22"/>
    </w:rPr>
  </w:style>
  <w:style w:type="paragraph" w:styleId="3">
    <w:name w:val="heading 3"/>
    <w:aliases w:val="h3"/>
    <w:basedOn w:val="1"/>
    <w:next w:val="a0"/>
    <w:link w:val="31"/>
    <w:uiPriority w:val="9"/>
    <w:qFormat/>
    <w:rsid w:val="00A270E6"/>
    <w:pPr>
      <w:numPr>
        <w:ilvl w:val="2"/>
      </w:numPr>
      <w:tabs>
        <w:tab w:val="clear" w:pos="400"/>
        <w:tab w:val="clear" w:pos="560"/>
        <w:tab w:val="clear" w:pos="720"/>
        <w:tab w:val="left" w:pos="660"/>
        <w:tab w:val="left" w:pos="880"/>
      </w:tabs>
      <w:spacing w:before="60" w:line="230" w:lineRule="exact"/>
      <w:outlineLvl w:val="2"/>
    </w:pPr>
    <w:rPr>
      <w:sz w:val="20"/>
      <w:szCs w:val="20"/>
    </w:rPr>
  </w:style>
  <w:style w:type="paragraph" w:styleId="4">
    <w:name w:val="heading 4"/>
    <w:aliases w:val="h4"/>
    <w:basedOn w:val="3"/>
    <w:next w:val="a0"/>
    <w:link w:val="41"/>
    <w:qFormat/>
    <w:rsid w:val="00A270E6"/>
    <w:pPr>
      <w:keepNext w:val="0"/>
      <w:numPr>
        <w:ilvl w:val="3"/>
      </w:numPr>
      <w:tabs>
        <w:tab w:val="clear" w:pos="660"/>
        <w:tab w:val="clear" w:pos="880"/>
        <w:tab w:val="left" w:pos="940"/>
        <w:tab w:val="left" w:pos="1140"/>
        <w:tab w:val="left" w:pos="1360"/>
      </w:tabs>
      <w:suppressAutoHyphens w:val="0"/>
      <w:spacing w:before="0" w:line="230" w:lineRule="atLeast"/>
      <w:outlineLvl w:val="3"/>
    </w:pPr>
  </w:style>
  <w:style w:type="paragraph" w:styleId="5">
    <w:name w:val="heading 5"/>
    <w:aliases w:val="h5"/>
    <w:basedOn w:val="4"/>
    <w:next w:val="a0"/>
    <w:link w:val="50"/>
    <w:qFormat/>
    <w:rsid w:val="00A270E6"/>
    <w:pPr>
      <w:numPr>
        <w:ilvl w:val="4"/>
      </w:numPr>
      <w:tabs>
        <w:tab w:val="clear" w:pos="940"/>
        <w:tab w:val="clear" w:pos="1140"/>
        <w:tab w:val="clear" w:pos="1360"/>
      </w:tabs>
      <w:outlineLvl w:val="4"/>
    </w:pPr>
  </w:style>
  <w:style w:type="paragraph" w:styleId="6">
    <w:name w:val="heading 6"/>
    <w:aliases w:val="h6"/>
    <w:basedOn w:val="5"/>
    <w:next w:val="a0"/>
    <w:link w:val="60"/>
    <w:qFormat/>
    <w:rsid w:val="00A270E6"/>
    <w:pPr>
      <w:numPr>
        <w:ilvl w:val="5"/>
      </w:numPr>
      <w:outlineLvl w:val="5"/>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1">
    <w:name w:val="Style1"/>
    <w:basedOn w:val="a0"/>
    <w:uiPriority w:val="99"/>
    <w:rsid w:val="009B62AD"/>
  </w:style>
  <w:style w:type="paragraph" w:customStyle="1" w:styleId="Style2">
    <w:name w:val="Style2"/>
    <w:basedOn w:val="a0"/>
    <w:uiPriority w:val="99"/>
    <w:rsid w:val="009B62AD"/>
  </w:style>
  <w:style w:type="paragraph" w:customStyle="1" w:styleId="Style3">
    <w:name w:val="Style3"/>
    <w:basedOn w:val="a0"/>
    <w:uiPriority w:val="99"/>
    <w:rsid w:val="009B62AD"/>
  </w:style>
  <w:style w:type="paragraph" w:customStyle="1" w:styleId="Style4">
    <w:name w:val="Style4"/>
    <w:basedOn w:val="a0"/>
    <w:uiPriority w:val="99"/>
    <w:rsid w:val="009B62AD"/>
  </w:style>
  <w:style w:type="paragraph" w:customStyle="1" w:styleId="Style7">
    <w:name w:val="Style7"/>
    <w:basedOn w:val="a0"/>
    <w:uiPriority w:val="99"/>
    <w:rsid w:val="009B62AD"/>
  </w:style>
  <w:style w:type="paragraph" w:customStyle="1" w:styleId="Style16">
    <w:name w:val="Style16"/>
    <w:basedOn w:val="a0"/>
    <w:uiPriority w:val="99"/>
    <w:rsid w:val="009B62AD"/>
  </w:style>
  <w:style w:type="paragraph" w:customStyle="1" w:styleId="Style17">
    <w:name w:val="Style17"/>
    <w:basedOn w:val="a0"/>
    <w:uiPriority w:val="99"/>
    <w:rsid w:val="009B62AD"/>
  </w:style>
  <w:style w:type="paragraph" w:customStyle="1" w:styleId="Style21">
    <w:name w:val="Style21"/>
    <w:basedOn w:val="a0"/>
    <w:uiPriority w:val="99"/>
    <w:rsid w:val="009B62AD"/>
  </w:style>
  <w:style w:type="character" w:customStyle="1" w:styleId="FontStyle954">
    <w:name w:val="Font Style954"/>
    <w:basedOn w:val="a1"/>
    <w:uiPriority w:val="99"/>
    <w:rsid w:val="009B62AD"/>
    <w:rPr>
      <w:rFonts w:ascii="Arial" w:hAnsi="Arial" w:cs="Arial"/>
      <w:color w:val="000000"/>
      <w:spacing w:val="-20"/>
      <w:sz w:val="58"/>
      <w:szCs w:val="58"/>
    </w:rPr>
  </w:style>
  <w:style w:type="character" w:customStyle="1" w:styleId="FontStyle955">
    <w:name w:val="Font Style955"/>
    <w:basedOn w:val="a1"/>
    <w:uiPriority w:val="99"/>
    <w:rsid w:val="009B62AD"/>
    <w:rPr>
      <w:rFonts w:ascii="Arial" w:hAnsi="Arial" w:cs="Arial"/>
      <w:b/>
      <w:bCs/>
      <w:color w:val="000000"/>
      <w:sz w:val="48"/>
      <w:szCs w:val="48"/>
    </w:rPr>
  </w:style>
  <w:style w:type="character" w:customStyle="1" w:styleId="FontStyle956">
    <w:name w:val="Font Style956"/>
    <w:basedOn w:val="a1"/>
    <w:uiPriority w:val="99"/>
    <w:rsid w:val="009B62AD"/>
    <w:rPr>
      <w:rFonts w:ascii="Arial" w:hAnsi="Arial" w:cs="Arial"/>
      <w:b/>
      <w:bCs/>
      <w:color w:val="000000"/>
      <w:sz w:val="56"/>
      <w:szCs w:val="56"/>
    </w:rPr>
  </w:style>
  <w:style w:type="character" w:customStyle="1" w:styleId="FontStyle957">
    <w:name w:val="Font Style957"/>
    <w:basedOn w:val="a1"/>
    <w:uiPriority w:val="99"/>
    <w:rsid w:val="009B62AD"/>
    <w:rPr>
      <w:rFonts w:ascii="Arial" w:hAnsi="Arial" w:cs="Arial"/>
      <w:b/>
      <w:bCs/>
      <w:color w:val="000000"/>
      <w:spacing w:val="20"/>
      <w:sz w:val="30"/>
      <w:szCs w:val="30"/>
    </w:rPr>
  </w:style>
  <w:style w:type="character" w:customStyle="1" w:styleId="FontStyle958">
    <w:name w:val="Font Style958"/>
    <w:basedOn w:val="a1"/>
    <w:uiPriority w:val="99"/>
    <w:rsid w:val="009B62AD"/>
    <w:rPr>
      <w:rFonts w:ascii="Arial" w:hAnsi="Arial" w:cs="Arial"/>
      <w:color w:val="000000"/>
      <w:sz w:val="10"/>
      <w:szCs w:val="10"/>
    </w:rPr>
  </w:style>
  <w:style w:type="character" w:customStyle="1" w:styleId="FontStyle970">
    <w:name w:val="Font Style970"/>
    <w:basedOn w:val="a1"/>
    <w:uiPriority w:val="99"/>
    <w:rsid w:val="009B62AD"/>
    <w:rPr>
      <w:rFonts w:ascii="Arial" w:hAnsi="Arial" w:cs="Arial"/>
      <w:b/>
      <w:bCs/>
      <w:color w:val="000000"/>
      <w:sz w:val="22"/>
      <w:szCs w:val="22"/>
    </w:rPr>
  </w:style>
  <w:style w:type="character" w:customStyle="1" w:styleId="FontStyle975">
    <w:name w:val="Font Style975"/>
    <w:basedOn w:val="a1"/>
    <w:uiPriority w:val="99"/>
    <w:rsid w:val="009B62AD"/>
    <w:rPr>
      <w:rFonts w:ascii="Arial" w:hAnsi="Arial" w:cs="Arial"/>
      <w:color w:val="000000"/>
      <w:sz w:val="16"/>
      <w:szCs w:val="16"/>
    </w:rPr>
  </w:style>
  <w:style w:type="character" w:customStyle="1" w:styleId="FontStyle977">
    <w:name w:val="Font Style977"/>
    <w:basedOn w:val="a1"/>
    <w:uiPriority w:val="99"/>
    <w:rsid w:val="009B62AD"/>
    <w:rPr>
      <w:rFonts w:ascii="Arial" w:hAnsi="Arial" w:cs="Arial"/>
      <w:b/>
      <w:bCs/>
      <w:color w:val="000000"/>
      <w:sz w:val="20"/>
      <w:szCs w:val="20"/>
    </w:rPr>
  </w:style>
  <w:style w:type="character" w:customStyle="1" w:styleId="FontStyle978">
    <w:name w:val="Font Style978"/>
    <w:basedOn w:val="a1"/>
    <w:uiPriority w:val="99"/>
    <w:rsid w:val="009B62AD"/>
    <w:rPr>
      <w:rFonts w:ascii="Arial" w:hAnsi="Arial" w:cs="Arial"/>
      <w:color w:val="000000"/>
      <w:sz w:val="20"/>
      <w:szCs w:val="20"/>
    </w:rPr>
  </w:style>
  <w:style w:type="table" w:styleId="a4">
    <w:name w:val="Table Grid"/>
    <w:basedOn w:val="a2"/>
    <w:uiPriority w:val="59"/>
    <w:rsid w:val="009B62AD"/>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0"/>
    <w:uiPriority w:val="99"/>
    <w:rsid w:val="0078063F"/>
  </w:style>
  <w:style w:type="paragraph" w:customStyle="1" w:styleId="Style6">
    <w:name w:val="Style6"/>
    <w:basedOn w:val="a0"/>
    <w:uiPriority w:val="99"/>
    <w:rsid w:val="0078063F"/>
  </w:style>
  <w:style w:type="paragraph" w:customStyle="1" w:styleId="Style8">
    <w:name w:val="Style8"/>
    <w:basedOn w:val="a0"/>
    <w:uiPriority w:val="99"/>
    <w:rsid w:val="0078063F"/>
  </w:style>
  <w:style w:type="paragraph" w:customStyle="1" w:styleId="Style9">
    <w:name w:val="Style9"/>
    <w:basedOn w:val="a0"/>
    <w:uiPriority w:val="99"/>
    <w:rsid w:val="0078063F"/>
  </w:style>
  <w:style w:type="paragraph" w:customStyle="1" w:styleId="Style10">
    <w:name w:val="Style10"/>
    <w:basedOn w:val="a0"/>
    <w:uiPriority w:val="99"/>
    <w:rsid w:val="0078063F"/>
  </w:style>
  <w:style w:type="paragraph" w:customStyle="1" w:styleId="Style11">
    <w:name w:val="Style11"/>
    <w:basedOn w:val="a0"/>
    <w:uiPriority w:val="99"/>
    <w:rsid w:val="0078063F"/>
  </w:style>
  <w:style w:type="paragraph" w:customStyle="1" w:styleId="Style12">
    <w:name w:val="Style12"/>
    <w:basedOn w:val="a0"/>
    <w:uiPriority w:val="99"/>
    <w:rsid w:val="0078063F"/>
  </w:style>
  <w:style w:type="paragraph" w:customStyle="1" w:styleId="Style13">
    <w:name w:val="Style13"/>
    <w:basedOn w:val="a0"/>
    <w:uiPriority w:val="99"/>
    <w:rsid w:val="0078063F"/>
  </w:style>
  <w:style w:type="paragraph" w:customStyle="1" w:styleId="Style14">
    <w:name w:val="Style14"/>
    <w:basedOn w:val="a0"/>
    <w:uiPriority w:val="99"/>
    <w:rsid w:val="0078063F"/>
  </w:style>
  <w:style w:type="paragraph" w:customStyle="1" w:styleId="Style15">
    <w:name w:val="Style15"/>
    <w:basedOn w:val="a0"/>
    <w:uiPriority w:val="99"/>
    <w:rsid w:val="0078063F"/>
  </w:style>
  <w:style w:type="paragraph" w:customStyle="1" w:styleId="Style18">
    <w:name w:val="Style18"/>
    <w:basedOn w:val="a0"/>
    <w:uiPriority w:val="99"/>
    <w:rsid w:val="0078063F"/>
  </w:style>
  <w:style w:type="paragraph" w:customStyle="1" w:styleId="Style19">
    <w:name w:val="Style19"/>
    <w:basedOn w:val="a0"/>
    <w:uiPriority w:val="99"/>
    <w:rsid w:val="0078063F"/>
  </w:style>
  <w:style w:type="paragraph" w:customStyle="1" w:styleId="Style20">
    <w:name w:val="Style20"/>
    <w:basedOn w:val="a0"/>
    <w:uiPriority w:val="99"/>
    <w:rsid w:val="0078063F"/>
  </w:style>
  <w:style w:type="paragraph" w:customStyle="1" w:styleId="Style22">
    <w:name w:val="Style22"/>
    <w:basedOn w:val="a0"/>
    <w:uiPriority w:val="99"/>
    <w:rsid w:val="0078063F"/>
  </w:style>
  <w:style w:type="paragraph" w:customStyle="1" w:styleId="Style23">
    <w:name w:val="Style23"/>
    <w:basedOn w:val="a0"/>
    <w:uiPriority w:val="99"/>
    <w:rsid w:val="0078063F"/>
  </w:style>
  <w:style w:type="paragraph" w:customStyle="1" w:styleId="Style24">
    <w:name w:val="Style24"/>
    <w:basedOn w:val="a0"/>
    <w:uiPriority w:val="99"/>
    <w:rsid w:val="0078063F"/>
  </w:style>
  <w:style w:type="paragraph" w:customStyle="1" w:styleId="Style25">
    <w:name w:val="Style25"/>
    <w:basedOn w:val="a0"/>
    <w:uiPriority w:val="99"/>
    <w:rsid w:val="0078063F"/>
  </w:style>
  <w:style w:type="paragraph" w:customStyle="1" w:styleId="Style26">
    <w:name w:val="Style26"/>
    <w:basedOn w:val="a0"/>
    <w:uiPriority w:val="99"/>
    <w:rsid w:val="0078063F"/>
  </w:style>
  <w:style w:type="paragraph" w:customStyle="1" w:styleId="Style27">
    <w:name w:val="Style27"/>
    <w:basedOn w:val="a0"/>
    <w:uiPriority w:val="99"/>
    <w:rsid w:val="0078063F"/>
  </w:style>
  <w:style w:type="paragraph" w:customStyle="1" w:styleId="Style28">
    <w:name w:val="Style28"/>
    <w:basedOn w:val="a0"/>
    <w:uiPriority w:val="99"/>
    <w:rsid w:val="0078063F"/>
  </w:style>
  <w:style w:type="paragraph" w:customStyle="1" w:styleId="Style29">
    <w:name w:val="Style29"/>
    <w:basedOn w:val="a0"/>
    <w:uiPriority w:val="99"/>
    <w:rsid w:val="0078063F"/>
  </w:style>
  <w:style w:type="paragraph" w:customStyle="1" w:styleId="Style30">
    <w:name w:val="Style30"/>
    <w:basedOn w:val="a0"/>
    <w:uiPriority w:val="99"/>
    <w:rsid w:val="0078063F"/>
  </w:style>
  <w:style w:type="paragraph" w:customStyle="1" w:styleId="Style31">
    <w:name w:val="Style31"/>
    <w:basedOn w:val="a0"/>
    <w:uiPriority w:val="99"/>
    <w:rsid w:val="0078063F"/>
  </w:style>
  <w:style w:type="paragraph" w:customStyle="1" w:styleId="Style32">
    <w:name w:val="Style32"/>
    <w:basedOn w:val="a0"/>
    <w:uiPriority w:val="99"/>
    <w:rsid w:val="0078063F"/>
  </w:style>
  <w:style w:type="paragraph" w:customStyle="1" w:styleId="Style33">
    <w:name w:val="Style33"/>
    <w:basedOn w:val="a0"/>
    <w:uiPriority w:val="99"/>
    <w:rsid w:val="0078063F"/>
  </w:style>
  <w:style w:type="paragraph" w:customStyle="1" w:styleId="Style34">
    <w:name w:val="Style34"/>
    <w:basedOn w:val="a0"/>
    <w:uiPriority w:val="99"/>
    <w:rsid w:val="0078063F"/>
  </w:style>
  <w:style w:type="paragraph" w:customStyle="1" w:styleId="Style35">
    <w:name w:val="Style35"/>
    <w:basedOn w:val="a0"/>
    <w:uiPriority w:val="99"/>
    <w:rsid w:val="0078063F"/>
  </w:style>
  <w:style w:type="paragraph" w:customStyle="1" w:styleId="Style36">
    <w:name w:val="Style36"/>
    <w:basedOn w:val="a0"/>
    <w:uiPriority w:val="99"/>
    <w:rsid w:val="0078063F"/>
  </w:style>
  <w:style w:type="paragraph" w:customStyle="1" w:styleId="Style37">
    <w:name w:val="Style37"/>
    <w:basedOn w:val="a0"/>
    <w:uiPriority w:val="99"/>
    <w:rsid w:val="0078063F"/>
  </w:style>
  <w:style w:type="paragraph" w:customStyle="1" w:styleId="Style38">
    <w:name w:val="Style38"/>
    <w:basedOn w:val="a0"/>
    <w:uiPriority w:val="99"/>
    <w:rsid w:val="0078063F"/>
  </w:style>
  <w:style w:type="paragraph" w:customStyle="1" w:styleId="Style39">
    <w:name w:val="Style39"/>
    <w:basedOn w:val="a0"/>
    <w:uiPriority w:val="99"/>
    <w:rsid w:val="0078063F"/>
  </w:style>
  <w:style w:type="paragraph" w:customStyle="1" w:styleId="Style40">
    <w:name w:val="Style40"/>
    <w:basedOn w:val="a0"/>
    <w:uiPriority w:val="99"/>
    <w:rsid w:val="0078063F"/>
  </w:style>
  <w:style w:type="paragraph" w:customStyle="1" w:styleId="Style41">
    <w:name w:val="Style41"/>
    <w:basedOn w:val="a0"/>
    <w:uiPriority w:val="99"/>
    <w:rsid w:val="0078063F"/>
  </w:style>
  <w:style w:type="paragraph" w:customStyle="1" w:styleId="Style42">
    <w:name w:val="Style42"/>
    <w:basedOn w:val="a0"/>
    <w:uiPriority w:val="99"/>
    <w:rsid w:val="0078063F"/>
  </w:style>
  <w:style w:type="paragraph" w:customStyle="1" w:styleId="Style43">
    <w:name w:val="Style43"/>
    <w:basedOn w:val="a0"/>
    <w:uiPriority w:val="99"/>
    <w:rsid w:val="0078063F"/>
  </w:style>
  <w:style w:type="paragraph" w:customStyle="1" w:styleId="Style44">
    <w:name w:val="Style44"/>
    <w:basedOn w:val="a0"/>
    <w:uiPriority w:val="99"/>
    <w:rsid w:val="0078063F"/>
  </w:style>
  <w:style w:type="paragraph" w:customStyle="1" w:styleId="Style45">
    <w:name w:val="Style45"/>
    <w:basedOn w:val="a0"/>
    <w:uiPriority w:val="99"/>
    <w:rsid w:val="0078063F"/>
  </w:style>
  <w:style w:type="paragraph" w:customStyle="1" w:styleId="Style46">
    <w:name w:val="Style46"/>
    <w:basedOn w:val="a0"/>
    <w:uiPriority w:val="99"/>
    <w:rsid w:val="0078063F"/>
  </w:style>
  <w:style w:type="paragraph" w:customStyle="1" w:styleId="Style47">
    <w:name w:val="Style47"/>
    <w:basedOn w:val="a0"/>
    <w:uiPriority w:val="99"/>
    <w:rsid w:val="0078063F"/>
  </w:style>
  <w:style w:type="paragraph" w:customStyle="1" w:styleId="Style48">
    <w:name w:val="Style48"/>
    <w:basedOn w:val="a0"/>
    <w:uiPriority w:val="99"/>
    <w:rsid w:val="0078063F"/>
  </w:style>
  <w:style w:type="paragraph" w:customStyle="1" w:styleId="Style49">
    <w:name w:val="Style49"/>
    <w:basedOn w:val="a0"/>
    <w:uiPriority w:val="99"/>
    <w:rsid w:val="0078063F"/>
  </w:style>
  <w:style w:type="paragraph" w:customStyle="1" w:styleId="Style50">
    <w:name w:val="Style50"/>
    <w:basedOn w:val="a0"/>
    <w:uiPriority w:val="99"/>
    <w:rsid w:val="0078063F"/>
  </w:style>
  <w:style w:type="paragraph" w:customStyle="1" w:styleId="Style51">
    <w:name w:val="Style51"/>
    <w:basedOn w:val="a0"/>
    <w:uiPriority w:val="99"/>
    <w:rsid w:val="0078063F"/>
  </w:style>
  <w:style w:type="paragraph" w:customStyle="1" w:styleId="Style52">
    <w:name w:val="Style52"/>
    <w:basedOn w:val="a0"/>
    <w:uiPriority w:val="99"/>
    <w:rsid w:val="0078063F"/>
  </w:style>
  <w:style w:type="paragraph" w:customStyle="1" w:styleId="Style53">
    <w:name w:val="Style53"/>
    <w:basedOn w:val="a0"/>
    <w:uiPriority w:val="99"/>
    <w:rsid w:val="0078063F"/>
  </w:style>
  <w:style w:type="paragraph" w:customStyle="1" w:styleId="Style54">
    <w:name w:val="Style54"/>
    <w:basedOn w:val="a0"/>
    <w:uiPriority w:val="99"/>
    <w:rsid w:val="0078063F"/>
  </w:style>
  <w:style w:type="paragraph" w:customStyle="1" w:styleId="Style55">
    <w:name w:val="Style55"/>
    <w:basedOn w:val="a0"/>
    <w:uiPriority w:val="99"/>
    <w:rsid w:val="0078063F"/>
  </w:style>
  <w:style w:type="paragraph" w:customStyle="1" w:styleId="Style56">
    <w:name w:val="Style56"/>
    <w:basedOn w:val="a0"/>
    <w:uiPriority w:val="99"/>
    <w:rsid w:val="0078063F"/>
  </w:style>
  <w:style w:type="paragraph" w:customStyle="1" w:styleId="Style57">
    <w:name w:val="Style57"/>
    <w:basedOn w:val="a0"/>
    <w:uiPriority w:val="99"/>
    <w:rsid w:val="0078063F"/>
  </w:style>
  <w:style w:type="paragraph" w:customStyle="1" w:styleId="Style58">
    <w:name w:val="Style58"/>
    <w:basedOn w:val="a0"/>
    <w:uiPriority w:val="99"/>
    <w:rsid w:val="0078063F"/>
  </w:style>
  <w:style w:type="paragraph" w:customStyle="1" w:styleId="Style59">
    <w:name w:val="Style59"/>
    <w:basedOn w:val="a0"/>
    <w:uiPriority w:val="99"/>
    <w:rsid w:val="0078063F"/>
  </w:style>
  <w:style w:type="paragraph" w:customStyle="1" w:styleId="Style60">
    <w:name w:val="Style60"/>
    <w:basedOn w:val="a0"/>
    <w:uiPriority w:val="99"/>
    <w:rsid w:val="0078063F"/>
  </w:style>
  <w:style w:type="paragraph" w:customStyle="1" w:styleId="Style61">
    <w:name w:val="Style61"/>
    <w:basedOn w:val="a0"/>
    <w:uiPriority w:val="99"/>
    <w:rsid w:val="0078063F"/>
  </w:style>
  <w:style w:type="paragraph" w:customStyle="1" w:styleId="Style62">
    <w:name w:val="Style62"/>
    <w:basedOn w:val="a0"/>
    <w:uiPriority w:val="99"/>
    <w:rsid w:val="0078063F"/>
  </w:style>
  <w:style w:type="paragraph" w:customStyle="1" w:styleId="Style63">
    <w:name w:val="Style63"/>
    <w:basedOn w:val="a0"/>
    <w:uiPriority w:val="99"/>
    <w:rsid w:val="0078063F"/>
  </w:style>
  <w:style w:type="paragraph" w:customStyle="1" w:styleId="Style64">
    <w:name w:val="Style64"/>
    <w:basedOn w:val="a0"/>
    <w:uiPriority w:val="99"/>
    <w:rsid w:val="0078063F"/>
  </w:style>
  <w:style w:type="paragraph" w:customStyle="1" w:styleId="Style65">
    <w:name w:val="Style65"/>
    <w:basedOn w:val="a0"/>
    <w:uiPriority w:val="99"/>
    <w:rsid w:val="0078063F"/>
  </w:style>
  <w:style w:type="paragraph" w:customStyle="1" w:styleId="Style66">
    <w:name w:val="Style66"/>
    <w:basedOn w:val="a0"/>
    <w:uiPriority w:val="99"/>
    <w:rsid w:val="0078063F"/>
  </w:style>
  <w:style w:type="paragraph" w:customStyle="1" w:styleId="Style67">
    <w:name w:val="Style67"/>
    <w:basedOn w:val="a0"/>
    <w:uiPriority w:val="99"/>
    <w:rsid w:val="0078063F"/>
  </w:style>
  <w:style w:type="paragraph" w:customStyle="1" w:styleId="Style68">
    <w:name w:val="Style68"/>
    <w:basedOn w:val="a0"/>
    <w:uiPriority w:val="99"/>
    <w:rsid w:val="0078063F"/>
  </w:style>
  <w:style w:type="paragraph" w:customStyle="1" w:styleId="Style69">
    <w:name w:val="Style69"/>
    <w:basedOn w:val="a0"/>
    <w:uiPriority w:val="99"/>
    <w:rsid w:val="0078063F"/>
  </w:style>
  <w:style w:type="paragraph" w:customStyle="1" w:styleId="Style70">
    <w:name w:val="Style70"/>
    <w:basedOn w:val="a0"/>
    <w:uiPriority w:val="99"/>
    <w:rsid w:val="0078063F"/>
  </w:style>
  <w:style w:type="paragraph" w:customStyle="1" w:styleId="Style71">
    <w:name w:val="Style71"/>
    <w:basedOn w:val="a0"/>
    <w:uiPriority w:val="99"/>
    <w:rsid w:val="0078063F"/>
  </w:style>
  <w:style w:type="paragraph" w:customStyle="1" w:styleId="Style72">
    <w:name w:val="Style72"/>
    <w:basedOn w:val="a0"/>
    <w:uiPriority w:val="99"/>
    <w:rsid w:val="0078063F"/>
  </w:style>
  <w:style w:type="paragraph" w:customStyle="1" w:styleId="Style73">
    <w:name w:val="Style73"/>
    <w:basedOn w:val="a0"/>
    <w:uiPriority w:val="99"/>
    <w:rsid w:val="0078063F"/>
  </w:style>
  <w:style w:type="paragraph" w:customStyle="1" w:styleId="Style74">
    <w:name w:val="Style74"/>
    <w:basedOn w:val="a0"/>
    <w:uiPriority w:val="99"/>
    <w:rsid w:val="0078063F"/>
  </w:style>
  <w:style w:type="paragraph" w:customStyle="1" w:styleId="Style75">
    <w:name w:val="Style75"/>
    <w:basedOn w:val="a0"/>
    <w:uiPriority w:val="99"/>
    <w:rsid w:val="0078063F"/>
  </w:style>
  <w:style w:type="paragraph" w:customStyle="1" w:styleId="Style76">
    <w:name w:val="Style76"/>
    <w:basedOn w:val="a0"/>
    <w:uiPriority w:val="99"/>
    <w:rsid w:val="0078063F"/>
  </w:style>
  <w:style w:type="paragraph" w:customStyle="1" w:styleId="Style77">
    <w:name w:val="Style77"/>
    <w:basedOn w:val="a0"/>
    <w:uiPriority w:val="99"/>
    <w:rsid w:val="0078063F"/>
  </w:style>
  <w:style w:type="paragraph" w:customStyle="1" w:styleId="Style78">
    <w:name w:val="Style78"/>
    <w:basedOn w:val="a0"/>
    <w:uiPriority w:val="99"/>
    <w:rsid w:val="0078063F"/>
  </w:style>
  <w:style w:type="paragraph" w:customStyle="1" w:styleId="Style79">
    <w:name w:val="Style79"/>
    <w:basedOn w:val="a0"/>
    <w:uiPriority w:val="99"/>
    <w:rsid w:val="0078063F"/>
  </w:style>
  <w:style w:type="paragraph" w:customStyle="1" w:styleId="Style80">
    <w:name w:val="Style80"/>
    <w:basedOn w:val="a0"/>
    <w:uiPriority w:val="99"/>
    <w:rsid w:val="0078063F"/>
  </w:style>
  <w:style w:type="paragraph" w:customStyle="1" w:styleId="Style81">
    <w:name w:val="Style81"/>
    <w:basedOn w:val="a0"/>
    <w:uiPriority w:val="99"/>
    <w:rsid w:val="0078063F"/>
  </w:style>
  <w:style w:type="paragraph" w:customStyle="1" w:styleId="Style82">
    <w:name w:val="Style82"/>
    <w:basedOn w:val="a0"/>
    <w:uiPriority w:val="99"/>
    <w:rsid w:val="0078063F"/>
  </w:style>
  <w:style w:type="paragraph" w:customStyle="1" w:styleId="Style83">
    <w:name w:val="Style83"/>
    <w:basedOn w:val="a0"/>
    <w:uiPriority w:val="99"/>
    <w:rsid w:val="0078063F"/>
  </w:style>
  <w:style w:type="paragraph" w:customStyle="1" w:styleId="Style84">
    <w:name w:val="Style84"/>
    <w:basedOn w:val="a0"/>
    <w:uiPriority w:val="99"/>
    <w:rsid w:val="0078063F"/>
  </w:style>
  <w:style w:type="paragraph" w:customStyle="1" w:styleId="Style85">
    <w:name w:val="Style85"/>
    <w:basedOn w:val="a0"/>
    <w:uiPriority w:val="99"/>
    <w:rsid w:val="0078063F"/>
  </w:style>
  <w:style w:type="paragraph" w:customStyle="1" w:styleId="Style86">
    <w:name w:val="Style86"/>
    <w:basedOn w:val="a0"/>
    <w:uiPriority w:val="99"/>
    <w:rsid w:val="0078063F"/>
  </w:style>
  <w:style w:type="paragraph" w:customStyle="1" w:styleId="Style87">
    <w:name w:val="Style87"/>
    <w:basedOn w:val="a0"/>
    <w:uiPriority w:val="99"/>
    <w:rsid w:val="0078063F"/>
  </w:style>
  <w:style w:type="paragraph" w:customStyle="1" w:styleId="Style88">
    <w:name w:val="Style88"/>
    <w:basedOn w:val="a0"/>
    <w:uiPriority w:val="99"/>
    <w:rsid w:val="0078063F"/>
  </w:style>
  <w:style w:type="paragraph" w:customStyle="1" w:styleId="Style89">
    <w:name w:val="Style89"/>
    <w:basedOn w:val="a0"/>
    <w:uiPriority w:val="99"/>
    <w:rsid w:val="0078063F"/>
  </w:style>
  <w:style w:type="paragraph" w:customStyle="1" w:styleId="Style90">
    <w:name w:val="Style90"/>
    <w:basedOn w:val="a0"/>
    <w:uiPriority w:val="99"/>
    <w:rsid w:val="0078063F"/>
  </w:style>
  <w:style w:type="paragraph" w:customStyle="1" w:styleId="Style91">
    <w:name w:val="Style91"/>
    <w:basedOn w:val="a0"/>
    <w:uiPriority w:val="99"/>
    <w:rsid w:val="0078063F"/>
  </w:style>
  <w:style w:type="paragraph" w:customStyle="1" w:styleId="Style92">
    <w:name w:val="Style92"/>
    <w:basedOn w:val="a0"/>
    <w:uiPriority w:val="99"/>
    <w:rsid w:val="0078063F"/>
  </w:style>
  <w:style w:type="paragraph" w:customStyle="1" w:styleId="Style93">
    <w:name w:val="Style93"/>
    <w:basedOn w:val="a0"/>
    <w:uiPriority w:val="99"/>
    <w:rsid w:val="0078063F"/>
  </w:style>
  <w:style w:type="paragraph" w:customStyle="1" w:styleId="Style94">
    <w:name w:val="Style94"/>
    <w:basedOn w:val="a0"/>
    <w:uiPriority w:val="99"/>
    <w:rsid w:val="0078063F"/>
  </w:style>
  <w:style w:type="paragraph" w:customStyle="1" w:styleId="Style95">
    <w:name w:val="Style95"/>
    <w:basedOn w:val="a0"/>
    <w:uiPriority w:val="99"/>
    <w:rsid w:val="0078063F"/>
  </w:style>
  <w:style w:type="paragraph" w:customStyle="1" w:styleId="Style96">
    <w:name w:val="Style96"/>
    <w:basedOn w:val="a0"/>
    <w:uiPriority w:val="99"/>
    <w:rsid w:val="0078063F"/>
  </w:style>
  <w:style w:type="paragraph" w:customStyle="1" w:styleId="Style97">
    <w:name w:val="Style97"/>
    <w:basedOn w:val="a0"/>
    <w:uiPriority w:val="99"/>
    <w:rsid w:val="0078063F"/>
  </w:style>
  <w:style w:type="paragraph" w:customStyle="1" w:styleId="Style98">
    <w:name w:val="Style98"/>
    <w:basedOn w:val="a0"/>
    <w:uiPriority w:val="99"/>
    <w:rsid w:val="0078063F"/>
  </w:style>
  <w:style w:type="paragraph" w:customStyle="1" w:styleId="Style99">
    <w:name w:val="Style99"/>
    <w:basedOn w:val="a0"/>
    <w:uiPriority w:val="99"/>
    <w:rsid w:val="0078063F"/>
  </w:style>
  <w:style w:type="paragraph" w:customStyle="1" w:styleId="Style100">
    <w:name w:val="Style100"/>
    <w:basedOn w:val="a0"/>
    <w:uiPriority w:val="99"/>
    <w:rsid w:val="0078063F"/>
  </w:style>
  <w:style w:type="paragraph" w:customStyle="1" w:styleId="Style101">
    <w:name w:val="Style101"/>
    <w:basedOn w:val="a0"/>
    <w:uiPriority w:val="99"/>
    <w:rsid w:val="0078063F"/>
  </w:style>
  <w:style w:type="paragraph" w:customStyle="1" w:styleId="Style102">
    <w:name w:val="Style102"/>
    <w:basedOn w:val="a0"/>
    <w:uiPriority w:val="99"/>
    <w:rsid w:val="0078063F"/>
  </w:style>
  <w:style w:type="paragraph" w:customStyle="1" w:styleId="Style103">
    <w:name w:val="Style103"/>
    <w:basedOn w:val="a0"/>
    <w:uiPriority w:val="99"/>
    <w:rsid w:val="0078063F"/>
  </w:style>
  <w:style w:type="paragraph" w:customStyle="1" w:styleId="Style104">
    <w:name w:val="Style104"/>
    <w:basedOn w:val="a0"/>
    <w:uiPriority w:val="99"/>
    <w:rsid w:val="0078063F"/>
  </w:style>
  <w:style w:type="paragraph" w:customStyle="1" w:styleId="Style105">
    <w:name w:val="Style105"/>
    <w:basedOn w:val="a0"/>
    <w:uiPriority w:val="99"/>
    <w:rsid w:val="0078063F"/>
  </w:style>
  <w:style w:type="paragraph" w:customStyle="1" w:styleId="Style106">
    <w:name w:val="Style106"/>
    <w:basedOn w:val="a0"/>
    <w:uiPriority w:val="99"/>
    <w:rsid w:val="0078063F"/>
  </w:style>
  <w:style w:type="paragraph" w:customStyle="1" w:styleId="Style107">
    <w:name w:val="Style107"/>
    <w:basedOn w:val="a0"/>
    <w:uiPriority w:val="99"/>
    <w:rsid w:val="0078063F"/>
  </w:style>
  <w:style w:type="paragraph" w:customStyle="1" w:styleId="Style108">
    <w:name w:val="Style108"/>
    <w:basedOn w:val="a0"/>
    <w:uiPriority w:val="99"/>
    <w:rsid w:val="0078063F"/>
  </w:style>
  <w:style w:type="paragraph" w:customStyle="1" w:styleId="Style109">
    <w:name w:val="Style109"/>
    <w:basedOn w:val="a0"/>
    <w:uiPriority w:val="99"/>
    <w:rsid w:val="0078063F"/>
  </w:style>
  <w:style w:type="paragraph" w:customStyle="1" w:styleId="Style110">
    <w:name w:val="Style110"/>
    <w:basedOn w:val="a0"/>
    <w:uiPriority w:val="99"/>
    <w:rsid w:val="0078063F"/>
  </w:style>
  <w:style w:type="paragraph" w:customStyle="1" w:styleId="Style111">
    <w:name w:val="Style111"/>
    <w:basedOn w:val="a0"/>
    <w:uiPriority w:val="99"/>
    <w:rsid w:val="0078063F"/>
  </w:style>
  <w:style w:type="paragraph" w:customStyle="1" w:styleId="Style112">
    <w:name w:val="Style112"/>
    <w:basedOn w:val="a0"/>
    <w:uiPriority w:val="99"/>
    <w:rsid w:val="0078063F"/>
  </w:style>
  <w:style w:type="paragraph" w:customStyle="1" w:styleId="Style113">
    <w:name w:val="Style113"/>
    <w:basedOn w:val="a0"/>
    <w:uiPriority w:val="99"/>
    <w:rsid w:val="0078063F"/>
  </w:style>
  <w:style w:type="paragraph" w:customStyle="1" w:styleId="Style114">
    <w:name w:val="Style114"/>
    <w:basedOn w:val="a0"/>
    <w:uiPriority w:val="99"/>
    <w:rsid w:val="0078063F"/>
  </w:style>
  <w:style w:type="paragraph" w:customStyle="1" w:styleId="Style115">
    <w:name w:val="Style115"/>
    <w:basedOn w:val="a0"/>
    <w:uiPriority w:val="99"/>
    <w:rsid w:val="0078063F"/>
  </w:style>
  <w:style w:type="paragraph" w:customStyle="1" w:styleId="Style116">
    <w:name w:val="Style116"/>
    <w:basedOn w:val="a0"/>
    <w:uiPriority w:val="99"/>
    <w:rsid w:val="0078063F"/>
  </w:style>
  <w:style w:type="paragraph" w:customStyle="1" w:styleId="Style117">
    <w:name w:val="Style117"/>
    <w:basedOn w:val="a0"/>
    <w:uiPriority w:val="99"/>
    <w:rsid w:val="0078063F"/>
  </w:style>
  <w:style w:type="paragraph" w:customStyle="1" w:styleId="Style118">
    <w:name w:val="Style118"/>
    <w:basedOn w:val="a0"/>
    <w:uiPriority w:val="99"/>
    <w:rsid w:val="0078063F"/>
  </w:style>
  <w:style w:type="paragraph" w:customStyle="1" w:styleId="Style119">
    <w:name w:val="Style119"/>
    <w:basedOn w:val="a0"/>
    <w:uiPriority w:val="99"/>
    <w:rsid w:val="0078063F"/>
  </w:style>
  <w:style w:type="paragraph" w:customStyle="1" w:styleId="Style120">
    <w:name w:val="Style120"/>
    <w:basedOn w:val="a0"/>
    <w:uiPriority w:val="99"/>
    <w:rsid w:val="0078063F"/>
  </w:style>
  <w:style w:type="paragraph" w:customStyle="1" w:styleId="Style121">
    <w:name w:val="Style121"/>
    <w:basedOn w:val="a0"/>
    <w:uiPriority w:val="99"/>
    <w:rsid w:val="0078063F"/>
  </w:style>
  <w:style w:type="paragraph" w:customStyle="1" w:styleId="Style122">
    <w:name w:val="Style122"/>
    <w:basedOn w:val="a0"/>
    <w:uiPriority w:val="99"/>
    <w:rsid w:val="0078063F"/>
  </w:style>
  <w:style w:type="paragraph" w:customStyle="1" w:styleId="Style123">
    <w:name w:val="Style123"/>
    <w:basedOn w:val="a0"/>
    <w:uiPriority w:val="99"/>
    <w:rsid w:val="0078063F"/>
  </w:style>
  <w:style w:type="paragraph" w:customStyle="1" w:styleId="Style124">
    <w:name w:val="Style124"/>
    <w:basedOn w:val="a0"/>
    <w:uiPriority w:val="99"/>
    <w:rsid w:val="0078063F"/>
  </w:style>
  <w:style w:type="paragraph" w:customStyle="1" w:styleId="Style125">
    <w:name w:val="Style125"/>
    <w:basedOn w:val="a0"/>
    <w:uiPriority w:val="99"/>
    <w:rsid w:val="0078063F"/>
  </w:style>
  <w:style w:type="paragraph" w:customStyle="1" w:styleId="Style126">
    <w:name w:val="Style126"/>
    <w:basedOn w:val="a0"/>
    <w:uiPriority w:val="99"/>
    <w:rsid w:val="0078063F"/>
  </w:style>
  <w:style w:type="paragraph" w:customStyle="1" w:styleId="Style127">
    <w:name w:val="Style127"/>
    <w:basedOn w:val="a0"/>
    <w:uiPriority w:val="99"/>
    <w:rsid w:val="0078063F"/>
  </w:style>
  <w:style w:type="paragraph" w:customStyle="1" w:styleId="Style128">
    <w:name w:val="Style128"/>
    <w:basedOn w:val="a0"/>
    <w:uiPriority w:val="99"/>
    <w:rsid w:val="0078063F"/>
  </w:style>
  <w:style w:type="paragraph" w:customStyle="1" w:styleId="Style129">
    <w:name w:val="Style129"/>
    <w:basedOn w:val="a0"/>
    <w:uiPriority w:val="99"/>
    <w:rsid w:val="0078063F"/>
  </w:style>
  <w:style w:type="paragraph" w:customStyle="1" w:styleId="Style130">
    <w:name w:val="Style130"/>
    <w:basedOn w:val="a0"/>
    <w:uiPriority w:val="99"/>
    <w:rsid w:val="0078063F"/>
  </w:style>
  <w:style w:type="paragraph" w:customStyle="1" w:styleId="Style131">
    <w:name w:val="Style131"/>
    <w:basedOn w:val="a0"/>
    <w:uiPriority w:val="99"/>
    <w:rsid w:val="0078063F"/>
  </w:style>
  <w:style w:type="paragraph" w:customStyle="1" w:styleId="Style132">
    <w:name w:val="Style132"/>
    <w:basedOn w:val="a0"/>
    <w:uiPriority w:val="99"/>
    <w:rsid w:val="0078063F"/>
  </w:style>
  <w:style w:type="paragraph" w:customStyle="1" w:styleId="Style133">
    <w:name w:val="Style133"/>
    <w:basedOn w:val="a0"/>
    <w:uiPriority w:val="99"/>
    <w:rsid w:val="0078063F"/>
  </w:style>
  <w:style w:type="paragraph" w:customStyle="1" w:styleId="Style134">
    <w:name w:val="Style134"/>
    <w:basedOn w:val="a0"/>
    <w:uiPriority w:val="99"/>
    <w:rsid w:val="0078063F"/>
  </w:style>
  <w:style w:type="paragraph" w:customStyle="1" w:styleId="Style135">
    <w:name w:val="Style135"/>
    <w:basedOn w:val="a0"/>
    <w:uiPriority w:val="99"/>
    <w:rsid w:val="0078063F"/>
  </w:style>
  <w:style w:type="paragraph" w:customStyle="1" w:styleId="Style136">
    <w:name w:val="Style136"/>
    <w:basedOn w:val="a0"/>
    <w:uiPriority w:val="99"/>
    <w:rsid w:val="0078063F"/>
  </w:style>
  <w:style w:type="paragraph" w:customStyle="1" w:styleId="Style137">
    <w:name w:val="Style137"/>
    <w:basedOn w:val="a0"/>
    <w:uiPriority w:val="99"/>
    <w:rsid w:val="0078063F"/>
  </w:style>
  <w:style w:type="paragraph" w:customStyle="1" w:styleId="Style138">
    <w:name w:val="Style138"/>
    <w:basedOn w:val="a0"/>
    <w:uiPriority w:val="99"/>
    <w:rsid w:val="0078063F"/>
  </w:style>
  <w:style w:type="paragraph" w:customStyle="1" w:styleId="Style139">
    <w:name w:val="Style139"/>
    <w:basedOn w:val="a0"/>
    <w:uiPriority w:val="99"/>
    <w:rsid w:val="0078063F"/>
  </w:style>
  <w:style w:type="paragraph" w:customStyle="1" w:styleId="Style140">
    <w:name w:val="Style140"/>
    <w:basedOn w:val="a0"/>
    <w:uiPriority w:val="99"/>
    <w:rsid w:val="0078063F"/>
  </w:style>
  <w:style w:type="paragraph" w:customStyle="1" w:styleId="Style141">
    <w:name w:val="Style141"/>
    <w:basedOn w:val="a0"/>
    <w:uiPriority w:val="99"/>
    <w:rsid w:val="0078063F"/>
  </w:style>
  <w:style w:type="paragraph" w:customStyle="1" w:styleId="Style142">
    <w:name w:val="Style142"/>
    <w:basedOn w:val="a0"/>
    <w:uiPriority w:val="99"/>
    <w:rsid w:val="0078063F"/>
  </w:style>
  <w:style w:type="paragraph" w:customStyle="1" w:styleId="Style143">
    <w:name w:val="Style143"/>
    <w:basedOn w:val="a0"/>
    <w:uiPriority w:val="99"/>
    <w:rsid w:val="0078063F"/>
  </w:style>
  <w:style w:type="paragraph" w:customStyle="1" w:styleId="Style144">
    <w:name w:val="Style144"/>
    <w:basedOn w:val="a0"/>
    <w:uiPriority w:val="99"/>
    <w:rsid w:val="0078063F"/>
  </w:style>
  <w:style w:type="paragraph" w:customStyle="1" w:styleId="Style145">
    <w:name w:val="Style145"/>
    <w:basedOn w:val="a0"/>
    <w:uiPriority w:val="99"/>
    <w:rsid w:val="0078063F"/>
  </w:style>
  <w:style w:type="paragraph" w:customStyle="1" w:styleId="Style146">
    <w:name w:val="Style146"/>
    <w:basedOn w:val="a0"/>
    <w:uiPriority w:val="99"/>
    <w:rsid w:val="0078063F"/>
  </w:style>
  <w:style w:type="paragraph" w:customStyle="1" w:styleId="Style147">
    <w:name w:val="Style147"/>
    <w:basedOn w:val="a0"/>
    <w:uiPriority w:val="99"/>
    <w:rsid w:val="0078063F"/>
  </w:style>
  <w:style w:type="paragraph" w:customStyle="1" w:styleId="Style148">
    <w:name w:val="Style148"/>
    <w:basedOn w:val="a0"/>
    <w:uiPriority w:val="99"/>
    <w:rsid w:val="0078063F"/>
  </w:style>
  <w:style w:type="paragraph" w:customStyle="1" w:styleId="Style149">
    <w:name w:val="Style149"/>
    <w:basedOn w:val="a0"/>
    <w:uiPriority w:val="99"/>
    <w:rsid w:val="0078063F"/>
  </w:style>
  <w:style w:type="paragraph" w:customStyle="1" w:styleId="Style150">
    <w:name w:val="Style150"/>
    <w:basedOn w:val="a0"/>
    <w:uiPriority w:val="99"/>
    <w:rsid w:val="0078063F"/>
  </w:style>
  <w:style w:type="paragraph" w:customStyle="1" w:styleId="Style151">
    <w:name w:val="Style151"/>
    <w:basedOn w:val="a0"/>
    <w:uiPriority w:val="99"/>
    <w:rsid w:val="0078063F"/>
  </w:style>
  <w:style w:type="paragraph" w:customStyle="1" w:styleId="Style152">
    <w:name w:val="Style152"/>
    <w:basedOn w:val="a0"/>
    <w:uiPriority w:val="99"/>
    <w:rsid w:val="0078063F"/>
  </w:style>
  <w:style w:type="paragraph" w:customStyle="1" w:styleId="Style153">
    <w:name w:val="Style153"/>
    <w:basedOn w:val="a0"/>
    <w:uiPriority w:val="99"/>
    <w:rsid w:val="0078063F"/>
  </w:style>
  <w:style w:type="paragraph" w:customStyle="1" w:styleId="Style154">
    <w:name w:val="Style154"/>
    <w:basedOn w:val="a0"/>
    <w:uiPriority w:val="99"/>
    <w:rsid w:val="0078063F"/>
  </w:style>
  <w:style w:type="paragraph" w:customStyle="1" w:styleId="Style155">
    <w:name w:val="Style155"/>
    <w:basedOn w:val="a0"/>
    <w:uiPriority w:val="99"/>
    <w:rsid w:val="0078063F"/>
  </w:style>
  <w:style w:type="paragraph" w:customStyle="1" w:styleId="Style156">
    <w:name w:val="Style156"/>
    <w:basedOn w:val="a0"/>
    <w:uiPriority w:val="99"/>
    <w:rsid w:val="0078063F"/>
  </w:style>
  <w:style w:type="paragraph" w:customStyle="1" w:styleId="Style157">
    <w:name w:val="Style157"/>
    <w:basedOn w:val="a0"/>
    <w:uiPriority w:val="99"/>
    <w:rsid w:val="0078063F"/>
  </w:style>
  <w:style w:type="paragraph" w:customStyle="1" w:styleId="Style158">
    <w:name w:val="Style158"/>
    <w:basedOn w:val="a0"/>
    <w:uiPriority w:val="99"/>
    <w:rsid w:val="0078063F"/>
  </w:style>
  <w:style w:type="paragraph" w:customStyle="1" w:styleId="Style159">
    <w:name w:val="Style159"/>
    <w:basedOn w:val="a0"/>
    <w:uiPriority w:val="99"/>
    <w:rsid w:val="0078063F"/>
  </w:style>
  <w:style w:type="paragraph" w:customStyle="1" w:styleId="Style160">
    <w:name w:val="Style160"/>
    <w:basedOn w:val="a0"/>
    <w:uiPriority w:val="99"/>
    <w:rsid w:val="0078063F"/>
  </w:style>
  <w:style w:type="paragraph" w:customStyle="1" w:styleId="Style161">
    <w:name w:val="Style161"/>
    <w:basedOn w:val="a0"/>
    <w:uiPriority w:val="99"/>
    <w:rsid w:val="0078063F"/>
  </w:style>
  <w:style w:type="paragraph" w:customStyle="1" w:styleId="Style162">
    <w:name w:val="Style162"/>
    <w:basedOn w:val="a0"/>
    <w:uiPriority w:val="99"/>
    <w:rsid w:val="0078063F"/>
  </w:style>
  <w:style w:type="paragraph" w:customStyle="1" w:styleId="Style163">
    <w:name w:val="Style163"/>
    <w:basedOn w:val="a0"/>
    <w:uiPriority w:val="99"/>
    <w:rsid w:val="0078063F"/>
  </w:style>
  <w:style w:type="paragraph" w:customStyle="1" w:styleId="Style164">
    <w:name w:val="Style164"/>
    <w:basedOn w:val="a0"/>
    <w:uiPriority w:val="99"/>
    <w:rsid w:val="0078063F"/>
  </w:style>
  <w:style w:type="paragraph" w:customStyle="1" w:styleId="Style165">
    <w:name w:val="Style165"/>
    <w:basedOn w:val="a0"/>
    <w:uiPriority w:val="99"/>
    <w:rsid w:val="0078063F"/>
  </w:style>
  <w:style w:type="paragraph" w:customStyle="1" w:styleId="Style166">
    <w:name w:val="Style166"/>
    <w:basedOn w:val="a0"/>
    <w:uiPriority w:val="99"/>
    <w:rsid w:val="0078063F"/>
  </w:style>
  <w:style w:type="paragraph" w:customStyle="1" w:styleId="Style167">
    <w:name w:val="Style167"/>
    <w:basedOn w:val="a0"/>
    <w:uiPriority w:val="99"/>
    <w:rsid w:val="0078063F"/>
  </w:style>
  <w:style w:type="paragraph" w:customStyle="1" w:styleId="Style168">
    <w:name w:val="Style168"/>
    <w:basedOn w:val="a0"/>
    <w:uiPriority w:val="99"/>
    <w:rsid w:val="0078063F"/>
  </w:style>
  <w:style w:type="paragraph" w:customStyle="1" w:styleId="Style169">
    <w:name w:val="Style169"/>
    <w:basedOn w:val="a0"/>
    <w:uiPriority w:val="99"/>
    <w:rsid w:val="0078063F"/>
  </w:style>
  <w:style w:type="paragraph" w:customStyle="1" w:styleId="Style170">
    <w:name w:val="Style170"/>
    <w:basedOn w:val="a0"/>
    <w:uiPriority w:val="99"/>
    <w:rsid w:val="0078063F"/>
  </w:style>
  <w:style w:type="paragraph" w:customStyle="1" w:styleId="Style171">
    <w:name w:val="Style171"/>
    <w:basedOn w:val="a0"/>
    <w:uiPriority w:val="99"/>
    <w:rsid w:val="0078063F"/>
  </w:style>
  <w:style w:type="paragraph" w:customStyle="1" w:styleId="Style172">
    <w:name w:val="Style172"/>
    <w:basedOn w:val="a0"/>
    <w:uiPriority w:val="99"/>
    <w:rsid w:val="0078063F"/>
  </w:style>
  <w:style w:type="paragraph" w:customStyle="1" w:styleId="Style173">
    <w:name w:val="Style173"/>
    <w:basedOn w:val="a0"/>
    <w:uiPriority w:val="99"/>
    <w:rsid w:val="0078063F"/>
  </w:style>
  <w:style w:type="paragraph" w:customStyle="1" w:styleId="Style174">
    <w:name w:val="Style174"/>
    <w:basedOn w:val="a0"/>
    <w:uiPriority w:val="99"/>
    <w:rsid w:val="0078063F"/>
  </w:style>
  <w:style w:type="paragraph" w:customStyle="1" w:styleId="Style175">
    <w:name w:val="Style175"/>
    <w:basedOn w:val="a0"/>
    <w:uiPriority w:val="99"/>
    <w:rsid w:val="0078063F"/>
  </w:style>
  <w:style w:type="paragraph" w:customStyle="1" w:styleId="Style176">
    <w:name w:val="Style176"/>
    <w:basedOn w:val="a0"/>
    <w:uiPriority w:val="99"/>
    <w:rsid w:val="0078063F"/>
  </w:style>
  <w:style w:type="paragraph" w:customStyle="1" w:styleId="Style177">
    <w:name w:val="Style177"/>
    <w:basedOn w:val="a0"/>
    <w:uiPriority w:val="99"/>
    <w:rsid w:val="0078063F"/>
  </w:style>
  <w:style w:type="paragraph" w:customStyle="1" w:styleId="Style178">
    <w:name w:val="Style178"/>
    <w:basedOn w:val="a0"/>
    <w:uiPriority w:val="99"/>
    <w:rsid w:val="0078063F"/>
  </w:style>
  <w:style w:type="paragraph" w:customStyle="1" w:styleId="Style179">
    <w:name w:val="Style179"/>
    <w:basedOn w:val="a0"/>
    <w:uiPriority w:val="99"/>
    <w:rsid w:val="0078063F"/>
  </w:style>
  <w:style w:type="paragraph" w:customStyle="1" w:styleId="Style180">
    <w:name w:val="Style180"/>
    <w:basedOn w:val="a0"/>
    <w:uiPriority w:val="99"/>
    <w:rsid w:val="0078063F"/>
  </w:style>
  <w:style w:type="paragraph" w:customStyle="1" w:styleId="Style181">
    <w:name w:val="Style181"/>
    <w:basedOn w:val="a0"/>
    <w:uiPriority w:val="99"/>
    <w:rsid w:val="0078063F"/>
  </w:style>
  <w:style w:type="paragraph" w:customStyle="1" w:styleId="Style182">
    <w:name w:val="Style182"/>
    <w:basedOn w:val="a0"/>
    <w:uiPriority w:val="99"/>
    <w:rsid w:val="0078063F"/>
  </w:style>
  <w:style w:type="paragraph" w:customStyle="1" w:styleId="Style183">
    <w:name w:val="Style183"/>
    <w:basedOn w:val="a0"/>
    <w:uiPriority w:val="99"/>
    <w:rsid w:val="0078063F"/>
  </w:style>
  <w:style w:type="paragraph" w:customStyle="1" w:styleId="Style184">
    <w:name w:val="Style184"/>
    <w:basedOn w:val="a0"/>
    <w:uiPriority w:val="99"/>
    <w:rsid w:val="0078063F"/>
  </w:style>
  <w:style w:type="paragraph" w:customStyle="1" w:styleId="Style185">
    <w:name w:val="Style185"/>
    <w:basedOn w:val="a0"/>
    <w:uiPriority w:val="99"/>
    <w:rsid w:val="0078063F"/>
  </w:style>
  <w:style w:type="paragraph" w:customStyle="1" w:styleId="Style186">
    <w:name w:val="Style186"/>
    <w:basedOn w:val="a0"/>
    <w:uiPriority w:val="99"/>
    <w:rsid w:val="0078063F"/>
  </w:style>
  <w:style w:type="paragraph" w:customStyle="1" w:styleId="Style187">
    <w:name w:val="Style187"/>
    <w:basedOn w:val="a0"/>
    <w:uiPriority w:val="99"/>
    <w:rsid w:val="0078063F"/>
  </w:style>
  <w:style w:type="paragraph" w:customStyle="1" w:styleId="Style188">
    <w:name w:val="Style188"/>
    <w:basedOn w:val="a0"/>
    <w:uiPriority w:val="99"/>
    <w:rsid w:val="0078063F"/>
  </w:style>
  <w:style w:type="paragraph" w:customStyle="1" w:styleId="Style189">
    <w:name w:val="Style189"/>
    <w:basedOn w:val="a0"/>
    <w:uiPriority w:val="99"/>
    <w:rsid w:val="0078063F"/>
  </w:style>
  <w:style w:type="paragraph" w:customStyle="1" w:styleId="Style190">
    <w:name w:val="Style190"/>
    <w:basedOn w:val="a0"/>
    <w:uiPriority w:val="99"/>
    <w:rsid w:val="0078063F"/>
  </w:style>
  <w:style w:type="paragraph" w:customStyle="1" w:styleId="Style191">
    <w:name w:val="Style191"/>
    <w:basedOn w:val="a0"/>
    <w:uiPriority w:val="99"/>
    <w:rsid w:val="0078063F"/>
  </w:style>
  <w:style w:type="paragraph" w:customStyle="1" w:styleId="Style192">
    <w:name w:val="Style192"/>
    <w:basedOn w:val="a0"/>
    <w:uiPriority w:val="99"/>
    <w:rsid w:val="0078063F"/>
  </w:style>
  <w:style w:type="paragraph" w:customStyle="1" w:styleId="Style193">
    <w:name w:val="Style193"/>
    <w:basedOn w:val="a0"/>
    <w:uiPriority w:val="99"/>
    <w:rsid w:val="0078063F"/>
  </w:style>
  <w:style w:type="paragraph" w:customStyle="1" w:styleId="Style194">
    <w:name w:val="Style194"/>
    <w:basedOn w:val="a0"/>
    <w:uiPriority w:val="99"/>
    <w:rsid w:val="0078063F"/>
  </w:style>
  <w:style w:type="paragraph" w:customStyle="1" w:styleId="Style195">
    <w:name w:val="Style195"/>
    <w:basedOn w:val="a0"/>
    <w:uiPriority w:val="99"/>
    <w:rsid w:val="0078063F"/>
  </w:style>
  <w:style w:type="paragraph" w:customStyle="1" w:styleId="Style196">
    <w:name w:val="Style196"/>
    <w:basedOn w:val="a0"/>
    <w:uiPriority w:val="99"/>
    <w:rsid w:val="0078063F"/>
  </w:style>
  <w:style w:type="paragraph" w:customStyle="1" w:styleId="Style197">
    <w:name w:val="Style197"/>
    <w:basedOn w:val="a0"/>
    <w:uiPriority w:val="99"/>
    <w:rsid w:val="0078063F"/>
  </w:style>
  <w:style w:type="paragraph" w:customStyle="1" w:styleId="Style198">
    <w:name w:val="Style198"/>
    <w:basedOn w:val="a0"/>
    <w:uiPriority w:val="99"/>
    <w:rsid w:val="0078063F"/>
  </w:style>
  <w:style w:type="paragraph" w:customStyle="1" w:styleId="Style199">
    <w:name w:val="Style199"/>
    <w:basedOn w:val="a0"/>
    <w:uiPriority w:val="99"/>
    <w:rsid w:val="0078063F"/>
  </w:style>
  <w:style w:type="paragraph" w:customStyle="1" w:styleId="Style200">
    <w:name w:val="Style200"/>
    <w:basedOn w:val="a0"/>
    <w:uiPriority w:val="99"/>
    <w:rsid w:val="0078063F"/>
  </w:style>
  <w:style w:type="paragraph" w:customStyle="1" w:styleId="Style201">
    <w:name w:val="Style201"/>
    <w:basedOn w:val="a0"/>
    <w:uiPriority w:val="99"/>
    <w:rsid w:val="0078063F"/>
  </w:style>
  <w:style w:type="paragraph" w:customStyle="1" w:styleId="Style202">
    <w:name w:val="Style202"/>
    <w:basedOn w:val="a0"/>
    <w:uiPriority w:val="99"/>
    <w:rsid w:val="0078063F"/>
  </w:style>
  <w:style w:type="paragraph" w:customStyle="1" w:styleId="Style203">
    <w:name w:val="Style203"/>
    <w:basedOn w:val="a0"/>
    <w:uiPriority w:val="99"/>
    <w:rsid w:val="0078063F"/>
  </w:style>
  <w:style w:type="paragraph" w:customStyle="1" w:styleId="Style204">
    <w:name w:val="Style204"/>
    <w:basedOn w:val="a0"/>
    <w:uiPriority w:val="99"/>
    <w:rsid w:val="0078063F"/>
  </w:style>
  <w:style w:type="paragraph" w:customStyle="1" w:styleId="Style205">
    <w:name w:val="Style205"/>
    <w:basedOn w:val="a0"/>
    <w:uiPriority w:val="99"/>
    <w:rsid w:val="0078063F"/>
  </w:style>
  <w:style w:type="paragraph" w:customStyle="1" w:styleId="Style206">
    <w:name w:val="Style206"/>
    <w:basedOn w:val="a0"/>
    <w:uiPriority w:val="99"/>
    <w:rsid w:val="0078063F"/>
  </w:style>
  <w:style w:type="paragraph" w:customStyle="1" w:styleId="Style207">
    <w:name w:val="Style207"/>
    <w:basedOn w:val="a0"/>
    <w:uiPriority w:val="99"/>
    <w:rsid w:val="0078063F"/>
  </w:style>
  <w:style w:type="paragraph" w:customStyle="1" w:styleId="Style208">
    <w:name w:val="Style208"/>
    <w:basedOn w:val="a0"/>
    <w:uiPriority w:val="99"/>
    <w:rsid w:val="0078063F"/>
  </w:style>
  <w:style w:type="paragraph" w:customStyle="1" w:styleId="Style209">
    <w:name w:val="Style209"/>
    <w:basedOn w:val="a0"/>
    <w:uiPriority w:val="99"/>
    <w:rsid w:val="0078063F"/>
  </w:style>
  <w:style w:type="paragraph" w:customStyle="1" w:styleId="Style210">
    <w:name w:val="Style210"/>
    <w:basedOn w:val="a0"/>
    <w:uiPriority w:val="99"/>
    <w:rsid w:val="0078063F"/>
  </w:style>
  <w:style w:type="paragraph" w:customStyle="1" w:styleId="Style211">
    <w:name w:val="Style211"/>
    <w:basedOn w:val="a0"/>
    <w:uiPriority w:val="99"/>
    <w:rsid w:val="0078063F"/>
  </w:style>
  <w:style w:type="paragraph" w:customStyle="1" w:styleId="Style212">
    <w:name w:val="Style212"/>
    <w:basedOn w:val="a0"/>
    <w:uiPriority w:val="99"/>
    <w:rsid w:val="0078063F"/>
  </w:style>
  <w:style w:type="paragraph" w:customStyle="1" w:styleId="Style213">
    <w:name w:val="Style213"/>
    <w:basedOn w:val="a0"/>
    <w:uiPriority w:val="99"/>
    <w:rsid w:val="0078063F"/>
  </w:style>
  <w:style w:type="paragraph" w:customStyle="1" w:styleId="Style214">
    <w:name w:val="Style214"/>
    <w:basedOn w:val="a0"/>
    <w:uiPriority w:val="99"/>
    <w:rsid w:val="0078063F"/>
  </w:style>
  <w:style w:type="paragraph" w:customStyle="1" w:styleId="Style215">
    <w:name w:val="Style215"/>
    <w:basedOn w:val="a0"/>
    <w:uiPriority w:val="99"/>
    <w:rsid w:val="0078063F"/>
  </w:style>
  <w:style w:type="paragraph" w:customStyle="1" w:styleId="Style216">
    <w:name w:val="Style216"/>
    <w:basedOn w:val="a0"/>
    <w:uiPriority w:val="99"/>
    <w:rsid w:val="0078063F"/>
  </w:style>
  <w:style w:type="paragraph" w:customStyle="1" w:styleId="Style217">
    <w:name w:val="Style217"/>
    <w:basedOn w:val="a0"/>
    <w:uiPriority w:val="99"/>
    <w:rsid w:val="0078063F"/>
  </w:style>
  <w:style w:type="paragraph" w:customStyle="1" w:styleId="Style218">
    <w:name w:val="Style218"/>
    <w:basedOn w:val="a0"/>
    <w:uiPriority w:val="99"/>
    <w:rsid w:val="0078063F"/>
  </w:style>
  <w:style w:type="paragraph" w:customStyle="1" w:styleId="Style219">
    <w:name w:val="Style219"/>
    <w:basedOn w:val="a0"/>
    <w:uiPriority w:val="99"/>
    <w:rsid w:val="0078063F"/>
  </w:style>
  <w:style w:type="paragraph" w:customStyle="1" w:styleId="Style220">
    <w:name w:val="Style220"/>
    <w:basedOn w:val="a0"/>
    <w:uiPriority w:val="99"/>
    <w:rsid w:val="0078063F"/>
  </w:style>
  <w:style w:type="paragraph" w:customStyle="1" w:styleId="Style221">
    <w:name w:val="Style221"/>
    <w:basedOn w:val="a0"/>
    <w:uiPriority w:val="99"/>
    <w:rsid w:val="0078063F"/>
  </w:style>
  <w:style w:type="paragraph" w:customStyle="1" w:styleId="Style222">
    <w:name w:val="Style222"/>
    <w:basedOn w:val="a0"/>
    <w:uiPriority w:val="99"/>
    <w:rsid w:val="0078063F"/>
  </w:style>
  <w:style w:type="paragraph" w:customStyle="1" w:styleId="Style223">
    <w:name w:val="Style223"/>
    <w:basedOn w:val="a0"/>
    <w:uiPriority w:val="99"/>
    <w:rsid w:val="0078063F"/>
  </w:style>
  <w:style w:type="paragraph" w:customStyle="1" w:styleId="Style224">
    <w:name w:val="Style224"/>
    <w:basedOn w:val="a0"/>
    <w:uiPriority w:val="99"/>
    <w:rsid w:val="0078063F"/>
  </w:style>
  <w:style w:type="paragraph" w:customStyle="1" w:styleId="Style225">
    <w:name w:val="Style225"/>
    <w:basedOn w:val="a0"/>
    <w:uiPriority w:val="99"/>
    <w:rsid w:val="0078063F"/>
  </w:style>
  <w:style w:type="paragraph" w:customStyle="1" w:styleId="Style226">
    <w:name w:val="Style226"/>
    <w:basedOn w:val="a0"/>
    <w:uiPriority w:val="99"/>
    <w:rsid w:val="0078063F"/>
  </w:style>
  <w:style w:type="paragraph" w:customStyle="1" w:styleId="Style227">
    <w:name w:val="Style227"/>
    <w:basedOn w:val="a0"/>
    <w:uiPriority w:val="99"/>
    <w:rsid w:val="0078063F"/>
  </w:style>
  <w:style w:type="paragraph" w:customStyle="1" w:styleId="Style228">
    <w:name w:val="Style228"/>
    <w:basedOn w:val="a0"/>
    <w:uiPriority w:val="99"/>
    <w:rsid w:val="0078063F"/>
  </w:style>
  <w:style w:type="paragraph" w:customStyle="1" w:styleId="Style229">
    <w:name w:val="Style229"/>
    <w:basedOn w:val="a0"/>
    <w:uiPriority w:val="99"/>
    <w:rsid w:val="0078063F"/>
  </w:style>
  <w:style w:type="paragraph" w:customStyle="1" w:styleId="Style230">
    <w:name w:val="Style230"/>
    <w:basedOn w:val="a0"/>
    <w:uiPriority w:val="99"/>
    <w:rsid w:val="0078063F"/>
  </w:style>
  <w:style w:type="paragraph" w:customStyle="1" w:styleId="Style231">
    <w:name w:val="Style231"/>
    <w:basedOn w:val="a0"/>
    <w:uiPriority w:val="99"/>
    <w:rsid w:val="0078063F"/>
  </w:style>
  <w:style w:type="paragraph" w:customStyle="1" w:styleId="Style232">
    <w:name w:val="Style232"/>
    <w:basedOn w:val="a0"/>
    <w:uiPriority w:val="99"/>
    <w:rsid w:val="0078063F"/>
  </w:style>
  <w:style w:type="paragraph" w:customStyle="1" w:styleId="Style233">
    <w:name w:val="Style233"/>
    <w:basedOn w:val="a0"/>
    <w:uiPriority w:val="99"/>
    <w:rsid w:val="0078063F"/>
  </w:style>
  <w:style w:type="paragraph" w:customStyle="1" w:styleId="Style234">
    <w:name w:val="Style234"/>
    <w:basedOn w:val="a0"/>
    <w:uiPriority w:val="99"/>
    <w:rsid w:val="0078063F"/>
  </w:style>
  <w:style w:type="paragraph" w:customStyle="1" w:styleId="Style235">
    <w:name w:val="Style235"/>
    <w:basedOn w:val="a0"/>
    <w:uiPriority w:val="99"/>
    <w:rsid w:val="0078063F"/>
  </w:style>
  <w:style w:type="paragraph" w:customStyle="1" w:styleId="Style236">
    <w:name w:val="Style236"/>
    <w:basedOn w:val="a0"/>
    <w:uiPriority w:val="99"/>
    <w:rsid w:val="0078063F"/>
  </w:style>
  <w:style w:type="paragraph" w:customStyle="1" w:styleId="Style237">
    <w:name w:val="Style237"/>
    <w:basedOn w:val="a0"/>
    <w:uiPriority w:val="99"/>
    <w:rsid w:val="0078063F"/>
  </w:style>
  <w:style w:type="paragraph" w:customStyle="1" w:styleId="Style238">
    <w:name w:val="Style238"/>
    <w:basedOn w:val="a0"/>
    <w:uiPriority w:val="99"/>
    <w:rsid w:val="0078063F"/>
  </w:style>
  <w:style w:type="paragraph" w:customStyle="1" w:styleId="Style239">
    <w:name w:val="Style239"/>
    <w:basedOn w:val="a0"/>
    <w:uiPriority w:val="99"/>
    <w:rsid w:val="0078063F"/>
  </w:style>
  <w:style w:type="paragraph" w:customStyle="1" w:styleId="Style240">
    <w:name w:val="Style240"/>
    <w:basedOn w:val="a0"/>
    <w:uiPriority w:val="99"/>
    <w:rsid w:val="0078063F"/>
  </w:style>
  <w:style w:type="paragraph" w:customStyle="1" w:styleId="Style241">
    <w:name w:val="Style241"/>
    <w:basedOn w:val="a0"/>
    <w:uiPriority w:val="99"/>
    <w:rsid w:val="0078063F"/>
  </w:style>
  <w:style w:type="paragraph" w:customStyle="1" w:styleId="Style242">
    <w:name w:val="Style242"/>
    <w:basedOn w:val="a0"/>
    <w:uiPriority w:val="99"/>
    <w:rsid w:val="0078063F"/>
  </w:style>
  <w:style w:type="paragraph" w:customStyle="1" w:styleId="Style243">
    <w:name w:val="Style243"/>
    <w:basedOn w:val="a0"/>
    <w:uiPriority w:val="99"/>
    <w:rsid w:val="0078063F"/>
  </w:style>
  <w:style w:type="paragraph" w:customStyle="1" w:styleId="Style244">
    <w:name w:val="Style244"/>
    <w:basedOn w:val="a0"/>
    <w:uiPriority w:val="99"/>
    <w:rsid w:val="0078063F"/>
  </w:style>
  <w:style w:type="paragraph" w:customStyle="1" w:styleId="Style245">
    <w:name w:val="Style245"/>
    <w:basedOn w:val="a0"/>
    <w:uiPriority w:val="99"/>
    <w:rsid w:val="0078063F"/>
  </w:style>
  <w:style w:type="paragraph" w:customStyle="1" w:styleId="Style246">
    <w:name w:val="Style246"/>
    <w:basedOn w:val="a0"/>
    <w:uiPriority w:val="99"/>
    <w:rsid w:val="0078063F"/>
  </w:style>
  <w:style w:type="paragraph" w:customStyle="1" w:styleId="Style247">
    <w:name w:val="Style247"/>
    <w:basedOn w:val="a0"/>
    <w:uiPriority w:val="99"/>
    <w:rsid w:val="0078063F"/>
  </w:style>
  <w:style w:type="paragraph" w:customStyle="1" w:styleId="Style248">
    <w:name w:val="Style248"/>
    <w:basedOn w:val="a0"/>
    <w:uiPriority w:val="99"/>
    <w:rsid w:val="0078063F"/>
  </w:style>
  <w:style w:type="paragraph" w:customStyle="1" w:styleId="Style249">
    <w:name w:val="Style249"/>
    <w:basedOn w:val="a0"/>
    <w:uiPriority w:val="99"/>
    <w:rsid w:val="0078063F"/>
  </w:style>
  <w:style w:type="paragraph" w:customStyle="1" w:styleId="Style250">
    <w:name w:val="Style250"/>
    <w:basedOn w:val="a0"/>
    <w:uiPriority w:val="99"/>
    <w:rsid w:val="0078063F"/>
  </w:style>
  <w:style w:type="paragraph" w:customStyle="1" w:styleId="Style251">
    <w:name w:val="Style251"/>
    <w:basedOn w:val="a0"/>
    <w:uiPriority w:val="99"/>
    <w:rsid w:val="0078063F"/>
  </w:style>
  <w:style w:type="paragraph" w:customStyle="1" w:styleId="Style252">
    <w:name w:val="Style252"/>
    <w:basedOn w:val="a0"/>
    <w:uiPriority w:val="99"/>
    <w:rsid w:val="0078063F"/>
  </w:style>
  <w:style w:type="paragraph" w:customStyle="1" w:styleId="Style253">
    <w:name w:val="Style253"/>
    <w:basedOn w:val="a0"/>
    <w:uiPriority w:val="99"/>
    <w:rsid w:val="0078063F"/>
  </w:style>
  <w:style w:type="paragraph" w:customStyle="1" w:styleId="Style254">
    <w:name w:val="Style254"/>
    <w:basedOn w:val="a0"/>
    <w:uiPriority w:val="99"/>
    <w:rsid w:val="0078063F"/>
  </w:style>
  <w:style w:type="paragraph" w:customStyle="1" w:styleId="Style255">
    <w:name w:val="Style255"/>
    <w:basedOn w:val="a0"/>
    <w:uiPriority w:val="99"/>
    <w:rsid w:val="0078063F"/>
  </w:style>
  <w:style w:type="paragraph" w:customStyle="1" w:styleId="Style256">
    <w:name w:val="Style256"/>
    <w:basedOn w:val="a0"/>
    <w:uiPriority w:val="99"/>
    <w:rsid w:val="0078063F"/>
  </w:style>
  <w:style w:type="paragraph" w:customStyle="1" w:styleId="Style257">
    <w:name w:val="Style257"/>
    <w:basedOn w:val="a0"/>
    <w:uiPriority w:val="99"/>
    <w:rsid w:val="0078063F"/>
  </w:style>
  <w:style w:type="paragraph" w:customStyle="1" w:styleId="Style258">
    <w:name w:val="Style258"/>
    <w:basedOn w:val="a0"/>
    <w:uiPriority w:val="99"/>
    <w:rsid w:val="0078063F"/>
  </w:style>
  <w:style w:type="paragraph" w:customStyle="1" w:styleId="Style259">
    <w:name w:val="Style259"/>
    <w:basedOn w:val="a0"/>
    <w:uiPriority w:val="99"/>
    <w:rsid w:val="0078063F"/>
  </w:style>
  <w:style w:type="paragraph" w:customStyle="1" w:styleId="Style260">
    <w:name w:val="Style260"/>
    <w:basedOn w:val="a0"/>
    <w:uiPriority w:val="99"/>
    <w:rsid w:val="0078063F"/>
  </w:style>
  <w:style w:type="paragraph" w:customStyle="1" w:styleId="Style261">
    <w:name w:val="Style261"/>
    <w:basedOn w:val="a0"/>
    <w:uiPriority w:val="99"/>
    <w:rsid w:val="0078063F"/>
  </w:style>
  <w:style w:type="paragraph" w:customStyle="1" w:styleId="Style262">
    <w:name w:val="Style262"/>
    <w:basedOn w:val="a0"/>
    <w:uiPriority w:val="99"/>
    <w:rsid w:val="0078063F"/>
  </w:style>
  <w:style w:type="paragraph" w:customStyle="1" w:styleId="Style263">
    <w:name w:val="Style263"/>
    <w:basedOn w:val="a0"/>
    <w:uiPriority w:val="99"/>
    <w:rsid w:val="0078063F"/>
  </w:style>
  <w:style w:type="paragraph" w:customStyle="1" w:styleId="Style264">
    <w:name w:val="Style264"/>
    <w:basedOn w:val="a0"/>
    <w:uiPriority w:val="99"/>
    <w:rsid w:val="0078063F"/>
  </w:style>
  <w:style w:type="paragraph" w:customStyle="1" w:styleId="Style265">
    <w:name w:val="Style265"/>
    <w:basedOn w:val="a0"/>
    <w:uiPriority w:val="99"/>
    <w:rsid w:val="0078063F"/>
  </w:style>
  <w:style w:type="paragraph" w:customStyle="1" w:styleId="Style266">
    <w:name w:val="Style266"/>
    <w:basedOn w:val="a0"/>
    <w:uiPriority w:val="99"/>
    <w:rsid w:val="0078063F"/>
  </w:style>
  <w:style w:type="paragraph" w:customStyle="1" w:styleId="Style267">
    <w:name w:val="Style267"/>
    <w:basedOn w:val="a0"/>
    <w:uiPriority w:val="99"/>
    <w:rsid w:val="0078063F"/>
  </w:style>
  <w:style w:type="paragraph" w:customStyle="1" w:styleId="Style268">
    <w:name w:val="Style268"/>
    <w:basedOn w:val="a0"/>
    <w:uiPriority w:val="99"/>
    <w:rsid w:val="0078063F"/>
  </w:style>
  <w:style w:type="paragraph" w:customStyle="1" w:styleId="Style269">
    <w:name w:val="Style269"/>
    <w:basedOn w:val="a0"/>
    <w:uiPriority w:val="99"/>
    <w:rsid w:val="0078063F"/>
  </w:style>
  <w:style w:type="paragraph" w:customStyle="1" w:styleId="Style270">
    <w:name w:val="Style270"/>
    <w:basedOn w:val="a0"/>
    <w:uiPriority w:val="99"/>
    <w:rsid w:val="0078063F"/>
  </w:style>
  <w:style w:type="paragraph" w:customStyle="1" w:styleId="Style271">
    <w:name w:val="Style271"/>
    <w:basedOn w:val="a0"/>
    <w:uiPriority w:val="99"/>
    <w:rsid w:val="0078063F"/>
  </w:style>
  <w:style w:type="paragraph" w:customStyle="1" w:styleId="Style272">
    <w:name w:val="Style272"/>
    <w:basedOn w:val="a0"/>
    <w:uiPriority w:val="99"/>
    <w:rsid w:val="0078063F"/>
  </w:style>
  <w:style w:type="paragraph" w:customStyle="1" w:styleId="Style273">
    <w:name w:val="Style273"/>
    <w:basedOn w:val="a0"/>
    <w:uiPriority w:val="99"/>
    <w:rsid w:val="0078063F"/>
  </w:style>
  <w:style w:type="paragraph" w:customStyle="1" w:styleId="Style274">
    <w:name w:val="Style274"/>
    <w:basedOn w:val="a0"/>
    <w:uiPriority w:val="99"/>
    <w:rsid w:val="0078063F"/>
  </w:style>
  <w:style w:type="paragraph" w:customStyle="1" w:styleId="Style275">
    <w:name w:val="Style275"/>
    <w:basedOn w:val="a0"/>
    <w:uiPriority w:val="99"/>
    <w:rsid w:val="0078063F"/>
  </w:style>
  <w:style w:type="paragraph" w:customStyle="1" w:styleId="Style276">
    <w:name w:val="Style276"/>
    <w:basedOn w:val="a0"/>
    <w:uiPriority w:val="99"/>
    <w:rsid w:val="0078063F"/>
  </w:style>
  <w:style w:type="paragraph" w:customStyle="1" w:styleId="Style277">
    <w:name w:val="Style277"/>
    <w:basedOn w:val="a0"/>
    <w:uiPriority w:val="99"/>
    <w:rsid w:val="0078063F"/>
  </w:style>
  <w:style w:type="paragraph" w:customStyle="1" w:styleId="Style278">
    <w:name w:val="Style278"/>
    <w:basedOn w:val="a0"/>
    <w:uiPriority w:val="99"/>
    <w:rsid w:val="0078063F"/>
  </w:style>
  <w:style w:type="paragraph" w:customStyle="1" w:styleId="Style279">
    <w:name w:val="Style279"/>
    <w:basedOn w:val="a0"/>
    <w:uiPriority w:val="99"/>
    <w:rsid w:val="0078063F"/>
  </w:style>
  <w:style w:type="paragraph" w:customStyle="1" w:styleId="Style280">
    <w:name w:val="Style280"/>
    <w:basedOn w:val="a0"/>
    <w:uiPriority w:val="99"/>
    <w:rsid w:val="0078063F"/>
  </w:style>
  <w:style w:type="paragraph" w:customStyle="1" w:styleId="Style281">
    <w:name w:val="Style281"/>
    <w:basedOn w:val="a0"/>
    <w:uiPriority w:val="99"/>
    <w:rsid w:val="0078063F"/>
  </w:style>
  <w:style w:type="paragraph" w:customStyle="1" w:styleId="Style282">
    <w:name w:val="Style282"/>
    <w:basedOn w:val="a0"/>
    <w:uiPriority w:val="99"/>
    <w:rsid w:val="0078063F"/>
  </w:style>
  <w:style w:type="paragraph" w:customStyle="1" w:styleId="Style283">
    <w:name w:val="Style283"/>
    <w:basedOn w:val="a0"/>
    <w:uiPriority w:val="99"/>
    <w:rsid w:val="0078063F"/>
  </w:style>
  <w:style w:type="paragraph" w:customStyle="1" w:styleId="Style284">
    <w:name w:val="Style284"/>
    <w:basedOn w:val="a0"/>
    <w:uiPriority w:val="99"/>
    <w:rsid w:val="0078063F"/>
  </w:style>
  <w:style w:type="paragraph" w:customStyle="1" w:styleId="Style285">
    <w:name w:val="Style285"/>
    <w:basedOn w:val="a0"/>
    <w:uiPriority w:val="99"/>
    <w:rsid w:val="0078063F"/>
  </w:style>
  <w:style w:type="paragraph" w:customStyle="1" w:styleId="Style286">
    <w:name w:val="Style286"/>
    <w:basedOn w:val="a0"/>
    <w:uiPriority w:val="99"/>
    <w:rsid w:val="0078063F"/>
  </w:style>
  <w:style w:type="paragraph" w:customStyle="1" w:styleId="Style287">
    <w:name w:val="Style287"/>
    <w:basedOn w:val="a0"/>
    <w:uiPriority w:val="99"/>
    <w:rsid w:val="0078063F"/>
  </w:style>
  <w:style w:type="paragraph" w:customStyle="1" w:styleId="Style288">
    <w:name w:val="Style288"/>
    <w:basedOn w:val="a0"/>
    <w:uiPriority w:val="99"/>
    <w:rsid w:val="0078063F"/>
  </w:style>
  <w:style w:type="paragraph" w:customStyle="1" w:styleId="Style289">
    <w:name w:val="Style289"/>
    <w:basedOn w:val="a0"/>
    <w:uiPriority w:val="99"/>
    <w:rsid w:val="0078063F"/>
  </w:style>
  <w:style w:type="paragraph" w:customStyle="1" w:styleId="Style290">
    <w:name w:val="Style290"/>
    <w:basedOn w:val="a0"/>
    <w:uiPriority w:val="99"/>
    <w:rsid w:val="0078063F"/>
  </w:style>
  <w:style w:type="paragraph" w:customStyle="1" w:styleId="Style291">
    <w:name w:val="Style291"/>
    <w:basedOn w:val="a0"/>
    <w:uiPriority w:val="99"/>
    <w:rsid w:val="0078063F"/>
  </w:style>
  <w:style w:type="paragraph" w:customStyle="1" w:styleId="Style292">
    <w:name w:val="Style292"/>
    <w:basedOn w:val="a0"/>
    <w:uiPriority w:val="99"/>
    <w:rsid w:val="0078063F"/>
  </w:style>
  <w:style w:type="paragraph" w:customStyle="1" w:styleId="Style293">
    <w:name w:val="Style293"/>
    <w:basedOn w:val="a0"/>
    <w:uiPriority w:val="99"/>
    <w:rsid w:val="0078063F"/>
  </w:style>
  <w:style w:type="paragraph" w:customStyle="1" w:styleId="Style294">
    <w:name w:val="Style294"/>
    <w:basedOn w:val="a0"/>
    <w:uiPriority w:val="99"/>
    <w:rsid w:val="0078063F"/>
  </w:style>
  <w:style w:type="paragraph" w:customStyle="1" w:styleId="Style295">
    <w:name w:val="Style295"/>
    <w:basedOn w:val="a0"/>
    <w:uiPriority w:val="99"/>
    <w:rsid w:val="0078063F"/>
  </w:style>
  <w:style w:type="paragraph" w:customStyle="1" w:styleId="Style296">
    <w:name w:val="Style296"/>
    <w:basedOn w:val="a0"/>
    <w:uiPriority w:val="99"/>
    <w:rsid w:val="0078063F"/>
  </w:style>
  <w:style w:type="paragraph" w:customStyle="1" w:styleId="Style297">
    <w:name w:val="Style297"/>
    <w:basedOn w:val="a0"/>
    <w:uiPriority w:val="99"/>
    <w:rsid w:val="0078063F"/>
  </w:style>
  <w:style w:type="paragraph" w:customStyle="1" w:styleId="Style298">
    <w:name w:val="Style298"/>
    <w:basedOn w:val="a0"/>
    <w:uiPriority w:val="99"/>
    <w:rsid w:val="0078063F"/>
  </w:style>
  <w:style w:type="paragraph" w:customStyle="1" w:styleId="Style299">
    <w:name w:val="Style299"/>
    <w:basedOn w:val="a0"/>
    <w:uiPriority w:val="99"/>
    <w:rsid w:val="0078063F"/>
  </w:style>
  <w:style w:type="paragraph" w:customStyle="1" w:styleId="Style300">
    <w:name w:val="Style300"/>
    <w:basedOn w:val="a0"/>
    <w:uiPriority w:val="99"/>
    <w:rsid w:val="0078063F"/>
  </w:style>
  <w:style w:type="paragraph" w:customStyle="1" w:styleId="Style301">
    <w:name w:val="Style301"/>
    <w:basedOn w:val="a0"/>
    <w:uiPriority w:val="99"/>
    <w:rsid w:val="0078063F"/>
  </w:style>
  <w:style w:type="paragraph" w:customStyle="1" w:styleId="Style302">
    <w:name w:val="Style302"/>
    <w:basedOn w:val="a0"/>
    <w:uiPriority w:val="99"/>
    <w:rsid w:val="0078063F"/>
  </w:style>
  <w:style w:type="paragraph" w:customStyle="1" w:styleId="Style303">
    <w:name w:val="Style303"/>
    <w:basedOn w:val="a0"/>
    <w:uiPriority w:val="99"/>
    <w:rsid w:val="0078063F"/>
  </w:style>
  <w:style w:type="paragraph" w:customStyle="1" w:styleId="Style304">
    <w:name w:val="Style304"/>
    <w:basedOn w:val="a0"/>
    <w:uiPriority w:val="99"/>
    <w:rsid w:val="0078063F"/>
  </w:style>
  <w:style w:type="paragraph" w:customStyle="1" w:styleId="Style305">
    <w:name w:val="Style305"/>
    <w:basedOn w:val="a0"/>
    <w:uiPriority w:val="99"/>
    <w:rsid w:val="0078063F"/>
  </w:style>
  <w:style w:type="paragraph" w:customStyle="1" w:styleId="Style306">
    <w:name w:val="Style306"/>
    <w:basedOn w:val="a0"/>
    <w:uiPriority w:val="99"/>
    <w:rsid w:val="0078063F"/>
  </w:style>
  <w:style w:type="paragraph" w:customStyle="1" w:styleId="Style307">
    <w:name w:val="Style307"/>
    <w:basedOn w:val="a0"/>
    <w:uiPriority w:val="99"/>
    <w:rsid w:val="0078063F"/>
  </w:style>
  <w:style w:type="paragraph" w:customStyle="1" w:styleId="Style308">
    <w:name w:val="Style308"/>
    <w:basedOn w:val="a0"/>
    <w:uiPriority w:val="99"/>
    <w:rsid w:val="0078063F"/>
  </w:style>
  <w:style w:type="paragraph" w:customStyle="1" w:styleId="Style309">
    <w:name w:val="Style309"/>
    <w:basedOn w:val="a0"/>
    <w:uiPriority w:val="99"/>
    <w:rsid w:val="0078063F"/>
  </w:style>
  <w:style w:type="paragraph" w:customStyle="1" w:styleId="Style310">
    <w:name w:val="Style310"/>
    <w:basedOn w:val="a0"/>
    <w:uiPriority w:val="99"/>
    <w:rsid w:val="0078063F"/>
  </w:style>
  <w:style w:type="paragraph" w:customStyle="1" w:styleId="Style311">
    <w:name w:val="Style311"/>
    <w:basedOn w:val="a0"/>
    <w:uiPriority w:val="99"/>
    <w:rsid w:val="0078063F"/>
  </w:style>
  <w:style w:type="paragraph" w:customStyle="1" w:styleId="Style312">
    <w:name w:val="Style312"/>
    <w:basedOn w:val="a0"/>
    <w:uiPriority w:val="99"/>
    <w:rsid w:val="0078063F"/>
  </w:style>
  <w:style w:type="paragraph" w:customStyle="1" w:styleId="Style313">
    <w:name w:val="Style313"/>
    <w:basedOn w:val="a0"/>
    <w:uiPriority w:val="99"/>
    <w:rsid w:val="0078063F"/>
  </w:style>
  <w:style w:type="paragraph" w:customStyle="1" w:styleId="Style314">
    <w:name w:val="Style314"/>
    <w:basedOn w:val="a0"/>
    <w:uiPriority w:val="99"/>
    <w:rsid w:val="0078063F"/>
  </w:style>
  <w:style w:type="paragraph" w:customStyle="1" w:styleId="Style315">
    <w:name w:val="Style315"/>
    <w:basedOn w:val="a0"/>
    <w:uiPriority w:val="99"/>
    <w:rsid w:val="0078063F"/>
  </w:style>
  <w:style w:type="paragraph" w:customStyle="1" w:styleId="Style316">
    <w:name w:val="Style316"/>
    <w:basedOn w:val="a0"/>
    <w:uiPriority w:val="99"/>
    <w:rsid w:val="0078063F"/>
  </w:style>
  <w:style w:type="paragraph" w:customStyle="1" w:styleId="Style317">
    <w:name w:val="Style317"/>
    <w:basedOn w:val="a0"/>
    <w:uiPriority w:val="99"/>
    <w:rsid w:val="0078063F"/>
  </w:style>
  <w:style w:type="paragraph" w:customStyle="1" w:styleId="Style318">
    <w:name w:val="Style318"/>
    <w:basedOn w:val="a0"/>
    <w:uiPriority w:val="99"/>
    <w:rsid w:val="0078063F"/>
  </w:style>
  <w:style w:type="paragraph" w:customStyle="1" w:styleId="Style319">
    <w:name w:val="Style319"/>
    <w:basedOn w:val="a0"/>
    <w:uiPriority w:val="99"/>
    <w:rsid w:val="0078063F"/>
  </w:style>
  <w:style w:type="paragraph" w:customStyle="1" w:styleId="Style320">
    <w:name w:val="Style320"/>
    <w:basedOn w:val="a0"/>
    <w:uiPriority w:val="99"/>
    <w:rsid w:val="0078063F"/>
  </w:style>
  <w:style w:type="paragraph" w:customStyle="1" w:styleId="Style321">
    <w:name w:val="Style321"/>
    <w:basedOn w:val="a0"/>
    <w:uiPriority w:val="99"/>
    <w:rsid w:val="0078063F"/>
  </w:style>
  <w:style w:type="paragraph" w:customStyle="1" w:styleId="Style322">
    <w:name w:val="Style322"/>
    <w:basedOn w:val="a0"/>
    <w:uiPriority w:val="99"/>
    <w:rsid w:val="0078063F"/>
  </w:style>
  <w:style w:type="paragraph" w:customStyle="1" w:styleId="Style323">
    <w:name w:val="Style323"/>
    <w:basedOn w:val="a0"/>
    <w:uiPriority w:val="99"/>
    <w:rsid w:val="0078063F"/>
  </w:style>
  <w:style w:type="paragraph" w:customStyle="1" w:styleId="Style324">
    <w:name w:val="Style324"/>
    <w:basedOn w:val="a0"/>
    <w:uiPriority w:val="99"/>
    <w:rsid w:val="0078063F"/>
  </w:style>
  <w:style w:type="paragraph" w:customStyle="1" w:styleId="Style325">
    <w:name w:val="Style325"/>
    <w:basedOn w:val="a0"/>
    <w:uiPriority w:val="99"/>
    <w:rsid w:val="0078063F"/>
  </w:style>
  <w:style w:type="paragraph" w:customStyle="1" w:styleId="Style326">
    <w:name w:val="Style326"/>
    <w:basedOn w:val="a0"/>
    <w:uiPriority w:val="99"/>
    <w:rsid w:val="0078063F"/>
  </w:style>
  <w:style w:type="paragraph" w:customStyle="1" w:styleId="Style327">
    <w:name w:val="Style327"/>
    <w:basedOn w:val="a0"/>
    <w:uiPriority w:val="99"/>
    <w:rsid w:val="0078063F"/>
  </w:style>
  <w:style w:type="paragraph" w:customStyle="1" w:styleId="Style328">
    <w:name w:val="Style328"/>
    <w:basedOn w:val="a0"/>
    <w:uiPriority w:val="99"/>
    <w:rsid w:val="0078063F"/>
  </w:style>
  <w:style w:type="paragraph" w:customStyle="1" w:styleId="Style329">
    <w:name w:val="Style329"/>
    <w:basedOn w:val="a0"/>
    <w:uiPriority w:val="99"/>
    <w:rsid w:val="0078063F"/>
  </w:style>
  <w:style w:type="paragraph" w:customStyle="1" w:styleId="Style330">
    <w:name w:val="Style330"/>
    <w:basedOn w:val="a0"/>
    <w:uiPriority w:val="99"/>
    <w:rsid w:val="0078063F"/>
  </w:style>
  <w:style w:type="paragraph" w:customStyle="1" w:styleId="Style331">
    <w:name w:val="Style331"/>
    <w:basedOn w:val="a0"/>
    <w:uiPriority w:val="99"/>
    <w:rsid w:val="0078063F"/>
  </w:style>
  <w:style w:type="paragraph" w:customStyle="1" w:styleId="Style332">
    <w:name w:val="Style332"/>
    <w:basedOn w:val="a0"/>
    <w:uiPriority w:val="99"/>
    <w:rsid w:val="0078063F"/>
  </w:style>
  <w:style w:type="paragraph" w:customStyle="1" w:styleId="Style333">
    <w:name w:val="Style333"/>
    <w:basedOn w:val="a0"/>
    <w:uiPriority w:val="99"/>
    <w:rsid w:val="0078063F"/>
  </w:style>
  <w:style w:type="paragraph" w:customStyle="1" w:styleId="Style334">
    <w:name w:val="Style334"/>
    <w:basedOn w:val="a0"/>
    <w:uiPriority w:val="99"/>
    <w:rsid w:val="0078063F"/>
  </w:style>
  <w:style w:type="paragraph" w:customStyle="1" w:styleId="Style335">
    <w:name w:val="Style335"/>
    <w:basedOn w:val="a0"/>
    <w:uiPriority w:val="99"/>
    <w:rsid w:val="0078063F"/>
  </w:style>
  <w:style w:type="paragraph" w:customStyle="1" w:styleId="Style336">
    <w:name w:val="Style336"/>
    <w:basedOn w:val="a0"/>
    <w:uiPriority w:val="99"/>
    <w:rsid w:val="0078063F"/>
  </w:style>
  <w:style w:type="paragraph" w:customStyle="1" w:styleId="Style337">
    <w:name w:val="Style337"/>
    <w:basedOn w:val="a0"/>
    <w:uiPriority w:val="99"/>
    <w:rsid w:val="0078063F"/>
  </w:style>
  <w:style w:type="paragraph" w:customStyle="1" w:styleId="Style338">
    <w:name w:val="Style338"/>
    <w:basedOn w:val="a0"/>
    <w:uiPriority w:val="99"/>
    <w:rsid w:val="0078063F"/>
  </w:style>
  <w:style w:type="paragraph" w:customStyle="1" w:styleId="Style339">
    <w:name w:val="Style339"/>
    <w:basedOn w:val="a0"/>
    <w:uiPriority w:val="99"/>
    <w:rsid w:val="0078063F"/>
  </w:style>
  <w:style w:type="paragraph" w:customStyle="1" w:styleId="Style340">
    <w:name w:val="Style340"/>
    <w:basedOn w:val="a0"/>
    <w:uiPriority w:val="99"/>
    <w:rsid w:val="0078063F"/>
  </w:style>
  <w:style w:type="paragraph" w:customStyle="1" w:styleId="Style341">
    <w:name w:val="Style341"/>
    <w:basedOn w:val="a0"/>
    <w:uiPriority w:val="99"/>
    <w:rsid w:val="0078063F"/>
  </w:style>
  <w:style w:type="paragraph" w:customStyle="1" w:styleId="Style342">
    <w:name w:val="Style342"/>
    <w:basedOn w:val="a0"/>
    <w:uiPriority w:val="99"/>
    <w:rsid w:val="0078063F"/>
  </w:style>
  <w:style w:type="paragraph" w:customStyle="1" w:styleId="Style343">
    <w:name w:val="Style343"/>
    <w:basedOn w:val="a0"/>
    <w:uiPriority w:val="99"/>
    <w:rsid w:val="0078063F"/>
  </w:style>
  <w:style w:type="paragraph" w:customStyle="1" w:styleId="Style344">
    <w:name w:val="Style344"/>
    <w:basedOn w:val="a0"/>
    <w:uiPriority w:val="99"/>
    <w:rsid w:val="0078063F"/>
  </w:style>
  <w:style w:type="paragraph" w:customStyle="1" w:styleId="Style345">
    <w:name w:val="Style345"/>
    <w:basedOn w:val="a0"/>
    <w:uiPriority w:val="99"/>
    <w:rsid w:val="0078063F"/>
  </w:style>
  <w:style w:type="paragraph" w:customStyle="1" w:styleId="Style346">
    <w:name w:val="Style346"/>
    <w:basedOn w:val="a0"/>
    <w:uiPriority w:val="99"/>
    <w:rsid w:val="0078063F"/>
  </w:style>
  <w:style w:type="paragraph" w:customStyle="1" w:styleId="Style347">
    <w:name w:val="Style347"/>
    <w:basedOn w:val="a0"/>
    <w:uiPriority w:val="99"/>
    <w:rsid w:val="0078063F"/>
  </w:style>
  <w:style w:type="paragraph" w:customStyle="1" w:styleId="Style348">
    <w:name w:val="Style348"/>
    <w:basedOn w:val="a0"/>
    <w:uiPriority w:val="99"/>
    <w:rsid w:val="0078063F"/>
  </w:style>
  <w:style w:type="paragraph" w:customStyle="1" w:styleId="Style349">
    <w:name w:val="Style349"/>
    <w:basedOn w:val="a0"/>
    <w:uiPriority w:val="99"/>
    <w:rsid w:val="0078063F"/>
  </w:style>
  <w:style w:type="paragraph" w:customStyle="1" w:styleId="Style350">
    <w:name w:val="Style350"/>
    <w:basedOn w:val="a0"/>
    <w:uiPriority w:val="99"/>
    <w:rsid w:val="0078063F"/>
  </w:style>
  <w:style w:type="paragraph" w:customStyle="1" w:styleId="Style351">
    <w:name w:val="Style351"/>
    <w:basedOn w:val="a0"/>
    <w:uiPriority w:val="99"/>
    <w:rsid w:val="0078063F"/>
  </w:style>
  <w:style w:type="paragraph" w:customStyle="1" w:styleId="Style352">
    <w:name w:val="Style352"/>
    <w:basedOn w:val="a0"/>
    <w:uiPriority w:val="99"/>
    <w:rsid w:val="0078063F"/>
  </w:style>
  <w:style w:type="paragraph" w:customStyle="1" w:styleId="Style353">
    <w:name w:val="Style353"/>
    <w:basedOn w:val="a0"/>
    <w:uiPriority w:val="99"/>
    <w:rsid w:val="0078063F"/>
  </w:style>
  <w:style w:type="paragraph" w:customStyle="1" w:styleId="Style354">
    <w:name w:val="Style354"/>
    <w:basedOn w:val="a0"/>
    <w:uiPriority w:val="99"/>
    <w:rsid w:val="0078063F"/>
  </w:style>
  <w:style w:type="paragraph" w:customStyle="1" w:styleId="Style355">
    <w:name w:val="Style355"/>
    <w:basedOn w:val="a0"/>
    <w:uiPriority w:val="99"/>
    <w:rsid w:val="0078063F"/>
  </w:style>
  <w:style w:type="paragraph" w:customStyle="1" w:styleId="Style356">
    <w:name w:val="Style356"/>
    <w:basedOn w:val="a0"/>
    <w:uiPriority w:val="99"/>
    <w:rsid w:val="0078063F"/>
  </w:style>
  <w:style w:type="paragraph" w:customStyle="1" w:styleId="Style357">
    <w:name w:val="Style357"/>
    <w:basedOn w:val="a0"/>
    <w:uiPriority w:val="99"/>
    <w:rsid w:val="0078063F"/>
  </w:style>
  <w:style w:type="paragraph" w:customStyle="1" w:styleId="Style358">
    <w:name w:val="Style358"/>
    <w:basedOn w:val="a0"/>
    <w:uiPriority w:val="99"/>
    <w:rsid w:val="0078063F"/>
  </w:style>
  <w:style w:type="paragraph" w:customStyle="1" w:styleId="Style359">
    <w:name w:val="Style359"/>
    <w:basedOn w:val="a0"/>
    <w:uiPriority w:val="99"/>
    <w:rsid w:val="0078063F"/>
  </w:style>
  <w:style w:type="paragraph" w:customStyle="1" w:styleId="Style360">
    <w:name w:val="Style360"/>
    <w:basedOn w:val="a0"/>
    <w:uiPriority w:val="99"/>
    <w:rsid w:val="0078063F"/>
  </w:style>
  <w:style w:type="paragraph" w:customStyle="1" w:styleId="Style361">
    <w:name w:val="Style361"/>
    <w:basedOn w:val="a0"/>
    <w:uiPriority w:val="99"/>
    <w:rsid w:val="0078063F"/>
  </w:style>
  <w:style w:type="paragraph" w:customStyle="1" w:styleId="Style362">
    <w:name w:val="Style362"/>
    <w:basedOn w:val="a0"/>
    <w:uiPriority w:val="99"/>
    <w:rsid w:val="0078063F"/>
  </w:style>
  <w:style w:type="paragraph" w:customStyle="1" w:styleId="Style363">
    <w:name w:val="Style363"/>
    <w:basedOn w:val="a0"/>
    <w:uiPriority w:val="99"/>
    <w:rsid w:val="0078063F"/>
  </w:style>
  <w:style w:type="paragraph" w:customStyle="1" w:styleId="Style364">
    <w:name w:val="Style364"/>
    <w:basedOn w:val="a0"/>
    <w:uiPriority w:val="99"/>
    <w:rsid w:val="0078063F"/>
  </w:style>
  <w:style w:type="paragraph" w:customStyle="1" w:styleId="Style365">
    <w:name w:val="Style365"/>
    <w:basedOn w:val="a0"/>
    <w:uiPriority w:val="99"/>
    <w:rsid w:val="0078063F"/>
  </w:style>
  <w:style w:type="paragraph" w:customStyle="1" w:styleId="Style366">
    <w:name w:val="Style366"/>
    <w:basedOn w:val="a0"/>
    <w:uiPriority w:val="99"/>
    <w:rsid w:val="0078063F"/>
  </w:style>
  <w:style w:type="paragraph" w:customStyle="1" w:styleId="Style367">
    <w:name w:val="Style367"/>
    <w:basedOn w:val="a0"/>
    <w:uiPriority w:val="99"/>
    <w:rsid w:val="0078063F"/>
  </w:style>
  <w:style w:type="paragraph" w:customStyle="1" w:styleId="Style368">
    <w:name w:val="Style368"/>
    <w:basedOn w:val="a0"/>
    <w:uiPriority w:val="99"/>
    <w:rsid w:val="0078063F"/>
  </w:style>
  <w:style w:type="paragraph" w:customStyle="1" w:styleId="Style369">
    <w:name w:val="Style369"/>
    <w:basedOn w:val="a0"/>
    <w:uiPriority w:val="99"/>
    <w:rsid w:val="0078063F"/>
  </w:style>
  <w:style w:type="paragraph" w:customStyle="1" w:styleId="Style370">
    <w:name w:val="Style370"/>
    <w:basedOn w:val="a0"/>
    <w:uiPriority w:val="99"/>
    <w:rsid w:val="0078063F"/>
  </w:style>
  <w:style w:type="paragraph" w:customStyle="1" w:styleId="Style371">
    <w:name w:val="Style371"/>
    <w:basedOn w:val="a0"/>
    <w:uiPriority w:val="99"/>
    <w:rsid w:val="0078063F"/>
  </w:style>
  <w:style w:type="paragraph" w:customStyle="1" w:styleId="Style372">
    <w:name w:val="Style372"/>
    <w:basedOn w:val="a0"/>
    <w:uiPriority w:val="99"/>
    <w:rsid w:val="0078063F"/>
  </w:style>
  <w:style w:type="paragraph" w:customStyle="1" w:styleId="Style373">
    <w:name w:val="Style373"/>
    <w:basedOn w:val="a0"/>
    <w:uiPriority w:val="99"/>
    <w:rsid w:val="0078063F"/>
  </w:style>
  <w:style w:type="paragraph" w:customStyle="1" w:styleId="Style374">
    <w:name w:val="Style374"/>
    <w:basedOn w:val="a0"/>
    <w:uiPriority w:val="99"/>
    <w:rsid w:val="0078063F"/>
  </w:style>
  <w:style w:type="paragraph" w:customStyle="1" w:styleId="Style375">
    <w:name w:val="Style375"/>
    <w:basedOn w:val="a0"/>
    <w:uiPriority w:val="99"/>
    <w:rsid w:val="0078063F"/>
  </w:style>
  <w:style w:type="paragraph" w:customStyle="1" w:styleId="Style376">
    <w:name w:val="Style376"/>
    <w:basedOn w:val="a0"/>
    <w:uiPriority w:val="99"/>
    <w:rsid w:val="0078063F"/>
  </w:style>
  <w:style w:type="paragraph" w:customStyle="1" w:styleId="Style377">
    <w:name w:val="Style377"/>
    <w:basedOn w:val="a0"/>
    <w:uiPriority w:val="99"/>
    <w:rsid w:val="0078063F"/>
  </w:style>
  <w:style w:type="paragraph" w:customStyle="1" w:styleId="Style378">
    <w:name w:val="Style378"/>
    <w:basedOn w:val="a0"/>
    <w:uiPriority w:val="99"/>
    <w:rsid w:val="0078063F"/>
  </w:style>
  <w:style w:type="paragraph" w:customStyle="1" w:styleId="Style379">
    <w:name w:val="Style379"/>
    <w:basedOn w:val="a0"/>
    <w:uiPriority w:val="99"/>
    <w:rsid w:val="0078063F"/>
  </w:style>
  <w:style w:type="paragraph" w:customStyle="1" w:styleId="Style380">
    <w:name w:val="Style380"/>
    <w:basedOn w:val="a0"/>
    <w:uiPriority w:val="99"/>
    <w:rsid w:val="0078063F"/>
  </w:style>
  <w:style w:type="paragraph" w:customStyle="1" w:styleId="Style381">
    <w:name w:val="Style381"/>
    <w:basedOn w:val="a0"/>
    <w:uiPriority w:val="99"/>
    <w:rsid w:val="0078063F"/>
  </w:style>
  <w:style w:type="paragraph" w:customStyle="1" w:styleId="Style382">
    <w:name w:val="Style382"/>
    <w:basedOn w:val="a0"/>
    <w:uiPriority w:val="99"/>
    <w:rsid w:val="0078063F"/>
  </w:style>
  <w:style w:type="paragraph" w:customStyle="1" w:styleId="Style383">
    <w:name w:val="Style383"/>
    <w:basedOn w:val="a0"/>
    <w:uiPriority w:val="99"/>
    <w:rsid w:val="0078063F"/>
  </w:style>
  <w:style w:type="paragraph" w:customStyle="1" w:styleId="Style384">
    <w:name w:val="Style384"/>
    <w:basedOn w:val="a0"/>
    <w:uiPriority w:val="99"/>
    <w:rsid w:val="0078063F"/>
  </w:style>
  <w:style w:type="paragraph" w:customStyle="1" w:styleId="Style385">
    <w:name w:val="Style385"/>
    <w:basedOn w:val="a0"/>
    <w:uiPriority w:val="99"/>
    <w:rsid w:val="0078063F"/>
  </w:style>
  <w:style w:type="paragraph" w:customStyle="1" w:styleId="Style386">
    <w:name w:val="Style386"/>
    <w:basedOn w:val="a0"/>
    <w:uiPriority w:val="99"/>
    <w:rsid w:val="0078063F"/>
  </w:style>
  <w:style w:type="paragraph" w:customStyle="1" w:styleId="Style387">
    <w:name w:val="Style387"/>
    <w:basedOn w:val="a0"/>
    <w:uiPriority w:val="99"/>
    <w:rsid w:val="0078063F"/>
  </w:style>
  <w:style w:type="paragraph" w:customStyle="1" w:styleId="Style388">
    <w:name w:val="Style388"/>
    <w:basedOn w:val="a0"/>
    <w:uiPriority w:val="99"/>
    <w:rsid w:val="0078063F"/>
  </w:style>
  <w:style w:type="paragraph" w:customStyle="1" w:styleId="Style389">
    <w:name w:val="Style389"/>
    <w:basedOn w:val="a0"/>
    <w:uiPriority w:val="99"/>
    <w:rsid w:val="0078063F"/>
  </w:style>
  <w:style w:type="paragraph" w:customStyle="1" w:styleId="Style390">
    <w:name w:val="Style390"/>
    <w:basedOn w:val="a0"/>
    <w:uiPriority w:val="99"/>
    <w:rsid w:val="0078063F"/>
  </w:style>
  <w:style w:type="paragraph" w:customStyle="1" w:styleId="Style391">
    <w:name w:val="Style391"/>
    <w:basedOn w:val="a0"/>
    <w:uiPriority w:val="99"/>
    <w:rsid w:val="0078063F"/>
  </w:style>
  <w:style w:type="paragraph" w:customStyle="1" w:styleId="Style392">
    <w:name w:val="Style392"/>
    <w:basedOn w:val="a0"/>
    <w:uiPriority w:val="99"/>
    <w:rsid w:val="0078063F"/>
  </w:style>
  <w:style w:type="paragraph" w:customStyle="1" w:styleId="Style393">
    <w:name w:val="Style393"/>
    <w:basedOn w:val="a0"/>
    <w:uiPriority w:val="99"/>
    <w:rsid w:val="0078063F"/>
  </w:style>
  <w:style w:type="paragraph" w:customStyle="1" w:styleId="Style394">
    <w:name w:val="Style394"/>
    <w:basedOn w:val="a0"/>
    <w:uiPriority w:val="99"/>
    <w:rsid w:val="0078063F"/>
  </w:style>
  <w:style w:type="paragraph" w:customStyle="1" w:styleId="Style395">
    <w:name w:val="Style395"/>
    <w:basedOn w:val="a0"/>
    <w:uiPriority w:val="99"/>
    <w:rsid w:val="0078063F"/>
  </w:style>
  <w:style w:type="paragraph" w:customStyle="1" w:styleId="Style396">
    <w:name w:val="Style396"/>
    <w:basedOn w:val="a0"/>
    <w:uiPriority w:val="99"/>
    <w:rsid w:val="0078063F"/>
  </w:style>
  <w:style w:type="paragraph" w:customStyle="1" w:styleId="Style397">
    <w:name w:val="Style397"/>
    <w:basedOn w:val="a0"/>
    <w:uiPriority w:val="99"/>
    <w:rsid w:val="0078063F"/>
  </w:style>
  <w:style w:type="paragraph" w:customStyle="1" w:styleId="Style398">
    <w:name w:val="Style398"/>
    <w:basedOn w:val="a0"/>
    <w:uiPriority w:val="99"/>
    <w:rsid w:val="0078063F"/>
  </w:style>
  <w:style w:type="paragraph" w:customStyle="1" w:styleId="Style399">
    <w:name w:val="Style399"/>
    <w:basedOn w:val="a0"/>
    <w:uiPriority w:val="99"/>
    <w:rsid w:val="0078063F"/>
  </w:style>
  <w:style w:type="paragraph" w:customStyle="1" w:styleId="Style400">
    <w:name w:val="Style400"/>
    <w:basedOn w:val="a0"/>
    <w:uiPriority w:val="99"/>
    <w:rsid w:val="0078063F"/>
  </w:style>
  <w:style w:type="paragraph" w:customStyle="1" w:styleId="Style401">
    <w:name w:val="Style401"/>
    <w:basedOn w:val="a0"/>
    <w:uiPriority w:val="99"/>
    <w:rsid w:val="0078063F"/>
  </w:style>
  <w:style w:type="paragraph" w:customStyle="1" w:styleId="Style402">
    <w:name w:val="Style402"/>
    <w:basedOn w:val="a0"/>
    <w:uiPriority w:val="99"/>
    <w:rsid w:val="0078063F"/>
  </w:style>
  <w:style w:type="paragraph" w:customStyle="1" w:styleId="Style403">
    <w:name w:val="Style403"/>
    <w:basedOn w:val="a0"/>
    <w:uiPriority w:val="99"/>
    <w:rsid w:val="0078063F"/>
  </w:style>
  <w:style w:type="paragraph" w:customStyle="1" w:styleId="Style404">
    <w:name w:val="Style404"/>
    <w:basedOn w:val="a0"/>
    <w:uiPriority w:val="99"/>
    <w:rsid w:val="0078063F"/>
  </w:style>
  <w:style w:type="paragraph" w:customStyle="1" w:styleId="Style405">
    <w:name w:val="Style405"/>
    <w:basedOn w:val="a0"/>
    <w:uiPriority w:val="99"/>
    <w:rsid w:val="0078063F"/>
  </w:style>
  <w:style w:type="paragraph" w:customStyle="1" w:styleId="Style406">
    <w:name w:val="Style406"/>
    <w:basedOn w:val="a0"/>
    <w:uiPriority w:val="99"/>
    <w:rsid w:val="0078063F"/>
  </w:style>
  <w:style w:type="paragraph" w:customStyle="1" w:styleId="Style407">
    <w:name w:val="Style407"/>
    <w:basedOn w:val="a0"/>
    <w:uiPriority w:val="99"/>
    <w:rsid w:val="0078063F"/>
  </w:style>
  <w:style w:type="paragraph" w:customStyle="1" w:styleId="Style408">
    <w:name w:val="Style408"/>
    <w:basedOn w:val="a0"/>
    <w:uiPriority w:val="99"/>
    <w:rsid w:val="0078063F"/>
  </w:style>
  <w:style w:type="paragraph" w:customStyle="1" w:styleId="Style409">
    <w:name w:val="Style409"/>
    <w:basedOn w:val="a0"/>
    <w:uiPriority w:val="99"/>
    <w:rsid w:val="0078063F"/>
  </w:style>
  <w:style w:type="paragraph" w:customStyle="1" w:styleId="Style410">
    <w:name w:val="Style410"/>
    <w:basedOn w:val="a0"/>
    <w:uiPriority w:val="99"/>
    <w:rsid w:val="0078063F"/>
  </w:style>
  <w:style w:type="paragraph" w:customStyle="1" w:styleId="Style411">
    <w:name w:val="Style411"/>
    <w:basedOn w:val="a0"/>
    <w:uiPriority w:val="99"/>
    <w:rsid w:val="0078063F"/>
  </w:style>
  <w:style w:type="paragraph" w:customStyle="1" w:styleId="Style412">
    <w:name w:val="Style412"/>
    <w:basedOn w:val="a0"/>
    <w:uiPriority w:val="99"/>
    <w:rsid w:val="0078063F"/>
  </w:style>
  <w:style w:type="paragraph" w:customStyle="1" w:styleId="Style413">
    <w:name w:val="Style413"/>
    <w:basedOn w:val="a0"/>
    <w:uiPriority w:val="99"/>
    <w:rsid w:val="0078063F"/>
  </w:style>
  <w:style w:type="paragraph" w:customStyle="1" w:styleId="Style414">
    <w:name w:val="Style414"/>
    <w:basedOn w:val="a0"/>
    <w:uiPriority w:val="99"/>
    <w:rsid w:val="0078063F"/>
  </w:style>
  <w:style w:type="paragraph" w:customStyle="1" w:styleId="Style415">
    <w:name w:val="Style415"/>
    <w:basedOn w:val="a0"/>
    <w:uiPriority w:val="99"/>
    <w:rsid w:val="0078063F"/>
  </w:style>
  <w:style w:type="paragraph" w:customStyle="1" w:styleId="Style416">
    <w:name w:val="Style416"/>
    <w:basedOn w:val="a0"/>
    <w:uiPriority w:val="99"/>
    <w:rsid w:val="0078063F"/>
  </w:style>
  <w:style w:type="paragraph" w:customStyle="1" w:styleId="Style417">
    <w:name w:val="Style417"/>
    <w:basedOn w:val="a0"/>
    <w:uiPriority w:val="99"/>
    <w:rsid w:val="0078063F"/>
  </w:style>
  <w:style w:type="paragraph" w:customStyle="1" w:styleId="Style418">
    <w:name w:val="Style418"/>
    <w:basedOn w:val="a0"/>
    <w:uiPriority w:val="99"/>
    <w:rsid w:val="0078063F"/>
  </w:style>
  <w:style w:type="paragraph" w:customStyle="1" w:styleId="Style419">
    <w:name w:val="Style419"/>
    <w:basedOn w:val="a0"/>
    <w:uiPriority w:val="99"/>
    <w:rsid w:val="0078063F"/>
  </w:style>
  <w:style w:type="paragraph" w:customStyle="1" w:styleId="Style420">
    <w:name w:val="Style420"/>
    <w:basedOn w:val="a0"/>
    <w:uiPriority w:val="99"/>
    <w:rsid w:val="0078063F"/>
  </w:style>
  <w:style w:type="paragraph" w:customStyle="1" w:styleId="Style421">
    <w:name w:val="Style421"/>
    <w:basedOn w:val="a0"/>
    <w:uiPriority w:val="99"/>
    <w:rsid w:val="0078063F"/>
  </w:style>
  <w:style w:type="paragraph" w:customStyle="1" w:styleId="Style422">
    <w:name w:val="Style422"/>
    <w:basedOn w:val="a0"/>
    <w:uiPriority w:val="99"/>
    <w:rsid w:val="0078063F"/>
  </w:style>
  <w:style w:type="paragraph" w:customStyle="1" w:styleId="Style423">
    <w:name w:val="Style423"/>
    <w:basedOn w:val="a0"/>
    <w:uiPriority w:val="99"/>
    <w:rsid w:val="0078063F"/>
  </w:style>
  <w:style w:type="paragraph" w:customStyle="1" w:styleId="Style424">
    <w:name w:val="Style424"/>
    <w:basedOn w:val="a0"/>
    <w:uiPriority w:val="99"/>
    <w:rsid w:val="0078063F"/>
  </w:style>
  <w:style w:type="paragraph" w:customStyle="1" w:styleId="Style425">
    <w:name w:val="Style425"/>
    <w:basedOn w:val="a0"/>
    <w:uiPriority w:val="99"/>
    <w:rsid w:val="0078063F"/>
  </w:style>
  <w:style w:type="paragraph" w:customStyle="1" w:styleId="Style426">
    <w:name w:val="Style426"/>
    <w:basedOn w:val="a0"/>
    <w:uiPriority w:val="99"/>
    <w:rsid w:val="0078063F"/>
  </w:style>
  <w:style w:type="paragraph" w:customStyle="1" w:styleId="Style427">
    <w:name w:val="Style427"/>
    <w:basedOn w:val="a0"/>
    <w:uiPriority w:val="99"/>
    <w:rsid w:val="0078063F"/>
  </w:style>
  <w:style w:type="paragraph" w:customStyle="1" w:styleId="Style428">
    <w:name w:val="Style428"/>
    <w:basedOn w:val="a0"/>
    <w:uiPriority w:val="99"/>
    <w:rsid w:val="0078063F"/>
  </w:style>
  <w:style w:type="paragraph" w:customStyle="1" w:styleId="Style429">
    <w:name w:val="Style429"/>
    <w:basedOn w:val="a0"/>
    <w:uiPriority w:val="99"/>
    <w:rsid w:val="0078063F"/>
  </w:style>
  <w:style w:type="paragraph" w:customStyle="1" w:styleId="Style430">
    <w:name w:val="Style430"/>
    <w:basedOn w:val="a0"/>
    <w:uiPriority w:val="99"/>
    <w:rsid w:val="0078063F"/>
  </w:style>
  <w:style w:type="paragraph" w:customStyle="1" w:styleId="Style431">
    <w:name w:val="Style431"/>
    <w:basedOn w:val="a0"/>
    <w:uiPriority w:val="99"/>
    <w:rsid w:val="0078063F"/>
  </w:style>
  <w:style w:type="paragraph" w:customStyle="1" w:styleId="Style432">
    <w:name w:val="Style432"/>
    <w:basedOn w:val="a0"/>
    <w:uiPriority w:val="99"/>
    <w:rsid w:val="0078063F"/>
  </w:style>
  <w:style w:type="paragraph" w:customStyle="1" w:styleId="Style433">
    <w:name w:val="Style433"/>
    <w:basedOn w:val="a0"/>
    <w:uiPriority w:val="99"/>
    <w:rsid w:val="0078063F"/>
  </w:style>
  <w:style w:type="paragraph" w:customStyle="1" w:styleId="Style434">
    <w:name w:val="Style434"/>
    <w:basedOn w:val="a0"/>
    <w:uiPriority w:val="99"/>
    <w:rsid w:val="0078063F"/>
  </w:style>
  <w:style w:type="paragraph" w:customStyle="1" w:styleId="Style435">
    <w:name w:val="Style435"/>
    <w:basedOn w:val="a0"/>
    <w:uiPriority w:val="99"/>
    <w:rsid w:val="0078063F"/>
  </w:style>
  <w:style w:type="paragraph" w:customStyle="1" w:styleId="Style436">
    <w:name w:val="Style436"/>
    <w:basedOn w:val="a0"/>
    <w:uiPriority w:val="99"/>
    <w:rsid w:val="0078063F"/>
  </w:style>
  <w:style w:type="paragraph" w:customStyle="1" w:styleId="Style437">
    <w:name w:val="Style437"/>
    <w:basedOn w:val="a0"/>
    <w:uiPriority w:val="99"/>
    <w:rsid w:val="0078063F"/>
  </w:style>
  <w:style w:type="paragraph" w:customStyle="1" w:styleId="Style438">
    <w:name w:val="Style438"/>
    <w:basedOn w:val="a0"/>
    <w:uiPriority w:val="99"/>
    <w:rsid w:val="0078063F"/>
  </w:style>
  <w:style w:type="paragraph" w:customStyle="1" w:styleId="Style439">
    <w:name w:val="Style439"/>
    <w:basedOn w:val="a0"/>
    <w:uiPriority w:val="99"/>
    <w:rsid w:val="0078063F"/>
  </w:style>
  <w:style w:type="paragraph" w:customStyle="1" w:styleId="Style440">
    <w:name w:val="Style440"/>
    <w:basedOn w:val="a0"/>
    <w:uiPriority w:val="99"/>
    <w:rsid w:val="0078063F"/>
  </w:style>
  <w:style w:type="paragraph" w:customStyle="1" w:styleId="Style441">
    <w:name w:val="Style441"/>
    <w:basedOn w:val="a0"/>
    <w:uiPriority w:val="99"/>
    <w:rsid w:val="0078063F"/>
  </w:style>
  <w:style w:type="paragraph" w:customStyle="1" w:styleId="Style442">
    <w:name w:val="Style442"/>
    <w:basedOn w:val="a0"/>
    <w:uiPriority w:val="99"/>
    <w:rsid w:val="0078063F"/>
  </w:style>
  <w:style w:type="paragraph" w:customStyle="1" w:styleId="Style443">
    <w:name w:val="Style443"/>
    <w:basedOn w:val="a0"/>
    <w:uiPriority w:val="99"/>
    <w:rsid w:val="0078063F"/>
  </w:style>
  <w:style w:type="paragraph" w:customStyle="1" w:styleId="Style444">
    <w:name w:val="Style444"/>
    <w:basedOn w:val="a0"/>
    <w:uiPriority w:val="99"/>
    <w:rsid w:val="0078063F"/>
  </w:style>
  <w:style w:type="paragraph" w:customStyle="1" w:styleId="Style445">
    <w:name w:val="Style445"/>
    <w:basedOn w:val="a0"/>
    <w:uiPriority w:val="99"/>
    <w:rsid w:val="0078063F"/>
  </w:style>
  <w:style w:type="paragraph" w:customStyle="1" w:styleId="Style446">
    <w:name w:val="Style446"/>
    <w:basedOn w:val="a0"/>
    <w:uiPriority w:val="99"/>
    <w:rsid w:val="0078063F"/>
  </w:style>
  <w:style w:type="paragraph" w:customStyle="1" w:styleId="Style447">
    <w:name w:val="Style447"/>
    <w:basedOn w:val="a0"/>
    <w:uiPriority w:val="99"/>
    <w:rsid w:val="0078063F"/>
  </w:style>
  <w:style w:type="paragraph" w:customStyle="1" w:styleId="Style448">
    <w:name w:val="Style448"/>
    <w:basedOn w:val="a0"/>
    <w:uiPriority w:val="99"/>
    <w:rsid w:val="0078063F"/>
  </w:style>
  <w:style w:type="paragraph" w:customStyle="1" w:styleId="Style449">
    <w:name w:val="Style449"/>
    <w:basedOn w:val="a0"/>
    <w:uiPriority w:val="99"/>
    <w:rsid w:val="0078063F"/>
  </w:style>
  <w:style w:type="paragraph" w:customStyle="1" w:styleId="Style450">
    <w:name w:val="Style450"/>
    <w:basedOn w:val="a0"/>
    <w:uiPriority w:val="99"/>
    <w:rsid w:val="0078063F"/>
  </w:style>
  <w:style w:type="paragraph" w:customStyle="1" w:styleId="Style451">
    <w:name w:val="Style451"/>
    <w:basedOn w:val="a0"/>
    <w:uiPriority w:val="99"/>
    <w:rsid w:val="0078063F"/>
  </w:style>
  <w:style w:type="paragraph" w:customStyle="1" w:styleId="Style452">
    <w:name w:val="Style452"/>
    <w:basedOn w:val="a0"/>
    <w:uiPriority w:val="99"/>
    <w:rsid w:val="0078063F"/>
  </w:style>
  <w:style w:type="paragraph" w:customStyle="1" w:styleId="Style453">
    <w:name w:val="Style453"/>
    <w:basedOn w:val="a0"/>
    <w:uiPriority w:val="99"/>
    <w:rsid w:val="0078063F"/>
  </w:style>
  <w:style w:type="paragraph" w:customStyle="1" w:styleId="Style454">
    <w:name w:val="Style454"/>
    <w:basedOn w:val="a0"/>
    <w:uiPriority w:val="99"/>
    <w:rsid w:val="0078063F"/>
  </w:style>
  <w:style w:type="paragraph" w:customStyle="1" w:styleId="Style455">
    <w:name w:val="Style455"/>
    <w:basedOn w:val="a0"/>
    <w:uiPriority w:val="99"/>
    <w:rsid w:val="0078063F"/>
  </w:style>
  <w:style w:type="paragraph" w:customStyle="1" w:styleId="Style456">
    <w:name w:val="Style456"/>
    <w:basedOn w:val="a0"/>
    <w:uiPriority w:val="99"/>
    <w:rsid w:val="0078063F"/>
  </w:style>
  <w:style w:type="paragraph" w:customStyle="1" w:styleId="Style457">
    <w:name w:val="Style457"/>
    <w:basedOn w:val="a0"/>
    <w:uiPriority w:val="99"/>
    <w:rsid w:val="0078063F"/>
  </w:style>
  <w:style w:type="paragraph" w:customStyle="1" w:styleId="Style458">
    <w:name w:val="Style458"/>
    <w:basedOn w:val="a0"/>
    <w:uiPriority w:val="99"/>
    <w:rsid w:val="0078063F"/>
  </w:style>
  <w:style w:type="paragraph" w:customStyle="1" w:styleId="Style459">
    <w:name w:val="Style459"/>
    <w:basedOn w:val="a0"/>
    <w:uiPriority w:val="99"/>
    <w:rsid w:val="0078063F"/>
  </w:style>
  <w:style w:type="paragraph" w:customStyle="1" w:styleId="Style460">
    <w:name w:val="Style460"/>
    <w:basedOn w:val="a0"/>
    <w:uiPriority w:val="99"/>
    <w:rsid w:val="0078063F"/>
  </w:style>
  <w:style w:type="paragraph" w:customStyle="1" w:styleId="Style461">
    <w:name w:val="Style461"/>
    <w:basedOn w:val="a0"/>
    <w:uiPriority w:val="99"/>
    <w:rsid w:val="0078063F"/>
  </w:style>
  <w:style w:type="paragraph" w:customStyle="1" w:styleId="Style462">
    <w:name w:val="Style462"/>
    <w:basedOn w:val="a0"/>
    <w:uiPriority w:val="99"/>
    <w:rsid w:val="0078063F"/>
  </w:style>
  <w:style w:type="paragraph" w:customStyle="1" w:styleId="Style463">
    <w:name w:val="Style463"/>
    <w:basedOn w:val="a0"/>
    <w:uiPriority w:val="99"/>
    <w:rsid w:val="0078063F"/>
  </w:style>
  <w:style w:type="paragraph" w:customStyle="1" w:styleId="Style464">
    <w:name w:val="Style464"/>
    <w:basedOn w:val="a0"/>
    <w:uiPriority w:val="99"/>
    <w:rsid w:val="0078063F"/>
  </w:style>
  <w:style w:type="paragraph" w:customStyle="1" w:styleId="Style465">
    <w:name w:val="Style465"/>
    <w:basedOn w:val="a0"/>
    <w:uiPriority w:val="99"/>
    <w:rsid w:val="0078063F"/>
  </w:style>
  <w:style w:type="paragraph" w:customStyle="1" w:styleId="Style466">
    <w:name w:val="Style466"/>
    <w:basedOn w:val="a0"/>
    <w:uiPriority w:val="99"/>
    <w:rsid w:val="0078063F"/>
  </w:style>
  <w:style w:type="paragraph" w:customStyle="1" w:styleId="Style467">
    <w:name w:val="Style467"/>
    <w:basedOn w:val="a0"/>
    <w:uiPriority w:val="99"/>
    <w:rsid w:val="0078063F"/>
  </w:style>
  <w:style w:type="paragraph" w:customStyle="1" w:styleId="Style468">
    <w:name w:val="Style468"/>
    <w:basedOn w:val="a0"/>
    <w:uiPriority w:val="99"/>
    <w:rsid w:val="0078063F"/>
  </w:style>
  <w:style w:type="paragraph" w:customStyle="1" w:styleId="Style469">
    <w:name w:val="Style469"/>
    <w:basedOn w:val="a0"/>
    <w:uiPriority w:val="99"/>
    <w:rsid w:val="0078063F"/>
  </w:style>
  <w:style w:type="paragraph" w:customStyle="1" w:styleId="Style470">
    <w:name w:val="Style470"/>
    <w:basedOn w:val="a0"/>
    <w:uiPriority w:val="99"/>
    <w:rsid w:val="0078063F"/>
  </w:style>
  <w:style w:type="paragraph" w:customStyle="1" w:styleId="Style471">
    <w:name w:val="Style471"/>
    <w:basedOn w:val="a0"/>
    <w:uiPriority w:val="99"/>
    <w:rsid w:val="0078063F"/>
  </w:style>
  <w:style w:type="paragraph" w:customStyle="1" w:styleId="Style472">
    <w:name w:val="Style472"/>
    <w:basedOn w:val="a0"/>
    <w:uiPriority w:val="99"/>
    <w:rsid w:val="0078063F"/>
  </w:style>
  <w:style w:type="paragraph" w:customStyle="1" w:styleId="Style473">
    <w:name w:val="Style473"/>
    <w:basedOn w:val="a0"/>
    <w:uiPriority w:val="99"/>
    <w:rsid w:val="0078063F"/>
  </w:style>
  <w:style w:type="paragraph" w:customStyle="1" w:styleId="Style474">
    <w:name w:val="Style474"/>
    <w:basedOn w:val="a0"/>
    <w:uiPriority w:val="99"/>
    <w:rsid w:val="0078063F"/>
  </w:style>
  <w:style w:type="paragraph" w:customStyle="1" w:styleId="Style475">
    <w:name w:val="Style475"/>
    <w:basedOn w:val="a0"/>
    <w:uiPriority w:val="99"/>
    <w:rsid w:val="0078063F"/>
  </w:style>
  <w:style w:type="paragraph" w:customStyle="1" w:styleId="Style476">
    <w:name w:val="Style476"/>
    <w:basedOn w:val="a0"/>
    <w:uiPriority w:val="99"/>
    <w:rsid w:val="0078063F"/>
  </w:style>
  <w:style w:type="paragraph" w:customStyle="1" w:styleId="Style477">
    <w:name w:val="Style477"/>
    <w:basedOn w:val="a0"/>
    <w:uiPriority w:val="99"/>
    <w:rsid w:val="0078063F"/>
  </w:style>
  <w:style w:type="paragraph" w:customStyle="1" w:styleId="Style478">
    <w:name w:val="Style478"/>
    <w:basedOn w:val="a0"/>
    <w:uiPriority w:val="99"/>
    <w:rsid w:val="0078063F"/>
  </w:style>
  <w:style w:type="paragraph" w:customStyle="1" w:styleId="Style479">
    <w:name w:val="Style479"/>
    <w:basedOn w:val="a0"/>
    <w:uiPriority w:val="99"/>
    <w:rsid w:val="0078063F"/>
  </w:style>
  <w:style w:type="paragraph" w:customStyle="1" w:styleId="Style480">
    <w:name w:val="Style480"/>
    <w:basedOn w:val="a0"/>
    <w:uiPriority w:val="99"/>
    <w:rsid w:val="0078063F"/>
  </w:style>
  <w:style w:type="paragraph" w:customStyle="1" w:styleId="Style481">
    <w:name w:val="Style481"/>
    <w:basedOn w:val="a0"/>
    <w:uiPriority w:val="99"/>
    <w:rsid w:val="0078063F"/>
  </w:style>
  <w:style w:type="paragraph" w:customStyle="1" w:styleId="Style482">
    <w:name w:val="Style482"/>
    <w:basedOn w:val="a0"/>
    <w:uiPriority w:val="99"/>
    <w:rsid w:val="0078063F"/>
  </w:style>
  <w:style w:type="paragraph" w:customStyle="1" w:styleId="Style483">
    <w:name w:val="Style483"/>
    <w:basedOn w:val="a0"/>
    <w:uiPriority w:val="99"/>
    <w:rsid w:val="0078063F"/>
  </w:style>
  <w:style w:type="paragraph" w:customStyle="1" w:styleId="Style484">
    <w:name w:val="Style484"/>
    <w:basedOn w:val="a0"/>
    <w:uiPriority w:val="99"/>
    <w:rsid w:val="0078063F"/>
  </w:style>
  <w:style w:type="paragraph" w:customStyle="1" w:styleId="Style485">
    <w:name w:val="Style485"/>
    <w:basedOn w:val="a0"/>
    <w:uiPriority w:val="99"/>
    <w:rsid w:val="0078063F"/>
  </w:style>
  <w:style w:type="paragraph" w:customStyle="1" w:styleId="Style486">
    <w:name w:val="Style486"/>
    <w:basedOn w:val="a0"/>
    <w:uiPriority w:val="99"/>
    <w:rsid w:val="0078063F"/>
  </w:style>
  <w:style w:type="paragraph" w:customStyle="1" w:styleId="Style487">
    <w:name w:val="Style487"/>
    <w:basedOn w:val="a0"/>
    <w:uiPriority w:val="99"/>
    <w:rsid w:val="0078063F"/>
  </w:style>
  <w:style w:type="paragraph" w:customStyle="1" w:styleId="Style488">
    <w:name w:val="Style488"/>
    <w:basedOn w:val="a0"/>
    <w:uiPriority w:val="99"/>
    <w:rsid w:val="0078063F"/>
  </w:style>
  <w:style w:type="paragraph" w:customStyle="1" w:styleId="Style489">
    <w:name w:val="Style489"/>
    <w:basedOn w:val="a0"/>
    <w:uiPriority w:val="99"/>
    <w:rsid w:val="0078063F"/>
  </w:style>
  <w:style w:type="paragraph" w:customStyle="1" w:styleId="Style490">
    <w:name w:val="Style490"/>
    <w:basedOn w:val="a0"/>
    <w:uiPriority w:val="99"/>
    <w:rsid w:val="0078063F"/>
  </w:style>
  <w:style w:type="paragraph" w:customStyle="1" w:styleId="Style491">
    <w:name w:val="Style491"/>
    <w:basedOn w:val="a0"/>
    <w:uiPriority w:val="99"/>
    <w:rsid w:val="0078063F"/>
  </w:style>
  <w:style w:type="paragraph" w:customStyle="1" w:styleId="Style492">
    <w:name w:val="Style492"/>
    <w:basedOn w:val="a0"/>
    <w:uiPriority w:val="99"/>
    <w:rsid w:val="0078063F"/>
  </w:style>
  <w:style w:type="paragraph" w:customStyle="1" w:styleId="Style493">
    <w:name w:val="Style493"/>
    <w:basedOn w:val="a0"/>
    <w:uiPriority w:val="99"/>
    <w:rsid w:val="0078063F"/>
  </w:style>
  <w:style w:type="paragraph" w:customStyle="1" w:styleId="Style494">
    <w:name w:val="Style494"/>
    <w:basedOn w:val="a0"/>
    <w:uiPriority w:val="99"/>
    <w:rsid w:val="0078063F"/>
  </w:style>
  <w:style w:type="paragraph" w:customStyle="1" w:styleId="Style495">
    <w:name w:val="Style495"/>
    <w:basedOn w:val="a0"/>
    <w:uiPriority w:val="99"/>
    <w:rsid w:val="0078063F"/>
  </w:style>
  <w:style w:type="paragraph" w:customStyle="1" w:styleId="Style496">
    <w:name w:val="Style496"/>
    <w:basedOn w:val="a0"/>
    <w:uiPriority w:val="99"/>
    <w:rsid w:val="0078063F"/>
  </w:style>
  <w:style w:type="paragraph" w:customStyle="1" w:styleId="Style497">
    <w:name w:val="Style497"/>
    <w:basedOn w:val="a0"/>
    <w:uiPriority w:val="99"/>
    <w:rsid w:val="0078063F"/>
  </w:style>
  <w:style w:type="paragraph" w:customStyle="1" w:styleId="Style498">
    <w:name w:val="Style498"/>
    <w:basedOn w:val="a0"/>
    <w:uiPriority w:val="99"/>
    <w:rsid w:val="0078063F"/>
  </w:style>
  <w:style w:type="paragraph" w:customStyle="1" w:styleId="Style499">
    <w:name w:val="Style499"/>
    <w:basedOn w:val="a0"/>
    <w:uiPriority w:val="99"/>
    <w:rsid w:val="0078063F"/>
  </w:style>
  <w:style w:type="paragraph" w:customStyle="1" w:styleId="Style500">
    <w:name w:val="Style500"/>
    <w:basedOn w:val="a0"/>
    <w:uiPriority w:val="99"/>
    <w:rsid w:val="0078063F"/>
  </w:style>
  <w:style w:type="paragraph" w:customStyle="1" w:styleId="Style501">
    <w:name w:val="Style501"/>
    <w:basedOn w:val="a0"/>
    <w:uiPriority w:val="99"/>
    <w:rsid w:val="0078063F"/>
  </w:style>
  <w:style w:type="paragraph" w:customStyle="1" w:styleId="Style502">
    <w:name w:val="Style502"/>
    <w:basedOn w:val="a0"/>
    <w:uiPriority w:val="99"/>
    <w:rsid w:val="0078063F"/>
  </w:style>
  <w:style w:type="paragraph" w:customStyle="1" w:styleId="Style503">
    <w:name w:val="Style503"/>
    <w:basedOn w:val="a0"/>
    <w:uiPriority w:val="99"/>
    <w:rsid w:val="0078063F"/>
  </w:style>
  <w:style w:type="paragraph" w:customStyle="1" w:styleId="Style504">
    <w:name w:val="Style504"/>
    <w:basedOn w:val="a0"/>
    <w:uiPriority w:val="99"/>
    <w:rsid w:val="0078063F"/>
  </w:style>
  <w:style w:type="paragraph" w:customStyle="1" w:styleId="Style505">
    <w:name w:val="Style505"/>
    <w:basedOn w:val="a0"/>
    <w:uiPriority w:val="99"/>
    <w:rsid w:val="0078063F"/>
  </w:style>
  <w:style w:type="paragraph" w:customStyle="1" w:styleId="Style506">
    <w:name w:val="Style506"/>
    <w:basedOn w:val="a0"/>
    <w:uiPriority w:val="99"/>
    <w:rsid w:val="0078063F"/>
  </w:style>
  <w:style w:type="paragraph" w:customStyle="1" w:styleId="Style507">
    <w:name w:val="Style507"/>
    <w:basedOn w:val="a0"/>
    <w:uiPriority w:val="99"/>
    <w:rsid w:val="0078063F"/>
  </w:style>
  <w:style w:type="paragraph" w:customStyle="1" w:styleId="Style508">
    <w:name w:val="Style508"/>
    <w:basedOn w:val="a0"/>
    <w:uiPriority w:val="99"/>
    <w:rsid w:val="0078063F"/>
  </w:style>
  <w:style w:type="paragraph" w:customStyle="1" w:styleId="Style509">
    <w:name w:val="Style509"/>
    <w:basedOn w:val="a0"/>
    <w:uiPriority w:val="99"/>
    <w:rsid w:val="0078063F"/>
  </w:style>
  <w:style w:type="paragraph" w:customStyle="1" w:styleId="Style510">
    <w:name w:val="Style510"/>
    <w:basedOn w:val="a0"/>
    <w:uiPriority w:val="99"/>
    <w:rsid w:val="0078063F"/>
  </w:style>
  <w:style w:type="paragraph" w:customStyle="1" w:styleId="Style511">
    <w:name w:val="Style511"/>
    <w:basedOn w:val="a0"/>
    <w:uiPriority w:val="99"/>
    <w:rsid w:val="0078063F"/>
  </w:style>
  <w:style w:type="paragraph" w:customStyle="1" w:styleId="Style512">
    <w:name w:val="Style512"/>
    <w:basedOn w:val="a0"/>
    <w:uiPriority w:val="99"/>
    <w:rsid w:val="0078063F"/>
  </w:style>
  <w:style w:type="paragraph" w:customStyle="1" w:styleId="Style513">
    <w:name w:val="Style513"/>
    <w:basedOn w:val="a0"/>
    <w:uiPriority w:val="99"/>
    <w:rsid w:val="0078063F"/>
  </w:style>
  <w:style w:type="paragraph" w:customStyle="1" w:styleId="Style514">
    <w:name w:val="Style514"/>
    <w:basedOn w:val="a0"/>
    <w:uiPriority w:val="99"/>
    <w:rsid w:val="0078063F"/>
  </w:style>
  <w:style w:type="paragraph" w:customStyle="1" w:styleId="Style515">
    <w:name w:val="Style515"/>
    <w:basedOn w:val="a0"/>
    <w:uiPriority w:val="99"/>
    <w:rsid w:val="0078063F"/>
  </w:style>
  <w:style w:type="paragraph" w:customStyle="1" w:styleId="Style516">
    <w:name w:val="Style516"/>
    <w:basedOn w:val="a0"/>
    <w:uiPriority w:val="99"/>
    <w:rsid w:val="0078063F"/>
  </w:style>
  <w:style w:type="paragraph" w:customStyle="1" w:styleId="Style517">
    <w:name w:val="Style517"/>
    <w:basedOn w:val="a0"/>
    <w:uiPriority w:val="99"/>
    <w:rsid w:val="0078063F"/>
  </w:style>
  <w:style w:type="paragraph" w:customStyle="1" w:styleId="Style518">
    <w:name w:val="Style518"/>
    <w:basedOn w:val="a0"/>
    <w:uiPriority w:val="99"/>
    <w:rsid w:val="0078063F"/>
  </w:style>
  <w:style w:type="paragraph" w:customStyle="1" w:styleId="Style519">
    <w:name w:val="Style519"/>
    <w:basedOn w:val="a0"/>
    <w:uiPriority w:val="99"/>
    <w:rsid w:val="0078063F"/>
  </w:style>
  <w:style w:type="paragraph" w:customStyle="1" w:styleId="Style520">
    <w:name w:val="Style520"/>
    <w:basedOn w:val="a0"/>
    <w:uiPriority w:val="99"/>
    <w:rsid w:val="0078063F"/>
  </w:style>
  <w:style w:type="paragraph" w:customStyle="1" w:styleId="Style521">
    <w:name w:val="Style521"/>
    <w:basedOn w:val="a0"/>
    <w:uiPriority w:val="99"/>
    <w:rsid w:val="0078063F"/>
  </w:style>
  <w:style w:type="paragraph" w:customStyle="1" w:styleId="Style522">
    <w:name w:val="Style522"/>
    <w:basedOn w:val="a0"/>
    <w:uiPriority w:val="99"/>
    <w:rsid w:val="0078063F"/>
  </w:style>
  <w:style w:type="paragraph" w:customStyle="1" w:styleId="Style523">
    <w:name w:val="Style523"/>
    <w:basedOn w:val="a0"/>
    <w:uiPriority w:val="99"/>
    <w:rsid w:val="0078063F"/>
  </w:style>
  <w:style w:type="paragraph" w:customStyle="1" w:styleId="Style524">
    <w:name w:val="Style524"/>
    <w:basedOn w:val="a0"/>
    <w:uiPriority w:val="99"/>
    <w:rsid w:val="0078063F"/>
  </w:style>
  <w:style w:type="paragraph" w:customStyle="1" w:styleId="Style525">
    <w:name w:val="Style525"/>
    <w:basedOn w:val="a0"/>
    <w:uiPriority w:val="99"/>
    <w:rsid w:val="0078063F"/>
  </w:style>
  <w:style w:type="paragraph" w:customStyle="1" w:styleId="Style526">
    <w:name w:val="Style526"/>
    <w:basedOn w:val="a0"/>
    <w:uiPriority w:val="99"/>
    <w:rsid w:val="0078063F"/>
  </w:style>
  <w:style w:type="paragraph" w:customStyle="1" w:styleId="Style527">
    <w:name w:val="Style527"/>
    <w:basedOn w:val="a0"/>
    <w:uiPriority w:val="99"/>
    <w:rsid w:val="0078063F"/>
  </w:style>
  <w:style w:type="paragraph" w:customStyle="1" w:styleId="Style528">
    <w:name w:val="Style528"/>
    <w:basedOn w:val="a0"/>
    <w:uiPriority w:val="99"/>
    <w:rsid w:val="0078063F"/>
  </w:style>
  <w:style w:type="paragraph" w:customStyle="1" w:styleId="Style529">
    <w:name w:val="Style529"/>
    <w:basedOn w:val="a0"/>
    <w:uiPriority w:val="99"/>
    <w:rsid w:val="0078063F"/>
  </w:style>
  <w:style w:type="paragraph" w:customStyle="1" w:styleId="Style530">
    <w:name w:val="Style530"/>
    <w:basedOn w:val="a0"/>
    <w:uiPriority w:val="99"/>
    <w:rsid w:val="0078063F"/>
  </w:style>
  <w:style w:type="paragraph" w:customStyle="1" w:styleId="Style531">
    <w:name w:val="Style531"/>
    <w:basedOn w:val="a0"/>
    <w:uiPriority w:val="99"/>
    <w:rsid w:val="0078063F"/>
  </w:style>
  <w:style w:type="paragraph" w:customStyle="1" w:styleId="Style532">
    <w:name w:val="Style532"/>
    <w:basedOn w:val="a0"/>
    <w:uiPriority w:val="99"/>
    <w:rsid w:val="0078063F"/>
  </w:style>
  <w:style w:type="paragraph" w:customStyle="1" w:styleId="Style533">
    <w:name w:val="Style533"/>
    <w:basedOn w:val="a0"/>
    <w:uiPriority w:val="99"/>
    <w:rsid w:val="0078063F"/>
  </w:style>
  <w:style w:type="paragraph" w:customStyle="1" w:styleId="Style534">
    <w:name w:val="Style534"/>
    <w:basedOn w:val="a0"/>
    <w:uiPriority w:val="99"/>
    <w:rsid w:val="0078063F"/>
  </w:style>
  <w:style w:type="paragraph" w:customStyle="1" w:styleId="Style535">
    <w:name w:val="Style535"/>
    <w:basedOn w:val="a0"/>
    <w:uiPriority w:val="99"/>
    <w:rsid w:val="0078063F"/>
  </w:style>
  <w:style w:type="paragraph" w:customStyle="1" w:styleId="Style536">
    <w:name w:val="Style536"/>
    <w:basedOn w:val="a0"/>
    <w:uiPriority w:val="99"/>
    <w:rsid w:val="0078063F"/>
  </w:style>
  <w:style w:type="paragraph" w:customStyle="1" w:styleId="Style537">
    <w:name w:val="Style537"/>
    <w:basedOn w:val="a0"/>
    <w:uiPriority w:val="99"/>
    <w:rsid w:val="0078063F"/>
  </w:style>
  <w:style w:type="paragraph" w:customStyle="1" w:styleId="Style538">
    <w:name w:val="Style538"/>
    <w:basedOn w:val="a0"/>
    <w:uiPriority w:val="99"/>
    <w:rsid w:val="0078063F"/>
  </w:style>
  <w:style w:type="paragraph" w:customStyle="1" w:styleId="Style539">
    <w:name w:val="Style539"/>
    <w:basedOn w:val="a0"/>
    <w:uiPriority w:val="99"/>
    <w:rsid w:val="0078063F"/>
  </w:style>
  <w:style w:type="paragraph" w:customStyle="1" w:styleId="Style540">
    <w:name w:val="Style540"/>
    <w:basedOn w:val="a0"/>
    <w:uiPriority w:val="99"/>
    <w:rsid w:val="0078063F"/>
  </w:style>
  <w:style w:type="paragraph" w:customStyle="1" w:styleId="Style541">
    <w:name w:val="Style541"/>
    <w:basedOn w:val="a0"/>
    <w:uiPriority w:val="99"/>
    <w:rsid w:val="0078063F"/>
  </w:style>
  <w:style w:type="paragraph" w:customStyle="1" w:styleId="Style542">
    <w:name w:val="Style542"/>
    <w:basedOn w:val="a0"/>
    <w:uiPriority w:val="99"/>
    <w:rsid w:val="0078063F"/>
  </w:style>
  <w:style w:type="paragraph" w:customStyle="1" w:styleId="Style543">
    <w:name w:val="Style543"/>
    <w:basedOn w:val="a0"/>
    <w:uiPriority w:val="99"/>
    <w:rsid w:val="0078063F"/>
  </w:style>
  <w:style w:type="paragraph" w:customStyle="1" w:styleId="Style544">
    <w:name w:val="Style544"/>
    <w:basedOn w:val="a0"/>
    <w:uiPriority w:val="99"/>
    <w:rsid w:val="0078063F"/>
  </w:style>
  <w:style w:type="paragraph" w:customStyle="1" w:styleId="Style545">
    <w:name w:val="Style545"/>
    <w:basedOn w:val="a0"/>
    <w:uiPriority w:val="99"/>
    <w:rsid w:val="0078063F"/>
  </w:style>
  <w:style w:type="paragraph" w:customStyle="1" w:styleId="Style546">
    <w:name w:val="Style546"/>
    <w:basedOn w:val="a0"/>
    <w:uiPriority w:val="99"/>
    <w:rsid w:val="0078063F"/>
  </w:style>
  <w:style w:type="paragraph" w:customStyle="1" w:styleId="Style547">
    <w:name w:val="Style547"/>
    <w:basedOn w:val="a0"/>
    <w:uiPriority w:val="99"/>
    <w:rsid w:val="0078063F"/>
  </w:style>
  <w:style w:type="paragraph" w:customStyle="1" w:styleId="Style548">
    <w:name w:val="Style548"/>
    <w:basedOn w:val="a0"/>
    <w:uiPriority w:val="99"/>
    <w:rsid w:val="0078063F"/>
  </w:style>
  <w:style w:type="paragraph" w:customStyle="1" w:styleId="Style549">
    <w:name w:val="Style549"/>
    <w:basedOn w:val="a0"/>
    <w:uiPriority w:val="99"/>
    <w:rsid w:val="0078063F"/>
  </w:style>
  <w:style w:type="paragraph" w:customStyle="1" w:styleId="Style550">
    <w:name w:val="Style550"/>
    <w:basedOn w:val="a0"/>
    <w:uiPriority w:val="99"/>
    <w:rsid w:val="0078063F"/>
  </w:style>
  <w:style w:type="paragraph" w:customStyle="1" w:styleId="Style551">
    <w:name w:val="Style551"/>
    <w:basedOn w:val="a0"/>
    <w:uiPriority w:val="99"/>
    <w:rsid w:val="0078063F"/>
  </w:style>
  <w:style w:type="paragraph" w:customStyle="1" w:styleId="Style552">
    <w:name w:val="Style552"/>
    <w:basedOn w:val="a0"/>
    <w:uiPriority w:val="99"/>
    <w:rsid w:val="0078063F"/>
  </w:style>
  <w:style w:type="paragraph" w:customStyle="1" w:styleId="Style553">
    <w:name w:val="Style553"/>
    <w:basedOn w:val="a0"/>
    <w:uiPriority w:val="99"/>
    <w:rsid w:val="0078063F"/>
  </w:style>
  <w:style w:type="paragraph" w:customStyle="1" w:styleId="Style554">
    <w:name w:val="Style554"/>
    <w:basedOn w:val="a0"/>
    <w:uiPriority w:val="99"/>
    <w:rsid w:val="0078063F"/>
  </w:style>
  <w:style w:type="paragraph" w:customStyle="1" w:styleId="Style555">
    <w:name w:val="Style555"/>
    <w:basedOn w:val="a0"/>
    <w:uiPriority w:val="99"/>
    <w:rsid w:val="0078063F"/>
  </w:style>
  <w:style w:type="paragraph" w:customStyle="1" w:styleId="Style556">
    <w:name w:val="Style556"/>
    <w:basedOn w:val="a0"/>
    <w:uiPriority w:val="99"/>
    <w:rsid w:val="0078063F"/>
  </w:style>
  <w:style w:type="paragraph" w:customStyle="1" w:styleId="Style557">
    <w:name w:val="Style557"/>
    <w:basedOn w:val="a0"/>
    <w:uiPriority w:val="99"/>
    <w:rsid w:val="0078063F"/>
  </w:style>
  <w:style w:type="paragraph" w:customStyle="1" w:styleId="Style558">
    <w:name w:val="Style558"/>
    <w:basedOn w:val="a0"/>
    <w:uiPriority w:val="99"/>
    <w:rsid w:val="0078063F"/>
  </w:style>
  <w:style w:type="paragraph" w:customStyle="1" w:styleId="Style559">
    <w:name w:val="Style559"/>
    <w:basedOn w:val="a0"/>
    <w:uiPriority w:val="99"/>
    <w:rsid w:val="0078063F"/>
  </w:style>
  <w:style w:type="paragraph" w:customStyle="1" w:styleId="Style560">
    <w:name w:val="Style560"/>
    <w:basedOn w:val="a0"/>
    <w:uiPriority w:val="99"/>
    <w:rsid w:val="0078063F"/>
  </w:style>
  <w:style w:type="paragraph" w:customStyle="1" w:styleId="Style561">
    <w:name w:val="Style561"/>
    <w:basedOn w:val="a0"/>
    <w:uiPriority w:val="99"/>
    <w:rsid w:val="0078063F"/>
  </w:style>
  <w:style w:type="paragraph" w:customStyle="1" w:styleId="Style562">
    <w:name w:val="Style562"/>
    <w:basedOn w:val="a0"/>
    <w:uiPriority w:val="99"/>
    <w:rsid w:val="0078063F"/>
  </w:style>
  <w:style w:type="paragraph" w:customStyle="1" w:styleId="Style563">
    <w:name w:val="Style563"/>
    <w:basedOn w:val="a0"/>
    <w:uiPriority w:val="99"/>
    <w:rsid w:val="0078063F"/>
  </w:style>
  <w:style w:type="paragraph" w:customStyle="1" w:styleId="Style564">
    <w:name w:val="Style564"/>
    <w:basedOn w:val="a0"/>
    <w:uiPriority w:val="99"/>
    <w:rsid w:val="0078063F"/>
  </w:style>
  <w:style w:type="paragraph" w:customStyle="1" w:styleId="Style565">
    <w:name w:val="Style565"/>
    <w:basedOn w:val="a0"/>
    <w:uiPriority w:val="99"/>
    <w:rsid w:val="0078063F"/>
  </w:style>
  <w:style w:type="paragraph" w:customStyle="1" w:styleId="Style566">
    <w:name w:val="Style566"/>
    <w:basedOn w:val="a0"/>
    <w:uiPriority w:val="99"/>
    <w:rsid w:val="0078063F"/>
  </w:style>
  <w:style w:type="paragraph" w:customStyle="1" w:styleId="Style567">
    <w:name w:val="Style567"/>
    <w:basedOn w:val="a0"/>
    <w:uiPriority w:val="99"/>
    <w:rsid w:val="0078063F"/>
  </w:style>
  <w:style w:type="paragraph" w:customStyle="1" w:styleId="Style568">
    <w:name w:val="Style568"/>
    <w:basedOn w:val="a0"/>
    <w:uiPriority w:val="99"/>
    <w:rsid w:val="0078063F"/>
  </w:style>
  <w:style w:type="paragraph" w:customStyle="1" w:styleId="Style569">
    <w:name w:val="Style569"/>
    <w:basedOn w:val="a0"/>
    <w:uiPriority w:val="99"/>
    <w:rsid w:val="0078063F"/>
  </w:style>
  <w:style w:type="paragraph" w:customStyle="1" w:styleId="Style570">
    <w:name w:val="Style570"/>
    <w:basedOn w:val="a0"/>
    <w:uiPriority w:val="99"/>
    <w:rsid w:val="0078063F"/>
  </w:style>
  <w:style w:type="paragraph" w:customStyle="1" w:styleId="Style571">
    <w:name w:val="Style571"/>
    <w:basedOn w:val="a0"/>
    <w:uiPriority w:val="99"/>
    <w:rsid w:val="0078063F"/>
  </w:style>
  <w:style w:type="paragraph" w:customStyle="1" w:styleId="Style572">
    <w:name w:val="Style572"/>
    <w:basedOn w:val="a0"/>
    <w:uiPriority w:val="99"/>
    <w:rsid w:val="0078063F"/>
  </w:style>
  <w:style w:type="paragraph" w:customStyle="1" w:styleId="Style573">
    <w:name w:val="Style573"/>
    <w:basedOn w:val="a0"/>
    <w:uiPriority w:val="99"/>
    <w:rsid w:val="0078063F"/>
  </w:style>
  <w:style w:type="paragraph" w:customStyle="1" w:styleId="Style574">
    <w:name w:val="Style574"/>
    <w:basedOn w:val="a0"/>
    <w:uiPriority w:val="99"/>
    <w:rsid w:val="0078063F"/>
  </w:style>
  <w:style w:type="paragraph" w:customStyle="1" w:styleId="Style575">
    <w:name w:val="Style575"/>
    <w:basedOn w:val="a0"/>
    <w:uiPriority w:val="99"/>
    <w:rsid w:val="0078063F"/>
  </w:style>
  <w:style w:type="paragraph" w:customStyle="1" w:styleId="Style576">
    <w:name w:val="Style576"/>
    <w:basedOn w:val="a0"/>
    <w:uiPriority w:val="99"/>
    <w:rsid w:val="0078063F"/>
  </w:style>
  <w:style w:type="paragraph" w:customStyle="1" w:styleId="Style577">
    <w:name w:val="Style577"/>
    <w:basedOn w:val="a0"/>
    <w:uiPriority w:val="99"/>
    <w:rsid w:val="0078063F"/>
  </w:style>
  <w:style w:type="paragraph" w:customStyle="1" w:styleId="Style578">
    <w:name w:val="Style578"/>
    <w:basedOn w:val="a0"/>
    <w:uiPriority w:val="99"/>
    <w:rsid w:val="0078063F"/>
  </w:style>
  <w:style w:type="paragraph" w:customStyle="1" w:styleId="Style579">
    <w:name w:val="Style579"/>
    <w:basedOn w:val="a0"/>
    <w:uiPriority w:val="99"/>
    <w:rsid w:val="0078063F"/>
  </w:style>
  <w:style w:type="paragraph" w:customStyle="1" w:styleId="Style580">
    <w:name w:val="Style580"/>
    <w:basedOn w:val="a0"/>
    <w:uiPriority w:val="99"/>
    <w:rsid w:val="0078063F"/>
  </w:style>
  <w:style w:type="paragraph" w:customStyle="1" w:styleId="Style581">
    <w:name w:val="Style581"/>
    <w:basedOn w:val="a0"/>
    <w:uiPriority w:val="99"/>
    <w:rsid w:val="0078063F"/>
  </w:style>
  <w:style w:type="paragraph" w:customStyle="1" w:styleId="Style582">
    <w:name w:val="Style582"/>
    <w:basedOn w:val="a0"/>
    <w:uiPriority w:val="99"/>
    <w:rsid w:val="0078063F"/>
  </w:style>
  <w:style w:type="paragraph" w:customStyle="1" w:styleId="Style583">
    <w:name w:val="Style583"/>
    <w:basedOn w:val="a0"/>
    <w:uiPriority w:val="99"/>
    <w:rsid w:val="0078063F"/>
  </w:style>
  <w:style w:type="paragraph" w:customStyle="1" w:styleId="Style584">
    <w:name w:val="Style584"/>
    <w:basedOn w:val="a0"/>
    <w:uiPriority w:val="99"/>
    <w:rsid w:val="0078063F"/>
  </w:style>
  <w:style w:type="paragraph" w:customStyle="1" w:styleId="Style585">
    <w:name w:val="Style585"/>
    <w:basedOn w:val="a0"/>
    <w:uiPriority w:val="99"/>
    <w:rsid w:val="0078063F"/>
  </w:style>
  <w:style w:type="paragraph" w:customStyle="1" w:styleId="Style586">
    <w:name w:val="Style586"/>
    <w:basedOn w:val="a0"/>
    <w:uiPriority w:val="99"/>
    <w:rsid w:val="0078063F"/>
  </w:style>
  <w:style w:type="paragraph" w:customStyle="1" w:styleId="Style587">
    <w:name w:val="Style587"/>
    <w:basedOn w:val="a0"/>
    <w:uiPriority w:val="99"/>
    <w:rsid w:val="0078063F"/>
  </w:style>
  <w:style w:type="paragraph" w:customStyle="1" w:styleId="Style588">
    <w:name w:val="Style588"/>
    <w:basedOn w:val="a0"/>
    <w:uiPriority w:val="99"/>
    <w:rsid w:val="0078063F"/>
  </w:style>
  <w:style w:type="paragraph" w:customStyle="1" w:styleId="Style589">
    <w:name w:val="Style589"/>
    <w:basedOn w:val="a0"/>
    <w:uiPriority w:val="99"/>
    <w:rsid w:val="0078063F"/>
  </w:style>
  <w:style w:type="paragraph" w:customStyle="1" w:styleId="Style590">
    <w:name w:val="Style590"/>
    <w:basedOn w:val="a0"/>
    <w:uiPriority w:val="99"/>
    <w:rsid w:val="0078063F"/>
  </w:style>
  <w:style w:type="paragraph" w:customStyle="1" w:styleId="Style591">
    <w:name w:val="Style591"/>
    <w:basedOn w:val="a0"/>
    <w:uiPriority w:val="99"/>
    <w:rsid w:val="0078063F"/>
  </w:style>
  <w:style w:type="paragraph" w:customStyle="1" w:styleId="Style592">
    <w:name w:val="Style592"/>
    <w:basedOn w:val="a0"/>
    <w:uiPriority w:val="99"/>
    <w:rsid w:val="0078063F"/>
  </w:style>
  <w:style w:type="paragraph" w:customStyle="1" w:styleId="Style593">
    <w:name w:val="Style593"/>
    <w:basedOn w:val="a0"/>
    <w:uiPriority w:val="99"/>
    <w:rsid w:val="0078063F"/>
  </w:style>
  <w:style w:type="paragraph" w:customStyle="1" w:styleId="Style594">
    <w:name w:val="Style594"/>
    <w:basedOn w:val="a0"/>
    <w:uiPriority w:val="99"/>
    <w:rsid w:val="0078063F"/>
  </w:style>
  <w:style w:type="paragraph" w:customStyle="1" w:styleId="Style595">
    <w:name w:val="Style595"/>
    <w:basedOn w:val="a0"/>
    <w:uiPriority w:val="99"/>
    <w:rsid w:val="0078063F"/>
  </w:style>
  <w:style w:type="paragraph" w:customStyle="1" w:styleId="Style596">
    <w:name w:val="Style596"/>
    <w:basedOn w:val="a0"/>
    <w:uiPriority w:val="99"/>
    <w:rsid w:val="0078063F"/>
  </w:style>
  <w:style w:type="paragraph" w:customStyle="1" w:styleId="Style597">
    <w:name w:val="Style597"/>
    <w:basedOn w:val="a0"/>
    <w:uiPriority w:val="99"/>
    <w:rsid w:val="0078063F"/>
  </w:style>
  <w:style w:type="paragraph" w:customStyle="1" w:styleId="Style598">
    <w:name w:val="Style598"/>
    <w:basedOn w:val="a0"/>
    <w:uiPriority w:val="99"/>
    <w:rsid w:val="0078063F"/>
  </w:style>
  <w:style w:type="paragraph" w:customStyle="1" w:styleId="Style599">
    <w:name w:val="Style599"/>
    <w:basedOn w:val="a0"/>
    <w:uiPriority w:val="99"/>
    <w:rsid w:val="0078063F"/>
  </w:style>
  <w:style w:type="paragraph" w:customStyle="1" w:styleId="Style600">
    <w:name w:val="Style600"/>
    <w:basedOn w:val="a0"/>
    <w:uiPriority w:val="99"/>
    <w:rsid w:val="0078063F"/>
  </w:style>
  <w:style w:type="paragraph" w:customStyle="1" w:styleId="Style601">
    <w:name w:val="Style601"/>
    <w:basedOn w:val="a0"/>
    <w:uiPriority w:val="99"/>
    <w:rsid w:val="0078063F"/>
  </w:style>
  <w:style w:type="paragraph" w:customStyle="1" w:styleId="Style602">
    <w:name w:val="Style602"/>
    <w:basedOn w:val="a0"/>
    <w:uiPriority w:val="99"/>
    <w:rsid w:val="0078063F"/>
  </w:style>
  <w:style w:type="paragraph" w:customStyle="1" w:styleId="Style603">
    <w:name w:val="Style603"/>
    <w:basedOn w:val="a0"/>
    <w:uiPriority w:val="99"/>
    <w:rsid w:val="0078063F"/>
  </w:style>
  <w:style w:type="paragraph" w:customStyle="1" w:styleId="Style604">
    <w:name w:val="Style604"/>
    <w:basedOn w:val="a0"/>
    <w:uiPriority w:val="99"/>
    <w:rsid w:val="0078063F"/>
  </w:style>
  <w:style w:type="paragraph" w:customStyle="1" w:styleId="Style605">
    <w:name w:val="Style605"/>
    <w:basedOn w:val="a0"/>
    <w:uiPriority w:val="99"/>
    <w:rsid w:val="0078063F"/>
  </w:style>
  <w:style w:type="paragraph" w:customStyle="1" w:styleId="Style606">
    <w:name w:val="Style606"/>
    <w:basedOn w:val="a0"/>
    <w:uiPriority w:val="99"/>
    <w:rsid w:val="0078063F"/>
  </w:style>
  <w:style w:type="paragraph" w:customStyle="1" w:styleId="Style607">
    <w:name w:val="Style607"/>
    <w:basedOn w:val="a0"/>
    <w:uiPriority w:val="99"/>
    <w:rsid w:val="0078063F"/>
  </w:style>
  <w:style w:type="paragraph" w:customStyle="1" w:styleId="Style608">
    <w:name w:val="Style608"/>
    <w:basedOn w:val="a0"/>
    <w:uiPriority w:val="99"/>
    <w:rsid w:val="0078063F"/>
  </w:style>
  <w:style w:type="paragraph" w:customStyle="1" w:styleId="Style609">
    <w:name w:val="Style609"/>
    <w:basedOn w:val="a0"/>
    <w:uiPriority w:val="99"/>
    <w:rsid w:val="0078063F"/>
  </w:style>
  <w:style w:type="paragraph" w:customStyle="1" w:styleId="Style610">
    <w:name w:val="Style610"/>
    <w:basedOn w:val="a0"/>
    <w:uiPriority w:val="99"/>
    <w:rsid w:val="0078063F"/>
  </w:style>
  <w:style w:type="paragraph" w:customStyle="1" w:styleId="Style611">
    <w:name w:val="Style611"/>
    <w:basedOn w:val="a0"/>
    <w:uiPriority w:val="99"/>
    <w:rsid w:val="0078063F"/>
  </w:style>
  <w:style w:type="paragraph" w:customStyle="1" w:styleId="Style612">
    <w:name w:val="Style612"/>
    <w:basedOn w:val="a0"/>
    <w:uiPriority w:val="99"/>
    <w:rsid w:val="0078063F"/>
  </w:style>
  <w:style w:type="paragraph" w:customStyle="1" w:styleId="Style613">
    <w:name w:val="Style613"/>
    <w:basedOn w:val="a0"/>
    <w:uiPriority w:val="99"/>
    <w:rsid w:val="0078063F"/>
  </w:style>
  <w:style w:type="paragraph" w:customStyle="1" w:styleId="Style614">
    <w:name w:val="Style614"/>
    <w:basedOn w:val="a0"/>
    <w:uiPriority w:val="99"/>
    <w:rsid w:val="0078063F"/>
  </w:style>
  <w:style w:type="paragraph" w:customStyle="1" w:styleId="Style615">
    <w:name w:val="Style615"/>
    <w:basedOn w:val="a0"/>
    <w:uiPriority w:val="99"/>
    <w:rsid w:val="0078063F"/>
  </w:style>
  <w:style w:type="paragraph" w:customStyle="1" w:styleId="Style616">
    <w:name w:val="Style616"/>
    <w:basedOn w:val="a0"/>
    <w:uiPriority w:val="99"/>
    <w:rsid w:val="0078063F"/>
  </w:style>
  <w:style w:type="paragraph" w:customStyle="1" w:styleId="Style617">
    <w:name w:val="Style617"/>
    <w:basedOn w:val="a0"/>
    <w:uiPriority w:val="99"/>
    <w:rsid w:val="0078063F"/>
  </w:style>
  <w:style w:type="paragraph" w:customStyle="1" w:styleId="Style618">
    <w:name w:val="Style618"/>
    <w:basedOn w:val="a0"/>
    <w:uiPriority w:val="99"/>
    <w:rsid w:val="0078063F"/>
  </w:style>
  <w:style w:type="paragraph" w:customStyle="1" w:styleId="Style619">
    <w:name w:val="Style619"/>
    <w:basedOn w:val="a0"/>
    <w:uiPriority w:val="99"/>
    <w:rsid w:val="0078063F"/>
  </w:style>
  <w:style w:type="paragraph" w:customStyle="1" w:styleId="Style620">
    <w:name w:val="Style620"/>
    <w:basedOn w:val="a0"/>
    <w:uiPriority w:val="99"/>
    <w:rsid w:val="0078063F"/>
  </w:style>
  <w:style w:type="paragraph" w:customStyle="1" w:styleId="Style621">
    <w:name w:val="Style621"/>
    <w:basedOn w:val="a0"/>
    <w:uiPriority w:val="99"/>
    <w:rsid w:val="0078063F"/>
  </w:style>
  <w:style w:type="paragraph" w:customStyle="1" w:styleId="Style622">
    <w:name w:val="Style622"/>
    <w:basedOn w:val="a0"/>
    <w:uiPriority w:val="99"/>
    <w:rsid w:val="0078063F"/>
  </w:style>
  <w:style w:type="paragraph" w:customStyle="1" w:styleId="Style623">
    <w:name w:val="Style623"/>
    <w:basedOn w:val="a0"/>
    <w:uiPriority w:val="99"/>
    <w:rsid w:val="0078063F"/>
  </w:style>
  <w:style w:type="paragraph" w:customStyle="1" w:styleId="Style624">
    <w:name w:val="Style624"/>
    <w:basedOn w:val="a0"/>
    <w:uiPriority w:val="99"/>
    <w:rsid w:val="0078063F"/>
  </w:style>
  <w:style w:type="paragraph" w:customStyle="1" w:styleId="Style625">
    <w:name w:val="Style625"/>
    <w:basedOn w:val="a0"/>
    <w:uiPriority w:val="99"/>
    <w:rsid w:val="0078063F"/>
  </w:style>
  <w:style w:type="paragraph" w:customStyle="1" w:styleId="Style626">
    <w:name w:val="Style626"/>
    <w:basedOn w:val="a0"/>
    <w:uiPriority w:val="99"/>
    <w:rsid w:val="0078063F"/>
  </w:style>
  <w:style w:type="paragraph" w:customStyle="1" w:styleId="Style627">
    <w:name w:val="Style627"/>
    <w:basedOn w:val="a0"/>
    <w:uiPriority w:val="99"/>
    <w:rsid w:val="0078063F"/>
  </w:style>
  <w:style w:type="paragraph" w:customStyle="1" w:styleId="Style628">
    <w:name w:val="Style628"/>
    <w:basedOn w:val="a0"/>
    <w:uiPriority w:val="99"/>
    <w:rsid w:val="0078063F"/>
  </w:style>
  <w:style w:type="paragraph" w:customStyle="1" w:styleId="Style629">
    <w:name w:val="Style629"/>
    <w:basedOn w:val="a0"/>
    <w:uiPriority w:val="99"/>
    <w:rsid w:val="0078063F"/>
  </w:style>
  <w:style w:type="paragraph" w:customStyle="1" w:styleId="Style630">
    <w:name w:val="Style630"/>
    <w:basedOn w:val="a0"/>
    <w:uiPriority w:val="99"/>
    <w:rsid w:val="0078063F"/>
  </w:style>
  <w:style w:type="paragraph" w:customStyle="1" w:styleId="Style631">
    <w:name w:val="Style631"/>
    <w:basedOn w:val="a0"/>
    <w:uiPriority w:val="99"/>
    <w:rsid w:val="0078063F"/>
  </w:style>
  <w:style w:type="paragraph" w:customStyle="1" w:styleId="Style632">
    <w:name w:val="Style632"/>
    <w:basedOn w:val="a0"/>
    <w:uiPriority w:val="99"/>
    <w:rsid w:val="0078063F"/>
  </w:style>
  <w:style w:type="paragraph" w:customStyle="1" w:styleId="Style633">
    <w:name w:val="Style633"/>
    <w:basedOn w:val="a0"/>
    <w:uiPriority w:val="99"/>
    <w:rsid w:val="0078063F"/>
  </w:style>
  <w:style w:type="paragraph" w:customStyle="1" w:styleId="Style634">
    <w:name w:val="Style634"/>
    <w:basedOn w:val="a0"/>
    <w:uiPriority w:val="99"/>
    <w:rsid w:val="0078063F"/>
  </w:style>
  <w:style w:type="paragraph" w:customStyle="1" w:styleId="Style635">
    <w:name w:val="Style635"/>
    <w:basedOn w:val="a0"/>
    <w:uiPriority w:val="99"/>
    <w:rsid w:val="0078063F"/>
  </w:style>
  <w:style w:type="paragraph" w:customStyle="1" w:styleId="Style636">
    <w:name w:val="Style636"/>
    <w:basedOn w:val="a0"/>
    <w:uiPriority w:val="99"/>
    <w:rsid w:val="0078063F"/>
  </w:style>
  <w:style w:type="paragraph" w:customStyle="1" w:styleId="Style637">
    <w:name w:val="Style637"/>
    <w:basedOn w:val="a0"/>
    <w:uiPriority w:val="99"/>
    <w:rsid w:val="0078063F"/>
  </w:style>
  <w:style w:type="paragraph" w:customStyle="1" w:styleId="Style638">
    <w:name w:val="Style638"/>
    <w:basedOn w:val="a0"/>
    <w:uiPriority w:val="99"/>
    <w:rsid w:val="0078063F"/>
  </w:style>
  <w:style w:type="paragraph" w:customStyle="1" w:styleId="Style639">
    <w:name w:val="Style639"/>
    <w:basedOn w:val="a0"/>
    <w:uiPriority w:val="99"/>
    <w:rsid w:val="0078063F"/>
  </w:style>
  <w:style w:type="paragraph" w:customStyle="1" w:styleId="Style640">
    <w:name w:val="Style640"/>
    <w:basedOn w:val="a0"/>
    <w:uiPriority w:val="99"/>
    <w:rsid w:val="0078063F"/>
  </w:style>
  <w:style w:type="paragraph" w:customStyle="1" w:styleId="Style641">
    <w:name w:val="Style641"/>
    <w:basedOn w:val="a0"/>
    <w:uiPriority w:val="99"/>
    <w:rsid w:val="0078063F"/>
  </w:style>
  <w:style w:type="paragraph" w:customStyle="1" w:styleId="Style642">
    <w:name w:val="Style642"/>
    <w:basedOn w:val="a0"/>
    <w:uiPriority w:val="99"/>
    <w:rsid w:val="0078063F"/>
  </w:style>
  <w:style w:type="paragraph" w:customStyle="1" w:styleId="Style643">
    <w:name w:val="Style643"/>
    <w:basedOn w:val="a0"/>
    <w:uiPriority w:val="99"/>
    <w:rsid w:val="0078063F"/>
  </w:style>
  <w:style w:type="paragraph" w:customStyle="1" w:styleId="Style644">
    <w:name w:val="Style644"/>
    <w:basedOn w:val="a0"/>
    <w:uiPriority w:val="99"/>
    <w:rsid w:val="0078063F"/>
  </w:style>
  <w:style w:type="paragraph" w:customStyle="1" w:styleId="Style645">
    <w:name w:val="Style645"/>
    <w:basedOn w:val="a0"/>
    <w:uiPriority w:val="99"/>
    <w:rsid w:val="0078063F"/>
  </w:style>
  <w:style w:type="paragraph" w:customStyle="1" w:styleId="Style646">
    <w:name w:val="Style646"/>
    <w:basedOn w:val="a0"/>
    <w:uiPriority w:val="99"/>
    <w:rsid w:val="0078063F"/>
  </w:style>
  <w:style w:type="paragraph" w:customStyle="1" w:styleId="Style647">
    <w:name w:val="Style647"/>
    <w:basedOn w:val="a0"/>
    <w:uiPriority w:val="99"/>
    <w:rsid w:val="0078063F"/>
  </w:style>
  <w:style w:type="paragraph" w:customStyle="1" w:styleId="Style648">
    <w:name w:val="Style648"/>
    <w:basedOn w:val="a0"/>
    <w:uiPriority w:val="99"/>
    <w:rsid w:val="0078063F"/>
  </w:style>
  <w:style w:type="paragraph" w:customStyle="1" w:styleId="Style649">
    <w:name w:val="Style649"/>
    <w:basedOn w:val="a0"/>
    <w:uiPriority w:val="99"/>
    <w:rsid w:val="0078063F"/>
  </w:style>
  <w:style w:type="paragraph" w:customStyle="1" w:styleId="Style650">
    <w:name w:val="Style650"/>
    <w:basedOn w:val="a0"/>
    <w:uiPriority w:val="99"/>
    <w:rsid w:val="0078063F"/>
  </w:style>
  <w:style w:type="paragraph" w:customStyle="1" w:styleId="Style651">
    <w:name w:val="Style651"/>
    <w:basedOn w:val="a0"/>
    <w:uiPriority w:val="99"/>
    <w:rsid w:val="0078063F"/>
  </w:style>
  <w:style w:type="paragraph" w:customStyle="1" w:styleId="Style652">
    <w:name w:val="Style652"/>
    <w:basedOn w:val="a0"/>
    <w:uiPriority w:val="99"/>
    <w:rsid w:val="0078063F"/>
  </w:style>
  <w:style w:type="paragraph" w:customStyle="1" w:styleId="Style653">
    <w:name w:val="Style653"/>
    <w:basedOn w:val="a0"/>
    <w:uiPriority w:val="99"/>
    <w:rsid w:val="0078063F"/>
  </w:style>
  <w:style w:type="paragraph" w:customStyle="1" w:styleId="Style654">
    <w:name w:val="Style654"/>
    <w:basedOn w:val="a0"/>
    <w:uiPriority w:val="99"/>
    <w:rsid w:val="0078063F"/>
  </w:style>
  <w:style w:type="paragraph" w:customStyle="1" w:styleId="Style655">
    <w:name w:val="Style655"/>
    <w:basedOn w:val="a0"/>
    <w:uiPriority w:val="99"/>
    <w:rsid w:val="0078063F"/>
  </w:style>
  <w:style w:type="paragraph" w:customStyle="1" w:styleId="Style656">
    <w:name w:val="Style656"/>
    <w:basedOn w:val="a0"/>
    <w:uiPriority w:val="99"/>
    <w:rsid w:val="0078063F"/>
  </w:style>
  <w:style w:type="paragraph" w:customStyle="1" w:styleId="Style657">
    <w:name w:val="Style657"/>
    <w:basedOn w:val="a0"/>
    <w:uiPriority w:val="99"/>
    <w:rsid w:val="0078063F"/>
  </w:style>
  <w:style w:type="paragraph" w:customStyle="1" w:styleId="Style658">
    <w:name w:val="Style658"/>
    <w:basedOn w:val="a0"/>
    <w:uiPriority w:val="99"/>
    <w:rsid w:val="0078063F"/>
  </w:style>
  <w:style w:type="paragraph" w:customStyle="1" w:styleId="Style659">
    <w:name w:val="Style659"/>
    <w:basedOn w:val="a0"/>
    <w:uiPriority w:val="99"/>
    <w:rsid w:val="0078063F"/>
  </w:style>
  <w:style w:type="paragraph" w:customStyle="1" w:styleId="Style660">
    <w:name w:val="Style660"/>
    <w:basedOn w:val="a0"/>
    <w:uiPriority w:val="99"/>
    <w:rsid w:val="0078063F"/>
  </w:style>
  <w:style w:type="paragraph" w:customStyle="1" w:styleId="Style661">
    <w:name w:val="Style661"/>
    <w:basedOn w:val="a0"/>
    <w:uiPriority w:val="99"/>
    <w:rsid w:val="0078063F"/>
  </w:style>
  <w:style w:type="paragraph" w:customStyle="1" w:styleId="Style662">
    <w:name w:val="Style662"/>
    <w:basedOn w:val="a0"/>
    <w:uiPriority w:val="99"/>
    <w:rsid w:val="0078063F"/>
  </w:style>
  <w:style w:type="paragraph" w:customStyle="1" w:styleId="Style663">
    <w:name w:val="Style663"/>
    <w:basedOn w:val="a0"/>
    <w:uiPriority w:val="99"/>
    <w:rsid w:val="0078063F"/>
  </w:style>
  <w:style w:type="paragraph" w:customStyle="1" w:styleId="Style664">
    <w:name w:val="Style664"/>
    <w:basedOn w:val="a0"/>
    <w:uiPriority w:val="99"/>
    <w:rsid w:val="0078063F"/>
  </w:style>
  <w:style w:type="paragraph" w:customStyle="1" w:styleId="Style665">
    <w:name w:val="Style665"/>
    <w:basedOn w:val="a0"/>
    <w:uiPriority w:val="99"/>
    <w:rsid w:val="0078063F"/>
  </w:style>
  <w:style w:type="paragraph" w:customStyle="1" w:styleId="Style666">
    <w:name w:val="Style666"/>
    <w:basedOn w:val="a0"/>
    <w:uiPriority w:val="99"/>
    <w:rsid w:val="0078063F"/>
  </w:style>
  <w:style w:type="paragraph" w:customStyle="1" w:styleId="Style667">
    <w:name w:val="Style667"/>
    <w:basedOn w:val="a0"/>
    <w:uiPriority w:val="99"/>
    <w:rsid w:val="0078063F"/>
  </w:style>
  <w:style w:type="paragraph" w:customStyle="1" w:styleId="Style668">
    <w:name w:val="Style668"/>
    <w:basedOn w:val="a0"/>
    <w:uiPriority w:val="99"/>
    <w:rsid w:val="0078063F"/>
  </w:style>
  <w:style w:type="paragraph" w:customStyle="1" w:styleId="Style669">
    <w:name w:val="Style669"/>
    <w:basedOn w:val="a0"/>
    <w:uiPriority w:val="99"/>
    <w:rsid w:val="0078063F"/>
  </w:style>
  <w:style w:type="paragraph" w:customStyle="1" w:styleId="Style670">
    <w:name w:val="Style670"/>
    <w:basedOn w:val="a0"/>
    <w:uiPriority w:val="99"/>
    <w:rsid w:val="0078063F"/>
  </w:style>
  <w:style w:type="paragraph" w:customStyle="1" w:styleId="Style671">
    <w:name w:val="Style671"/>
    <w:basedOn w:val="a0"/>
    <w:uiPriority w:val="99"/>
    <w:rsid w:val="0078063F"/>
  </w:style>
  <w:style w:type="paragraph" w:customStyle="1" w:styleId="Style672">
    <w:name w:val="Style672"/>
    <w:basedOn w:val="a0"/>
    <w:uiPriority w:val="99"/>
    <w:rsid w:val="0078063F"/>
  </w:style>
  <w:style w:type="paragraph" w:customStyle="1" w:styleId="Style673">
    <w:name w:val="Style673"/>
    <w:basedOn w:val="a0"/>
    <w:uiPriority w:val="99"/>
    <w:rsid w:val="0078063F"/>
  </w:style>
  <w:style w:type="paragraph" w:customStyle="1" w:styleId="Style674">
    <w:name w:val="Style674"/>
    <w:basedOn w:val="a0"/>
    <w:uiPriority w:val="99"/>
    <w:rsid w:val="0078063F"/>
  </w:style>
  <w:style w:type="paragraph" w:customStyle="1" w:styleId="Style675">
    <w:name w:val="Style675"/>
    <w:basedOn w:val="a0"/>
    <w:uiPriority w:val="99"/>
    <w:rsid w:val="0078063F"/>
  </w:style>
  <w:style w:type="paragraph" w:customStyle="1" w:styleId="Style676">
    <w:name w:val="Style676"/>
    <w:basedOn w:val="a0"/>
    <w:uiPriority w:val="99"/>
    <w:rsid w:val="0078063F"/>
  </w:style>
  <w:style w:type="paragraph" w:customStyle="1" w:styleId="Style677">
    <w:name w:val="Style677"/>
    <w:basedOn w:val="a0"/>
    <w:uiPriority w:val="99"/>
    <w:rsid w:val="0078063F"/>
  </w:style>
  <w:style w:type="paragraph" w:customStyle="1" w:styleId="Style678">
    <w:name w:val="Style678"/>
    <w:basedOn w:val="a0"/>
    <w:uiPriority w:val="99"/>
    <w:rsid w:val="0078063F"/>
  </w:style>
  <w:style w:type="paragraph" w:customStyle="1" w:styleId="Style679">
    <w:name w:val="Style679"/>
    <w:basedOn w:val="a0"/>
    <w:uiPriority w:val="99"/>
    <w:rsid w:val="0078063F"/>
  </w:style>
  <w:style w:type="paragraph" w:customStyle="1" w:styleId="Style680">
    <w:name w:val="Style680"/>
    <w:basedOn w:val="a0"/>
    <w:uiPriority w:val="99"/>
    <w:rsid w:val="0078063F"/>
  </w:style>
  <w:style w:type="paragraph" w:customStyle="1" w:styleId="Style681">
    <w:name w:val="Style681"/>
    <w:basedOn w:val="a0"/>
    <w:uiPriority w:val="99"/>
    <w:rsid w:val="0078063F"/>
  </w:style>
  <w:style w:type="paragraph" w:customStyle="1" w:styleId="Style682">
    <w:name w:val="Style682"/>
    <w:basedOn w:val="a0"/>
    <w:uiPriority w:val="99"/>
    <w:rsid w:val="0078063F"/>
  </w:style>
  <w:style w:type="paragraph" w:customStyle="1" w:styleId="Style683">
    <w:name w:val="Style683"/>
    <w:basedOn w:val="a0"/>
    <w:uiPriority w:val="99"/>
    <w:rsid w:val="0078063F"/>
  </w:style>
  <w:style w:type="paragraph" w:customStyle="1" w:styleId="Style684">
    <w:name w:val="Style684"/>
    <w:basedOn w:val="a0"/>
    <w:uiPriority w:val="99"/>
    <w:rsid w:val="0078063F"/>
  </w:style>
  <w:style w:type="paragraph" w:customStyle="1" w:styleId="Style685">
    <w:name w:val="Style685"/>
    <w:basedOn w:val="a0"/>
    <w:uiPriority w:val="99"/>
    <w:rsid w:val="0078063F"/>
  </w:style>
  <w:style w:type="paragraph" w:customStyle="1" w:styleId="Style686">
    <w:name w:val="Style686"/>
    <w:basedOn w:val="a0"/>
    <w:uiPriority w:val="99"/>
    <w:rsid w:val="0078063F"/>
  </w:style>
  <w:style w:type="paragraph" w:customStyle="1" w:styleId="Style687">
    <w:name w:val="Style687"/>
    <w:basedOn w:val="a0"/>
    <w:uiPriority w:val="99"/>
    <w:rsid w:val="0078063F"/>
  </w:style>
  <w:style w:type="paragraph" w:customStyle="1" w:styleId="Style688">
    <w:name w:val="Style688"/>
    <w:basedOn w:val="a0"/>
    <w:uiPriority w:val="99"/>
    <w:rsid w:val="0078063F"/>
  </w:style>
  <w:style w:type="paragraph" w:customStyle="1" w:styleId="Style689">
    <w:name w:val="Style689"/>
    <w:basedOn w:val="a0"/>
    <w:uiPriority w:val="99"/>
    <w:rsid w:val="0078063F"/>
  </w:style>
  <w:style w:type="paragraph" w:customStyle="1" w:styleId="Style690">
    <w:name w:val="Style690"/>
    <w:basedOn w:val="a0"/>
    <w:uiPriority w:val="99"/>
    <w:rsid w:val="0078063F"/>
  </w:style>
  <w:style w:type="paragraph" w:customStyle="1" w:styleId="Style691">
    <w:name w:val="Style691"/>
    <w:basedOn w:val="a0"/>
    <w:uiPriority w:val="99"/>
    <w:rsid w:val="0078063F"/>
  </w:style>
  <w:style w:type="paragraph" w:customStyle="1" w:styleId="Style692">
    <w:name w:val="Style692"/>
    <w:basedOn w:val="a0"/>
    <w:uiPriority w:val="99"/>
    <w:rsid w:val="0078063F"/>
  </w:style>
  <w:style w:type="paragraph" w:customStyle="1" w:styleId="Style693">
    <w:name w:val="Style693"/>
    <w:basedOn w:val="a0"/>
    <w:uiPriority w:val="99"/>
    <w:rsid w:val="0078063F"/>
  </w:style>
  <w:style w:type="paragraph" w:customStyle="1" w:styleId="Style694">
    <w:name w:val="Style694"/>
    <w:basedOn w:val="a0"/>
    <w:uiPriority w:val="99"/>
    <w:rsid w:val="0078063F"/>
  </w:style>
  <w:style w:type="paragraph" w:customStyle="1" w:styleId="Style695">
    <w:name w:val="Style695"/>
    <w:basedOn w:val="a0"/>
    <w:uiPriority w:val="99"/>
    <w:rsid w:val="0078063F"/>
  </w:style>
  <w:style w:type="paragraph" w:customStyle="1" w:styleId="Style696">
    <w:name w:val="Style696"/>
    <w:basedOn w:val="a0"/>
    <w:uiPriority w:val="99"/>
    <w:rsid w:val="0078063F"/>
  </w:style>
  <w:style w:type="paragraph" w:customStyle="1" w:styleId="Style697">
    <w:name w:val="Style697"/>
    <w:basedOn w:val="a0"/>
    <w:uiPriority w:val="99"/>
    <w:rsid w:val="0078063F"/>
  </w:style>
  <w:style w:type="paragraph" w:customStyle="1" w:styleId="Style698">
    <w:name w:val="Style698"/>
    <w:basedOn w:val="a0"/>
    <w:uiPriority w:val="99"/>
    <w:rsid w:val="0078063F"/>
  </w:style>
  <w:style w:type="paragraph" w:customStyle="1" w:styleId="Style699">
    <w:name w:val="Style699"/>
    <w:basedOn w:val="a0"/>
    <w:uiPriority w:val="99"/>
    <w:rsid w:val="0078063F"/>
  </w:style>
  <w:style w:type="paragraph" w:customStyle="1" w:styleId="Style700">
    <w:name w:val="Style700"/>
    <w:basedOn w:val="a0"/>
    <w:uiPriority w:val="99"/>
    <w:rsid w:val="0078063F"/>
  </w:style>
  <w:style w:type="paragraph" w:customStyle="1" w:styleId="Style701">
    <w:name w:val="Style701"/>
    <w:basedOn w:val="a0"/>
    <w:uiPriority w:val="99"/>
    <w:rsid w:val="0078063F"/>
  </w:style>
  <w:style w:type="paragraph" w:customStyle="1" w:styleId="Style702">
    <w:name w:val="Style702"/>
    <w:basedOn w:val="a0"/>
    <w:uiPriority w:val="99"/>
    <w:rsid w:val="0078063F"/>
  </w:style>
  <w:style w:type="paragraph" w:customStyle="1" w:styleId="Style703">
    <w:name w:val="Style703"/>
    <w:basedOn w:val="a0"/>
    <w:uiPriority w:val="99"/>
    <w:rsid w:val="0078063F"/>
  </w:style>
  <w:style w:type="paragraph" w:customStyle="1" w:styleId="Style704">
    <w:name w:val="Style704"/>
    <w:basedOn w:val="a0"/>
    <w:uiPriority w:val="99"/>
    <w:rsid w:val="0078063F"/>
  </w:style>
  <w:style w:type="paragraph" w:customStyle="1" w:styleId="Style705">
    <w:name w:val="Style705"/>
    <w:basedOn w:val="a0"/>
    <w:uiPriority w:val="99"/>
    <w:rsid w:val="0078063F"/>
  </w:style>
  <w:style w:type="paragraph" w:customStyle="1" w:styleId="Style706">
    <w:name w:val="Style706"/>
    <w:basedOn w:val="a0"/>
    <w:uiPriority w:val="99"/>
    <w:rsid w:val="0078063F"/>
  </w:style>
  <w:style w:type="paragraph" w:customStyle="1" w:styleId="Style707">
    <w:name w:val="Style707"/>
    <w:basedOn w:val="a0"/>
    <w:uiPriority w:val="99"/>
    <w:rsid w:val="0078063F"/>
  </w:style>
  <w:style w:type="paragraph" w:customStyle="1" w:styleId="Style708">
    <w:name w:val="Style708"/>
    <w:basedOn w:val="a0"/>
    <w:uiPriority w:val="99"/>
    <w:rsid w:val="0078063F"/>
  </w:style>
  <w:style w:type="paragraph" w:customStyle="1" w:styleId="Style709">
    <w:name w:val="Style709"/>
    <w:basedOn w:val="a0"/>
    <w:uiPriority w:val="99"/>
    <w:rsid w:val="0078063F"/>
  </w:style>
  <w:style w:type="paragraph" w:customStyle="1" w:styleId="Style710">
    <w:name w:val="Style710"/>
    <w:basedOn w:val="a0"/>
    <w:uiPriority w:val="99"/>
    <w:rsid w:val="0078063F"/>
  </w:style>
  <w:style w:type="paragraph" w:customStyle="1" w:styleId="Style711">
    <w:name w:val="Style711"/>
    <w:basedOn w:val="a0"/>
    <w:uiPriority w:val="99"/>
    <w:rsid w:val="0078063F"/>
  </w:style>
  <w:style w:type="paragraph" w:customStyle="1" w:styleId="Style712">
    <w:name w:val="Style712"/>
    <w:basedOn w:val="a0"/>
    <w:uiPriority w:val="99"/>
    <w:rsid w:val="0078063F"/>
  </w:style>
  <w:style w:type="paragraph" w:customStyle="1" w:styleId="Style713">
    <w:name w:val="Style713"/>
    <w:basedOn w:val="a0"/>
    <w:uiPriority w:val="99"/>
    <w:rsid w:val="0078063F"/>
  </w:style>
  <w:style w:type="paragraph" w:customStyle="1" w:styleId="Style714">
    <w:name w:val="Style714"/>
    <w:basedOn w:val="a0"/>
    <w:uiPriority w:val="99"/>
    <w:rsid w:val="0078063F"/>
  </w:style>
  <w:style w:type="paragraph" w:customStyle="1" w:styleId="Style715">
    <w:name w:val="Style715"/>
    <w:basedOn w:val="a0"/>
    <w:uiPriority w:val="99"/>
    <w:rsid w:val="0078063F"/>
  </w:style>
  <w:style w:type="paragraph" w:customStyle="1" w:styleId="Style716">
    <w:name w:val="Style716"/>
    <w:basedOn w:val="a0"/>
    <w:uiPriority w:val="99"/>
    <w:rsid w:val="0078063F"/>
  </w:style>
  <w:style w:type="paragraph" w:customStyle="1" w:styleId="Style717">
    <w:name w:val="Style717"/>
    <w:basedOn w:val="a0"/>
    <w:uiPriority w:val="99"/>
    <w:rsid w:val="0078063F"/>
  </w:style>
  <w:style w:type="paragraph" w:customStyle="1" w:styleId="Style718">
    <w:name w:val="Style718"/>
    <w:basedOn w:val="a0"/>
    <w:uiPriority w:val="99"/>
    <w:rsid w:val="0078063F"/>
  </w:style>
  <w:style w:type="paragraph" w:customStyle="1" w:styleId="Style719">
    <w:name w:val="Style719"/>
    <w:basedOn w:val="a0"/>
    <w:uiPriority w:val="99"/>
    <w:rsid w:val="0078063F"/>
  </w:style>
  <w:style w:type="paragraph" w:customStyle="1" w:styleId="Style720">
    <w:name w:val="Style720"/>
    <w:basedOn w:val="a0"/>
    <w:uiPriority w:val="99"/>
    <w:rsid w:val="0078063F"/>
  </w:style>
  <w:style w:type="paragraph" w:customStyle="1" w:styleId="Style721">
    <w:name w:val="Style721"/>
    <w:basedOn w:val="a0"/>
    <w:uiPriority w:val="99"/>
    <w:rsid w:val="0078063F"/>
  </w:style>
  <w:style w:type="paragraph" w:customStyle="1" w:styleId="Style722">
    <w:name w:val="Style722"/>
    <w:basedOn w:val="a0"/>
    <w:uiPriority w:val="99"/>
    <w:rsid w:val="0078063F"/>
  </w:style>
  <w:style w:type="paragraph" w:customStyle="1" w:styleId="Style723">
    <w:name w:val="Style723"/>
    <w:basedOn w:val="a0"/>
    <w:uiPriority w:val="99"/>
    <w:rsid w:val="0078063F"/>
  </w:style>
  <w:style w:type="paragraph" w:customStyle="1" w:styleId="Style724">
    <w:name w:val="Style724"/>
    <w:basedOn w:val="a0"/>
    <w:uiPriority w:val="99"/>
    <w:rsid w:val="0078063F"/>
  </w:style>
  <w:style w:type="paragraph" w:customStyle="1" w:styleId="Style725">
    <w:name w:val="Style725"/>
    <w:basedOn w:val="a0"/>
    <w:uiPriority w:val="99"/>
    <w:rsid w:val="0078063F"/>
  </w:style>
  <w:style w:type="paragraph" w:customStyle="1" w:styleId="Style726">
    <w:name w:val="Style726"/>
    <w:basedOn w:val="a0"/>
    <w:uiPriority w:val="99"/>
    <w:rsid w:val="0078063F"/>
  </w:style>
  <w:style w:type="paragraph" w:customStyle="1" w:styleId="Style727">
    <w:name w:val="Style727"/>
    <w:basedOn w:val="a0"/>
    <w:uiPriority w:val="99"/>
    <w:rsid w:val="0078063F"/>
  </w:style>
  <w:style w:type="paragraph" w:customStyle="1" w:styleId="Style728">
    <w:name w:val="Style728"/>
    <w:basedOn w:val="a0"/>
    <w:uiPriority w:val="99"/>
    <w:rsid w:val="0078063F"/>
  </w:style>
  <w:style w:type="paragraph" w:customStyle="1" w:styleId="Style729">
    <w:name w:val="Style729"/>
    <w:basedOn w:val="a0"/>
    <w:uiPriority w:val="99"/>
    <w:rsid w:val="0078063F"/>
  </w:style>
  <w:style w:type="paragraph" w:customStyle="1" w:styleId="Style730">
    <w:name w:val="Style730"/>
    <w:basedOn w:val="a0"/>
    <w:uiPriority w:val="99"/>
    <w:rsid w:val="0078063F"/>
  </w:style>
  <w:style w:type="paragraph" w:customStyle="1" w:styleId="Style731">
    <w:name w:val="Style731"/>
    <w:basedOn w:val="a0"/>
    <w:uiPriority w:val="99"/>
    <w:rsid w:val="0078063F"/>
  </w:style>
  <w:style w:type="paragraph" w:customStyle="1" w:styleId="Style732">
    <w:name w:val="Style732"/>
    <w:basedOn w:val="a0"/>
    <w:uiPriority w:val="99"/>
    <w:rsid w:val="0078063F"/>
  </w:style>
  <w:style w:type="paragraph" w:customStyle="1" w:styleId="Style733">
    <w:name w:val="Style733"/>
    <w:basedOn w:val="a0"/>
    <w:uiPriority w:val="99"/>
    <w:rsid w:val="0078063F"/>
  </w:style>
  <w:style w:type="paragraph" w:customStyle="1" w:styleId="Style734">
    <w:name w:val="Style734"/>
    <w:basedOn w:val="a0"/>
    <w:uiPriority w:val="99"/>
    <w:rsid w:val="0078063F"/>
  </w:style>
  <w:style w:type="paragraph" w:customStyle="1" w:styleId="Style735">
    <w:name w:val="Style735"/>
    <w:basedOn w:val="a0"/>
    <w:uiPriority w:val="99"/>
    <w:rsid w:val="0078063F"/>
  </w:style>
  <w:style w:type="paragraph" w:customStyle="1" w:styleId="Style736">
    <w:name w:val="Style736"/>
    <w:basedOn w:val="a0"/>
    <w:uiPriority w:val="99"/>
    <w:rsid w:val="0078063F"/>
  </w:style>
  <w:style w:type="paragraph" w:customStyle="1" w:styleId="Style737">
    <w:name w:val="Style737"/>
    <w:basedOn w:val="a0"/>
    <w:uiPriority w:val="99"/>
    <w:rsid w:val="0078063F"/>
  </w:style>
  <w:style w:type="paragraph" w:customStyle="1" w:styleId="Style738">
    <w:name w:val="Style738"/>
    <w:basedOn w:val="a0"/>
    <w:uiPriority w:val="99"/>
    <w:rsid w:val="0078063F"/>
  </w:style>
  <w:style w:type="paragraph" w:customStyle="1" w:styleId="Style739">
    <w:name w:val="Style739"/>
    <w:basedOn w:val="a0"/>
    <w:uiPriority w:val="99"/>
    <w:rsid w:val="0078063F"/>
  </w:style>
  <w:style w:type="paragraph" w:customStyle="1" w:styleId="Style740">
    <w:name w:val="Style740"/>
    <w:basedOn w:val="a0"/>
    <w:uiPriority w:val="99"/>
    <w:rsid w:val="0078063F"/>
  </w:style>
  <w:style w:type="paragraph" w:customStyle="1" w:styleId="Style741">
    <w:name w:val="Style741"/>
    <w:basedOn w:val="a0"/>
    <w:uiPriority w:val="99"/>
    <w:rsid w:val="0078063F"/>
  </w:style>
  <w:style w:type="paragraph" w:customStyle="1" w:styleId="Style742">
    <w:name w:val="Style742"/>
    <w:basedOn w:val="a0"/>
    <w:uiPriority w:val="99"/>
    <w:rsid w:val="0078063F"/>
  </w:style>
  <w:style w:type="paragraph" w:customStyle="1" w:styleId="Style743">
    <w:name w:val="Style743"/>
    <w:basedOn w:val="a0"/>
    <w:uiPriority w:val="99"/>
    <w:rsid w:val="0078063F"/>
  </w:style>
  <w:style w:type="paragraph" w:customStyle="1" w:styleId="Style744">
    <w:name w:val="Style744"/>
    <w:basedOn w:val="a0"/>
    <w:uiPriority w:val="99"/>
    <w:rsid w:val="0078063F"/>
  </w:style>
  <w:style w:type="paragraph" w:customStyle="1" w:styleId="Style745">
    <w:name w:val="Style745"/>
    <w:basedOn w:val="a0"/>
    <w:uiPriority w:val="99"/>
    <w:rsid w:val="0078063F"/>
  </w:style>
  <w:style w:type="paragraph" w:customStyle="1" w:styleId="Style746">
    <w:name w:val="Style746"/>
    <w:basedOn w:val="a0"/>
    <w:uiPriority w:val="99"/>
    <w:rsid w:val="0078063F"/>
  </w:style>
  <w:style w:type="paragraph" w:customStyle="1" w:styleId="Style747">
    <w:name w:val="Style747"/>
    <w:basedOn w:val="a0"/>
    <w:uiPriority w:val="99"/>
    <w:rsid w:val="0078063F"/>
  </w:style>
  <w:style w:type="paragraph" w:customStyle="1" w:styleId="Style748">
    <w:name w:val="Style748"/>
    <w:basedOn w:val="a0"/>
    <w:uiPriority w:val="99"/>
    <w:rsid w:val="0078063F"/>
  </w:style>
  <w:style w:type="paragraph" w:customStyle="1" w:styleId="Style749">
    <w:name w:val="Style749"/>
    <w:basedOn w:val="a0"/>
    <w:uiPriority w:val="99"/>
    <w:rsid w:val="0078063F"/>
  </w:style>
  <w:style w:type="paragraph" w:customStyle="1" w:styleId="Style750">
    <w:name w:val="Style750"/>
    <w:basedOn w:val="a0"/>
    <w:uiPriority w:val="99"/>
    <w:rsid w:val="0078063F"/>
  </w:style>
  <w:style w:type="paragraph" w:customStyle="1" w:styleId="Style751">
    <w:name w:val="Style751"/>
    <w:basedOn w:val="a0"/>
    <w:uiPriority w:val="99"/>
    <w:rsid w:val="0078063F"/>
  </w:style>
  <w:style w:type="paragraph" w:customStyle="1" w:styleId="Style752">
    <w:name w:val="Style752"/>
    <w:basedOn w:val="a0"/>
    <w:uiPriority w:val="99"/>
    <w:rsid w:val="0078063F"/>
  </w:style>
  <w:style w:type="paragraph" w:customStyle="1" w:styleId="Style753">
    <w:name w:val="Style753"/>
    <w:basedOn w:val="a0"/>
    <w:uiPriority w:val="99"/>
    <w:rsid w:val="0078063F"/>
  </w:style>
  <w:style w:type="paragraph" w:customStyle="1" w:styleId="Style754">
    <w:name w:val="Style754"/>
    <w:basedOn w:val="a0"/>
    <w:uiPriority w:val="99"/>
    <w:rsid w:val="0078063F"/>
  </w:style>
  <w:style w:type="paragraph" w:customStyle="1" w:styleId="Style755">
    <w:name w:val="Style755"/>
    <w:basedOn w:val="a0"/>
    <w:uiPriority w:val="99"/>
    <w:rsid w:val="0078063F"/>
  </w:style>
  <w:style w:type="paragraph" w:customStyle="1" w:styleId="Style756">
    <w:name w:val="Style756"/>
    <w:basedOn w:val="a0"/>
    <w:uiPriority w:val="99"/>
    <w:rsid w:val="0078063F"/>
  </w:style>
  <w:style w:type="paragraph" w:customStyle="1" w:styleId="Style757">
    <w:name w:val="Style757"/>
    <w:basedOn w:val="a0"/>
    <w:uiPriority w:val="99"/>
    <w:rsid w:val="0078063F"/>
  </w:style>
  <w:style w:type="paragraph" w:customStyle="1" w:styleId="Style758">
    <w:name w:val="Style758"/>
    <w:basedOn w:val="a0"/>
    <w:uiPriority w:val="99"/>
    <w:rsid w:val="0078063F"/>
  </w:style>
  <w:style w:type="paragraph" w:customStyle="1" w:styleId="Style759">
    <w:name w:val="Style759"/>
    <w:basedOn w:val="a0"/>
    <w:uiPriority w:val="99"/>
    <w:rsid w:val="0078063F"/>
  </w:style>
  <w:style w:type="paragraph" w:customStyle="1" w:styleId="Style760">
    <w:name w:val="Style760"/>
    <w:basedOn w:val="a0"/>
    <w:uiPriority w:val="99"/>
    <w:rsid w:val="0078063F"/>
  </w:style>
  <w:style w:type="paragraph" w:customStyle="1" w:styleId="Style761">
    <w:name w:val="Style761"/>
    <w:basedOn w:val="a0"/>
    <w:uiPriority w:val="99"/>
    <w:rsid w:val="0078063F"/>
  </w:style>
  <w:style w:type="paragraph" w:customStyle="1" w:styleId="Style762">
    <w:name w:val="Style762"/>
    <w:basedOn w:val="a0"/>
    <w:uiPriority w:val="99"/>
    <w:rsid w:val="0078063F"/>
  </w:style>
  <w:style w:type="paragraph" w:customStyle="1" w:styleId="Style763">
    <w:name w:val="Style763"/>
    <w:basedOn w:val="a0"/>
    <w:uiPriority w:val="99"/>
    <w:rsid w:val="0078063F"/>
  </w:style>
  <w:style w:type="paragraph" w:customStyle="1" w:styleId="Style764">
    <w:name w:val="Style764"/>
    <w:basedOn w:val="a0"/>
    <w:uiPriority w:val="99"/>
    <w:rsid w:val="0078063F"/>
  </w:style>
  <w:style w:type="paragraph" w:customStyle="1" w:styleId="Style765">
    <w:name w:val="Style765"/>
    <w:basedOn w:val="a0"/>
    <w:uiPriority w:val="99"/>
    <w:rsid w:val="0078063F"/>
  </w:style>
  <w:style w:type="paragraph" w:customStyle="1" w:styleId="Style766">
    <w:name w:val="Style766"/>
    <w:basedOn w:val="a0"/>
    <w:uiPriority w:val="99"/>
    <w:rsid w:val="0078063F"/>
  </w:style>
  <w:style w:type="paragraph" w:customStyle="1" w:styleId="Style767">
    <w:name w:val="Style767"/>
    <w:basedOn w:val="a0"/>
    <w:uiPriority w:val="99"/>
    <w:rsid w:val="0078063F"/>
  </w:style>
  <w:style w:type="paragraph" w:customStyle="1" w:styleId="Style768">
    <w:name w:val="Style768"/>
    <w:basedOn w:val="a0"/>
    <w:uiPriority w:val="99"/>
    <w:rsid w:val="0078063F"/>
  </w:style>
  <w:style w:type="paragraph" w:customStyle="1" w:styleId="Style769">
    <w:name w:val="Style769"/>
    <w:basedOn w:val="a0"/>
    <w:uiPriority w:val="99"/>
    <w:rsid w:val="0078063F"/>
  </w:style>
  <w:style w:type="paragraph" w:customStyle="1" w:styleId="Style770">
    <w:name w:val="Style770"/>
    <w:basedOn w:val="a0"/>
    <w:uiPriority w:val="99"/>
    <w:rsid w:val="0078063F"/>
  </w:style>
  <w:style w:type="paragraph" w:customStyle="1" w:styleId="Style771">
    <w:name w:val="Style771"/>
    <w:basedOn w:val="a0"/>
    <w:uiPriority w:val="99"/>
    <w:rsid w:val="0078063F"/>
  </w:style>
  <w:style w:type="paragraph" w:customStyle="1" w:styleId="Style772">
    <w:name w:val="Style772"/>
    <w:basedOn w:val="a0"/>
    <w:uiPriority w:val="99"/>
    <w:rsid w:val="0078063F"/>
  </w:style>
  <w:style w:type="paragraph" w:customStyle="1" w:styleId="Style773">
    <w:name w:val="Style773"/>
    <w:basedOn w:val="a0"/>
    <w:uiPriority w:val="99"/>
    <w:rsid w:val="0078063F"/>
  </w:style>
  <w:style w:type="paragraph" w:customStyle="1" w:styleId="Style774">
    <w:name w:val="Style774"/>
    <w:basedOn w:val="a0"/>
    <w:uiPriority w:val="99"/>
    <w:rsid w:val="0078063F"/>
  </w:style>
  <w:style w:type="paragraph" w:customStyle="1" w:styleId="Style775">
    <w:name w:val="Style775"/>
    <w:basedOn w:val="a0"/>
    <w:uiPriority w:val="99"/>
    <w:rsid w:val="0078063F"/>
  </w:style>
  <w:style w:type="paragraph" w:customStyle="1" w:styleId="Style776">
    <w:name w:val="Style776"/>
    <w:basedOn w:val="a0"/>
    <w:uiPriority w:val="99"/>
    <w:rsid w:val="0078063F"/>
  </w:style>
  <w:style w:type="paragraph" w:customStyle="1" w:styleId="Style777">
    <w:name w:val="Style777"/>
    <w:basedOn w:val="a0"/>
    <w:uiPriority w:val="99"/>
    <w:rsid w:val="0078063F"/>
  </w:style>
  <w:style w:type="paragraph" w:customStyle="1" w:styleId="Style778">
    <w:name w:val="Style778"/>
    <w:basedOn w:val="a0"/>
    <w:uiPriority w:val="99"/>
    <w:rsid w:val="0078063F"/>
  </w:style>
  <w:style w:type="paragraph" w:customStyle="1" w:styleId="Style779">
    <w:name w:val="Style779"/>
    <w:basedOn w:val="a0"/>
    <w:uiPriority w:val="99"/>
    <w:rsid w:val="0078063F"/>
  </w:style>
  <w:style w:type="paragraph" w:customStyle="1" w:styleId="Style780">
    <w:name w:val="Style780"/>
    <w:basedOn w:val="a0"/>
    <w:uiPriority w:val="99"/>
    <w:rsid w:val="0078063F"/>
  </w:style>
  <w:style w:type="paragraph" w:customStyle="1" w:styleId="Style781">
    <w:name w:val="Style781"/>
    <w:basedOn w:val="a0"/>
    <w:uiPriority w:val="99"/>
    <w:rsid w:val="0078063F"/>
  </w:style>
  <w:style w:type="paragraph" w:customStyle="1" w:styleId="Style782">
    <w:name w:val="Style782"/>
    <w:basedOn w:val="a0"/>
    <w:uiPriority w:val="99"/>
    <w:rsid w:val="0078063F"/>
  </w:style>
  <w:style w:type="paragraph" w:customStyle="1" w:styleId="Style783">
    <w:name w:val="Style783"/>
    <w:basedOn w:val="a0"/>
    <w:uiPriority w:val="99"/>
    <w:rsid w:val="0078063F"/>
  </w:style>
  <w:style w:type="paragraph" w:customStyle="1" w:styleId="Style784">
    <w:name w:val="Style784"/>
    <w:basedOn w:val="a0"/>
    <w:uiPriority w:val="99"/>
    <w:rsid w:val="0078063F"/>
  </w:style>
  <w:style w:type="paragraph" w:customStyle="1" w:styleId="Style785">
    <w:name w:val="Style785"/>
    <w:basedOn w:val="a0"/>
    <w:uiPriority w:val="99"/>
    <w:rsid w:val="0078063F"/>
  </w:style>
  <w:style w:type="paragraph" w:customStyle="1" w:styleId="Style786">
    <w:name w:val="Style786"/>
    <w:basedOn w:val="a0"/>
    <w:uiPriority w:val="99"/>
    <w:rsid w:val="0078063F"/>
  </w:style>
  <w:style w:type="paragraph" w:customStyle="1" w:styleId="Style787">
    <w:name w:val="Style787"/>
    <w:basedOn w:val="a0"/>
    <w:uiPriority w:val="99"/>
    <w:rsid w:val="0078063F"/>
  </w:style>
  <w:style w:type="paragraph" w:customStyle="1" w:styleId="Style788">
    <w:name w:val="Style788"/>
    <w:basedOn w:val="a0"/>
    <w:uiPriority w:val="99"/>
    <w:rsid w:val="0078063F"/>
  </w:style>
  <w:style w:type="paragraph" w:customStyle="1" w:styleId="Style789">
    <w:name w:val="Style789"/>
    <w:basedOn w:val="a0"/>
    <w:uiPriority w:val="99"/>
    <w:rsid w:val="0078063F"/>
  </w:style>
  <w:style w:type="paragraph" w:customStyle="1" w:styleId="Style790">
    <w:name w:val="Style790"/>
    <w:basedOn w:val="a0"/>
    <w:uiPriority w:val="99"/>
    <w:rsid w:val="0078063F"/>
  </w:style>
  <w:style w:type="paragraph" w:customStyle="1" w:styleId="Style791">
    <w:name w:val="Style791"/>
    <w:basedOn w:val="a0"/>
    <w:uiPriority w:val="99"/>
    <w:rsid w:val="0078063F"/>
  </w:style>
  <w:style w:type="paragraph" w:customStyle="1" w:styleId="Style792">
    <w:name w:val="Style792"/>
    <w:basedOn w:val="a0"/>
    <w:uiPriority w:val="99"/>
    <w:rsid w:val="0078063F"/>
  </w:style>
  <w:style w:type="paragraph" w:customStyle="1" w:styleId="Style793">
    <w:name w:val="Style793"/>
    <w:basedOn w:val="a0"/>
    <w:uiPriority w:val="99"/>
    <w:rsid w:val="0078063F"/>
  </w:style>
  <w:style w:type="paragraph" w:customStyle="1" w:styleId="Style794">
    <w:name w:val="Style794"/>
    <w:basedOn w:val="a0"/>
    <w:uiPriority w:val="99"/>
    <w:rsid w:val="0078063F"/>
  </w:style>
  <w:style w:type="paragraph" w:customStyle="1" w:styleId="Style795">
    <w:name w:val="Style795"/>
    <w:basedOn w:val="a0"/>
    <w:uiPriority w:val="99"/>
    <w:rsid w:val="0078063F"/>
  </w:style>
  <w:style w:type="paragraph" w:customStyle="1" w:styleId="Style796">
    <w:name w:val="Style796"/>
    <w:basedOn w:val="a0"/>
    <w:uiPriority w:val="99"/>
    <w:rsid w:val="0078063F"/>
  </w:style>
  <w:style w:type="paragraph" w:customStyle="1" w:styleId="Style797">
    <w:name w:val="Style797"/>
    <w:basedOn w:val="a0"/>
    <w:uiPriority w:val="99"/>
    <w:rsid w:val="0078063F"/>
  </w:style>
  <w:style w:type="paragraph" w:customStyle="1" w:styleId="Style798">
    <w:name w:val="Style798"/>
    <w:basedOn w:val="a0"/>
    <w:uiPriority w:val="99"/>
    <w:rsid w:val="0078063F"/>
  </w:style>
  <w:style w:type="paragraph" w:customStyle="1" w:styleId="Style799">
    <w:name w:val="Style799"/>
    <w:basedOn w:val="a0"/>
    <w:uiPriority w:val="99"/>
    <w:rsid w:val="0078063F"/>
  </w:style>
  <w:style w:type="paragraph" w:customStyle="1" w:styleId="Style800">
    <w:name w:val="Style800"/>
    <w:basedOn w:val="a0"/>
    <w:uiPriority w:val="99"/>
    <w:rsid w:val="0078063F"/>
  </w:style>
  <w:style w:type="paragraph" w:customStyle="1" w:styleId="Style801">
    <w:name w:val="Style801"/>
    <w:basedOn w:val="a0"/>
    <w:uiPriority w:val="99"/>
    <w:rsid w:val="0078063F"/>
  </w:style>
  <w:style w:type="paragraph" w:customStyle="1" w:styleId="Style802">
    <w:name w:val="Style802"/>
    <w:basedOn w:val="a0"/>
    <w:uiPriority w:val="99"/>
    <w:rsid w:val="0078063F"/>
  </w:style>
  <w:style w:type="paragraph" w:customStyle="1" w:styleId="Style803">
    <w:name w:val="Style803"/>
    <w:basedOn w:val="a0"/>
    <w:uiPriority w:val="99"/>
    <w:rsid w:val="0078063F"/>
  </w:style>
  <w:style w:type="paragraph" w:customStyle="1" w:styleId="Style804">
    <w:name w:val="Style804"/>
    <w:basedOn w:val="a0"/>
    <w:uiPriority w:val="99"/>
    <w:rsid w:val="0078063F"/>
  </w:style>
  <w:style w:type="paragraph" w:customStyle="1" w:styleId="Style805">
    <w:name w:val="Style805"/>
    <w:basedOn w:val="a0"/>
    <w:uiPriority w:val="99"/>
    <w:rsid w:val="0078063F"/>
  </w:style>
  <w:style w:type="paragraph" w:customStyle="1" w:styleId="Style806">
    <w:name w:val="Style806"/>
    <w:basedOn w:val="a0"/>
    <w:uiPriority w:val="99"/>
    <w:rsid w:val="0078063F"/>
  </w:style>
  <w:style w:type="paragraph" w:customStyle="1" w:styleId="Style807">
    <w:name w:val="Style807"/>
    <w:basedOn w:val="a0"/>
    <w:uiPriority w:val="99"/>
    <w:rsid w:val="0078063F"/>
  </w:style>
  <w:style w:type="paragraph" w:customStyle="1" w:styleId="Style808">
    <w:name w:val="Style808"/>
    <w:basedOn w:val="a0"/>
    <w:uiPriority w:val="99"/>
    <w:rsid w:val="0078063F"/>
  </w:style>
  <w:style w:type="paragraph" w:customStyle="1" w:styleId="Style809">
    <w:name w:val="Style809"/>
    <w:basedOn w:val="a0"/>
    <w:uiPriority w:val="99"/>
    <w:rsid w:val="0078063F"/>
  </w:style>
  <w:style w:type="paragraph" w:customStyle="1" w:styleId="Style810">
    <w:name w:val="Style810"/>
    <w:basedOn w:val="a0"/>
    <w:uiPriority w:val="99"/>
    <w:rsid w:val="0078063F"/>
  </w:style>
  <w:style w:type="paragraph" w:customStyle="1" w:styleId="Style811">
    <w:name w:val="Style811"/>
    <w:basedOn w:val="a0"/>
    <w:uiPriority w:val="99"/>
    <w:rsid w:val="0078063F"/>
  </w:style>
  <w:style w:type="paragraph" w:customStyle="1" w:styleId="Style812">
    <w:name w:val="Style812"/>
    <w:basedOn w:val="a0"/>
    <w:uiPriority w:val="99"/>
    <w:rsid w:val="0078063F"/>
  </w:style>
  <w:style w:type="paragraph" w:customStyle="1" w:styleId="Style813">
    <w:name w:val="Style813"/>
    <w:basedOn w:val="a0"/>
    <w:uiPriority w:val="99"/>
    <w:rsid w:val="0078063F"/>
  </w:style>
  <w:style w:type="paragraph" w:customStyle="1" w:styleId="Style814">
    <w:name w:val="Style814"/>
    <w:basedOn w:val="a0"/>
    <w:uiPriority w:val="99"/>
    <w:rsid w:val="0078063F"/>
  </w:style>
  <w:style w:type="paragraph" w:customStyle="1" w:styleId="Style815">
    <w:name w:val="Style815"/>
    <w:basedOn w:val="a0"/>
    <w:uiPriority w:val="99"/>
    <w:rsid w:val="0078063F"/>
  </w:style>
  <w:style w:type="paragraph" w:customStyle="1" w:styleId="Style816">
    <w:name w:val="Style816"/>
    <w:basedOn w:val="a0"/>
    <w:uiPriority w:val="99"/>
    <w:rsid w:val="0078063F"/>
  </w:style>
  <w:style w:type="paragraph" w:customStyle="1" w:styleId="Style817">
    <w:name w:val="Style817"/>
    <w:basedOn w:val="a0"/>
    <w:uiPriority w:val="99"/>
    <w:rsid w:val="0078063F"/>
  </w:style>
  <w:style w:type="paragraph" w:customStyle="1" w:styleId="Style818">
    <w:name w:val="Style818"/>
    <w:basedOn w:val="a0"/>
    <w:uiPriority w:val="99"/>
    <w:rsid w:val="0078063F"/>
  </w:style>
  <w:style w:type="paragraph" w:customStyle="1" w:styleId="Style819">
    <w:name w:val="Style819"/>
    <w:basedOn w:val="a0"/>
    <w:uiPriority w:val="99"/>
    <w:rsid w:val="0078063F"/>
  </w:style>
  <w:style w:type="paragraph" w:customStyle="1" w:styleId="Style820">
    <w:name w:val="Style820"/>
    <w:basedOn w:val="a0"/>
    <w:uiPriority w:val="99"/>
    <w:rsid w:val="0078063F"/>
  </w:style>
  <w:style w:type="paragraph" w:customStyle="1" w:styleId="Style821">
    <w:name w:val="Style821"/>
    <w:basedOn w:val="a0"/>
    <w:uiPriority w:val="99"/>
    <w:rsid w:val="0078063F"/>
  </w:style>
  <w:style w:type="paragraph" w:customStyle="1" w:styleId="Style822">
    <w:name w:val="Style822"/>
    <w:basedOn w:val="a0"/>
    <w:uiPriority w:val="99"/>
    <w:rsid w:val="0078063F"/>
  </w:style>
  <w:style w:type="paragraph" w:customStyle="1" w:styleId="Style823">
    <w:name w:val="Style823"/>
    <w:basedOn w:val="a0"/>
    <w:uiPriority w:val="99"/>
    <w:rsid w:val="0078063F"/>
  </w:style>
  <w:style w:type="paragraph" w:customStyle="1" w:styleId="Style824">
    <w:name w:val="Style824"/>
    <w:basedOn w:val="a0"/>
    <w:uiPriority w:val="99"/>
    <w:rsid w:val="0078063F"/>
  </w:style>
  <w:style w:type="paragraph" w:customStyle="1" w:styleId="Style825">
    <w:name w:val="Style825"/>
    <w:basedOn w:val="a0"/>
    <w:uiPriority w:val="99"/>
    <w:rsid w:val="0078063F"/>
  </w:style>
  <w:style w:type="paragraph" w:customStyle="1" w:styleId="Style826">
    <w:name w:val="Style826"/>
    <w:basedOn w:val="a0"/>
    <w:uiPriority w:val="99"/>
    <w:rsid w:val="0078063F"/>
  </w:style>
  <w:style w:type="paragraph" w:customStyle="1" w:styleId="Style827">
    <w:name w:val="Style827"/>
    <w:basedOn w:val="a0"/>
    <w:uiPriority w:val="99"/>
    <w:rsid w:val="0078063F"/>
  </w:style>
  <w:style w:type="paragraph" w:customStyle="1" w:styleId="Style828">
    <w:name w:val="Style828"/>
    <w:basedOn w:val="a0"/>
    <w:uiPriority w:val="99"/>
    <w:rsid w:val="0078063F"/>
  </w:style>
  <w:style w:type="paragraph" w:customStyle="1" w:styleId="Style829">
    <w:name w:val="Style829"/>
    <w:basedOn w:val="a0"/>
    <w:uiPriority w:val="99"/>
    <w:rsid w:val="0078063F"/>
  </w:style>
  <w:style w:type="paragraph" w:customStyle="1" w:styleId="Style830">
    <w:name w:val="Style830"/>
    <w:basedOn w:val="a0"/>
    <w:uiPriority w:val="99"/>
    <w:rsid w:val="0078063F"/>
  </w:style>
  <w:style w:type="paragraph" w:customStyle="1" w:styleId="Style831">
    <w:name w:val="Style831"/>
    <w:basedOn w:val="a0"/>
    <w:uiPriority w:val="99"/>
    <w:rsid w:val="0078063F"/>
  </w:style>
  <w:style w:type="paragraph" w:customStyle="1" w:styleId="Style832">
    <w:name w:val="Style832"/>
    <w:basedOn w:val="a0"/>
    <w:uiPriority w:val="99"/>
    <w:rsid w:val="0078063F"/>
  </w:style>
  <w:style w:type="paragraph" w:customStyle="1" w:styleId="Style833">
    <w:name w:val="Style833"/>
    <w:basedOn w:val="a0"/>
    <w:uiPriority w:val="99"/>
    <w:rsid w:val="0078063F"/>
  </w:style>
  <w:style w:type="paragraph" w:customStyle="1" w:styleId="Style834">
    <w:name w:val="Style834"/>
    <w:basedOn w:val="a0"/>
    <w:uiPriority w:val="99"/>
    <w:rsid w:val="0078063F"/>
  </w:style>
  <w:style w:type="paragraph" w:customStyle="1" w:styleId="Style835">
    <w:name w:val="Style835"/>
    <w:basedOn w:val="a0"/>
    <w:uiPriority w:val="99"/>
    <w:rsid w:val="0078063F"/>
  </w:style>
  <w:style w:type="paragraph" w:customStyle="1" w:styleId="Style836">
    <w:name w:val="Style836"/>
    <w:basedOn w:val="a0"/>
    <w:uiPriority w:val="99"/>
    <w:rsid w:val="0078063F"/>
  </w:style>
  <w:style w:type="paragraph" w:customStyle="1" w:styleId="Style837">
    <w:name w:val="Style837"/>
    <w:basedOn w:val="a0"/>
    <w:uiPriority w:val="99"/>
    <w:rsid w:val="0078063F"/>
  </w:style>
  <w:style w:type="paragraph" w:customStyle="1" w:styleId="Style838">
    <w:name w:val="Style838"/>
    <w:basedOn w:val="a0"/>
    <w:uiPriority w:val="99"/>
    <w:rsid w:val="0078063F"/>
  </w:style>
  <w:style w:type="paragraph" w:customStyle="1" w:styleId="Style839">
    <w:name w:val="Style839"/>
    <w:basedOn w:val="a0"/>
    <w:uiPriority w:val="99"/>
    <w:rsid w:val="0078063F"/>
  </w:style>
  <w:style w:type="paragraph" w:customStyle="1" w:styleId="Style840">
    <w:name w:val="Style840"/>
    <w:basedOn w:val="a0"/>
    <w:uiPriority w:val="99"/>
    <w:rsid w:val="0078063F"/>
  </w:style>
  <w:style w:type="paragraph" w:customStyle="1" w:styleId="Style841">
    <w:name w:val="Style841"/>
    <w:basedOn w:val="a0"/>
    <w:uiPriority w:val="99"/>
    <w:rsid w:val="0078063F"/>
  </w:style>
  <w:style w:type="paragraph" w:customStyle="1" w:styleId="Style842">
    <w:name w:val="Style842"/>
    <w:basedOn w:val="a0"/>
    <w:uiPriority w:val="99"/>
    <w:rsid w:val="0078063F"/>
  </w:style>
  <w:style w:type="paragraph" w:customStyle="1" w:styleId="Style843">
    <w:name w:val="Style843"/>
    <w:basedOn w:val="a0"/>
    <w:uiPriority w:val="99"/>
    <w:rsid w:val="0078063F"/>
  </w:style>
  <w:style w:type="paragraph" w:customStyle="1" w:styleId="Style844">
    <w:name w:val="Style844"/>
    <w:basedOn w:val="a0"/>
    <w:uiPriority w:val="99"/>
    <w:rsid w:val="0078063F"/>
  </w:style>
  <w:style w:type="paragraph" w:customStyle="1" w:styleId="Style845">
    <w:name w:val="Style845"/>
    <w:basedOn w:val="a0"/>
    <w:uiPriority w:val="99"/>
    <w:rsid w:val="0078063F"/>
  </w:style>
  <w:style w:type="paragraph" w:customStyle="1" w:styleId="Style846">
    <w:name w:val="Style846"/>
    <w:basedOn w:val="a0"/>
    <w:uiPriority w:val="99"/>
    <w:rsid w:val="0078063F"/>
  </w:style>
  <w:style w:type="paragraph" w:customStyle="1" w:styleId="Style847">
    <w:name w:val="Style847"/>
    <w:basedOn w:val="a0"/>
    <w:uiPriority w:val="99"/>
    <w:rsid w:val="0078063F"/>
  </w:style>
  <w:style w:type="paragraph" w:customStyle="1" w:styleId="Style848">
    <w:name w:val="Style848"/>
    <w:basedOn w:val="a0"/>
    <w:uiPriority w:val="99"/>
    <w:rsid w:val="0078063F"/>
  </w:style>
  <w:style w:type="paragraph" w:customStyle="1" w:styleId="Style849">
    <w:name w:val="Style849"/>
    <w:basedOn w:val="a0"/>
    <w:uiPriority w:val="99"/>
    <w:rsid w:val="0078063F"/>
  </w:style>
  <w:style w:type="paragraph" w:customStyle="1" w:styleId="Style850">
    <w:name w:val="Style850"/>
    <w:basedOn w:val="a0"/>
    <w:uiPriority w:val="99"/>
    <w:rsid w:val="0078063F"/>
  </w:style>
  <w:style w:type="paragraph" w:customStyle="1" w:styleId="Style851">
    <w:name w:val="Style851"/>
    <w:basedOn w:val="a0"/>
    <w:uiPriority w:val="99"/>
    <w:rsid w:val="0078063F"/>
  </w:style>
  <w:style w:type="paragraph" w:customStyle="1" w:styleId="Style852">
    <w:name w:val="Style852"/>
    <w:basedOn w:val="a0"/>
    <w:uiPriority w:val="99"/>
    <w:rsid w:val="0078063F"/>
  </w:style>
  <w:style w:type="paragraph" w:customStyle="1" w:styleId="Style853">
    <w:name w:val="Style853"/>
    <w:basedOn w:val="a0"/>
    <w:uiPriority w:val="99"/>
    <w:rsid w:val="0078063F"/>
  </w:style>
  <w:style w:type="paragraph" w:customStyle="1" w:styleId="Style854">
    <w:name w:val="Style854"/>
    <w:basedOn w:val="a0"/>
    <w:uiPriority w:val="99"/>
    <w:rsid w:val="0078063F"/>
  </w:style>
  <w:style w:type="paragraph" w:customStyle="1" w:styleId="Style855">
    <w:name w:val="Style855"/>
    <w:basedOn w:val="a0"/>
    <w:uiPriority w:val="99"/>
    <w:rsid w:val="0078063F"/>
  </w:style>
  <w:style w:type="paragraph" w:customStyle="1" w:styleId="Style856">
    <w:name w:val="Style856"/>
    <w:basedOn w:val="a0"/>
    <w:uiPriority w:val="99"/>
    <w:rsid w:val="0078063F"/>
  </w:style>
  <w:style w:type="paragraph" w:customStyle="1" w:styleId="Style857">
    <w:name w:val="Style857"/>
    <w:basedOn w:val="a0"/>
    <w:uiPriority w:val="99"/>
    <w:rsid w:val="0078063F"/>
  </w:style>
  <w:style w:type="paragraph" w:customStyle="1" w:styleId="Style858">
    <w:name w:val="Style858"/>
    <w:basedOn w:val="a0"/>
    <w:uiPriority w:val="99"/>
    <w:rsid w:val="0078063F"/>
  </w:style>
  <w:style w:type="paragraph" w:customStyle="1" w:styleId="Style859">
    <w:name w:val="Style859"/>
    <w:basedOn w:val="a0"/>
    <w:uiPriority w:val="99"/>
    <w:rsid w:val="0078063F"/>
  </w:style>
  <w:style w:type="paragraph" w:customStyle="1" w:styleId="Style860">
    <w:name w:val="Style860"/>
    <w:basedOn w:val="a0"/>
    <w:uiPriority w:val="99"/>
    <w:rsid w:val="0078063F"/>
  </w:style>
  <w:style w:type="paragraph" w:customStyle="1" w:styleId="Style861">
    <w:name w:val="Style861"/>
    <w:basedOn w:val="a0"/>
    <w:uiPriority w:val="99"/>
    <w:rsid w:val="0078063F"/>
  </w:style>
  <w:style w:type="paragraph" w:customStyle="1" w:styleId="Style862">
    <w:name w:val="Style862"/>
    <w:basedOn w:val="a0"/>
    <w:uiPriority w:val="99"/>
    <w:rsid w:val="0078063F"/>
  </w:style>
  <w:style w:type="paragraph" w:customStyle="1" w:styleId="Style863">
    <w:name w:val="Style863"/>
    <w:basedOn w:val="a0"/>
    <w:uiPriority w:val="99"/>
    <w:rsid w:val="0078063F"/>
  </w:style>
  <w:style w:type="paragraph" w:customStyle="1" w:styleId="Style864">
    <w:name w:val="Style864"/>
    <w:basedOn w:val="a0"/>
    <w:uiPriority w:val="99"/>
    <w:rsid w:val="0078063F"/>
  </w:style>
  <w:style w:type="paragraph" w:customStyle="1" w:styleId="Style865">
    <w:name w:val="Style865"/>
    <w:basedOn w:val="a0"/>
    <w:uiPriority w:val="99"/>
    <w:rsid w:val="0078063F"/>
  </w:style>
  <w:style w:type="paragraph" w:customStyle="1" w:styleId="Style866">
    <w:name w:val="Style866"/>
    <w:basedOn w:val="a0"/>
    <w:uiPriority w:val="99"/>
    <w:rsid w:val="0078063F"/>
  </w:style>
  <w:style w:type="paragraph" w:customStyle="1" w:styleId="Style867">
    <w:name w:val="Style867"/>
    <w:basedOn w:val="a0"/>
    <w:uiPriority w:val="99"/>
    <w:rsid w:val="0078063F"/>
  </w:style>
  <w:style w:type="paragraph" w:customStyle="1" w:styleId="Style868">
    <w:name w:val="Style868"/>
    <w:basedOn w:val="a0"/>
    <w:uiPriority w:val="99"/>
    <w:rsid w:val="0078063F"/>
  </w:style>
  <w:style w:type="paragraph" w:customStyle="1" w:styleId="Style869">
    <w:name w:val="Style869"/>
    <w:basedOn w:val="a0"/>
    <w:uiPriority w:val="99"/>
    <w:rsid w:val="0078063F"/>
  </w:style>
  <w:style w:type="paragraph" w:customStyle="1" w:styleId="Style870">
    <w:name w:val="Style870"/>
    <w:basedOn w:val="a0"/>
    <w:uiPriority w:val="99"/>
    <w:rsid w:val="0078063F"/>
  </w:style>
  <w:style w:type="paragraph" w:customStyle="1" w:styleId="Style871">
    <w:name w:val="Style871"/>
    <w:basedOn w:val="a0"/>
    <w:uiPriority w:val="99"/>
    <w:rsid w:val="0078063F"/>
  </w:style>
  <w:style w:type="paragraph" w:customStyle="1" w:styleId="Style872">
    <w:name w:val="Style872"/>
    <w:basedOn w:val="a0"/>
    <w:uiPriority w:val="99"/>
    <w:rsid w:val="0078063F"/>
  </w:style>
  <w:style w:type="paragraph" w:customStyle="1" w:styleId="Style873">
    <w:name w:val="Style873"/>
    <w:basedOn w:val="a0"/>
    <w:uiPriority w:val="99"/>
    <w:rsid w:val="0078063F"/>
  </w:style>
  <w:style w:type="paragraph" w:customStyle="1" w:styleId="Style874">
    <w:name w:val="Style874"/>
    <w:basedOn w:val="a0"/>
    <w:uiPriority w:val="99"/>
    <w:rsid w:val="0078063F"/>
  </w:style>
  <w:style w:type="paragraph" w:customStyle="1" w:styleId="Style875">
    <w:name w:val="Style875"/>
    <w:basedOn w:val="a0"/>
    <w:uiPriority w:val="99"/>
    <w:rsid w:val="0078063F"/>
  </w:style>
  <w:style w:type="paragraph" w:customStyle="1" w:styleId="Style876">
    <w:name w:val="Style876"/>
    <w:basedOn w:val="a0"/>
    <w:uiPriority w:val="99"/>
    <w:rsid w:val="0078063F"/>
  </w:style>
  <w:style w:type="paragraph" w:customStyle="1" w:styleId="Style877">
    <w:name w:val="Style877"/>
    <w:basedOn w:val="a0"/>
    <w:uiPriority w:val="99"/>
    <w:rsid w:val="0078063F"/>
  </w:style>
  <w:style w:type="paragraph" w:customStyle="1" w:styleId="Style878">
    <w:name w:val="Style878"/>
    <w:basedOn w:val="a0"/>
    <w:uiPriority w:val="99"/>
    <w:rsid w:val="0078063F"/>
  </w:style>
  <w:style w:type="paragraph" w:customStyle="1" w:styleId="Style879">
    <w:name w:val="Style879"/>
    <w:basedOn w:val="a0"/>
    <w:uiPriority w:val="99"/>
    <w:rsid w:val="0078063F"/>
  </w:style>
  <w:style w:type="paragraph" w:customStyle="1" w:styleId="Style880">
    <w:name w:val="Style880"/>
    <w:basedOn w:val="a0"/>
    <w:uiPriority w:val="99"/>
    <w:rsid w:val="0078063F"/>
  </w:style>
  <w:style w:type="paragraph" w:customStyle="1" w:styleId="Style881">
    <w:name w:val="Style881"/>
    <w:basedOn w:val="a0"/>
    <w:uiPriority w:val="99"/>
    <w:rsid w:val="0078063F"/>
  </w:style>
  <w:style w:type="paragraph" w:customStyle="1" w:styleId="Style882">
    <w:name w:val="Style882"/>
    <w:basedOn w:val="a0"/>
    <w:uiPriority w:val="99"/>
    <w:rsid w:val="0078063F"/>
  </w:style>
  <w:style w:type="paragraph" w:customStyle="1" w:styleId="Style883">
    <w:name w:val="Style883"/>
    <w:basedOn w:val="a0"/>
    <w:uiPriority w:val="99"/>
    <w:rsid w:val="0078063F"/>
  </w:style>
  <w:style w:type="paragraph" w:customStyle="1" w:styleId="Style884">
    <w:name w:val="Style884"/>
    <w:basedOn w:val="a0"/>
    <w:uiPriority w:val="99"/>
    <w:rsid w:val="0078063F"/>
  </w:style>
  <w:style w:type="paragraph" w:customStyle="1" w:styleId="Style885">
    <w:name w:val="Style885"/>
    <w:basedOn w:val="a0"/>
    <w:uiPriority w:val="99"/>
    <w:rsid w:val="0078063F"/>
  </w:style>
  <w:style w:type="paragraph" w:customStyle="1" w:styleId="Style886">
    <w:name w:val="Style886"/>
    <w:basedOn w:val="a0"/>
    <w:uiPriority w:val="99"/>
    <w:rsid w:val="0078063F"/>
  </w:style>
  <w:style w:type="paragraph" w:customStyle="1" w:styleId="Style887">
    <w:name w:val="Style887"/>
    <w:basedOn w:val="a0"/>
    <w:uiPriority w:val="99"/>
    <w:rsid w:val="0078063F"/>
  </w:style>
  <w:style w:type="paragraph" w:customStyle="1" w:styleId="Style888">
    <w:name w:val="Style888"/>
    <w:basedOn w:val="a0"/>
    <w:uiPriority w:val="99"/>
    <w:rsid w:val="0078063F"/>
  </w:style>
  <w:style w:type="paragraph" w:customStyle="1" w:styleId="Style889">
    <w:name w:val="Style889"/>
    <w:basedOn w:val="a0"/>
    <w:uiPriority w:val="99"/>
    <w:rsid w:val="0078063F"/>
  </w:style>
  <w:style w:type="paragraph" w:customStyle="1" w:styleId="Style890">
    <w:name w:val="Style890"/>
    <w:basedOn w:val="a0"/>
    <w:uiPriority w:val="99"/>
    <w:rsid w:val="0078063F"/>
  </w:style>
  <w:style w:type="paragraph" w:customStyle="1" w:styleId="Style891">
    <w:name w:val="Style891"/>
    <w:basedOn w:val="a0"/>
    <w:uiPriority w:val="99"/>
    <w:rsid w:val="0078063F"/>
  </w:style>
  <w:style w:type="paragraph" w:customStyle="1" w:styleId="Style892">
    <w:name w:val="Style892"/>
    <w:basedOn w:val="a0"/>
    <w:uiPriority w:val="99"/>
    <w:rsid w:val="0078063F"/>
  </w:style>
  <w:style w:type="paragraph" w:customStyle="1" w:styleId="Style893">
    <w:name w:val="Style893"/>
    <w:basedOn w:val="a0"/>
    <w:uiPriority w:val="99"/>
    <w:rsid w:val="0078063F"/>
  </w:style>
  <w:style w:type="paragraph" w:customStyle="1" w:styleId="Style894">
    <w:name w:val="Style894"/>
    <w:basedOn w:val="a0"/>
    <w:uiPriority w:val="99"/>
    <w:rsid w:val="0078063F"/>
  </w:style>
  <w:style w:type="paragraph" w:customStyle="1" w:styleId="Style895">
    <w:name w:val="Style895"/>
    <w:basedOn w:val="a0"/>
    <w:uiPriority w:val="99"/>
    <w:rsid w:val="0078063F"/>
  </w:style>
  <w:style w:type="paragraph" w:customStyle="1" w:styleId="Style896">
    <w:name w:val="Style896"/>
    <w:basedOn w:val="a0"/>
    <w:uiPriority w:val="99"/>
    <w:rsid w:val="0078063F"/>
  </w:style>
  <w:style w:type="paragraph" w:customStyle="1" w:styleId="Style897">
    <w:name w:val="Style897"/>
    <w:basedOn w:val="a0"/>
    <w:uiPriority w:val="99"/>
    <w:rsid w:val="0078063F"/>
  </w:style>
  <w:style w:type="paragraph" w:customStyle="1" w:styleId="Style898">
    <w:name w:val="Style898"/>
    <w:basedOn w:val="a0"/>
    <w:uiPriority w:val="99"/>
    <w:rsid w:val="0078063F"/>
  </w:style>
  <w:style w:type="paragraph" w:customStyle="1" w:styleId="Style899">
    <w:name w:val="Style899"/>
    <w:basedOn w:val="a0"/>
    <w:uiPriority w:val="99"/>
    <w:rsid w:val="0078063F"/>
  </w:style>
  <w:style w:type="paragraph" w:customStyle="1" w:styleId="Style900">
    <w:name w:val="Style900"/>
    <w:basedOn w:val="a0"/>
    <w:uiPriority w:val="99"/>
    <w:rsid w:val="0078063F"/>
  </w:style>
  <w:style w:type="paragraph" w:customStyle="1" w:styleId="Style901">
    <w:name w:val="Style901"/>
    <w:basedOn w:val="a0"/>
    <w:uiPriority w:val="99"/>
    <w:rsid w:val="0078063F"/>
  </w:style>
  <w:style w:type="paragraph" w:customStyle="1" w:styleId="Style902">
    <w:name w:val="Style902"/>
    <w:basedOn w:val="a0"/>
    <w:uiPriority w:val="99"/>
    <w:rsid w:val="0078063F"/>
  </w:style>
  <w:style w:type="paragraph" w:customStyle="1" w:styleId="Style903">
    <w:name w:val="Style903"/>
    <w:basedOn w:val="a0"/>
    <w:uiPriority w:val="99"/>
    <w:rsid w:val="0078063F"/>
  </w:style>
  <w:style w:type="paragraph" w:customStyle="1" w:styleId="Style904">
    <w:name w:val="Style904"/>
    <w:basedOn w:val="a0"/>
    <w:uiPriority w:val="99"/>
    <w:rsid w:val="0078063F"/>
  </w:style>
  <w:style w:type="paragraph" w:customStyle="1" w:styleId="Style905">
    <w:name w:val="Style905"/>
    <w:basedOn w:val="a0"/>
    <w:uiPriority w:val="99"/>
    <w:rsid w:val="0078063F"/>
  </w:style>
  <w:style w:type="paragraph" w:customStyle="1" w:styleId="Style906">
    <w:name w:val="Style906"/>
    <w:basedOn w:val="a0"/>
    <w:uiPriority w:val="99"/>
    <w:rsid w:val="0078063F"/>
  </w:style>
  <w:style w:type="paragraph" w:customStyle="1" w:styleId="Style907">
    <w:name w:val="Style907"/>
    <w:basedOn w:val="a0"/>
    <w:uiPriority w:val="99"/>
    <w:rsid w:val="0078063F"/>
  </w:style>
  <w:style w:type="paragraph" w:customStyle="1" w:styleId="Style908">
    <w:name w:val="Style908"/>
    <w:basedOn w:val="a0"/>
    <w:uiPriority w:val="99"/>
    <w:rsid w:val="0078063F"/>
  </w:style>
  <w:style w:type="paragraph" w:customStyle="1" w:styleId="Style909">
    <w:name w:val="Style909"/>
    <w:basedOn w:val="a0"/>
    <w:uiPriority w:val="99"/>
    <w:rsid w:val="0078063F"/>
  </w:style>
  <w:style w:type="paragraph" w:customStyle="1" w:styleId="Style910">
    <w:name w:val="Style910"/>
    <w:basedOn w:val="a0"/>
    <w:uiPriority w:val="99"/>
    <w:rsid w:val="0078063F"/>
  </w:style>
  <w:style w:type="paragraph" w:customStyle="1" w:styleId="Style911">
    <w:name w:val="Style911"/>
    <w:basedOn w:val="a0"/>
    <w:uiPriority w:val="99"/>
    <w:rsid w:val="0078063F"/>
  </w:style>
  <w:style w:type="paragraph" w:customStyle="1" w:styleId="Style912">
    <w:name w:val="Style912"/>
    <w:basedOn w:val="a0"/>
    <w:uiPriority w:val="99"/>
    <w:rsid w:val="0078063F"/>
  </w:style>
  <w:style w:type="paragraph" w:customStyle="1" w:styleId="Style913">
    <w:name w:val="Style913"/>
    <w:basedOn w:val="a0"/>
    <w:uiPriority w:val="99"/>
    <w:rsid w:val="0078063F"/>
  </w:style>
  <w:style w:type="paragraph" w:customStyle="1" w:styleId="Style914">
    <w:name w:val="Style914"/>
    <w:basedOn w:val="a0"/>
    <w:uiPriority w:val="99"/>
    <w:rsid w:val="0078063F"/>
  </w:style>
  <w:style w:type="paragraph" w:customStyle="1" w:styleId="Style915">
    <w:name w:val="Style915"/>
    <w:basedOn w:val="a0"/>
    <w:uiPriority w:val="99"/>
    <w:rsid w:val="0078063F"/>
  </w:style>
  <w:style w:type="paragraph" w:customStyle="1" w:styleId="Style916">
    <w:name w:val="Style916"/>
    <w:basedOn w:val="a0"/>
    <w:uiPriority w:val="99"/>
    <w:rsid w:val="0078063F"/>
  </w:style>
  <w:style w:type="paragraph" w:customStyle="1" w:styleId="Style917">
    <w:name w:val="Style917"/>
    <w:basedOn w:val="a0"/>
    <w:uiPriority w:val="99"/>
    <w:rsid w:val="0078063F"/>
  </w:style>
  <w:style w:type="paragraph" w:customStyle="1" w:styleId="Style918">
    <w:name w:val="Style918"/>
    <w:basedOn w:val="a0"/>
    <w:uiPriority w:val="99"/>
    <w:rsid w:val="0078063F"/>
  </w:style>
  <w:style w:type="paragraph" w:customStyle="1" w:styleId="Style919">
    <w:name w:val="Style919"/>
    <w:basedOn w:val="a0"/>
    <w:uiPriority w:val="99"/>
    <w:rsid w:val="0078063F"/>
  </w:style>
  <w:style w:type="paragraph" w:customStyle="1" w:styleId="Style920">
    <w:name w:val="Style920"/>
    <w:basedOn w:val="a0"/>
    <w:uiPriority w:val="99"/>
    <w:rsid w:val="0078063F"/>
  </w:style>
  <w:style w:type="paragraph" w:customStyle="1" w:styleId="Style921">
    <w:name w:val="Style921"/>
    <w:basedOn w:val="a0"/>
    <w:uiPriority w:val="99"/>
    <w:rsid w:val="0078063F"/>
  </w:style>
  <w:style w:type="paragraph" w:customStyle="1" w:styleId="Style922">
    <w:name w:val="Style922"/>
    <w:basedOn w:val="a0"/>
    <w:uiPriority w:val="99"/>
    <w:rsid w:val="0078063F"/>
  </w:style>
  <w:style w:type="paragraph" w:customStyle="1" w:styleId="Style923">
    <w:name w:val="Style923"/>
    <w:basedOn w:val="a0"/>
    <w:uiPriority w:val="99"/>
    <w:rsid w:val="0078063F"/>
  </w:style>
  <w:style w:type="paragraph" w:customStyle="1" w:styleId="Style924">
    <w:name w:val="Style924"/>
    <w:basedOn w:val="a0"/>
    <w:uiPriority w:val="99"/>
    <w:rsid w:val="0078063F"/>
  </w:style>
  <w:style w:type="paragraph" w:customStyle="1" w:styleId="Style925">
    <w:name w:val="Style925"/>
    <w:basedOn w:val="a0"/>
    <w:uiPriority w:val="99"/>
    <w:rsid w:val="0078063F"/>
  </w:style>
  <w:style w:type="paragraph" w:customStyle="1" w:styleId="Style926">
    <w:name w:val="Style926"/>
    <w:basedOn w:val="a0"/>
    <w:uiPriority w:val="99"/>
    <w:rsid w:val="0078063F"/>
  </w:style>
  <w:style w:type="paragraph" w:customStyle="1" w:styleId="Style927">
    <w:name w:val="Style927"/>
    <w:basedOn w:val="a0"/>
    <w:uiPriority w:val="99"/>
    <w:rsid w:val="0078063F"/>
  </w:style>
  <w:style w:type="paragraph" w:customStyle="1" w:styleId="Style928">
    <w:name w:val="Style928"/>
    <w:basedOn w:val="a0"/>
    <w:uiPriority w:val="99"/>
    <w:rsid w:val="0078063F"/>
  </w:style>
  <w:style w:type="paragraph" w:customStyle="1" w:styleId="Style929">
    <w:name w:val="Style929"/>
    <w:basedOn w:val="a0"/>
    <w:uiPriority w:val="99"/>
    <w:rsid w:val="0078063F"/>
  </w:style>
  <w:style w:type="paragraph" w:customStyle="1" w:styleId="Style930">
    <w:name w:val="Style930"/>
    <w:basedOn w:val="a0"/>
    <w:uiPriority w:val="99"/>
    <w:rsid w:val="0078063F"/>
  </w:style>
  <w:style w:type="paragraph" w:customStyle="1" w:styleId="Style931">
    <w:name w:val="Style931"/>
    <w:basedOn w:val="a0"/>
    <w:uiPriority w:val="99"/>
    <w:rsid w:val="0078063F"/>
  </w:style>
  <w:style w:type="paragraph" w:customStyle="1" w:styleId="Style932">
    <w:name w:val="Style932"/>
    <w:basedOn w:val="a0"/>
    <w:uiPriority w:val="99"/>
    <w:rsid w:val="0078063F"/>
  </w:style>
  <w:style w:type="paragraph" w:customStyle="1" w:styleId="Style933">
    <w:name w:val="Style933"/>
    <w:basedOn w:val="a0"/>
    <w:uiPriority w:val="99"/>
    <w:rsid w:val="0078063F"/>
  </w:style>
  <w:style w:type="paragraph" w:customStyle="1" w:styleId="Style934">
    <w:name w:val="Style934"/>
    <w:basedOn w:val="a0"/>
    <w:uiPriority w:val="99"/>
    <w:rsid w:val="0078063F"/>
  </w:style>
  <w:style w:type="paragraph" w:customStyle="1" w:styleId="Style935">
    <w:name w:val="Style935"/>
    <w:basedOn w:val="a0"/>
    <w:uiPriority w:val="99"/>
    <w:rsid w:val="0078063F"/>
  </w:style>
  <w:style w:type="paragraph" w:customStyle="1" w:styleId="Style936">
    <w:name w:val="Style936"/>
    <w:basedOn w:val="a0"/>
    <w:uiPriority w:val="99"/>
    <w:rsid w:val="0078063F"/>
  </w:style>
  <w:style w:type="paragraph" w:customStyle="1" w:styleId="Style937">
    <w:name w:val="Style937"/>
    <w:basedOn w:val="a0"/>
    <w:uiPriority w:val="99"/>
    <w:rsid w:val="0078063F"/>
  </w:style>
  <w:style w:type="paragraph" w:customStyle="1" w:styleId="Style938">
    <w:name w:val="Style938"/>
    <w:basedOn w:val="a0"/>
    <w:uiPriority w:val="99"/>
    <w:rsid w:val="0078063F"/>
  </w:style>
  <w:style w:type="paragraph" w:customStyle="1" w:styleId="Style939">
    <w:name w:val="Style939"/>
    <w:basedOn w:val="a0"/>
    <w:uiPriority w:val="99"/>
    <w:rsid w:val="0078063F"/>
  </w:style>
  <w:style w:type="paragraph" w:customStyle="1" w:styleId="Style940">
    <w:name w:val="Style940"/>
    <w:basedOn w:val="a0"/>
    <w:uiPriority w:val="99"/>
    <w:rsid w:val="0078063F"/>
  </w:style>
  <w:style w:type="paragraph" w:customStyle="1" w:styleId="Style941">
    <w:name w:val="Style941"/>
    <w:basedOn w:val="a0"/>
    <w:uiPriority w:val="99"/>
    <w:rsid w:val="0078063F"/>
  </w:style>
  <w:style w:type="paragraph" w:customStyle="1" w:styleId="Style942">
    <w:name w:val="Style942"/>
    <w:basedOn w:val="a0"/>
    <w:uiPriority w:val="99"/>
    <w:rsid w:val="0078063F"/>
  </w:style>
  <w:style w:type="paragraph" w:customStyle="1" w:styleId="Style943">
    <w:name w:val="Style943"/>
    <w:basedOn w:val="a0"/>
    <w:uiPriority w:val="99"/>
    <w:rsid w:val="0078063F"/>
  </w:style>
  <w:style w:type="paragraph" w:customStyle="1" w:styleId="Style944">
    <w:name w:val="Style944"/>
    <w:basedOn w:val="a0"/>
    <w:uiPriority w:val="99"/>
    <w:rsid w:val="0078063F"/>
  </w:style>
  <w:style w:type="paragraph" w:customStyle="1" w:styleId="Style945">
    <w:name w:val="Style945"/>
    <w:basedOn w:val="a0"/>
    <w:uiPriority w:val="99"/>
    <w:rsid w:val="0078063F"/>
  </w:style>
  <w:style w:type="paragraph" w:customStyle="1" w:styleId="Style946">
    <w:name w:val="Style946"/>
    <w:basedOn w:val="a0"/>
    <w:uiPriority w:val="99"/>
    <w:rsid w:val="0078063F"/>
  </w:style>
  <w:style w:type="paragraph" w:customStyle="1" w:styleId="Style947">
    <w:name w:val="Style947"/>
    <w:basedOn w:val="a0"/>
    <w:uiPriority w:val="99"/>
    <w:rsid w:val="0078063F"/>
  </w:style>
  <w:style w:type="paragraph" w:customStyle="1" w:styleId="Style948">
    <w:name w:val="Style948"/>
    <w:basedOn w:val="a0"/>
    <w:uiPriority w:val="99"/>
    <w:rsid w:val="0078063F"/>
  </w:style>
  <w:style w:type="paragraph" w:customStyle="1" w:styleId="Style949">
    <w:name w:val="Style949"/>
    <w:basedOn w:val="a0"/>
    <w:uiPriority w:val="99"/>
    <w:rsid w:val="0078063F"/>
  </w:style>
  <w:style w:type="paragraph" w:customStyle="1" w:styleId="Style950">
    <w:name w:val="Style950"/>
    <w:basedOn w:val="a0"/>
    <w:uiPriority w:val="99"/>
    <w:rsid w:val="0078063F"/>
  </w:style>
  <w:style w:type="character" w:customStyle="1" w:styleId="FontStyle952">
    <w:name w:val="Font Style952"/>
    <w:basedOn w:val="a1"/>
    <w:uiPriority w:val="99"/>
    <w:rsid w:val="0078063F"/>
    <w:rPr>
      <w:rFonts w:ascii="Book Antiqua" w:hAnsi="Book Antiqua" w:cs="Book Antiqua"/>
      <w:color w:val="000000"/>
      <w:sz w:val="122"/>
      <w:szCs w:val="122"/>
    </w:rPr>
  </w:style>
  <w:style w:type="character" w:customStyle="1" w:styleId="FontStyle953">
    <w:name w:val="Font Style953"/>
    <w:basedOn w:val="a1"/>
    <w:uiPriority w:val="99"/>
    <w:rsid w:val="0078063F"/>
    <w:rPr>
      <w:rFonts w:ascii="Arial" w:hAnsi="Arial" w:cs="Arial"/>
      <w:b/>
      <w:bCs/>
      <w:color w:val="000000"/>
      <w:sz w:val="16"/>
      <w:szCs w:val="16"/>
    </w:rPr>
  </w:style>
  <w:style w:type="character" w:customStyle="1" w:styleId="FontStyle959">
    <w:name w:val="Font Style959"/>
    <w:basedOn w:val="a1"/>
    <w:uiPriority w:val="99"/>
    <w:rsid w:val="0078063F"/>
    <w:rPr>
      <w:rFonts w:ascii="Arial" w:hAnsi="Arial" w:cs="Arial"/>
      <w:smallCaps/>
      <w:color w:val="000000"/>
      <w:sz w:val="20"/>
      <w:szCs w:val="20"/>
    </w:rPr>
  </w:style>
  <w:style w:type="character" w:customStyle="1" w:styleId="FontStyle960">
    <w:name w:val="Font Style960"/>
    <w:basedOn w:val="a1"/>
    <w:uiPriority w:val="99"/>
    <w:rsid w:val="0078063F"/>
    <w:rPr>
      <w:rFonts w:ascii="Arial" w:hAnsi="Arial" w:cs="Arial"/>
      <w:color w:val="000000"/>
      <w:sz w:val="22"/>
      <w:szCs w:val="22"/>
    </w:rPr>
  </w:style>
  <w:style w:type="character" w:customStyle="1" w:styleId="FontStyle961">
    <w:name w:val="Font Style961"/>
    <w:basedOn w:val="a1"/>
    <w:uiPriority w:val="99"/>
    <w:rsid w:val="0078063F"/>
    <w:rPr>
      <w:rFonts w:ascii="Arial" w:hAnsi="Arial" w:cs="Arial"/>
      <w:b/>
      <w:bCs/>
      <w:color w:val="000000"/>
      <w:spacing w:val="-10"/>
      <w:sz w:val="10"/>
      <w:szCs w:val="10"/>
    </w:rPr>
  </w:style>
  <w:style w:type="character" w:customStyle="1" w:styleId="FontStyle962">
    <w:name w:val="Font Style962"/>
    <w:basedOn w:val="a1"/>
    <w:uiPriority w:val="99"/>
    <w:rsid w:val="0078063F"/>
    <w:rPr>
      <w:rFonts w:ascii="Arial" w:hAnsi="Arial" w:cs="Arial"/>
      <w:b/>
      <w:bCs/>
      <w:color w:val="000000"/>
      <w:sz w:val="30"/>
      <w:szCs w:val="30"/>
    </w:rPr>
  </w:style>
  <w:style w:type="character" w:customStyle="1" w:styleId="FontStyle963">
    <w:name w:val="Font Style963"/>
    <w:basedOn w:val="a1"/>
    <w:uiPriority w:val="99"/>
    <w:rsid w:val="0078063F"/>
    <w:rPr>
      <w:rFonts w:ascii="Book Antiqua" w:hAnsi="Book Antiqua" w:cs="Book Antiqua"/>
      <w:b/>
      <w:bCs/>
      <w:color w:val="000000"/>
      <w:sz w:val="8"/>
      <w:szCs w:val="8"/>
    </w:rPr>
  </w:style>
  <w:style w:type="character" w:customStyle="1" w:styleId="FontStyle964">
    <w:name w:val="Font Style964"/>
    <w:basedOn w:val="a1"/>
    <w:uiPriority w:val="99"/>
    <w:rsid w:val="0078063F"/>
    <w:rPr>
      <w:rFonts w:ascii="Courier New" w:hAnsi="Courier New" w:cs="Courier New"/>
      <w:b/>
      <w:bCs/>
      <w:color w:val="000000"/>
      <w:sz w:val="22"/>
      <w:szCs w:val="22"/>
    </w:rPr>
  </w:style>
  <w:style w:type="character" w:customStyle="1" w:styleId="FontStyle965">
    <w:name w:val="Font Style965"/>
    <w:basedOn w:val="a1"/>
    <w:uiPriority w:val="99"/>
    <w:rsid w:val="0078063F"/>
    <w:rPr>
      <w:rFonts w:ascii="Arial" w:hAnsi="Arial" w:cs="Arial"/>
      <w:b/>
      <w:bCs/>
      <w:color w:val="000000"/>
      <w:sz w:val="26"/>
      <w:szCs w:val="26"/>
    </w:rPr>
  </w:style>
  <w:style w:type="character" w:customStyle="1" w:styleId="FontStyle966">
    <w:name w:val="Font Style966"/>
    <w:basedOn w:val="a1"/>
    <w:uiPriority w:val="99"/>
    <w:rsid w:val="0078063F"/>
    <w:rPr>
      <w:rFonts w:ascii="Arial" w:hAnsi="Arial" w:cs="Arial"/>
      <w:color w:val="000000"/>
      <w:sz w:val="8"/>
      <w:szCs w:val="8"/>
    </w:rPr>
  </w:style>
  <w:style w:type="character" w:customStyle="1" w:styleId="FontStyle967">
    <w:name w:val="Font Style967"/>
    <w:basedOn w:val="a1"/>
    <w:uiPriority w:val="99"/>
    <w:rsid w:val="0078063F"/>
    <w:rPr>
      <w:rFonts w:ascii="Arial Black" w:hAnsi="Arial Black" w:cs="Arial Black"/>
      <w:color w:val="000000"/>
      <w:sz w:val="10"/>
      <w:szCs w:val="10"/>
    </w:rPr>
  </w:style>
  <w:style w:type="character" w:customStyle="1" w:styleId="FontStyle968">
    <w:name w:val="Font Style968"/>
    <w:basedOn w:val="a1"/>
    <w:uiPriority w:val="99"/>
    <w:rsid w:val="0078063F"/>
    <w:rPr>
      <w:rFonts w:ascii="MS Gothic" w:eastAsia="MS Gothic" w:cs="MS Gothic"/>
      <w:b/>
      <w:bCs/>
      <w:color w:val="000000"/>
      <w:sz w:val="8"/>
      <w:szCs w:val="8"/>
    </w:rPr>
  </w:style>
  <w:style w:type="character" w:customStyle="1" w:styleId="FontStyle969">
    <w:name w:val="Font Style969"/>
    <w:basedOn w:val="a1"/>
    <w:uiPriority w:val="99"/>
    <w:rsid w:val="0078063F"/>
    <w:rPr>
      <w:rFonts w:ascii="Arial" w:hAnsi="Arial" w:cs="Arial"/>
      <w:b/>
      <w:bCs/>
      <w:color w:val="000000"/>
      <w:spacing w:val="-10"/>
      <w:sz w:val="12"/>
      <w:szCs w:val="12"/>
    </w:rPr>
  </w:style>
  <w:style w:type="character" w:customStyle="1" w:styleId="FontStyle971">
    <w:name w:val="Font Style971"/>
    <w:basedOn w:val="a1"/>
    <w:uiPriority w:val="99"/>
    <w:rsid w:val="0078063F"/>
    <w:rPr>
      <w:rFonts w:ascii="Arial" w:hAnsi="Arial" w:cs="Arial"/>
      <w:i/>
      <w:iCs/>
      <w:color w:val="000000"/>
      <w:sz w:val="20"/>
      <w:szCs w:val="20"/>
    </w:rPr>
  </w:style>
  <w:style w:type="character" w:customStyle="1" w:styleId="FontStyle972">
    <w:name w:val="Font Style972"/>
    <w:basedOn w:val="a1"/>
    <w:uiPriority w:val="99"/>
    <w:rsid w:val="0078063F"/>
    <w:rPr>
      <w:rFonts w:ascii="Arial" w:hAnsi="Arial" w:cs="Arial"/>
      <w:b/>
      <w:bCs/>
      <w:color w:val="000000"/>
      <w:sz w:val="20"/>
      <w:szCs w:val="20"/>
    </w:rPr>
  </w:style>
  <w:style w:type="character" w:customStyle="1" w:styleId="FontStyle973">
    <w:name w:val="Font Style973"/>
    <w:basedOn w:val="a1"/>
    <w:uiPriority w:val="99"/>
    <w:rsid w:val="0078063F"/>
    <w:rPr>
      <w:rFonts w:ascii="Arial" w:hAnsi="Arial" w:cs="Arial"/>
      <w:color w:val="000000"/>
      <w:spacing w:val="-10"/>
      <w:sz w:val="12"/>
      <w:szCs w:val="12"/>
    </w:rPr>
  </w:style>
  <w:style w:type="character" w:customStyle="1" w:styleId="FontStyle974">
    <w:name w:val="Font Style974"/>
    <w:basedOn w:val="a1"/>
    <w:uiPriority w:val="99"/>
    <w:rsid w:val="0078063F"/>
    <w:rPr>
      <w:rFonts w:ascii="Arial" w:hAnsi="Arial" w:cs="Arial"/>
      <w:b/>
      <w:bCs/>
      <w:i/>
      <w:iCs/>
      <w:color w:val="000000"/>
      <w:sz w:val="20"/>
      <w:szCs w:val="20"/>
    </w:rPr>
  </w:style>
  <w:style w:type="character" w:customStyle="1" w:styleId="FontStyle976">
    <w:name w:val="Font Style976"/>
    <w:basedOn w:val="a1"/>
    <w:uiPriority w:val="99"/>
    <w:rsid w:val="0078063F"/>
    <w:rPr>
      <w:rFonts w:ascii="Arial" w:hAnsi="Arial" w:cs="Arial"/>
      <w:color w:val="000000"/>
      <w:sz w:val="18"/>
      <w:szCs w:val="18"/>
    </w:rPr>
  </w:style>
  <w:style w:type="character" w:customStyle="1" w:styleId="FontStyle979">
    <w:name w:val="Font Style979"/>
    <w:basedOn w:val="a1"/>
    <w:uiPriority w:val="99"/>
    <w:rsid w:val="0078063F"/>
    <w:rPr>
      <w:rFonts w:ascii="Franklin Gothic Medium Cond" w:hAnsi="Franklin Gothic Medium Cond" w:cs="Franklin Gothic Medium Cond"/>
      <w:color w:val="000000"/>
      <w:sz w:val="20"/>
      <w:szCs w:val="20"/>
    </w:rPr>
  </w:style>
  <w:style w:type="character" w:customStyle="1" w:styleId="FontStyle980">
    <w:name w:val="Font Style980"/>
    <w:basedOn w:val="a1"/>
    <w:uiPriority w:val="99"/>
    <w:rsid w:val="0078063F"/>
    <w:rPr>
      <w:rFonts w:ascii="Arial" w:hAnsi="Arial" w:cs="Arial"/>
      <w:color w:val="000000"/>
      <w:sz w:val="8"/>
      <w:szCs w:val="8"/>
    </w:rPr>
  </w:style>
  <w:style w:type="character" w:customStyle="1" w:styleId="FontStyle981">
    <w:name w:val="Font Style981"/>
    <w:basedOn w:val="a1"/>
    <w:uiPriority w:val="99"/>
    <w:rsid w:val="0078063F"/>
    <w:rPr>
      <w:rFonts w:ascii="Arial" w:hAnsi="Arial" w:cs="Arial"/>
      <w:b/>
      <w:bCs/>
      <w:color w:val="000000"/>
      <w:sz w:val="16"/>
      <w:szCs w:val="16"/>
    </w:rPr>
  </w:style>
  <w:style w:type="character" w:customStyle="1" w:styleId="FontStyle982">
    <w:name w:val="Font Style982"/>
    <w:basedOn w:val="a1"/>
    <w:uiPriority w:val="99"/>
    <w:rsid w:val="0078063F"/>
    <w:rPr>
      <w:rFonts w:ascii="Arial" w:hAnsi="Arial" w:cs="Arial"/>
      <w:color w:val="000000"/>
      <w:sz w:val="20"/>
      <w:szCs w:val="20"/>
    </w:rPr>
  </w:style>
  <w:style w:type="character" w:customStyle="1" w:styleId="FontStyle983">
    <w:name w:val="Font Style983"/>
    <w:basedOn w:val="a1"/>
    <w:uiPriority w:val="99"/>
    <w:rsid w:val="0078063F"/>
    <w:rPr>
      <w:rFonts w:ascii="Franklin Gothic Medium" w:hAnsi="Franklin Gothic Medium" w:cs="Franklin Gothic Medium"/>
      <w:color w:val="000000"/>
      <w:spacing w:val="10"/>
      <w:sz w:val="22"/>
      <w:szCs w:val="22"/>
    </w:rPr>
  </w:style>
  <w:style w:type="character" w:customStyle="1" w:styleId="FontStyle984">
    <w:name w:val="Font Style984"/>
    <w:basedOn w:val="a1"/>
    <w:uiPriority w:val="99"/>
    <w:rsid w:val="0078063F"/>
    <w:rPr>
      <w:rFonts w:ascii="Arial" w:hAnsi="Arial" w:cs="Arial"/>
      <w:color w:val="000000"/>
      <w:w w:val="50"/>
      <w:sz w:val="16"/>
      <w:szCs w:val="16"/>
    </w:rPr>
  </w:style>
  <w:style w:type="character" w:customStyle="1" w:styleId="FontStyle985">
    <w:name w:val="Font Style985"/>
    <w:basedOn w:val="a1"/>
    <w:uiPriority w:val="99"/>
    <w:rsid w:val="0078063F"/>
    <w:rPr>
      <w:rFonts w:ascii="Arial" w:hAnsi="Arial" w:cs="Arial"/>
      <w:b/>
      <w:bCs/>
      <w:color w:val="000000"/>
      <w:sz w:val="22"/>
      <w:szCs w:val="22"/>
    </w:rPr>
  </w:style>
  <w:style w:type="character" w:customStyle="1" w:styleId="FontStyle986">
    <w:name w:val="Font Style986"/>
    <w:basedOn w:val="a1"/>
    <w:uiPriority w:val="99"/>
    <w:rsid w:val="0078063F"/>
    <w:rPr>
      <w:rFonts w:ascii="MS Gothic" w:eastAsia="MS Gothic" w:cs="MS Gothic"/>
      <w:smallCaps/>
      <w:color w:val="000000"/>
      <w:sz w:val="20"/>
      <w:szCs w:val="20"/>
    </w:rPr>
  </w:style>
  <w:style w:type="character" w:customStyle="1" w:styleId="FontStyle987">
    <w:name w:val="Font Style987"/>
    <w:basedOn w:val="a1"/>
    <w:uiPriority w:val="99"/>
    <w:rsid w:val="0078063F"/>
    <w:rPr>
      <w:rFonts w:ascii="Arial" w:hAnsi="Arial" w:cs="Arial"/>
      <w:b/>
      <w:bCs/>
      <w:color w:val="000000"/>
      <w:spacing w:val="20"/>
      <w:sz w:val="22"/>
      <w:szCs w:val="22"/>
    </w:rPr>
  </w:style>
  <w:style w:type="character" w:customStyle="1" w:styleId="FontStyle988">
    <w:name w:val="Font Style988"/>
    <w:basedOn w:val="a1"/>
    <w:uiPriority w:val="99"/>
    <w:rsid w:val="0078063F"/>
    <w:rPr>
      <w:rFonts w:ascii="Franklin Gothic Medium" w:hAnsi="Franklin Gothic Medium" w:cs="Franklin Gothic Medium"/>
      <w:color w:val="000000"/>
      <w:sz w:val="38"/>
      <w:szCs w:val="38"/>
    </w:rPr>
  </w:style>
  <w:style w:type="character" w:customStyle="1" w:styleId="FontStyle989">
    <w:name w:val="Font Style989"/>
    <w:basedOn w:val="a1"/>
    <w:uiPriority w:val="99"/>
    <w:rsid w:val="0078063F"/>
    <w:rPr>
      <w:rFonts w:ascii="Franklin Gothic Medium" w:hAnsi="Franklin Gothic Medium" w:cs="Franklin Gothic Medium"/>
      <w:color w:val="000000"/>
      <w:sz w:val="38"/>
      <w:szCs w:val="38"/>
    </w:rPr>
  </w:style>
  <w:style w:type="character" w:customStyle="1" w:styleId="FontStyle990">
    <w:name w:val="Font Style990"/>
    <w:basedOn w:val="a1"/>
    <w:uiPriority w:val="99"/>
    <w:rsid w:val="0078063F"/>
    <w:rPr>
      <w:rFonts w:ascii="Franklin Gothic Medium" w:hAnsi="Franklin Gothic Medium" w:cs="Franklin Gothic Medium"/>
      <w:color w:val="000000"/>
      <w:sz w:val="38"/>
      <w:szCs w:val="38"/>
    </w:rPr>
  </w:style>
  <w:style w:type="character" w:customStyle="1" w:styleId="FontStyle991">
    <w:name w:val="Font Style991"/>
    <w:basedOn w:val="a1"/>
    <w:uiPriority w:val="99"/>
    <w:rsid w:val="0078063F"/>
    <w:rPr>
      <w:rFonts w:ascii="Franklin Gothic Medium" w:hAnsi="Franklin Gothic Medium" w:cs="Franklin Gothic Medium"/>
      <w:color w:val="000000"/>
      <w:sz w:val="38"/>
      <w:szCs w:val="38"/>
    </w:rPr>
  </w:style>
  <w:style w:type="character" w:customStyle="1" w:styleId="FontStyle992">
    <w:name w:val="Font Style992"/>
    <w:basedOn w:val="a1"/>
    <w:uiPriority w:val="99"/>
    <w:rsid w:val="0078063F"/>
    <w:rPr>
      <w:rFonts w:ascii="Franklin Gothic Medium" w:hAnsi="Franklin Gothic Medium" w:cs="Franklin Gothic Medium"/>
      <w:color w:val="000000"/>
      <w:sz w:val="38"/>
      <w:szCs w:val="38"/>
    </w:rPr>
  </w:style>
  <w:style w:type="character" w:customStyle="1" w:styleId="FontStyle993">
    <w:name w:val="Font Style993"/>
    <w:basedOn w:val="a1"/>
    <w:uiPriority w:val="99"/>
    <w:rsid w:val="0078063F"/>
    <w:rPr>
      <w:rFonts w:ascii="Arial" w:hAnsi="Arial" w:cs="Arial"/>
      <w:color w:val="000000"/>
      <w:sz w:val="24"/>
      <w:szCs w:val="24"/>
    </w:rPr>
  </w:style>
  <w:style w:type="character" w:customStyle="1" w:styleId="FontStyle994">
    <w:name w:val="Font Style994"/>
    <w:basedOn w:val="a1"/>
    <w:uiPriority w:val="99"/>
    <w:rsid w:val="0078063F"/>
    <w:rPr>
      <w:rFonts w:ascii="Century Schoolbook" w:hAnsi="Century Schoolbook" w:cs="Century Schoolbook"/>
      <w:b/>
      <w:bCs/>
      <w:i/>
      <w:iCs/>
      <w:color w:val="000000"/>
      <w:sz w:val="22"/>
      <w:szCs w:val="22"/>
    </w:rPr>
  </w:style>
  <w:style w:type="character" w:customStyle="1" w:styleId="FontStyle995">
    <w:name w:val="Font Style995"/>
    <w:basedOn w:val="a1"/>
    <w:uiPriority w:val="99"/>
    <w:rsid w:val="0078063F"/>
    <w:rPr>
      <w:rFonts w:ascii="Arial" w:hAnsi="Arial" w:cs="Arial"/>
      <w:i/>
      <w:iCs/>
      <w:color w:val="000000"/>
      <w:sz w:val="16"/>
      <w:szCs w:val="16"/>
    </w:rPr>
  </w:style>
  <w:style w:type="character" w:customStyle="1" w:styleId="FontStyle996">
    <w:name w:val="Font Style996"/>
    <w:basedOn w:val="a1"/>
    <w:uiPriority w:val="99"/>
    <w:rsid w:val="0078063F"/>
    <w:rPr>
      <w:rFonts w:ascii="Arial" w:hAnsi="Arial" w:cs="Arial"/>
      <w:color w:val="000000"/>
      <w:sz w:val="12"/>
      <w:szCs w:val="12"/>
    </w:rPr>
  </w:style>
  <w:style w:type="character" w:customStyle="1" w:styleId="FontStyle997">
    <w:name w:val="Font Style997"/>
    <w:basedOn w:val="a1"/>
    <w:uiPriority w:val="99"/>
    <w:rsid w:val="0078063F"/>
    <w:rPr>
      <w:rFonts w:ascii="Arial" w:hAnsi="Arial" w:cs="Arial"/>
      <w:b/>
      <w:bCs/>
      <w:i/>
      <w:iCs/>
      <w:color w:val="000000"/>
      <w:spacing w:val="-10"/>
      <w:sz w:val="14"/>
      <w:szCs w:val="14"/>
    </w:rPr>
  </w:style>
  <w:style w:type="character" w:customStyle="1" w:styleId="FontStyle998">
    <w:name w:val="Font Style998"/>
    <w:basedOn w:val="a1"/>
    <w:uiPriority w:val="99"/>
    <w:rsid w:val="0078063F"/>
    <w:rPr>
      <w:rFonts w:ascii="Arial" w:hAnsi="Arial" w:cs="Arial"/>
      <w:b/>
      <w:bCs/>
      <w:color w:val="000000"/>
      <w:sz w:val="12"/>
      <w:szCs w:val="12"/>
    </w:rPr>
  </w:style>
  <w:style w:type="character" w:customStyle="1" w:styleId="FontStyle999">
    <w:name w:val="Font Style999"/>
    <w:basedOn w:val="a1"/>
    <w:uiPriority w:val="99"/>
    <w:rsid w:val="0078063F"/>
    <w:rPr>
      <w:rFonts w:ascii="Century Schoolbook" w:hAnsi="Century Schoolbook" w:cs="Century Schoolbook"/>
      <w:color w:val="000000"/>
      <w:sz w:val="12"/>
      <w:szCs w:val="12"/>
    </w:rPr>
  </w:style>
  <w:style w:type="character" w:customStyle="1" w:styleId="FontStyle1000">
    <w:name w:val="Font Style1000"/>
    <w:basedOn w:val="a1"/>
    <w:uiPriority w:val="99"/>
    <w:rsid w:val="0078063F"/>
    <w:rPr>
      <w:rFonts w:ascii="Franklin Gothic Medium" w:hAnsi="Franklin Gothic Medium" w:cs="Franklin Gothic Medium"/>
      <w:color w:val="000000"/>
      <w:sz w:val="10"/>
      <w:szCs w:val="10"/>
    </w:rPr>
  </w:style>
  <w:style w:type="character" w:customStyle="1" w:styleId="FontStyle1001">
    <w:name w:val="Font Style1001"/>
    <w:basedOn w:val="a1"/>
    <w:uiPriority w:val="99"/>
    <w:rsid w:val="0078063F"/>
    <w:rPr>
      <w:rFonts w:ascii="Arial" w:hAnsi="Arial" w:cs="Arial"/>
      <w:color w:val="000000"/>
      <w:sz w:val="14"/>
      <w:szCs w:val="14"/>
    </w:rPr>
  </w:style>
  <w:style w:type="character" w:customStyle="1" w:styleId="FontStyle1002">
    <w:name w:val="Font Style1002"/>
    <w:basedOn w:val="a1"/>
    <w:uiPriority w:val="99"/>
    <w:rsid w:val="0078063F"/>
    <w:rPr>
      <w:rFonts w:ascii="Century Schoolbook" w:hAnsi="Century Schoolbook" w:cs="Century Schoolbook"/>
      <w:b/>
      <w:bCs/>
      <w:color w:val="000000"/>
      <w:sz w:val="12"/>
      <w:szCs w:val="12"/>
    </w:rPr>
  </w:style>
  <w:style w:type="character" w:customStyle="1" w:styleId="FontStyle1003">
    <w:name w:val="Font Style1003"/>
    <w:basedOn w:val="a1"/>
    <w:uiPriority w:val="99"/>
    <w:rsid w:val="0078063F"/>
    <w:rPr>
      <w:rFonts w:ascii="Franklin Gothic Medium Cond" w:hAnsi="Franklin Gothic Medium Cond" w:cs="Franklin Gothic Medium Cond"/>
      <w:b/>
      <w:bCs/>
      <w:i/>
      <w:iCs/>
      <w:color w:val="000000"/>
      <w:sz w:val="10"/>
      <w:szCs w:val="10"/>
    </w:rPr>
  </w:style>
  <w:style w:type="character" w:customStyle="1" w:styleId="FontStyle1004">
    <w:name w:val="Font Style1004"/>
    <w:basedOn w:val="a1"/>
    <w:uiPriority w:val="99"/>
    <w:rsid w:val="0078063F"/>
    <w:rPr>
      <w:rFonts w:ascii="Franklin Gothic Medium" w:hAnsi="Franklin Gothic Medium" w:cs="Franklin Gothic Medium"/>
      <w:b/>
      <w:bCs/>
      <w:color w:val="000000"/>
      <w:sz w:val="12"/>
      <w:szCs w:val="12"/>
    </w:rPr>
  </w:style>
  <w:style w:type="character" w:customStyle="1" w:styleId="FontStyle1005">
    <w:name w:val="Font Style1005"/>
    <w:basedOn w:val="a1"/>
    <w:uiPriority w:val="99"/>
    <w:rsid w:val="0078063F"/>
    <w:rPr>
      <w:rFonts w:ascii="Arial" w:hAnsi="Arial" w:cs="Arial"/>
      <w:b/>
      <w:bCs/>
      <w:smallCaps/>
      <w:color w:val="000000"/>
      <w:sz w:val="20"/>
      <w:szCs w:val="20"/>
    </w:rPr>
  </w:style>
  <w:style w:type="character" w:customStyle="1" w:styleId="FontStyle1006">
    <w:name w:val="Font Style1006"/>
    <w:basedOn w:val="a1"/>
    <w:uiPriority w:val="99"/>
    <w:rsid w:val="0078063F"/>
    <w:rPr>
      <w:rFonts w:ascii="Franklin Gothic Medium" w:hAnsi="Franklin Gothic Medium" w:cs="Franklin Gothic Medium"/>
      <w:b/>
      <w:bCs/>
      <w:color w:val="000000"/>
      <w:sz w:val="12"/>
      <w:szCs w:val="12"/>
    </w:rPr>
  </w:style>
  <w:style w:type="character" w:customStyle="1" w:styleId="FontStyle1007">
    <w:name w:val="Font Style1007"/>
    <w:basedOn w:val="a1"/>
    <w:uiPriority w:val="99"/>
    <w:rsid w:val="0078063F"/>
    <w:rPr>
      <w:rFonts w:ascii="MS Gothic" w:eastAsia="MS Gothic" w:cs="MS Gothic"/>
      <w:b/>
      <w:bCs/>
      <w:i/>
      <w:iCs/>
      <w:color w:val="000000"/>
      <w:sz w:val="8"/>
      <w:szCs w:val="8"/>
    </w:rPr>
  </w:style>
  <w:style w:type="character" w:customStyle="1" w:styleId="FontStyle1008">
    <w:name w:val="Font Style1008"/>
    <w:basedOn w:val="a1"/>
    <w:uiPriority w:val="99"/>
    <w:rsid w:val="0078063F"/>
    <w:rPr>
      <w:rFonts w:ascii="Franklin Gothic Demi Cond" w:hAnsi="Franklin Gothic Demi Cond" w:cs="Franklin Gothic Demi Cond"/>
      <w:b/>
      <w:bCs/>
      <w:color w:val="000000"/>
      <w:sz w:val="12"/>
      <w:szCs w:val="12"/>
    </w:rPr>
  </w:style>
  <w:style w:type="character" w:customStyle="1" w:styleId="FontStyle1009">
    <w:name w:val="Font Style1009"/>
    <w:basedOn w:val="a1"/>
    <w:uiPriority w:val="99"/>
    <w:rsid w:val="0078063F"/>
    <w:rPr>
      <w:rFonts w:ascii="Arial" w:hAnsi="Arial" w:cs="Arial"/>
      <w:color w:val="000000"/>
      <w:sz w:val="72"/>
      <w:szCs w:val="72"/>
    </w:rPr>
  </w:style>
  <w:style w:type="character" w:customStyle="1" w:styleId="FontStyle1010">
    <w:name w:val="Font Style1010"/>
    <w:basedOn w:val="a1"/>
    <w:uiPriority w:val="99"/>
    <w:rsid w:val="0078063F"/>
    <w:rPr>
      <w:rFonts w:ascii="Century Schoolbook" w:hAnsi="Century Schoolbook" w:cs="Century Schoolbook"/>
      <w:i/>
      <w:iCs/>
      <w:color w:val="000000"/>
      <w:sz w:val="48"/>
      <w:szCs w:val="48"/>
    </w:rPr>
  </w:style>
  <w:style w:type="character" w:customStyle="1" w:styleId="FontStyle1011">
    <w:name w:val="Font Style1011"/>
    <w:basedOn w:val="a1"/>
    <w:uiPriority w:val="99"/>
    <w:rsid w:val="0078063F"/>
    <w:rPr>
      <w:rFonts w:ascii="Arial" w:hAnsi="Arial" w:cs="Arial"/>
      <w:b/>
      <w:bCs/>
      <w:color w:val="000000"/>
      <w:sz w:val="14"/>
      <w:szCs w:val="14"/>
    </w:rPr>
  </w:style>
  <w:style w:type="character" w:customStyle="1" w:styleId="FontStyle1012">
    <w:name w:val="Font Style1012"/>
    <w:basedOn w:val="a1"/>
    <w:uiPriority w:val="99"/>
    <w:rsid w:val="0078063F"/>
    <w:rPr>
      <w:rFonts w:ascii="Arial" w:hAnsi="Arial" w:cs="Arial"/>
      <w:smallCaps/>
      <w:color w:val="000000"/>
      <w:sz w:val="16"/>
      <w:szCs w:val="16"/>
    </w:rPr>
  </w:style>
  <w:style w:type="character" w:customStyle="1" w:styleId="FontStyle1013">
    <w:name w:val="Font Style1013"/>
    <w:basedOn w:val="a1"/>
    <w:uiPriority w:val="99"/>
    <w:rsid w:val="0078063F"/>
    <w:rPr>
      <w:rFonts w:ascii="Arial" w:hAnsi="Arial" w:cs="Arial"/>
      <w:color w:val="000000"/>
      <w:sz w:val="12"/>
      <w:szCs w:val="12"/>
    </w:rPr>
  </w:style>
  <w:style w:type="character" w:customStyle="1" w:styleId="FontStyle1014">
    <w:name w:val="Font Style1014"/>
    <w:basedOn w:val="a1"/>
    <w:uiPriority w:val="99"/>
    <w:rsid w:val="0078063F"/>
    <w:rPr>
      <w:rFonts w:ascii="Arial" w:hAnsi="Arial" w:cs="Arial"/>
      <w:color w:val="000000"/>
      <w:sz w:val="8"/>
      <w:szCs w:val="8"/>
    </w:rPr>
  </w:style>
  <w:style w:type="character" w:customStyle="1" w:styleId="FontStyle1015">
    <w:name w:val="Font Style1015"/>
    <w:basedOn w:val="a1"/>
    <w:uiPriority w:val="99"/>
    <w:rsid w:val="0078063F"/>
    <w:rPr>
      <w:rFonts w:ascii="Arial" w:hAnsi="Arial" w:cs="Arial"/>
      <w:color w:val="000000"/>
      <w:sz w:val="12"/>
      <w:szCs w:val="12"/>
    </w:rPr>
  </w:style>
  <w:style w:type="character" w:customStyle="1" w:styleId="FontStyle1016">
    <w:name w:val="Font Style1016"/>
    <w:basedOn w:val="a1"/>
    <w:uiPriority w:val="99"/>
    <w:rsid w:val="0078063F"/>
    <w:rPr>
      <w:rFonts w:ascii="Arial" w:hAnsi="Arial" w:cs="Arial"/>
      <w:color w:val="000000"/>
      <w:sz w:val="16"/>
      <w:szCs w:val="16"/>
    </w:rPr>
  </w:style>
  <w:style w:type="character" w:customStyle="1" w:styleId="FontStyle1017">
    <w:name w:val="Font Style1017"/>
    <w:basedOn w:val="a1"/>
    <w:uiPriority w:val="99"/>
    <w:rsid w:val="0078063F"/>
    <w:rPr>
      <w:rFonts w:ascii="Franklin Gothic Demi" w:hAnsi="Franklin Gothic Demi" w:cs="Franklin Gothic Demi"/>
      <w:b/>
      <w:bCs/>
      <w:color w:val="000000"/>
      <w:sz w:val="16"/>
      <w:szCs w:val="16"/>
    </w:rPr>
  </w:style>
  <w:style w:type="character" w:customStyle="1" w:styleId="FontStyle1018">
    <w:name w:val="Font Style1018"/>
    <w:basedOn w:val="a1"/>
    <w:uiPriority w:val="99"/>
    <w:rsid w:val="0078063F"/>
    <w:rPr>
      <w:rFonts w:ascii="Franklin Gothic Demi" w:hAnsi="Franklin Gothic Demi" w:cs="Franklin Gothic Demi"/>
      <w:color w:val="000000"/>
      <w:sz w:val="16"/>
      <w:szCs w:val="16"/>
    </w:rPr>
  </w:style>
  <w:style w:type="character" w:customStyle="1" w:styleId="FontStyle1019">
    <w:name w:val="Font Style1019"/>
    <w:basedOn w:val="a1"/>
    <w:uiPriority w:val="99"/>
    <w:rsid w:val="0078063F"/>
    <w:rPr>
      <w:rFonts w:ascii="Arial" w:hAnsi="Arial" w:cs="Arial"/>
      <w:color w:val="000000"/>
      <w:sz w:val="36"/>
      <w:szCs w:val="36"/>
    </w:rPr>
  </w:style>
  <w:style w:type="character" w:customStyle="1" w:styleId="FontStyle1020">
    <w:name w:val="Font Style1020"/>
    <w:basedOn w:val="a1"/>
    <w:uiPriority w:val="99"/>
    <w:rsid w:val="0078063F"/>
    <w:rPr>
      <w:rFonts w:ascii="MS Gothic" w:eastAsia="MS Gothic" w:cs="MS Gothic"/>
      <w:b/>
      <w:bCs/>
      <w:i/>
      <w:iCs/>
      <w:color w:val="000000"/>
      <w:sz w:val="10"/>
      <w:szCs w:val="10"/>
    </w:rPr>
  </w:style>
  <w:style w:type="character" w:customStyle="1" w:styleId="FontStyle1021">
    <w:name w:val="Font Style1021"/>
    <w:basedOn w:val="a1"/>
    <w:uiPriority w:val="99"/>
    <w:rsid w:val="0078063F"/>
    <w:rPr>
      <w:rFonts w:ascii="Consolas" w:hAnsi="Consolas" w:cs="Consolas"/>
      <w:b/>
      <w:bCs/>
      <w:color w:val="000000"/>
      <w:sz w:val="10"/>
      <w:szCs w:val="10"/>
    </w:rPr>
  </w:style>
  <w:style w:type="character" w:customStyle="1" w:styleId="FontStyle1022">
    <w:name w:val="Font Style1022"/>
    <w:basedOn w:val="a1"/>
    <w:uiPriority w:val="99"/>
    <w:rsid w:val="0078063F"/>
    <w:rPr>
      <w:rFonts w:ascii="Courier New" w:hAnsi="Courier New" w:cs="Courier New"/>
      <w:b/>
      <w:bCs/>
      <w:color w:val="000000"/>
      <w:spacing w:val="-40"/>
      <w:sz w:val="40"/>
      <w:szCs w:val="40"/>
    </w:rPr>
  </w:style>
  <w:style w:type="character" w:customStyle="1" w:styleId="FontStyle1023">
    <w:name w:val="Font Style1023"/>
    <w:basedOn w:val="a1"/>
    <w:uiPriority w:val="99"/>
    <w:rsid w:val="0078063F"/>
    <w:rPr>
      <w:rFonts w:ascii="Arial" w:hAnsi="Arial" w:cs="Arial"/>
      <w:b/>
      <w:bCs/>
      <w:smallCaps/>
      <w:color w:val="000000"/>
      <w:sz w:val="16"/>
      <w:szCs w:val="16"/>
    </w:rPr>
  </w:style>
  <w:style w:type="character" w:customStyle="1" w:styleId="FontStyle1024">
    <w:name w:val="Font Style1024"/>
    <w:basedOn w:val="a1"/>
    <w:uiPriority w:val="99"/>
    <w:rsid w:val="0078063F"/>
    <w:rPr>
      <w:rFonts w:ascii="Franklin Gothic Demi" w:hAnsi="Franklin Gothic Demi" w:cs="Franklin Gothic Demi"/>
      <w:color w:val="000000"/>
      <w:sz w:val="78"/>
      <w:szCs w:val="78"/>
    </w:rPr>
  </w:style>
  <w:style w:type="character" w:customStyle="1" w:styleId="FontStyle1025">
    <w:name w:val="Font Style1025"/>
    <w:basedOn w:val="a1"/>
    <w:uiPriority w:val="99"/>
    <w:rsid w:val="0078063F"/>
    <w:rPr>
      <w:rFonts w:ascii="Courier New" w:hAnsi="Courier New" w:cs="Courier New"/>
      <w:b/>
      <w:bCs/>
      <w:color w:val="000000"/>
      <w:sz w:val="78"/>
      <w:szCs w:val="78"/>
    </w:rPr>
  </w:style>
  <w:style w:type="character" w:customStyle="1" w:styleId="FontStyle1026">
    <w:name w:val="Font Style1026"/>
    <w:basedOn w:val="a1"/>
    <w:uiPriority w:val="99"/>
    <w:rsid w:val="0078063F"/>
    <w:rPr>
      <w:rFonts w:ascii="Times New Roman" w:hAnsi="Times New Roman" w:cs="Times New Roman"/>
      <w:color w:val="000000"/>
      <w:sz w:val="10"/>
      <w:szCs w:val="10"/>
    </w:rPr>
  </w:style>
  <w:style w:type="character" w:customStyle="1" w:styleId="FontStyle1027">
    <w:name w:val="Font Style1027"/>
    <w:basedOn w:val="a1"/>
    <w:uiPriority w:val="99"/>
    <w:rsid w:val="0078063F"/>
    <w:rPr>
      <w:rFonts w:ascii="Courier New" w:hAnsi="Courier New" w:cs="Courier New"/>
      <w:b/>
      <w:bCs/>
      <w:color w:val="000000"/>
      <w:sz w:val="12"/>
      <w:szCs w:val="12"/>
    </w:rPr>
  </w:style>
  <w:style w:type="character" w:customStyle="1" w:styleId="FontStyle1028">
    <w:name w:val="Font Style1028"/>
    <w:basedOn w:val="a1"/>
    <w:uiPriority w:val="99"/>
    <w:rsid w:val="0078063F"/>
    <w:rPr>
      <w:rFonts w:ascii="Times New Roman" w:hAnsi="Times New Roman" w:cs="Times New Roman"/>
      <w:b/>
      <w:bCs/>
      <w:color w:val="000000"/>
      <w:sz w:val="22"/>
      <w:szCs w:val="22"/>
    </w:rPr>
  </w:style>
  <w:style w:type="character" w:customStyle="1" w:styleId="FontStyle1029">
    <w:name w:val="Font Style1029"/>
    <w:basedOn w:val="a1"/>
    <w:uiPriority w:val="99"/>
    <w:rsid w:val="0078063F"/>
    <w:rPr>
      <w:rFonts w:ascii="SimSun" w:eastAsia="SimSun" w:cs="SimSun"/>
      <w:color w:val="000000"/>
      <w:sz w:val="38"/>
      <w:szCs w:val="38"/>
    </w:rPr>
  </w:style>
  <w:style w:type="character" w:customStyle="1" w:styleId="FontStyle1030">
    <w:name w:val="Font Style1030"/>
    <w:basedOn w:val="a1"/>
    <w:uiPriority w:val="99"/>
    <w:rsid w:val="0078063F"/>
    <w:rPr>
      <w:rFonts w:ascii="SimSun" w:eastAsia="SimSun" w:cs="SimSun"/>
      <w:b/>
      <w:bCs/>
      <w:color w:val="000000"/>
      <w:sz w:val="32"/>
      <w:szCs w:val="32"/>
    </w:rPr>
  </w:style>
  <w:style w:type="character" w:customStyle="1" w:styleId="FontStyle1031">
    <w:name w:val="Font Style1031"/>
    <w:basedOn w:val="a1"/>
    <w:uiPriority w:val="99"/>
    <w:rsid w:val="0078063F"/>
    <w:rPr>
      <w:rFonts w:ascii="Times New Roman" w:hAnsi="Times New Roman" w:cs="Times New Roman"/>
      <w:b/>
      <w:bCs/>
      <w:color w:val="000000"/>
      <w:sz w:val="14"/>
      <w:szCs w:val="14"/>
    </w:rPr>
  </w:style>
  <w:style w:type="character" w:customStyle="1" w:styleId="FontStyle1032">
    <w:name w:val="Font Style1032"/>
    <w:basedOn w:val="a1"/>
    <w:uiPriority w:val="99"/>
    <w:rsid w:val="0078063F"/>
    <w:rPr>
      <w:rFonts w:ascii="Arial" w:hAnsi="Arial" w:cs="Arial"/>
      <w:b/>
      <w:bCs/>
      <w:color w:val="000000"/>
      <w:spacing w:val="-10"/>
      <w:sz w:val="10"/>
      <w:szCs w:val="10"/>
    </w:rPr>
  </w:style>
  <w:style w:type="character" w:customStyle="1" w:styleId="FontStyle1033">
    <w:name w:val="Font Style1033"/>
    <w:basedOn w:val="a1"/>
    <w:uiPriority w:val="99"/>
    <w:rsid w:val="0078063F"/>
    <w:rPr>
      <w:rFonts w:ascii="Impact" w:hAnsi="Impact" w:cs="Impact"/>
      <w:i/>
      <w:iCs/>
      <w:color w:val="000000"/>
      <w:sz w:val="14"/>
      <w:szCs w:val="14"/>
    </w:rPr>
  </w:style>
  <w:style w:type="character" w:customStyle="1" w:styleId="FontStyle1034">
    <w:name w:val="Font Style1034"/>
    <w:basedOn w:val="a1"/>
    <w:uiPriority w:val="99"/>
    <w:rsid w:val="0078063F"/>
    <w:rPr>
      <w:rFonts w:ascii="Arial" w:hAnsi="Arial" w:cs="Arial"/>
      <w:color w:val="000000"/>
      <w:sz w:val="8"/>
      <w:szCs w:val="8"/>
    </w:rPr>
  </w:style>
  <w:style w:type="character" w:customStyle="1" w:styleId="FontStyle1035">
    <w:name w:val="Font Style1035"/>
    <w:basedOn w:val="a1"/>
    <w:uiPriority w:val="99"/>
    <w:rsid w:val="0078063F"/>
    <w:rPr>
      <w:rFonts w:ascii="Arial" w:hAnsi="Arial" w:cs="Arial"/>
      <w:b/>
      <w:bCs/>
      <w:color w:val="000000"/>
      <w:sz w:val="14"/>
      <w:szCs w:val="14"/>
    </w:rPr>
  </w:style>
  <w:style w:type="character" w:customStyle="1" w:styleId="FontStyle1036">
    <w:name w:val="Font Style1036"/>
    <w:basedOn w:val="a1"/>
    <w:uiPriority w:val="99"/>
    <w:rsid w:val="0078063F"/>
    <w:rPr>
      <w:rFonts w:ascii="Arial" w:hAnsi="Arial" w:cs="Arial"/>
      <w:color w:val="000000"/>
      <w:sz w:val="30"/>
      <w:szCs w:val="30"/>
    </w:rPr>
  </w:style>
  <w:style w:type="character" w:customStyle="1" w:styleId="FontStyle1037">
    <w:name w:val="Font Style1037"/>
    <w:basedOn w:val="a1"/>
    <w:uiPriority w:val="99"/>
    <w:rsid w:val="0078063F"/>
    <w:rPr>
      <w:rFonts w:ascii="Arial" w:hAnsi="Arial" w:cs="Arial"/>
      <w:b/>
      <w:bCs/>
      <w:color w:val="000000"/>
      <w:sz w:val="10"/>
      <w:szCs w:val="10"/>
    </w:rPr>
  </w:style>
  <w:style w:type="character" w:customStyle="1" w:styleId="FontStyle1038">
    <w:name w:val="Font Style1038"/>
    <w:basedOn w:val="a1"/>
    <w:uiPriority w:val="99"/>
    <w:rsid w:val="0078063F"/>
    <w:rPr>
      <w:rFonts w:ascii="Arial" w:hAnsi="Arial" w:cs="Arial"/>
      <w:color w:val="000000"/>
      <w:sz w:val="50"/>
      <w:szCs w:val="50"/>
    </w:rPr>
  </w:style>
  <w:style w:type="character" w:customStyle="1" w:styleId="FontStyle1039">
    <w:name w:val="Font Style1039"/>
    <w:basedOn w:val="a1"/>
    <w:uiPriority w:val="99"/>
    <w:rsid w:val="0078063F"/>
    <w:rPr>
      <w:rFonts w:ascii="Franklin Gothic Demi" w:hAnsi="Franklin Gothic Demi" w:cs="Franklin Gothic Demi"/>
      <w:color w:val="000000"/>
      <w:sz w:val="62"/>
      <w:szCs w:val="62"/>
    </w:rPr>
  </w:style>
  <w:style w:type="character" w:customStyle="1" w:styleId="FontStyle1040">
    <w:name w:val="Font Style1040"/>
    <w:basedOn w:val="a1"/>
    <w:uiPriority w:val="99"/>
    <w:rsid w:val="0078063F"/>
    <w:rPr>
      <w:rFonts w:ascii="Century Schoolbook" w:hAnsi="Century Schoolbook" w:cs="Century Schoolbook"/>
      <w:b/>
      <w:bCs/>
      <w:color w:val="000000"/>
      <w:sz w:val="58"/>
      <w:szCs w:val="58"/>
    </w:rPr>
  </w:style>
  <w:style w:type="character" w:customStyle="1" w:styleId="FontStyle1041">
    <w:name w:val="Font Style1041"/>
    <w:basedOn w:val="a1"/>
    <w:uiPriority w:val="99"/>
    <w:rsid w:val="0078063F"/>
    <w:rPr>
      <w:rFonts w:ascii="Arial" w:hAnsi="Arial" w:cs="Arial"/>
      <w:color w:val="000000"/>
      <w:sz w:val="74"/>
      <w:szCs w:val="74"/>
    </w:rPr>
  </w:style>
  <w:style w:type="character" w:customStyle="1" w:styleId="FontStyle1042">
    <w:name w:val="Font Style1042"/>
    <w:basedOn w:val="a1"/>
    <w:uiPriority w:val="99"/>
    <w:rsid w:val="0078063F"/>
    <w:rPr>
      <w:rFonts w:ascii="Arial" w:hAnsi="Arial" w:cs="Arial"/>
      <w:color w:val="000000"/>
      <w:sz w:val="20"/>
      <w:szCs w:val="20"/>
    </w:rPr>
  </w:style>
  <w:style w:type="character" w:customStyle="1" w:styleId="FontStyle1043">
    <w:name w:val="Font Style1043"/>
    <w:basedOn w:val="a1"/>
    <w:uiPriority w:val="99"/>
    <w:rsid w:val="0078063F"/>
    <w:rPr>
      <w:rFonts w:ascii="Arial" w:hAnsi="Arial" w:cs="Arial"/>
      <w:color w:val="000000"/>
      <w:sz w:val="26"/>
      <w:szCs w:val="26"/>
    </w:rPr>
  </w:style>
  <w:style w:type="character" w:customStyle="1" w:styleId="FontStyle1044">
    <w:name w:val="Font Style1044"/>
    <w:basedOn w:val="a1"/>
    <w:uiPriority w:val="99"/>
    <w:rsid w:val="0078063F"/>
    <w:rPr>
      <w:rFonts w:ascii="Arial Black" w:hAnsi="Arial Black" w:cs="Arial Black"/>
      <w:color w:val="000000"/>
      <w:sz w:val="18"/>
      <w:szCs w:val="18"/>
    </w:rPr>
  </w:style>
  <w:style w:type="character" w:customStyle="1" w:styleId="FontStyle1045">
    <w:name w:val="Font Style1045"/>
    <w:basedOn w:val="a1"/>
    <w:uiPriority w:val="99"/>
    <w:rsid w:val="0078063F"/>
    <w:rPr>
      <w:rFonts w:ascii="Impact" w:hAnsi="Impact" w:cs="Impact"/>
      <w:i/>
      <w:iCs/>
      <w:color w:val="000000"/>
      <w:sz w:val="26"/>
      <w:szCs w:val="26"/>
    </w:rPr>
  </w:style>
  <w:style w:type="character" w:customStyle="1" w:styleId="FontStyle1046">
    <w:name w:val="Font Style1046"/>
    <w:basedOn w:val="a1"/>
    <w:uiPriority w:val="99"/>
    <w:rsid w:val="0078063F"/>
    <w:rPr>
      <w:rFonts w:ascii="Franklin Gothic Demi" w:hAnsi="Franklin Gothic Demi" w:cs="Franklin Gothic Demi"/>
      <w:color w:val="000000"/>
      <w:sz w:val="62"/>
      <w:szCs w:val="62"/>
    </w:rPr>
  </w:style>
  <w:style w:type="character" w:customStyle="1" w:styleId="FontStyle1047">
    <w:name w:val="Font Style1047"/>
    <w:basedOn w:val="a1"/>
    <w:uiPriority w:val="99"/>
    <w:rsid w:val="0078063F"/>
    <w:rPr>
      <w:rFonts w:ascii="Arial" w:hAnsi="Arial" w:cs="Arial"/>
      <w:b/>
      <w:bCs/>
      <w:i/>
      <w:iCs/>
      <w:color w:val="000000"/>
      <w:sz w:val="14"/>
      <w:szCs w:val="14"/>
    </w:rPr>
  </w:style>
  <w:style w:type="character" w:customStyle="1" w:styleId="FontStyle1048">
    <w:name w:val="Font Style1048"/>
    <w:basedOn w:val="a1"/>
    <w:uiPriority w:val="99"/>
    <w:rsid w:val="0078063F"/>
    <w:rPr>
      <w:rFonts w:ascii="Times New Roman" w:hAnsi="Times New Roman" w:cs="Times New Roman"/>
      <w:color w:val="000000"/>
      <w:sz w:val="46"/>
      <w:szCs w:val="46"/>
    </w:rPr>
  </w:style>
  <w:style w:type="character" w:customStyle="1" w:styleId="FontStyle1049">
    <w:name w:val="Font Style1049"/>
    <w:basedOn w:val="a1"/>
    <w:uiPriority w:val="99"/>
    <w:rsid w:val="0078063F"/>
    <w:rPr>
      <w:rFonts w:ascii="Arial" w:hAnsi="Arial" w:cs="Arial"/>
      <w:b/>
      <w:bCs/>
      <w:color w:val="000000"/>
      <w:sz w:val="20"/>
      <w:szCs w:val="20"/>
    </w:rPr>
  </w:style>
  <w:style w:type="character" w:customStyle="1" w:styleId="FontStyle1050">
    <w:name w:val="Font Style1050"/>
    <w:basedOn w:val="a1"/>
    <w:uiPriority w:val="99"/>
    <w:rsid w:val="0078063F"/>
    <w:rPr>
      <w:rFonts w:ascii="Arial" w:hAnsi="Arial" w:cs="Arial"/>
      <w:b/>
      <w:bCs/>
      <w:color w:val="000000"/>
      <w:sz w:val="20"/>
      <w:szCs w:val="20"/>
    </w:rPr>
  </w:style>
  <w:style w:type="character" w:customStyle="1" w:styleId="FontStyle1051">
    <w:name w:val="Font Style1051"/>
    <w:basedOn w:val="a1"/>
    <w:uiPriority w:val="99"/>
    <w:rsid w:val="0078063F"/>
    <w:rPr>
      <w:rFonts w:ascii="Arial Black" w:hAnsi="Arial Black" w:cs="Arial Black"/>
      <w:color w:val="000000"/>
      <w:spacing w:val="20"/>
      <w:sz w:val="10"/>
      <w:szCs w:val="10"/>
    </w:rPr>
  </w:style>
  <w:style w:type="character" w:customStyle="1" w:styleId="FontStyle1052">
    <w:name w:val="Font Style1052"/>
    <w:basedOn w:val="a1"/>
    <w:uiPriority w:val="99"/>
    <w:rsid w:val="0078063F"/>
    <w:rPr>
      <w:rFonts w:ascii="Arial" w:hAnsi="Arial" w:cs="Arial"/>
      <w:b/>
      <w:bCs/>
      <w:color w:val="000000"/>
      <w:sz w:val="16"/>
      <w:szCs w:val="16"/>
    </w:rPr>
  </w:style>
  <w:style w:type="character" w:customStyle="1" w:styleId="FontStyle1053">
    <w:name w:val="Font Style1053"/>
    <w:basedOn w:val="a1"/>
    <w:uiPriority w:val="99"/>
    <w:rsid w:val="0078063F"/>
    <w:rPr>
      <w:rFonts w:ascii="Courier New" w:hAnsi="Courier New" w:cs="Courier New"/>
      <w:b/>
      <w:bCs/>
      <w:color w:val="000000"/>
      <w:sz w:val="12"/>
      <w:szCs w:val="12"/>
    </w:rPr>
  </w:style>
  <w:style w:type="character" w:customStyle="1" w:styleId="FontStyle1054">
    <w:name w:val="Font Style1054"/>
    <w:basedOn w:val="a1"/>
    <w:uiPriority w:val="99"/>
    <w:rsid w:val="0078063F"/>
    <w:rPr>
      <w:rFonts w:ascii="Arial" w:hAnsi="Arial" w:cs="Arial"/>
      <w:color w:val="000000"/>
      <w:sz w:val="16"/>
      <w:szCs w:val="16"/>
    </w:rPr>
  </w:style>
  <w:style w:type="character" w:customStyle="1" w:styleId="FontStyle1055">
    <w:name w:val="Font Style1055"/>
    <w:basedOn w:val="a1"/>
    <w:uiPriority w:val="99"/>
    <w:rsid w:val="0078063F"/>
    <w:rPr>
      <w:rFonts w:ascii="Arial" w:hAnsi="Arial" w:cs="Arial"/>
      <w:b/>
      <w:bCs/>
      <w:color w:val="000000"/>
      <w:sz w:val="50"/>
      <w:szCs w:val="50"/>
    </w:rPr>
  </w:style>
  <w:style w:type="character" w:customStyle="1" w:styleId="FontStyle1056">
    <w:name w:val="Font Style1056"/>
    <w:basedOn w:val="a1"/>
    <w:uiPriority w:val="99"/>
    <w:rsid w:val="0078063F"/>
    <w:rPr>
      <w:rFonts w:ascii="Courier New" w:hAnsi="Courier New" w:cs="Courier New"/>
      <w:b/>
      <w:bCs/>
      <w:color w:val="000000"/>
      <w:sz w:val="30"/>
      <w:szCs w:val="30"/>
    </w:rPr>
  </w:style>
  <w:style w:type="character" w:customStyle="1" w:styleId="FontStyle1057">
    <w:name w:val="Font Style1057"/>
    <w:basedOn w:val="a1"/>
    <w:uiPriority w:val="99"/>
    <w:rsid w:val="0078063F"/>
    <w:rPr>
      <w:rFonts w:ascii="Impact" w:hAnsi="Impact" w:cs="Impact"/>
      <w:color w:val="000000"/>
      <w:sz w:val="12"/>
      <w:szCs w:val="12"/>
    </w:rPr>
  </w:style>
  <w:style w:type="character" w:customStyle="1" w:styleId="FontStyle1058">
    <w:name w:val="Font Style1058"/>
    <w:basedOn w:val="a1"/>
    <w:uiPriority w:val="99"/>
    <w:rsid w:val="0078063F"/>
    <w:rPr>
      <w:rFonts w:ascii="Calibri" w:hAnsi="Calibri" w:cs="Calibri"/>
      <w:color w:val="000000"/>
      <w:sz w:val="32"/>
      <w:szCs w:val="32"/>
    </w:rPr>
  </w:style>
  <w:style w:type="character" w:customStyle="1" w:styleId="FontStyle1059">
    <w:name w:val="Font Style1059"/>
    <w:basedOn w:val="a1"/>
    <w:uiPriority w:val="99"/>
    <w:rsid w:val="0078063F"/>
    <w:rPr>
      <w:rFonts w:ascii="Arial" w:hAnsi="Arial" w:cs="Arial"/>
      <w:color w:val="000000"/>
      <w:sz w:val="106"/>
      <w:szCs w:val="106"/>
    </w:rPr>
  </w:style>
  <w:style w:type="character" w:customStyle="1" w:styleId="FontStyle1060">
    <w:name w:val="Font Style1060"/>
    <w:basedOn w:val="a1"/>
    <w:uiPriority w:val="99"/>
    <w:rsid w:val="0078063F"/>
    <w:rPr>
      <w:rFonts w:ascii="Arial" w:hAnsi="Arial" w:cs="Arial"/>
      <w:b/>
      <w:bCs/>
      <w:i/>
      <w:iCs/>
      <w:color w:val="000000"/>
      <w:w w:val="40"/>
      <w:sz w:val="44"/>
      <w:szCs w:val="44"/>
    </w:rPr>
  </w:style>
  <w:style w:type="character" w:customStyle="1" w:styleId="FontStyle1061">
    <w:name w:val="Font Style1061"/>
    <w:basedOn w:val="a1"/>
    <w:uiPriority w:val="99"/>
    <w:rsid w:val="0078063F"/>
    <w:rPr>
      <w:rFonts w:ascii="Impact" w:hAnsi="Impact" w:cs="Impact"/>
      <w:color w:val="000000"/>
      <w:sz w:val="10"/>
      <w:szCs w:val="10"/>
    </w:rPr>
  </w:style>
  <w:style w:type="character" w:customStyle="1" w:styleId="FontStyle1062">
    <w:name w:val="Font Style1062"/>
    <w:basedOn w:val="a1"/>
    <w:uiPriority w:val="99"/>
    <w:rsid w:val="0078063F"/>
    <w:rPr>
      <w:rFonts w:ascii="Arial" w:hAnsi="Arial" w:cs="Arial"/>
      <w:smallCaps/>
      <w:color w:val="000000"/>
      <w:sz w:val="12"/>
      <w:szCs w:val="12"/>
    </w:rPr>
  </w:style>
  <w:style w:type="character" w:customStyle="1" w:styleId="FontStyle1063">
    <w:name w:val="Font Style1063"/>
    <w:basedOn w:val="a1"/>
    <w:uiPriority w:val="99"/>
    <w:rsid w:val="0078063F"/>
    <w:rPr>
      <w:rFonts w:ascii="Arial" w:hAnsi="Arial" w:cs="Arial"/>
      <w:b/>
      <w:bCs/>
      <w:color w:val="000000"/>
      <w:sz w:val="10"/>
      <w:szCs w:val="10"/>
    </w:rPr>
  </w:style>
  <w:style w:type="character" w:customStyle="1" w:styleId="FontStyle1064">
    <w:name w:val="Font Style1064"/>
    <w:basedOn w:val="a1"/>
    <w:uiPriority w:val="99"/>
    <w:rsid w:val="0078063F"/>
    <w:rPr>
      <w:rFonts w:ascii="Arial" w:hAnsi="Arial" w:cs="Arial"/>
      <w:b/>
      <w:bCs/>
      <w:color w:val="000000"/>
      <w:sz w:val="46"/>
      <w:szCs w:val="46"/>
    </w:rPr>
  </w:style>
  <w:style w:type="character" w:customStyle="1" w:styleId="FontStyle1065">
    <w:name w:val="Font Style1065"/>
    <w:basedOn w:val="a1"/>
    <w:uiPriority w:val="99"/>
    <w:rsid w:val="0078063F"/>
    <w:rPr>
      <w:rFonts w:ascii="Arial" w:hAnsi="Arial" w:cs="Arial"/>
      <w:color w:val="000000"/>
      <w:sz w:val="12"/>
      <w:szCs w:val="12"/>
    </w:rPr>
  </w:style>
  <w:style w:type="character" w:customStyle="1" w:styleId="FontStyle1066">
    <w:name w:val="Font Style1066"/>
    <w:basedOn w:val="a1"/>
    <w:uiPriority w:val="99"/>
    <w:rsid w:val="0078063F"/>
    <w:rPr>
      <w:rFonts w:ascii="Franklin Gothic Demi" w:hAnsi="Franklin Gothic Demi" w:cs="Franklin Gothic Demi"/>
      <w:i/>
      <w:iCs/>
      <w:color w:val="000000"/>
      <w:sz w:val="34"/>
      <w:szCs w:val="34"/>
    </w:rPr>
  </w:style>
  <w:style w:type="character" w:customStyle="1" w:styleId="FontStyle1067">
    <w:name w:val="Font Style1067"/>
    <w:basedOn w:val="a1"/>
    <w:uiPriority w:val="99"/>
    <w:rsid w:val="0078063F"/>
    <w:rPr>
      <w:rFonts w:ascii="Arial" w:hAnsi="Arial" w:cs="Arial"/>
      <w:smallCaps/>
      <w:color w:val="000000"/>
      <w:sz w:val="14"/>
      <w:szCs w:val="14"/>
    </w:rPr>
  </w:style>
  <w:style w:type="character" w:customStyle="1" w:styleId="FontStyle1068">
    <w:name w:val="Font Style1068"/>
    <w:basedOn w:val="a1"/>
    <w:uiPriority w:val="99"/>
    <w:rsid w:val="0078063F"/>
    <w:rPr>
      <w:rFonts w:ascii="Arial" w:hAnsi="Arial" w:cs="Arial"/>
      <w:color w:val="000000"/>
      <w:sz w:val="10"/>
      <w:szCs w:val="10"/>
    </w:rPr>
  </w:style>
  <w:style w:type="character" w:customStyle="1" w:styleId="FontStyle1069">
    <w:name w:val="Font Style1069"/>
    <w:basedOn w:val="a1"/>
    <w:uiPriority w:val="99"/>
    <w:rsid w:val="0078063F"/>
    <w:rPr>
      <w:rFonts w:ascii="Franklin Gothic Demi" w:hAnsi="Franklin Gothic Demi" w:cs="Franklin Gothic Demi"/>
      <w:color w:val="000000"/>
      <w:sz w:val="48"/>
      <w:szCs w:val="48"/>
    </w:rPr>
  </w:style>
  <w:style w:type="character" w:customStyle="1" w:styleId="FontStyle1070">
    <w:name w:val="Font Style1070"/>
    <w:basedOn w:val="a1"/>
    <w:uiPriority w:val="99"/>
    <w:rsid w:val="0078063F"/>
    <w:rPr>
      <w:rFonts w:ascii="Courier New" w:hAnsi="Courier New" w:cs="Courier New"/>
      <w:color w:val="000000"/>
      <w:sz w:val="16"/>
      <w:szCs w:val="16"/>
    </w:rPr>
  </w:style>
  <w:style w:type="character" w:customStyle="1" w:styleId="FontStyle1071">
    <w:name w:val="Font Style1071"/>
    <w:basedOn w:val="a1"/>
    <w:uiPriority w:val="99"/>
    <w:rsid w:val="0078063F"/>
    <w:rPr>
      <w:rFonts w:ascii="Times New Roman" w:hAnsi="Times New Roman" w:cs="Times New Roman"/>
      <w:color w:val="000000"/>
      <w:sz w:val="10"/>
      <w:szCs w:val="10"/>
    </w:rPr>
  </w:style>
  <w:style w:type="character" w:customStyle="1" w:styleId="FontStyle1072">
    <w:name w:val="Font Style1072"/>
    <w:basedOn w:val="a1"/>
    <w:uiPriority w:val="99"/>
    <w:rsid w:val="0078063F"/>
    <w:rPr>
      <w:rFonts w:ascii="Arial" w:hAnsi="Arial" w:cs="Arial"/>
      <w:b/>
      <w:bCs/>
      <w:smallCaps/>
      <w:color w:val="000000"/>
      <w:sz w:val="20"/>
      <w:szCs w:val="20"/>
    </w:rPr>
  </w:style>
  <w:style w:type="character" w:customStyle="1" w:styleId="FontStyle1073">
    <w:name w:val="Font Style1073"/>
    <w:basedOn w:val="a1"/>
    <w:uiPriority w:val="99"/>
    <w:rsid w:val="0078063F"/>
    <w:rPr>
      <w:rFonts w:ascii="Arial" w:hAnsi="Arial" w:cs="Arial"/>
      <w:b/>
      <w:bCs/>
      <w:smallCaps/>
      <w:color w:val="000000"/>
      <w:sz w:val="22"/>
      <w:szCs w:val="22"/>
    </w:rPr>
  </w:style>
  <w:style w:type="character" w:customStyle="1" w:styleId="FontStyle1074">
    <w:name w:val="Font Style1074"/>
    <w:basedOn w:val="a1"/>
    <w:uiPriority w:val="99"/>
    <w:rsid w:val="0078063F"/>
    <w:rPr>
      <w:rFonts w:ascii="Arial" w:hAnsi="Arial" w:cs="Arial"/>
      <w:b/>
      <w:bCs/>
      <w:smallCaps/>
      <w:color w:val="000000"/>
      <w:sz w:val="10"/>
      <w:szCs w:val="10"/>
    </w:rPr>
  </w:style>
  <w:style w:type="character" w:customStyle="1" w:styleId="FontStyle1075">
    <w:name w:val="Font Style1075"/>
    <w:basedOn w:val="a1"/>
    <w:uiPriority w:val="99"/>
    <w:rsid w:val="0078063F"/>
    <w:rPr>
      <w:rFonts w:ascii="Arial" w:hAnsi="Arial" w:cs="Arial"/>
      <w:color w:val="000000"/>
      <w:sz w:val="12"/>
      <w:szCs w:val="12"/>
    </w:rPr>
  </w:style>
  <w:style w:type="character" w:customStyle="1" w:styleId="FontStyle1076">
    <w:name w:val="Font Style1076"/>
    <w:basedOn w:val="a1"/>
    <w:uiPriority w:val="99"/>
    <w:rsid w:val="0078063F"/>
    <w:rPr>
      <w:rFonts w:ascii="Arial" w:hAnsi="Arial" w:cs="Arial"/>
      <w:b/>
      <w:bCs/>
      <w:color w:val="000000"/>
      <w:sz w:val="14"/>
      <w:szCs w:val="14"/>
    </w:rPr>
  </w:style>
  <w:style w:type="character" w:customStyle="1" w:styleId="FontStyle1077">
    <w:name w:val="Font Style1077"/>
    <w:basedOn w:val="a1"/>
    <w:uiPriority w:val="99"/>
    <w:rsid w:val="0078063F"/>
    <w:rPr>
      <w:rFonts w:ascii="Courier New" w:hAnsi="Courier New" w:cs="Courier New"/>
      <w:b/>
      <w:bCs/>
      <w:color w:val="000000"/>
      <w:sz w:val="16"/>
      <w:szCs w:val="16"/>
    </w:rPr>
  </w:style>
  <w:style w:type="character" w:customStyle="1" w:styleId="FontStyle1078">
    <w:name w:val="Font Style1078"/>
    <w:basedOn w:val="a1"/>
    <w:uiPriority w:val="99"/>
    <w:rsid w:val="0078063F"/>
    <w:rPr>
      <w:rFonts w:ascii="Franklin Gothic Demi" w:hAnsi="Franklin Gothic Demi" w:cs="Franklin Gothic Demi"/>
      <w:color w:val="000000"/>
      <w:sz w:val="40"/>
      <w:szCs w:val="40"/>
    </w:rPr>
  </w:style>
  <w:style w:type="character" w:customStyle="1" w:styleId="FontStyle1079">
    <w:name w:val="Font Style1079"/>
    <w:basedOn w:val="a1"/>
    <w:uiPriority w:val="99"/>
    <w:rsid w:val="0078063F"/>
    <w:rPr>
      <w:rFonts w:ascii="Courier New" w:hAnsi="Courier New" w:cs="Courier New"/>
      <w:color w:val="000000"/>
      <w:sz w:val="52"/>
      <w:szCs w:val="52"/>
    </w:rPr>
  </w:style>
  <w:style w:type="character" w:customStyle="1" w:styleId="FontStyle1080">
    <w:name w:val="Font Style1080"/>
    <w:basedOn w:val="a1"/>
    <w:uiPriority w:val="99"/>
    <w:rsid w:val="0078063F"/>
    <w:rPr>
      <w:rFonts w:ascii="Arial" w:hAnsi="Arial" w:cs="Arial"/>
      <w:color w:val="000000"/>
      <w:sz w:val="62"/>
      <w:szCs w:val="62"/>
    </w:rPr>
  </w:style>
  <w:style w:type="character" w:customStyle="1" w:styleId="FontStyle1081">
    <w:name w:val="Font Style1081"/>
    <w:basedOn w:val="a1"/>
    <w:uiPriority w:val="99"/>
    <w:rsid w:val="0078063F"/>
    <w:rPr>
      <w:rFonts w:ascii="Arial" w:hAnsi="Arial" w:cs="Arial"/>
      <w:b/>
      <w:bCs/>
      <w:smallCaps/>
      <w:color w:val="000000"/>
      <w:sz w:val="24"/>
      <w:szCs w:val="24"/>
    </w:rPr>
  </w:style>
  <w:style w:type="character" w:customStyle="1" w:styleId="FontStyle1082">
    <w:name w:val="Font Style1082"/>
    <w:basedOn w:val="a1"/>
    <w:uiPriority w:val="99"/>
    <w:rsid w:val="0078063F"/>
    <w:rPr>
      <w:rFonts w:ascii="Arial" w:hAnsi="Arial" w:cs="Arial"/>
      <w:color w:val="000000"/>
      <w:w w:val="150"/>
      <w:sz w:val="10"/>
      <w:szCs w:val="10"/>
    </w:rPr>
  </w:style>
  <w:style w:type="character" w:customStyle="1" w:styleId="FontStyle1083">
    <w:name w:val="Font Style1083"/>
    <w:basedOn w:val="a1"/>
    <w:uiPriority w:val="99"/>
    <w:rsid w:val="0078063F"/>
    <w:rPr>
      <w:rFonts w:ascii="Arial" w:hAnsi="Arial" w:cs="Arial"/>
      <w:i/>
      <w:iCs/>
      <w:color w:val="000000"/>
      <w:spacing w:val="50"/>
      <w:sz w:val="24"/>
      <w:szCs w:val="24"/>
    </w:rPr>
  </w:style>
  <w:style w:type="character" w:customStyle="1" w:styleId="FontStyle1084">
    <w:name w:val="Font Style1084"/>
    <w:basedOn w:val="a1"/>
    <w:uiPriority w:val="99"/>
    <w:rsid w:val="0078063F"/>
    <w:rPr>
      <w:rFonts w:ascii="Arial" w:hAnsi="Arial" w:cs="Arial"/>
      <w:b/>
      <w:bCs/>
      <w:i/>
      <w:iCs/>
      <w:color w:val="000000"/>
      <w:w w:val="50"/>
      <w:sz w:val="18"/>
      <w:szCs w:val="18"/>
    </w:rPr>
  </w:style>
  <w:style w:type="character" w:customStyle="1" w:styleId="FontStyle1085">
    <w:name w:val="Font Style1085"/>
    <w:basedOn w:val="a1"/>
    <w:uiPriority w:val="99"/>
    <w:rsid w:val="0078063F"/>
    <w:rPr>
      <w:rFonts w:ascii="Courier New" w:hAnsi="Courier New" w:cs="Courier New"/>
      <w:b/>
      <w:bCs/>
      <w:color w:val="000000"/>
      <w:w w:val="10"/>
      <w:sz w:val="20"/>
      <w:szCs w:val="20"/>
    </w:rPr>
  </w:style>
  <w:style w:type="character" w:customStyle="1" w:styleId="FontStyle1086">
    <w:name w:val="Font Style1086"/>
    <w:basedOn w:val="a1"/>
    <w:uiPriority w:val="99"/>
    <w:rsid w:val="0078063F"/>
    <w:rPr>
      <w:rFonts w:ascii="Corbel" w:hAnsi="Corbel" w:cs="Corbel"/>
      <w:color w:val="000000"/>
      <w:sz w:val="20"/>
      <w:szCs w:val="20"/>
    </w:rPr>
  </w:style>
  <w:style w:type="character" w:customStyle="1" w:styleId="FontStyle1087">
    <w:name w:val="Font Style1087"/>
    <w:basedOn w:val="a1"/>
    <w:uiPriority w:val="99"/>
    <w:rsid w:val="0078063F"/>
    <w:rPr>
      <w:rFonts w:ascii="Arial" w:hAnsi="Arial" w:cs="Arial"/>
      <w:color w:val="000000"/>
      <w:sz w:val="48"/>
      <w:szCs w:val="48"/>
    </w:rPr>
  </w:style>
  <w:style w:type="character" w:customStyle="1" w:styleId="FontStyle1088">
    <w:name w:val="Font Style1088"/>
    <w:basedOn w:val="a1"/>
    <w:uiPriority w:val="99"/>
    <w:rsid w:val="0078063F"/>
    <w:rPr>
      <w:rFonts w:ascii="Times New Roman" w:hAnsi="Times New Roman" w:cs="Times New Roman"/>
      <w:b/>
      <w:bCs/>
      <w:color w:val="000000"/>
      <w:spacing w:val="-10"/>
      <w:sz w:val="32"/>
      <w:szCs w:val="32"/>
    </w:rPr>
  </w:style>
  <w:style w:type="character" w:customStyle="1" w:styleId="FontStyle1089">
    <w:name w:val="Font Style1089"/>
    <w:basedOn w:val="a1"/>
    <w:uiPriority w:val="99"/>
    <w:rsid w:val="0078063F"/>
    <w:rPr>
      <w:rFonts w:ascii="Arial Black" w:hAnsi="Arial Black" w:cs="Arial Black"/>
      <w:color w:val="000000"/>
      <w:sz w:val="80"/>
      <w:szCs w:val="80"/>
    </w:rPr>
  </w:style>
  <w:style w:type="character" w:customStyle="1" w:styleId="FontStyle1090">
    <w:name w:val="Font Style1090"/>
    <w:basedOn w:val="a1"/>
    <w:uiPriority w:val="99"/>
    <w:rsid w:val="0078063F"/>
    <w:rPr>
      <w:rFonts w:ascii="Times New Roman" w:hAnsi="Times New Roman" w:cs="Times New Roman"/>
      <w:b/>
      <w:bCs/>
      <w:color w:val="000000"/>
      <w:sz w:val="88"/>
      <w:szCs w:val="88"/>
    </w:rPr>
  </w:style>
  <w:style w:type="character" w:customStyle="1" w:styleId="FontStyle1091">
    <w:name w:val="Font Style1091"/>
    <w:basedOn w:val="a1"/>
    <w:uiPriority w:val="99"/>
    <w:rsid w:val="0078063F"/>
    <w:rPr>
      <w:rFonts w:ascii="Franklin Gothic Demi" w:hAnsi="Franklin Gothic Demi" w:cs="Franklin Gothic Demi"/>
      <w:color w:val="000000"/>
      <w:sz w:val="90"/>
      <w:szCs w:val="90"/>
    </w:rPr>
  </w:style>
  <w:style w:type="character" w:customStyle="1" w:styleId="FontStyle1092">
    <w:name w:val="Font Style1092"/>
    <w:basedOn w:val="a1"/>
    <w:uiPriority w:val="99"/>
    <w:rsid w:val="0078063F"/>
    <w:rPr>
      <w:rFonts w:ascii="Arial Black" w:hAnsi="Arial Black" w:cs="Arial Black"/>
      <w:color w:val="000000"/>
      <w:sz w:val="84"/>
      <w:szCs w:val="84"/>
    </w:rPr>
  </w:style>
  <w:style w:type="character" w:customStyle="1" w:styleId="FontStyle1093">
    <w:name w:val="Font Style1093"/>
    <w:basedOn w:val="a1"/>
    <w:uiPriority w:val="99"/>
    <w:rsid w:val="0078063F"/>
    <w:rPr>
      <w:rFonts w:ascii="Times New Roman" w:hAnsi="Times New Roman" w:cs="Times New Roman"/>
      <w:b/>
      <w:bCs/>
      <w:color w:val="000000"/>
      <w:sz w:val="88"/>
      <w:szCs w:val="88"/>
    </w:rPr>
  </w:style>
  <w:style w:type="character" w:customStyle="1" w:styleId="FontStyle1094">
    <w:name w:val="Font Style1094"/>
    <w:basedOn w:val="a1"/>
    <w:uiPriority w:val="99"/>
    <w:rsid w:val="0078063F"/>
    <w:rPr>
      <w:rFonts w:ascii="Courier New" w:hAnsi="Courier New" w:cs="Courier New"/>
      <w:b/>
      <w:bCs/>
      <w:i/>
      <w:iCs/>
      <w:color w:val="000000"/>
      <w:spacing w:val="-20"/>
      <w:sz w:val="18"/>
      <w:szCs w:val="18"/>
    </w:rPr>
  </w:style>
  <w:style w:type="character" w:customStyle="1" w:styleId="FontStyle1095">
    <w:name w:val="Font Style1095"/>
    <w:basedOn w:val="a1"/>
    <w:uiPriority w:val="99"/>
    <w:rsid w:val="0078063F"/>
    <w:rPr>
      <w:rFonts w:ascii="Arial" w:hAnsi="Arial" w:cs="Arial"/>
      <w:smallCaps/>
      <w:color w:val="000000"/>
      <w:sz w:val="10"/>
      <w:szCs w:val="10"/>
    </w:rPr>
  </w:style>
  <w:style w:type="character" w:customStyle="1" w:styleId="FontStyle1096">
    <w:name w:val="Font Style1096"/>
    <w:basedOn w:val="a1"/>
    <w:uiPriority w:val="99"/>
    <w:rsid w:val="0078063F"/>
    <w:rPr>
      <w:rFonts w:ascii="Arial" w:hAnsi="Arial" w:cs="Arial"/>
      <w:b/>
      <w:bCs/>
      <w:color w:val="000000"/>
      <w:spacing w:val="-10"/>
      <w:sz w:val="16"/>
      <w:szCs w:val="16"/>
    </w:rPr>
  </w:style>
  <w:style w:type="character" w:customStyle="1" w:styleId="FontStyle1097">
    <w:name w:val="Font Style1097"/>
    <w:basedOn w:val="a1"/>
    <w:uiPriority w:val="99"/>
    <w:rsid w:val="0078063F"/>
    <w:rPr>
      <w:rFonts w:ascii="Arial" w:hAnsi="Arial" w:cs="Arial"/>
      <w:b/>
      <w:bCs/>
      <w:i/>
      <w:iCs/>
      <w:color w:val="000000"/>
      <w:sz w:val="16"/>
      <w:szCs w:val="16"/>
    </w:rPr>
  </w:style>
  <w:style w:type="character" w:customStyle="1" w:styleId="FontStyle1098">
    <w:name w:val="Font Style1098"/>
    <w:basedOn w:val="a1"/>
    <w:uiPriority w:val="99"/>
    <w:rsid w:val="0078063F"/>
    <w:rPr>
      <w:rFonts w:ascii="Century Gothic" w:hAnsi="Century Gothic" w:cs="Century Gothic"/>
      <w:color w:val="000000"/>
      <w:spacing w:val="40"/>
      <w:sz w:val="26"/>
      <w:szCs w:val="26"/>
    </w:rPr>
  </w:style>
  <w:style w:type="character" w:customStyle="1" w:styleId="FontStyle1099">
    <w:name w:val="Font Style1099"/>
    <w:basedOn w:val="a1"/>
    <w:uiPriority w:val="99"/>
    <w:rsid w:val="0078063F"/>
    <w:rPr>
      <w:rFonts w:ascii="Times New Roman" w:hAnsi="Times New Roman" w:cs="Times New Roman"/>
      <w:color w:val="000000"/>
      <w:spacing w:val="-20"/>
      <w:sz w:val="38"/>
      <w:szCs w:val="38"/>
    </w:rPr>
  </w:style>
  <w:style w:type="character" w:customStyle="1" w:styleId="FontStyle1100">
    <w:name w:val="Font Style1100"/>
    <w:basedOn w:val="a1"/>
    <w:uiPriority w:val="99"/>
    <w:rsid w:val="0078063F"/>
    <w:rPr>
      <w:rFonts w:ascii="SimSun" w:eastAsia="SimSun" w:cs="SimSun"/>
      <w:b/>
      <w:bCs/>
      <w:i/>
      <w:iCs/>
      <w:color w:val="000000"/>
      <w:sz w:val="36"/>
      <w:szCs w:val="36"/>
    </w:rPr>
  </w:style>
  <w:style w:type="character" w:customStyle="1" w:styleId="FontStyle1101">
    <w:name w:val="Font Style1101"/>
    <w:basedOn w:val="a1"/>
    <w:uiPriority w:val="99"/>
    <w:rsid w:val="0078063F"/>
    <w:rPr>
      <w:rFonts w:ascii="Arial" w:hAnsi="Arial" w:cs="Arial"/>
      <w:color w:val="000000"/>
      <w:sz w:val="16"/>
      <w:szCs w:val="16"/>
    </w:rPr>
  </w:style>
  <w:style w:type="character" w:customStyle="1" w:styleId="FontStyle1102">
    <w:name w:val="Font Style1102"/>
    <w:basedOn w:val="a1"/>
    <w:uiPriority w:val="99"/>
    <w:rsid w:val="0078063F"/>
    <w:rPr>
      <w:rFonts w:ascii="Arial" w:hAnsi="Arial" w:cs="Arial"/>
      <w:color w:val="000000"/>
      <w:sz w:val="20"/>
      <w:szCs w:val="20"/>
    </w:rPr>
  </w:style>
  <w:style w:type="character" w:customStyle="1" w:styleId="FontStyle1103">
    <w:name w:val="Font Style1103"/>
    <w:basedOn w:val="a1"/>
    <w:uiPriority w:val="99"/>
    <w:rsid w:val="0078063F"/>
    <w:rPr>
      <w:rFonts w:ascii="Courier New" w:hAnsi="Courier New" w:cs="Courier New"/>
      <w:color w:val="000000"/>
      <w:sz w:val="52"/>
      <w:szCs w:val="52"/>
    </w:rPr>
  </w:style>
  <w:style w:type="character" w:customStyle="1" w:styleId="FontStyle1104">
    <w:name w:val="Font Style1104"/>
    <w:basedOn w:val="a1"/>
    <w:uiPriority w:val="99"/>
    <w:rsid w:val="0078063F"/>
    <w:rPr>
      <w:rFonts w:ascii="Arial" w:hAnsi="Arial" w:cs="Arial"/>
      <w:i/>
      <w:iCs/>
      <w:color w:val="000000"/>
      <w:sz w:val="56"/>
      <w:szCs w:val="56"/>
    </w:rPr>
  </w:style>
  <w:style w:type="character" w:customStyle="1" w:styleId="FontStyle1105">
    <w:name w:val="Font Style1105"/>
    <w:basedOn w:val="a1"/>
    <w:uiPriority w:val="99"/>
    <w:rsid w:val="0078063F"/>
    <w:rPr>
      <w:rFonts w:ascii="Sylfaen" w:hAnsi="Sylfaen" w:cs="Sylfaen"/>
      <w:color w:val="000000"/>
      <w:sz w:val="68"/>
      <w:szCs w:val="68"/>
    </w:rPr>
  </w:style>
  <w:style w:type="character" w:customStyle="1" w:styleId="FontStyle1106">
    <w:name w:val="Font Style1106"/>
    <w:basedOn w:val="a1"/>
    <w:uiPriority w:val="99"/>
    <w:rsid w:val="0078063F"/>
    <w:rPr>
      <w:rFonts w:ascii="Tahoma" w:hAnsi="Tahoma" w:cs="Tahoma"/>
      <w:smallCaps/>
      <w:color w:val="000000"/>
      <w:sz w:val="40"/>
      <w:szCs w:val="40"/>
    </w:rPr>
  </w:style>
  <w:style w:type="character" w:customStyle="1" w:styleId="FontStyle1107">
    <w:name w:val="Font Style1107"/>
    <w:basedOn w:val="a1"/>
    <w:uiPriority w:val="99"/>
    <w:rsid w:val="0078063F"/>
    <w:rPr>
      <w:rFonts w:ascii="Times New Roman" w:hAnsi="Times New Roman" w:cs="Times New Roman"/>
      <w:b/>
      <w:bCs/>
      <w:color w:val="000000"/>
      <w:spacing w:val="-10"/>
      <w:sz w:val="20"/>
      <w:szCs w:val="20"/>
    </w:rPr>
  </w:style>
  <w:style w:type="character" w:customStyle="1" w:styleId="FontStyle1108">
    <w:name w:val="Font Style1108"/>
    <w:basedOn w:val="a1"/>
    <w:uiPriority w:val="99"/>
    <w:rsid w:val="0078063F"/>
    <w:rPr>
      <w:rFonts w:ascii="Arial" w:hAnsi="Arial" w:cs="Arial"/>
      <w:b/>
      <w:bCs/>
      <w:color w:val="000000"/>
      <w:sz w:val="18"/>
      <w:szCs w:val="18"/>
    </w:rPr>
  </w:style>
  <w:style w:type="character" w:customStyle="1" w:styleId="FontStyle1109">
    <w:name w:val="Font Style1109"/>
    <w:basedOn w:val="a1"/>
    <w:uiPriority w:val="99"/>
    <w:rsid w:val="0078063F"/>
    <w:rPr>
      <w:rFonts w:ascii="Arial" w:hAnsi="Arial" w:cs="Arial"/>
      <w:b/>
      <w:bCs/>
      <w:color w:val="000000"/>
      <w:sz w:val="18"/>
      <w:szCs w:val="18"/>
    </w:rPr>
  </w:style>
  <w:style w:type="character" w:customStyle="1" w:styleId="FontStyle1110">
    <w:name w:val="Font Style1110"/>
    <w:basedOn w:val="a1"/>
    <w:uiPriority w:val="99"/>
    <w:rsid w:val="0078063F"/>
    <w:rPr>
      <w:rFonts w:ascii="Times New Roman" w:hAnsi="Times New Roman" w:cs="Times New Roman"/>
      <w:color w:val="000000"/>
      <w:sz w:val="16"/>
      <w:szCs w:val="16"/>
    </w:rPr>
  </w:style>
  <w:style w:type="character" w:customStyle="1" w:styleId="FontStyle1111">
    <w:name w:val="Font Style1111"/>
    <w:basedOn w:val="a1"/>
    <w:uiPriority w:val="99"/>
    <w:rsid w:val="0078063F"/>
    <w:rPr>
      <w:rFonts w:ascii="Times New Roman" w:hAnsi="Times New Roman" w:cs="Times New Roman"/>
      <w:color w:val="000000"/>
      <w:sz w:val="18"/>
      <w:szCs w:val="18"/>
    </w:rPr>
  </w:style>
  <w:style w:type="character" w:customStyle="1" w:styleId="FontStyle1112">
    <w:name w:val="Font Style1112"/>
    <w:basedOn w:val="a1"/>
    <w:uiPriority w:val="99"/>
    <w:rsid w:val="0078063F"/>
    <w:rPr>
      <w:rFonts w:ascii="Impact" w:hAnsi="Impact" w:cs="Impact"/>
      <w:color w:val="000000"/>
      <w:sz w:val="46"/>
      <w:szCs w:val="46"/>
    </w:rPr>
  </w:style>
  <w:style w:type="character" w:customStyle="1" w:styleId="FontStyle1113">
    <w:name w:val="Font Style1113"/>
    <w:basedOn w:val="a1"/>
    <w:uiPriority w:val="99"/>
    <w:rsid w:val="0078063F"/>
    <w:rPr>
      <w:rFonts w:ascii="Arial" w:hAnsi="Arial" w:cs="Arial"/>
      <w:color w:val="000000"/>
      <w:sz w:val="12"/>
      <w:szCs w:val="12"/>
    </w:rPr>
  </w:style>
  <w:style w:type="character" w:customStyle="1" w:styleId="FontStyle1114">
    <w:name w:val="Font Style1114"/>
    <w:basedOn w:val="a1"/>
    <w:uiPriority w:val="99"/>
    <w:rsid w:val="0078063F"/>
    <w:rPr>
      <w:rFonts w:ascii="Arial" w:hAnsi="Arial" w:cs="Arial"/>
      <w:b/>
      <w:bCs/>
      <w:color w:val="000000"/>
      <w:spacing w:val="10"/>
      <w:sz w:val="34"/>
      <w:szCs w:val="34"/>
    </w:rPr>
  </w:style>
  <w:style w:type="character" w:customStyle="1" w:styleId="FontStyle1115">
    <w:name w:val="Font Style1115"/>
    <w:basedOn w:val="a1"/>
    <w:uiPriority w:val="99"/>
    <w:rsid w:val="0078063F"/>
    <w:rPr>
      <w:rFonts w:ascii="Arial" w:hAnsi="Arial" w:cs="Arial"/>
      <w:color w:val="000000"/>
      <w:w w:val="80"/>
      <w:sz w:val="12"/>
      <w:szCs w:val="12"/>
    </w:rPr>
  </w:style>
  <w:style w:type="character" w:customStyle="1" w:styleId="FontStyle1116">
    <w:name w:val="Font Style1116"/>
    <w:basedOn w:val="a1"/>
    <w:uiPriority w:val="99"/>
    <w:rsid w:val="0078063F"/>
    <w:rPr>
      <w:rFonts w:ascii="Arial" w:hAnsi="Arial" w:cs="Arial"/>
      <w:i/>
      <w:iCs/>
      <w:color w:val="000000"/>
      <w:sz w:val="38"/>
      <w:szCs w:val="38"/>
    </w:rPr>
  </w:style>
  <w:style w:type="character" w:customStyle="1" w:styleId="FontStyle1117">
    <w:name w:val="Font Style1117"/>
    <w:basedOn w:val="a1"/>
    <w:uiPriority w:val="99"/>
    <w:rsid w:val="0078063F"/>
    <w:rPr>
      <w:rFonts w:ascii="Courier New" w:hAnsi="Courier New" w:cs="Courier New"/>
      <w:color w:val="000000"/>
      <w:sz w:val="18"/>
      <w:szCs w:val="18"/>
    </w:rPr>
  </w:style>
  <w:style w:type="character" w:customStyle="1" w:styleId="FontStyle1118">
    <w:name w:val="Font Style1118"/>
    <w:basedOn w:val="a1"/>
    <w:uiPriority w:val="99"/>
    <w:rsid w:val="0078063F"/>
    <w:rPr>
      <w:rFonts w:ascii="Arial" w:hAnsi="Arial" w:cs="Arial"/>
      <w:color w:val="000000"/>
      <w:sz w:val="12"/>
      <w:szCs w:val="12"/>
    </w:rPr>
  </w:style>
  <w:style w:type="character" w:customStyle="1" w:styleId="FontStyle1119">
    <w:name w:val="Font Style1119"/>
    <w:basedOn w:val="a1"/>
    <w:uiPriority w:val="99"/>
    <w:rsid w:val="0078063F"/>
    <w:rPr>
      <w:rFonts w:ascii="Arial" w:hAnsi="Arial" w:cs="Arial"/>
      <w:color w:val="000000"/>
      <w:sz w:val="20"/>
      <w:szCs w:val="20"/>
    </w:rPr>
  </w:style>
  <w:style w:type="character" w:customStyle="1" w:styleId="FontStyle1120">
    <w:name w:val="Font Style1120"/>
    <w:basedOn w:val="a1"/>
    <w:uiPriority w:val="99"/>
    <w:rsid w:val="0078063F"/>
    <w:rPr>
      <w:rFonts w:ascii="Arial" w:hAnsi="Arial" w:cs="Arial"/>
      <w:b/>
      <w:bCs/>
      <w:color w:val="000000"/>
      <w:spacing w:val="20"/>
      <w:sz w:val="14"/>
      <w:szCs w:val="14"/>
    </w:rPr>
  </w:style>
  <w:style w:type="character" w:customStyle="1" w:styleId="FontStyle1121">
    <w:name w:val="Font Style1121"/>
    <w:basedOn w:val="a1"/>
    <w:uiPriority w:val="99"/>
    <w:rsid w:val="0078063F"/>
    <w:rPr>
      <w:rFonts w:ascii="MS Reference Sans Serif" w:hAnsi="MS Reference Sans Serif" w:cs="MS Reference Sans Serif"/>
      <w:b/>
      <w:bCs/>
      <w:i/>
      <w:iCs/>
      <w:color w:val="000000"/>
      <w:sz w:val="36"/>
      <w:szCs w:val="36"/>
    </w:rPr>
  </w:style>
  <w:style w:type="character" w:customStyle="1" w:styleId="FontStyle1122">
    <w:name w:val="Font Style1122"/>
    <w:basedOn w:val="a1"/>
    <w:uiPriority w:val="99"/>
    <w:rsid w:val="0078063F"/>
    <w:rPr>
      <w:rFonts w:ascii="Times New Roman" w:hAnsi="Times New Roman" w:cs="Times New Roman"/>
      <w:b/>
      <w:bCs/>
      <w:color w:val="000000"/>
      <w:sz w:val="10"/>
      <w:szCs w:val="10"/>
    </w:rPr>
  </w:style>
  <w:style w:type="character" w:customStyle="1" w:styleId="FontStyle1123">
    <w:name w:val="Font Style1123"/>
    <w:basedOn w:val="a1"/>
    <w:uiPriority w:val="99"/>
    <w:rsid w:val="0078063F"/>
    <w:rPr>
      <w:rFonts w:ascii="Consolas" w:hAnsi="Consolas" w:cs="Consolas"/>
      <w:b/>
      <w:bCs/>
      <w:color w:val="000000"/>
      <w:sz w:val="18"/>
      <w:szCs w:val="18"/>
    </w:rPr>
  </w:style>
  <w:style w:type="character" w:customStyle="1" w:styleId="FontStyle1124">
    <w:name w:val="Font Style1124"/>
    <w:basedOn w:val="a1"/>
    <w:uiPriority w:val="99"/>
    <w:rsid w:val="0078063F"/>
    <w:rPr>
      <w:rFonts w:ascii="Consolas" w:hAnsi="Consolas" w:cs="Consolas"/>
      <w:b/>
      <w:bCs/>
      <w:color w:val="000000"/>
      <w:sz w:val="12"/>
      <w:szCs w:val="12"/>
    </w:rPr>
  </w:style>
  <w:style w:type="character" w:customStyle="1" w:styleId="FontStyle1125">
    <w:name w:val="Font Style1125"/>
    <w:basedOn w:val="a1"/>
    <w:uiPriority w:val="99"/>
    <w:rsid w:val="0078063F"/>
    <w:rPr>
      <w:rFonts w:ascii="Arial" w:hAnsi="Arial" w:cs="Arial"/>
      <w:i/>
      <w:iCs/>
      <w:color w:val="000000"/>
      <w:sz w:val="20"/>
      <w:szCs w:val="20"/>
    </w:rPr>
  </w:style>
  <w:style w:type="character" w:customStyle="1" w:styleId="FontStyle1126">
    <w:name w:val="Font Style1126"/>
    <w:basedOn w:val="a1"/>
    <w:uiPriority w:val="99"/>
    <w:rsid w:val="0078063F"/>
    <w:rPr>
      <w:rFonts w:ascii="Arial" w:hAnsi="Arial" w:cs="Arial"/>
      <w:i/>
      <w:iCs/>
      <w:color w:val="000000"/>
      <w:spacing w:val="30"/>
      <w:sz w:val="8"/>
      <w:szCs w:val="8"/>
    </w:rPr>
  </w:style>
  <w:style w:type="character" w:customStyle="1" w:styleId="FontStyle1127">
    <w:name w:val="Font Style1127"/>
    <w:basedOn w:val="a1"/>
    <w:uiPriority w:val="99"/>
    <w:rsid w:val="0078063F"/>
    <w:rPr>
      <w:rFonts w:ascii="Times New Roman" w:hAnsi="Times New Roman" w:cs="Times New Roman"/>
      <w:b/>
      <w:bCs/>
      <w:color w:val="000000"/>
      <w:spacing w:val="70"/>
      <w:sz w:val="22"/>
      <w:szCs w:val="22"/>
    </w:rPr>
  </w:style>
  <w:style w:type="character" w:customStyle="1" w:styleId="FontStyle1128">
    <w:name w:val="Font Style1128"/>
    <w:basedOn w:val="a1"/>
    <w:uiPriority w:val="99"/>
    <w:rsid w:val="0078063F"/>
    <w:rPr>
      <w:rFonts w:ascii="Arial" w:hAnsi="Arial" w:cs="Arial"/>
      <w:i/>
      <w:iCs/>
      <w:smallCaps/>
      <w:color w:val="000000"/>
      <w:spacing w:val="-10"/>
      <w:sz w:val="36"/>
      <w:szCs w:val="36"/>
    </w:rPr>
  </w:style>
  <w:style w:type="character" w:customStyle="1" w:styleId="FontStyle1129">
    <w:name w:val="Font Style1129"/>
    <w:basedOn w:val="a1"/>
    <w:uiPriority w:val="99"/>
    <w:rsid w:val="0078063F"/>
    <w:rPr>
      <w:rFonts w:ascii="Arial" w:hAnsi="Arial" w:cs="Arial"/>
      <w:color w:val="000000"/>
      <w:sz w:val="24"/>
      <w:szCs w:val="24"/>
    </w:rPr>
  </w:style>
  <w:style w:type="character" w:customStyle="1" w:styleId="FontStyle1130">
    <w:name w:val="Font Style1130"/>
    <w:basedOn w:val="a1"/>
    <w:uiPriority w:val="99"/>
    <w:rsid w:val="0078063F"/>
    <w:rPr>
      <w:rFonts w:ascii="Candara" w:hAnsi="Candara" w:cs="Candara"/>
      <w:b/>
      <w:bCs/>
      <w:i/>
      <w:iCs/>
      <w:color w:val="000000"/>
      <w:sz w:val="8"/>
      <w:szCs w:val="8"/>
    </w:rPr>
  </w:style>
  <w:style w:type="character" w:customStyle="1" w:styleId="FontStyle1131">
    <w:name w:val="Font Style1131"/>
    <w:basedOn w:val="a1"/>
    <w:uiPriority w:val="99"/>
    <w:rsid w:val="0078063F"/>
    <w:rPr>
      <w:rFonts w:ascii="Arial" w:hAnsi="Arial" w:cs="Arial"/>
      <w:color w:val="000000"/>
      <w:sz w:val="20"/>
      <w:szCs w:val="20"/>
    </w:rPr>
  </w:style>
  <w:style w:type="character" w:customStyle="1" w:styleId="FontStyle1132">
    <w:name w:val="Font Style1132"/>
    <w:basedOn w:val="a1"/>
    <w:uiPriority w:val="99"/>
    <w:rsid w:val="0078063F"/>
    <w:rPr>
      <w:rFonts w:ascii="Arial" w:hAnsi="Arial" w:cs="Arial"/>
      <w:b/>
      <w:bCs/>
      <w:smallCaps/>
      <w:color w:val="000000"/>
      <w:spacing w:val="-20"/>
      <w:w w:val="60"/>
      <w:sz w:val="36"/>
      <w:szCs w:val="36"/>
    </w:rPr>
  </w:style>
  <w:style w:type="character" w:customStyle="1" w:styleId="FontStyle1133">
    <w:name w:val="Font Style1133"/>
    <w:basedOn w:val="a1"/>
    <w:uiPriority w:val="99"/>
    <w:rsid w:val="0078063F"/>
    <w:rPr>
      <w:rFonts w:ascii="Courier New" w:hAnsi="Courier New" w:cs="Courier New"/>
      <w:b/>
      <w:bCs/>
      <w:color w:val="000000"/>
      <w:sz w:val="60"/>
      <w:szCs w:val="60"/>
    </w:rPr>
  </w:style>
  <w:style w:type="character" w:customStyle="1" w:styleId="FontStyle1134">
    <w:name w:val="Font Style1134"/>
    <w:basedOn w:val="a1"/>
    <w:uiPriority w:val="99"/>
    <w:rsid w:val="0078063F"/>
    <w:rPr>
      <w:rFonts w:ascii="Arial" w:hAnsi="Arial" w:cs="Arial"/>
      <w:color w:val="000000"/>
      <w:sz w:val="20"/>
      <w:szCs w:val="20"/>
    </w:rPr>
  </w:style>
  <w:style w:type="character" w:customStyle="1" w:styleId="FontStyle1135">
    <w:name w:val="Font Style1135"/>
    <w:basedOn w:val="a1"/>
    <w:uiPriority w:val="99"/>
    <w:rsid w:val="0078063F"/>
    <w:rPr>
      <w:rFonts w:ascii="Courier New" w:hAnsi="Courier New" w:cs="Courier New"/>
      <w:b/>
      <w:bCs/>
      <w:color w:val="000000"/>
      <w:sz w:val="30"/>
      <w:szCs w:val="30"/>
    </w:rPr>
  </w:style>
  <w:style w:type="character" w:customStyle="1" w:styleId="FontStyle1136">
    <w:name w:val="Font Style1136"/>
    <w:basedOn w:val="a1"/>
    <w:uiPriority w:val="99"/>
    <w:rsid w:val="0078063F"/>
    <w:rPr>
      <w:rFonts w:ascii="Times New Roman" w:hAnsi="Times New Roman" w:cs="Times New Roman"/>
      <w:color w:val="000000"/>
      <w:sz w:val="12"/>
      <w:szCs w:val="12"/>
    </w:rPr>
  </w:style>
  <w:style w:type="character" w:customStyle="1" w:styleId="FontStyle1137">
    <w:name w:val="Font Style1137"/>
    <w:basedOn w:val="a1"/>
    <w:uiPriority w:val="99"/>
    <w:rsid w:val="0078063F"/>
    <w:rPr>
      <w:rFonts w:ascii="Times New Roman" w:hAnsi="Times New Roman" w:cs="Times New Roman"/>
      <w:color w:val="000000"/>
      <w:sz w:val="26"/>
      <w:szCs w:val="26"/>
    </w:rPr>
  </w:style>
  <w:style w:type="character" w:customStyle="1" w:styleId="FontStyle1138">
    <w:name w:val="Font Style1138"/>
    <w:basedOn w:val="a1"/>
    <w:uiPriority w:val="99"/>
    <w:rsid w:val="0078063F"/>
    <w:rPr>
      <w:rFonts w:ascii="Arial Unicode MS" w:eastAsia="Arial Unicode MS" w:cs="Arial Unicode MS"/>
      <w:b/>
      <w:bCs/>
      <w:color w:val="000000"/>
      <w:sz w:val="8"/>
      <w:szCs w:val="8"/>
    </w:rPr>
  </w:style>
  <w:style w:type="character" w:customStyle="1" w:styleId="FontStyle1139">
    <w:name w:val="Font Style1139"/>
    <w:basedOn w:val="a1"/>
    <w:uiPriority w:val="99"/>
    <w:rsid w:val="0078063F"/>
    <w:rPr>
      <w:rFonts w:ascii="Times New Roman" w:hAnsi="Times New Roman" w:cs="Times New Roman"/>
      <w:b/>
      <w:bCs/>
      <w:color w:val="000000"/>
      <w:spacing w:val="-20"/>
      <w:sz w:val="20"/>
      <w:szCs w:val="20"/>
    </w:rPr>
  </w:style>
  <w:style w:type="character" w:customStyle="1" w:styleId="FontStyle1140">
    <w:name w:val="Font Style1140"/>
    <w:basedOn w:val="a1"/>
    <w:uiPriority w:val="99"/>
    <w:rsid w:val="0078063F"/>
    <w:rPr>
      <w:rFonts w:ascii="Arial" w:hAnsi="Arial" w:cs="Arial"/>
      <w:color w:val="000000"/>
      <w:sz w:val="124"/>
      <w:szCs w:val="124"/>
    </w:rPr>
  </w:style>
  <w:style w:type="character" w:customStyle="1" w:styleId="FontStyle1141">
    <w:name w:val="Font Style1141"/>
    <w:basedOn w:val="a1"/>
    <w:uiPriority w:val="99"/>
    <w:rsid w:val="0078063F"/>
    <w:rPr>
      <w:rFonts w:ascii="Times New Roman" w:hAnsi="Times New Roman" w:cs="Times New Roman"/>
      <w:color w:val="000000"/>
      <w:spacing w:val="-10"/>
      <w:w w:val="150"/>
      <w:sz w:val="56"/>
      <w:szCs w:val="56"/>
    </w:rPr>
  </w:style>
  <w:style w:type="character" w:customStyle="1" w:styleId="FontStyle1142">
    <w:name w:val="Font Style1142"/>
    <w:basedOn w:val="a1"/>
    <w:uiPriority w:val="99"/>
    <w:rsid w:val="0078063F"/>
    <w:rPr>
      <w:rFonts w:ascii="Impact" w:hAnsi="Impact" w:cs="Impact"/>
      <w:color w:val="000000"/>
      <w:sz w:val="12"/>
      <w:szCs w:val="12"/>
    </w:rPr>
  </w:style>
  <w:style w:type="character" w:customStyle="1" w:styleId="FontStyle1143">
    <w:name w:val="Font Style1143"/>
    <w:basedOn w:val="a1"/>
    <w:uiPriority w:val="99"/>
    <w:rsid w:val="0078063F"/>
    <w:rPr>
      <w:rFonts w:ascii="Book Antiqua" w:hAnsi="Book Antiqua" w:cs="Book Antiqua"/>
      <w:b/>
      <w:bCs/>
      <w:color w:val="000000"/>
      <w:sz w:val="10"/>
      <w:szCs w:val="10"/>
    </w:rPr>
  </w:style>
  <w:style w:type="character" w:customStyle="1" w:styleId="FontStyle1144">
    <w:name w:val="Font Style1144"/>
    <w:basedOn w:val="a1"/>
    <w:uiPriority w:val="99"/>
    <w:rsid w:val="0078063F"/>
    <w:rPr>
      <w:rFonts w:ascii="Candara" w:hAnsi="Candara" w:cs="Candara"/>
      <w:i/>
      <w:iCs/>
      <w:color w:val="000000"/>
      <w:sz w:val="28"/>
      <w:szCs w:val="28"/>
    </w:rPr>
  </w:style>
  <w:style w:type="character" w:customStyle="1" w:styleId="FontStyle1145">
    <w:name w:val="Font Style1145"/>
    <w:basedOn w:val="a1"/>
    <w:uiPriority w:val="99"/>
    <w:rsid w:val="0078063F"/>
    <w:rPr>
      <w:rFonts w:ascii="Arial" w:hAnsi="Arial" w:cs="Arial"/>
      <w:color w:val="000000"/>
      <w:sz w:val="14"/>
      <w:szCs w:val="14"/>
    </w:rPr>
  </w:style>
  <w:style w:type="character" w:customStyle="1" w:styleId="FontStyle1146">
    <w:name w:val="Font Style1146"/>
    <w:basedOn w:val="a1"/>
    <w:uiPriority w:val="99"/>
    <w:rsid w:val="0078063F"/>
    <w:rPr>
      <w:rFonts w:ascii="Times New Roman" w:hAnsi="Times New Roman" w:cs="Times New Roman"/>
      <w:i/>
      <w:iCs/>
      <w:color w:val="000000"/>
      <w:spacing w:val="-10"/>
      <w:sz w:val="24"/>
      <w:szCs w:val="24"/>
    </w:rPr>
  </w:style>
  <w:style w:type="character" w:customStyle="1" w:styleId="FontStyle1147">
    <w:name w:val="Font Style1147"/>
    <w:basedOn w:val="a1"/>
    <w:uiPriority w:val="99"/>
    <w:rsid w:val="0078063F"/>
    <w:rPr>
      <w:rFonts w:ascii="Consolas" w:hAnsi="Consolas" w:cs="Consolas"/>
      <w:b/>
      <w:bCs/>
      <w:color w:val="000000"/>
      <w:sz w:val="14"/>
      <w:szCs w:val="14"/>
    </w:rPr>
  </w:style>
  <w:style w:type="character" w:customStyle="1" w:styleId="FontStyle1148">
    <w:name w:val="Font Style1148"/>
    <w:basedOn w:val="a1"/>
    <w:uiPriority w:val="99"/>
    <w:rsid w:val="0078063F"/>
    <w:rPr>
      <w:rFonts w:ascii="Arial" w:hAnsi="Arial" w:cs="Arial"/>
      <w:i/>
      <w:iCs/>
      <w:color w:val="000000"/>
      <w:sz w:val="90"/>
      <w:szCs w:val="90"/>
    </w:rPr>
  </w:style>
  <w:style w:type="character" w:customStyle="1" w:styleId="FontStyle1149">
    <w:name w:val="Font Style1149"/>
    <w:basedOn w:val="a1"/>
    <w:uiPriority w:val="99"/>
    <w:rsid w:val="0078063F"/>
    <w:rPr>
      <w:rFonts w:ascii="Courier New" w:hAnsi="Courier New" w:cs="Courier New"/>
      <w:b/>
      <w:bCs/>
      <w:color w:val="000000"/>
      <w:spacing w:val="-10"/>
      <w:sz w:val="14"/>
      <w:szCs w:val="14"/>
    </w:rPr>
  </w:style>
  <w:style w:type="character" w:customStyle="1" w:styleId="FontStyle1150">
    <w:name w:val="Font Style1150"/>
    <w:basedOn w:val="a1"/>
    <w:uiPriority w:val="99"/>
    <w:rsid w:val="0078063F"/>
    <w:rPr>
      <w:rFonts w:ascii="Times New Roman" w:hAnsi="Times New Roman" w:cs="Times New Roman"/>
      <w:color w:val="000000"/>
      <w:spacing w:val="-10"/>
      <w:sz w:val="12"/>
      <w:szCs w:val="12"/>
    </w:rPr>
  </w:style>
  <w:style w:type="character" w:customStyle="1" w:styleId="FontStyle1151">
    <w:name w:val="Font Style1151"/>
    <w:basedOn w:val="a1"/>
    <w:uiPriority w:val="99"/>
    <w:rsid w:val="0078063F"/>
    <w:rPr>
      <w:rFonts w:ascii="Arial" w:hAnsi="Arial" w:cs="Arial"/>
      <w:color w:val="000000"/>
      <w:w w:val="60"/>
      <w:sz w:val="22"/>
      <w:szCs w:val="22"/>
    </w:rPr>
  </w:style>
  <w:style w:type="character" w:customStyle="1" w:styleId="FontStyle1152">
    <w:name w:val="Font Style1152"/>
    <w:basedOn w:val="a1"/>
    <w:uiPriority w:val="99"/>
    <w:rsid w:val="0078063F"/>
    <w:rPr>
      <w:rFonts w:ascii="Arial" w:hAnsi="Arial" w:cs="Arial"/>
      <w:color w:val="000000"/>
      <w:sz w:val="22"/>
      <w:szCs w:val="22"/>
    </w:rPr>
  </w:style>
  <w:style w:type="character" w:customStyle="1" w:styleId="FontStyle1153">
    <w:name w:val="Font Style1153"/>
    <w:basedOn w:val="a1"/>
    <w:uiPriority w:val="99"/>
    <w:rsid w:val="0078063F"/>
    <w:rPr>
      <w:rFonts w:ascii="Book Antiqua" w:hAnsi="Book Antiqua" w:cs="Book Antiqua"/>
      <w:b/>
      <w:bCs/>
      <w:i/>
      <w:iCs/>
      <w:color w:val="000000"/>
      <w:sz w:val="8"/>
      <w:szCs w:val="8"/>
    </w:rPr>
  </w:style>
  <w:style w:type="character" w:customStyle="1" w:styleId="FontStyle1154">
    <w:name w:val="Font Style1154"/>
    <w:basedOn w:val="a1"/>
    <w:uiPriority w:val="99"/>
    <w:rsid w:val="0078063F"/>
    <w:rPr>
      <w:rFonts w:ascii="Arial" w:hAnsi="Arial" w:cs="Arial"/>
      <w:b/>
      <w:bCs/>
      <w:color w:val="000000"/>
      <w:sz w:val="18"/>
      <w:szCs w:val="18"/>
    </w:rPr>
  </w:style>
  <w:style w:type="character" w:customStyle="1" w:styleId="FontStyle1155">
    <w:name w:val="Font Style1155"/>
    <w:basedOn w:val="a1"/>
    <w:uiPriority w:val="99"/>
    <w:rsid w:val="0078063F"/>
    <w:rPr>
      <w:rFonts w:ascii="Arial" w:hAnsi="Arial" w:cs="Arial"/>
      <w:b/>
      <w:bCs/>
      <w:color w:val="000000"/>
      <w:sz w:val="18"/>
      <w:szCs w:val="18"/>
    </w:rPr>
  </w:style>
  <w:style w:type="character" w:customStyle="1" w:styleId="FontStyle1156">
    <w:name w:val="Font Style1156"/>
    <w:basedOn w:val="a1"/>
    <w:uiPriority w:val="99"/>
    <w:rsid w:val="0078063F"/>
    <w:rPr>
      <w:rFonts w:ascii="Arial" w:hAnsi="Arial" w:cs="Arial"/>
      <w:b/>
      <w:bCs/>
      <w:color w:val="000000"/>
      <w:sz w:val="18"/>
      <w:szCs w:val="18"/>
    </w:rPr>
  </w:style>
  <w:style w:type="character" w:customStyle="1" w:styleId="FontStyle1157">
    <w:name w:val="Font Style1157"/>
    <w:basedOn w:val="a1"/>
    <w:uiPriority w:val="99"/>
    <w:rsid w:val="0078063F"/>
    <w:rPr>
      <w:rFonts w:ascii="Arial" w:hAnsi="Arial" w:cs="Arial"/>
      <w:b/>
      <w:bCs/>
      <w:color w:val="000000"/>
      <w:sz w:val="18"/>
      <w:szCs w:val="18"/>
    </w:rPr>
  </w:style>
  <w:style w:type="character" w:customStyle="1" w:styleId="FontStyle1158">
    <w:name w:val="Font Style1158"/>
    <w:basedOn w:val="a1"/>
    <w:uiPriority w:val="99"/>
    <w:rsid w:val="0078063F"/>
    <w:rPr>
      <w:rFonts w:ascii="Courier New" w:hAnsi="Courier New" w:cs="Courier New"/>
      <w:b/>
      <w:bCs/>
      <w:color w:val="000000"/>
      <w:sz w:val="16"/>
      <w:szCs w:val="16"/>
    </w:rPr>
  </w:style>
  <w:style w:type="character" w:customStyle="1" w:styleId="FontStyle1159">
    <w:name w:val="Font Style1159"/>
    <w:basedOn w:val="a1"/>
    <w:uiPriority w:val="99"/>
    <w:rsid w:val="0078063F"/>
    <w:rPr>
      <w:rFonts w:ascii="Courier New" w:hAnsi="Courier New" w:cs="Courier New"/>
      <w:b/>
      <w:bCs/>
      <w:color w:val="000000"/>
      <w:sz w:val="16"/>
      <w:szCs w:val="16"/>
    </w:rPr>
  </w:style>
  <w:style w:type="character" w:customStyle="1" w:styleId="FontStyle1160">
    <w:name w:val="Font Style1160"/>
    <w:basedOn w:val="a1"/>
    <w:uiPriority w:val="99"/>
    <w:rsid w:val="0078063F"/>
    <w:rPr>
      <w:rFonts w:ascii="Franklin Gothic Demi Cond" w:hAnsi="Franklin Gothic Demi Cond" w:cs="Franklin Gothic Demi Cond"/>
      <w:color w:val="000000"/>
      <w:sz w:val="18"/>
      <w:szCs w:val="18"/>
    </w:rPr>
  </w:style>
  <w:style w:type="character" w:customStyle="1" w:styleId="FontStyle1161">
    <w:name w:val="Font Style1161"/>
    <w:basedOn w:val="a1"/>
    <w:uiPriority w:val="99"/>
    <w:rsid w:val="0078063F"/>
    <w:rPr>
      <w:rFonts w:ascii="Franklin Gothic Demi Cond" w:hAnsi="Franklin Gothic Demi Cond" w:cs="Franklin Gothic Demi Cond"/>
      <w:color w:val="000000"/>
      <w:sz w:val="18"/>
      <w:szCs w:val="18"/>
    </w:rPr>
  </w:style>
  <w:style w:type="character" w:customStyle="1" w:styleId="FontStyle1162">
    <w:name w:val="Font Style1162"/>
    <w:basedOn w:val="a1"/>
    <w:uiPriority w:val="99"/>
    <w:rsid w:val="0078063F"/>
    <w:rPr>
      <w:rFonts w:ascii="Franklin Gothic Demi Cond" w:hAnsi="Franklin Gothic Demi Cond" w:cs="Franklin Gothic Demi Cond"/>
      <w:color w:val="000000"/>
      <w:sz w:val="18"/>
      <w:szCs w:val="18"/>
    </w:rPr>
  </w:style>
  <w:style w:type="character" w:customStyle="1" w:styleId="FontStyle1163">
    <w:name w:val="Font Style1163"/>
    <w:basedOn w:val="a1"/>
    <w:uiPriority w:val="99"/>
    <w:rsid w:val="0078063F"/>
    <w:rPr>
      <w:rFonts w:ascii="Book Antiqua" w:hAnsi="Book Antiqua" w:cs="Book Antiqua"/>
      <w:b/>
      <w:bCs/>
      <w:color w:val="000000"/>
      <w:sz w:val="8"/>
      <w:szCs w:val="8"/>
    </w:rPr>
  </w:style>
  <w:style w:type="character" w:customStyle="1" w:styleId="FontStyle1164">
    <w:name w:val="Font Style1164"/>
    <w:basedOn w:val="a1"/>
    <w:uiPriority w:val="99"/>
    <w:rsid w:val="0078063F"/>
    <w:rPr>
      <w:rFonts w:ascii="Arial" w:hAnsi="Arial" w:cs="Arial"/>
      <w:smallCaps/>
      <w:color w:val="000000"/>
      <w:spacing w:val="-10"/>
      <w:w w:val="250"/>
      <w:sz w:val="8"/>
      <w:szCs w:val="8"/>
    </w:rPr>
  </w:style>
  <w:style w:type="character" w:customStyle="1" w:styleId="FontStyle1165">
    <w:name w:val="Font Style1165"/>
    <w:basedOn w:val="a1"/>
    <w:uiPriority w:val="99"/>
    <w:rsid w:val="0078063F"/>
    <w:rPr>
      <w:rFonts w:ascii="Arial" w:hAnsi="Arial" w:cs="Arial"/>
      <w:color w:val="000000"/>
      <w:spacing w:val="10"/>
      <w:sz w:val="22"/>
      <w:szCs w:val="22"/>
    </w:rPr>
  </w:style>
  <w:style w:type="character" w:customStyle="1" w:styleId="FontStyle1166">
    <w:name w:val="Font Style1166"/>
    <w:basedOn w:val="a1"/>
    <w:uiPriority w:val="99"/>
    <w:rsid w:val="0078063F"/>
    <w:rPr>
      <w:rFonts w:ascii="Times New Roman" w:hAnsi="Times New Roman" w:cs="Times New Roman"/>
      <w:color w:val="000000"/>
      <w:sz w:val="16"/>
      <w:szCs w:val="16"/>
    </w:rPr>
  </w:style>
  <w:style w:type="character" w:customStyle="1" w:styleId="FontStyle1167">
    <w:name w:val="Font Style1167"/>
    <w:basedOn w:val="a1"/>
    <w:uiPriority w:val="99"/>
    <w:rsid w:val="0078063F"/>
    <w:rPr>
      <w:rFonts w:ascii="Times New Roman" w:hAnsi="Times New Roman" w:cs="Times New Roman"/>
      <w:b/>
      <w:bCs/>
      <w:color w:val="000000"/>
      <w:sz w:val="14"/>
      <w:szCs w:val="14"/>
    </w:rPr>
  </w:style>
  <w:style w:type="character" w:customStyle="1" w:styleId="FontStyle1168">
    <w:name w:val="Font Style1168"/>
    <w:basedOn w:val="a1"/>
    <w:uiPriority w:val="99"/>
    <w:rsid w:val="0078063F"/>
    <w:rPr>
      <w:rFonts w:ascii="Arial" w:hAnsi="Arial" w:cs="Arial"/>
      <w:color w:val="000000"/>
      <w:sz w:val="20"/>
      <w:szCs w:val="20"/>
    </w:rPr>
  </w:style>
  <w:style w:type="character" w:customStyle="1" w:styleId="FontStyle1169">
    <w:name w:val="Font Style1169"/>
    <w:basedOn w:val="a1"/>
    <w:uiPriority w:val="99"/>
    <w:rsid w:val="0078063F"/>
    <w:rPr>
      <w:rFonts w:ascii="Times New Roman" w:hAnsi="Times New Roman" w:cs="Times New Roman"/>
      <w:b/>
      <w:bCs/>
      <w:color w:val="000000"/>
      <w:sz w:val="26"/>
      <w:szCs w:val="26"/>
    </w:rPr>
  </w:style>
  <w:style w:type="character" w:customStyle="1" w:styleId="FontStyle1170">
    <w:name w:val="Font Style1170"/>
    <w:basedOn w:val="a1"/>
    <w:uiPriority w:val="99"/>
    <w:rsid w:val="0078063F"/>
    <w:rPr>
      <w:rFonts w:ascii="Arial" w:hAnsi="Arial" w:cs="Arial"/>
      <w:color w:val="000000"/>
      <w:w w:val="350"/>
      <w:sz w:val="14"/>
      <w:szCs w:val="14"/>
    </w:rPr>
  </w:style>
  <w:style w:type="character" w:customStyle="1" w:styleId="FontStyle1171">
    <w:name w:val="Font Style1171"/>
    <w:basedOn w:val="a1"/>
    <w:uiPriority w:val="99"/>
    <w:rsid w:val="0078063F"/>
    <w:rPr>
      <w:rFonts w:ascii="Arial" w:hAnsi="Arial" w:cs="Arial"/>
      <w:b/>
      <w:bCs/>
      <w:color w:val="000000"/>
      <w:spacing w:val="-10"/>
      <w:sz w:val="18"/>
      <w:szCs w:val="18"/>
    </w:rPr>
  </w:style>
  <w:style w:type="character" w:customStyle="1" w:styleId="FontStyle1172">
    <w:name w:val="Font Style1172"/>
    <w:basedOn w:val="a1"/>
    <w:uiPriority w:val="99"/>
    <w:rsid w:val="0078063F"/>
    <w:rPr>
      <w:rFonts w:ascii="Arial" w:hAnsi="Arial" w:cs="Arial"/>
      <w:b/>
      <w:bCs/>
      <w:color w:val="000000"/>
      <w:spacing w:val="-10"/>
      <w:sz w:val="16"/>
      <w:szCs w:val="16"/>
    </w:rPr>
  </w:style>
  <w:style w:type="character" w:customStyle="1" w:styleId="FontStyle1173">
    <w:name w:val="Font Style1173"/>
    <w:basedOn w:val="a1"/>
    <w:uiPriority w:val="99"/>
    <w:rsid w:val="0078063F"/>
    <w:rPr>
      <w:rFonts w:ascii="MS Gothic" w:eastAsia="MS Gothic" w:cs="MS Gothic"/>
      <w:b/>
      <w:bCs/>
      <w:i/>
      <w:iCs/>
      <w:color w:val="000000"/>
      <w:sz w:val="10"/>
      <w:szCs w:val="10"/>
    </w:rPr>
  </w:style>
  <w:style w:type="character" w:customStyle="1" w:styleId="FontStyle1174">
    <w:name w:val="Font Style1174"/>
    <w:basedOn w:val="a1"/>
    <w:uiPriority w:val="99"/>
    <w:rsid w:val="0078063F"/>
    <w:rPr>
      <w:rFonts w:ascii="Century Schoolbook" w:hAnsi="Century Schoolbook" w:cs="Century Schoolbook"/>
      <w:b/>
      <w:bCs/>
      <w:i/>
      <w:iCs/>
      <w:color w:val="000000"/>
      <w:sz w:val="16"/>
      <w:szCs w:val="16"/>
    </w:rPr>
  </w:style>
  <w:style w:type="character" w:customStyle="1" w:styleId="FontStyle1175">
    <w:name w:val="Font Style1175"/>
    <w:basedOn w:val="a1"/>
    <w:uiPriority w:val="99"/>
    <w:rsid w:val="0078063F"/>
    <w:rPr>
      <w:rFonts w:ascii="Franklin Gothic Medium" w:hAnsi="Franklin Gothic Medium" w:cs="Franklin Gothic Medium"/>
      <w:b/>
      <w:bCs/>
      <w:color w:val="000000"/>
      <w:sz w:val="12"/>
      <w:szCs w:val="12"/>
    </w:rPr>
  </w:style>
  <w:style w:type="character" w:customStyle="1" w:styleId="FontStyle1176">
    <w:name w:val="Font Style1176"/>
    <w:basedOn w:val="a1"/>
    <w:uiPriority w:val="99"/>
    <w:rsid w:val="0078063F"/>
    <w:rPr>
      <w:rFonts w:ascii="Arial" w:hAnsi="Arial" w:cs="Arial"/>
      <w:color w:val="000000"/>
      <w:sz w:val="20"/>
      <w:szCs w:val="20"/>
    </w:rPr>
  </w:style>
  <w:style w:type="character" w:customStyle="1" w:styleId="FontStyle1177">
    <w:name w:val="Font Style1177"/>
    <w:basedOn w:val="a1"/>
    <w:uiPriority w:val="99"/>
    <w:rsid w:val="0078063F"/>
    <w:rPr>
      <w:rFonts w:ascii="MS Gothic" w:eastAsia="MS Gothic" w:cs="MS Gothic"/>
      <w:b/>
      <w:bCs/>
      <w:i/>
      <w:iCs/>
      <w:color w:val="000000"/>
      <w:sz w:val="12"/>
      <w:szCs w:val="12"/>
    </w:rPr>
  </w:style>
  <w:style w:type="character" w:customStyle="1" w:styleId="FontStyle1178">
    <w:name w:val="Font Style1178"/>
    <w:basedOn w:val="a1"/>
    <w:uiPriority w:val="99"/>
    <w:rsid w:val="0078063F"/>
    <w:rPr>
      <w:rFonts w:ascii="Franklin Gothic Medium" w:hAnsi="Franklin Gothic Medium" w:cs="Franklin Gothic Medium"/>
      <w:b/>
      <w:bCs/>
      <w:color w:val="000000"/>
      <w:sz w:val="12"/>
      <w:szCs w:val="12"/>
    </w:rPr>
  </w:style>
  <w:style w:type="character" w:customStyle="1" w:styleId="FontStyle1179">
    <w:name w:val="Font Style1179"/>
    <w:basedOn w:val="a1"/>
    <w:uiPriority w:val="99"/>
    <w:rsid w:val="0078063F"/>
    <w:rPr>
      <w:rFonts w:ascii="Arial" w:hAnsi="Arial" w:cs="Arial"/>
      <w:b/>
      <w:bCs/>
      <w:color w:val="000000"/>
      <w:spacing w:val="30"/>
      <w:sz w:val="12"/>
      <w:szCs w:val="12"/>
    </w:rPr>
  </w:style>
  <w:style w:type="character" w:customStyle="1" w:styleId="FontStyle1180">
    <w:name w:val="Font Style1180"/>
    <w:basedOn w:val="a1"/>
    <w:uiPriority w:val="99"/>
    <w:rsid w:val="0078063F"/>
    <w:rPr>
      <w:rFonts w:ascii="Times New Roman" w:hAnsi="Times New Roman" w:cs="Times New Roman"/>
      <w:color w:val="000000"/>
      <w:sz w:val="26"/>
      <w:szCs w:val="26"/>
    </w:rPr>
  </w:style>
  <w:style w:type="character" w:customStyle="1" w:styleId="FontStyle1181">
    <w:name w:val="Font Style1181"/>
    <w:basedOn w:val="a1"/>
    <w:uiPriority w:val="99"/>
    <w:rsid w:val="0078063F"/>
    <w:rPr>
      <w:rFonts w:ascii="Times New Roman" w:hAnsi="Times New Roman" w:cs="Times New Roman"/>
      <w:b/>
      <w:bCs/>
      <w:i/>
      <w:iCs/>
      <w:color w:val="000000"/>
      <w:spacing w:val="-20"/>
      <w:sz w:val="18"/>
      <w:szCs w:val="18"/>
    </w:rPr>
  </w:style>
  <w:style w:type="character" w:customStyle="1" w:styleId="FontStyle1182">
    <w:name w:val="Font Style1182"/>
    <w:basedOn w:val="a1"/>
    <w:uiPriority w:val="99"/>
    <w:rsid w:val="0078063F"/>
    <w:rPr>
      <w:rFonts w:ascii="Courier New" w:hAnsi="Courier New" w:cs="Courier New"/>
      <w:b/>
      <w:bCs/>
      <w:color w:val="000000"/>
      <w:spacing w:val="-30"/>
      <w:sz w:val="26"/>
      <w:szCs w:val="26"/>
    </w:rPr>
  </w:style>
  <w:style w:type="character" w:customStyle="1" w:styleId="FontStyle1183">
    <w:name w:val="Font Style1183"/>
    <w:basedOn w:val="a1"/>
    <w:uiPriority w:val="99"/>
    <w:rsid w:val="0078063F"/>
    <w:rPr>
      <w:rFonts w:ascii="Times New Roman" w:hAnsi="Times New Roman" w:cs="Times New Roman"/>
      <w:b/>
      <w:bCs/>
      <w:smallCaps/>
      <w:color w:val="000000"/>
      <w:sz w:val="8"/>
      <w:szCs w:val="8"/>
    </w:rPr>
  </w:style>
  <w:style w:type="character" w:customStyle="1" w:styleId="FontStyle1184">
    <w:name w:val="Font Style1184"/>
    <w:basedOn w:val="a1"/>
    <w:uiPriority w:val="99"/>
    <w:rsid w:val="0078063F"/>
    <w:rPr>
      <w:rFonts w:ascii="Century Schoolbook" w:hAnsi="Century Schoolbook" w:cs="Century Schoolbook"/>
      <w:b/>
      <w:bCs/>
      <w:color w:val="000000"/>
      <w:sz w:val="8"/>
      <w:szCs w:val="8"/>
    </w:rPr>
  </w:style>
  <w:style w:type="character" w:customStyle="1" w:styleId="FontStyle1185">
    <w:name w:val="Font Style1185"/>
    <w:basedOn w:val="a1"/>
    <w:uiPriority w:val="99"/>
    <w:rsid w:val="0078063F"/>
    <w:rPr>
      <w:rFonts w:ascii="Arial" w:hAnsi="Arial" w:cs="Arial"/>
      <w:b/>
      <w:bCs/>
      <w:color w:val="000000"/>
      <w:spacing w:val="10"/>
      <w:w w:val="20"/>
      <w:sz w:val="8"/>
      <w:szCs w:val="8"/>
    </w:rPr>
  </w:style>
  <w:style w:type="character" w:customStyle="1" w:styleId="FontStyle1186">
    <w:name w:val="Font Style1186"/>
    <w:basedOn w:val="a1"/>
    <w:uiPriority w:val="99"/>
    <w:rsid w:val="0078063F"/>
    <w:rPr>
      <w:rFonts w:ascii="Arial" w:hAnsi="Arial" w:cs="Arial"/>
      <w:color w:val="000000"/>
      <w:sz w:val="74"/>
      <w:szCs w:val="74"/>
    </w:rPr>
  </w:style>
  <w:style w:type="character" w:customStyle="1" w:styleId="FontStyle1187">
    <w:name w:val="Font Style1187"/>
    <w:basedOn w:val="a1"/>
    <w:uiPriority w:val="99"/>
    <w:rsid w:val="0078063F"/>
    <w:rPr>
      <w:rFonts w:ascii="Arial" w:hAnsi="Arial" w:cs="Arial"/>
      <w:color w:val="000000"/>
      <w:sz w:val="26"/>
      <w:szCs w:val="26"/>
    </w:rPr>
  </w:style>
  <w:style w:type="character" w:customStyle="1" w:styleId="FontStyle1188">
    <w:name w:val="Font Style1188"/>
    <w:basedOn w:val="a1"/>
    <w:uiPriority w:val="99"/>
    <w:rsid w:val="0078063F"/>
    <w:rPr>
      <w:rFonts w:ascii="Franklin Gothic Medium Cond" w:hAnsi="Franklin Gothic Medium Cond" w:cs="Franklin Gothic Medium Cond"/>
      <w:b/>
      <w:bCs/>
      <w:i/>
      <w:iCs/>
      <w:color w:val="000000"/>
      <w:sz w:val="18"/>
      <w:szCs w:val="18"/>
    </w:rPr>
  </w:style>
  <w:style w:type="character" w:customStyle="1" w:styleId="FontStyle1189">
    <w:name w:val="Font Style1189"/>
    <w:basedOn w:val="a1"/>
    <w:uiPriority w:val="99"/>
    <w:rsid w:val="0078063F"/>
    <w:rPr>
      <w:rFonts w:ascii="Century Schoolbook" w:hAnsi="Century Schoolbook" w:cs="Century Schoolbook"/>
      <w:color w:val="000000"/>
      <w:sz w:val="12"/>
      <w:szCs w:val="12"/>
    </w:rPr>
  </w:style>
  <w:style w:type="character" w:customStyle="1" w:styleId="FontStyle1190">
    <w:name w:val="Font Style1190"/>
    <w:basedOn w:val="a1"/>
    <w:uiPriority w:val="99"/>
    <w:rsid w:val="0078063F"/>
    <w:rPr>
      <w:rFonts w:ascii="Franklin Gothic Medium" w:hAnsi="Franklin Gothic Medium" w:cs="Franklin Gothic Medium"/>
      <w:color w:val="000000"/>
      <w:sz w:val="10"/>
      <w:szCs w:val="10"/>
    </w:rPr>
  </w:style>
  <w:style w:type="character" w:customStyle="1" w:styleId="FontStyle1191">
    <w:name w:val="Font Style1191"/>
    <w:basedOn w:val="a1"/>
    <w:uiPriority w:val="99"/>
    <w:rsid w:val="0078063F"/>
    <w:rPr>
      <w:rFonts w:ascii="Courier New" w:hAnsi="Courier New" w:cs="Courier New"/>
      <w:b/>
      <w:bCs/>
      <w:color w:val="000000"/>
      <w:sz w:val="16"/>
      <w:szCs w:val="16"/>
    </w:rPr>
  </w:style>
  <w:style w:type="character" w:customStyle="1" w:styleId="FontStyle1192">
    <w:name w:val="Font Style1192"/>
    <w:basedOn w:val="a1"/>
    <w:uiPriority w:val="99"/>
    <w:rsid w:val="0078063F"/>
    <w:rPr>
      <w:rFonts w:ascii="Century Schoolbook" w:hAnsi="Century Schoolbook" w:cs="Century Schoolbook"/>
      <w:b/>
      <w:bCs/>
      <w:color w:val="000000"/>
      <w:sz w:val="12"/>
      <w:szCs w:val="12"/>
    </w:rPr>
  </w:style>
  <w:style w:type="character" w:customStyle="1" w:styleId="FontStyle1193">
    <w:name w:val="Font Style1193"/>
    <w:basedOn w:val="a1"/>
    <w:uiPriority w:val="99"/>
    <w:rsid w:val="0078063F"/>
    <w:rPr>
      <w:rFonts w:ascii="Franklin Gothic Medium" w:hAnsi="Franklin Gothic Medium" w:cs="Franklin Gothic Medium"/>
      <w:b/>
      <w:bCs/>
      <w:color w:val="000000"/>
      <w:sz w:val="10"/>
      <w:szCs w:val="10"/>
    </w:rPr>
  </w:style>
  <w:style w:type="character" w:customStyle="1" w:styleId="FontStyle1194">
    <w:name w:val="Font Style1194"/>
    <w:basedOn w:val="a1"/>
    <w:uiPriority w:val="99"/>
    <w:rsid w:val="0078063F"/>
    <w:rPr>
      <w:rFonts w:ascii="Franklin Gothic Medium Cond" w:hAnsi="Franklin Gothic Medium Cond" w:cs="Franklin Gothic Medium Cond"/>
      <w:b/>
      <w:bCs/>
      <w:i/>
      <w:iCs/>
      <w:color w:val="000000"/>
      <w:sz w:val="10"/>
      <w:szCs w:val="10"/>
    </w:rPr>
  </w:style>
  <w:style w:type="character" w:customStyle="1" w:styleId="FontStyle1195">
    <w:name w:val="Font Style1195"/>
    <w:basedOn w:val="a1"/>
    <w:uiPriority w:val="99"/>
    <w:rsid w:val="0078063F"/>
    <w:rPr>
      <w:rFonts w:ascii="Arial" w:hAnsi="Arial" w:cs="Arial"/>
      <w:b/>
      <w:bCs/>
      <w:color w:val="000000"/>
      <w:sz w:val="14"/>
      <w:szCs w:val="14"/>
    </w:rPr>
  </w:style>
  <w:style w:type="character" w:customStyle="1" w:styleId="FontStyle1196">
    <w:name w:val="Font Style1196"/>
    <w:basedOn w:val="a1"/>
    <w:uiPriority w:val="99"/>
    <w:rsid w:val="0078063F"/>
    <w:rPr>
      <w:rFonts w:ascii="Franklin Gothic Medium" w:hAnsi="Franklin Gothic Medium" w:cs="Franklin Gothic Medium"/>
      <w:b/>
      <w:bCs/>
      <w:color w:val="000000"/>
      <w:sz w:val="8"/>
      <w:szCs w:val="8"/>
    </w:rPr>
  </w:style>
  <w:style w:type="character" w:customStyle="1" w:styleId="FontStyle1197">
    <w:name w:val="Font Style1197"/>
    <w:basedOn w:val="a1"/>
    <w:uiPriority w:val="99"/>
    <w:rsid w:val="0078063F"/>
    <w:rPr>
      <w:rFonts w:ascii="Courier New" w:hAnsi="Courier New" w:cs="Courier New"/>
      <w:b/>
      <w:bCs/>
      <w:i/>
      <w:iCs/>
      <w:color w:val="000000"/>
      <w:sz w:val="10"/>
      <w:szCs w:val="10"/>
    </w:rPr>
  </w:style>
  <w:style w:type="character" w:customStyle="1" w:styleId="FontStyle1198">
    <w:name w:val="Font Style1198"/>
    <w:basedOn w:val="a1"/>
    <w:uiPriority w:val="99"/>
    <w:rsid w:val="0078063F"/>
    <w:rPr>
      <w:rFonts w:ascii="Arial" w:hAnsi="Arial" w:cs="Arial"/>
      <w:b/>
      <w:bCs/>
      <w:i/>
      <w:iCs/>
      <w:color w:val="000000"/>
      <w:sz w:val="8"/>
      <w:szCs w:val="8"/>
    </w:rPr>
  </w:style>
  <w:style w:type="character" w:customStyle="1" w:styleId="FontStyle1199">
    <w:name w:val="Font Style1199"/>
    <w:basedOn w:val="a1"/>
    <w:uiPriority w:val="99"/>
    <w:rsid w:val="0078063F"/>
    <w:rPr>
      <w:rFonts w:ascii="Franklin Gothic Demi" w:hAnsi="Franklin Gothic Demi" w:cs="Franklin Gothic Demi"/>
      <w:b/>
      <w:bCs/>
      <w:color w:val="000000"/>
      <w:sz w:val="8"/>
      <w:szCs w:val="8"/>
    </w:rPr>
  </w:style>
  <w:style w:type="character" w:customStyle="1" w:styleId="FontStyle1200">
    <w:name w:val="Font Style1200"/>
    <w:basedOn w:val="a1"/>
    <w:uiPriority w:val="99"/>
    <w:rsid w:val="0078063F"/>
    <w:rPr>
      <w:rFonts w:ascii="Century Gothic" w:hAnsi="Century Gothic" w:cs="Century Gothic"/>
      <w:b/>
      <w:bCs/>
      <w:color w:val="000000"/>
      <w:sz w:val="10"/>
      <w:szCs w:val="10"/>
    </w:rPr>
  </w:style>
  <w:style w:type="character" w:customStyle="1" w:styleId="FontStyle1201">
    <w:name w:val="Font Style1201"/>
    <w:basedOn w:val="a1"/>
    <w:uiPriority w:val="99"/>
    <w:rsid w:val="0078063F"/>
    <w:rPr>
      <w:rFonts w:ascii="Arial" w:hAnsi="Arial" w:cs="Arial"/>
      <w:b/>
      <w:bCs/>
      <w:i/>
      <w:iCs/>
      <w:color w:val="000000"/>
      <w:sz w:val="30"/>
      <w:szCs w:val="30"/>
    </w:rPr>
  </w:style>
  <w:style w:type="character" w:customStyle="1" w:styleId="FontStyle1202">
    <w:name w:val="Font Style1202"/>
    <w:basedOn w:val="a1"/>
    <w:uiPriority w:val="99"/>
    <w:rsid w:val="0078063F"/>
    <w:rPr>
      <w:rFonts w:ascii="Arial" w:hAnsi="Arial" w:cs="Arial"/>
      <w:color w:val="000000"/>
      <w:w w:val="250"/>
      <w:sz w:val="46"/>
      <w:szCs w:val="46"/>
    </w:rPr>
  </w:style>
  <w:style w:type="character" w:customStyle="1" w:styleId="FontStyle1203">
    <w:name w:val="Font Style1203"/>
    <w:basedOn w:val="a1"/>
    <w:uiPriority w:val="99"/>
    <w:rsid w:val="0078063F"/>
    <w:rPr>
      <w:rFonts w:ascii="Arial" w:hAnsi="Arial" w:cs="Arial"/>
      <w:smallCaps/>
      <w:color w:val="000000"/>
      <w:sz w:val="36"/>
      <w:szCs w:val="36"/>
    </w:rPr>
  </w:style>
  <w:style w:type="character" w:customStyle="1" w:styleId="FontStyle1204">
    <w:name w:val="Font Style1204"/>
    <w:basedOn w:val="a1"/>
    <w:uiPriority w:val="99"/>
    <w:rsid w:val="0078063F"/>
    <w:rPr>
      <w:rFonts w:ascii="Book Antiqua" w:hAnsi="Book Antiqua" w:cs="Book Antiqua"/>
      <w:i/>
      <w:iCs/>
      <w:color w:val="000000"/>
      <w:sz w:val="20"/>
      <w:szCs w:val="20"/>
    </w:rPr>
  </w:style>
  <w:style w:type="character" w:customStyle="1" w:styleId="FontStyle1205">
    <w:name w:val="Font Style1205"/>
    <w:basedOn w:val="a1"/>
    <w:uiPriority w:val="99"/>
    <w:rsid w:val="0078063F"/>
    <w:rPr>
      <w:rFonts w:ascii="Arial" w:hAnsi="Arial" w:cs="Arial"/>
      <w:color w:val="000000"/>
      <w:sz w:val="8"/>
      <w:szCs w:val="8"/>
    </w:rPr>
  </w:style>
  <w:style w:type="character" w:customStyle="1" w:styleId="FontStyle1206">
    <w:name w:val="Font Style1206"/>
    <w:basedOn w:val="a1"/>
    <w:uiPriority w:val="99"/>
    <w:rsid w:val="0078063F"/>
    <w:rPr>
      <w:rFonts w:ascii="Arial" w:hAnsi="Arial" w:cs="Arial"/>
      <w:b/>
      <w:bCs/>
      <w:i/>
      <w:iCs/>
      <w:color w:val="000000"/>
      <w:spacing w:val="-10"/>
      <w:sz w:val="12"/>
      <w:szCs w:val="12"/>
    </w:rPr>
  </w:style>
  <w:style w:type="character" w:customStyle="1" w:styleId="FontStyle1207">
    <w:name w:val="Font Style1207"/>
    <w:basedOn w:val="a1"/>
    <w:uiPriority w:val="99"/>
    <w:rsid w:val="0078063F"/>
    <w:rPr>
      <w:rFonts w:ascii="Arial" w:hAnsi="Arial" w:cs="Arial"/>
      <w:b/>
      <w:bCs/>
      <w:i/>
      <w:iCs/>
      <w:color w:val="000000"/>
      <w:sz w:val="16"/>
      <w:szCs w:val="16"/>
    </w:rPr>
  </w:style>
  <w:style w:type="character" w:customStyle="1" w:styleId="FontStyle1208">
    <w:name w:val="Font Style1208"/>
    <w:basedOn w:val="a1"/>
    <w:uiPriority w:val="99"/>
    <w:rsid w:val="0078063F"/>
    <w:rPr>
      <w:rFonts w:ascii="Franklin Gothic Demi Cond" w:hAnsi="Franklin Gothic Demi Cond" w:cs="Franklin Gothic Demi Cond"/>
      <w:color w:val="000000"/>
      <w:sz w:val="16"/>
      <w:szCs w:val="16"/>
    </w:rPr>
  </w:style>
  <w:style w:type="character" w:customStyle="1" w:styleId="FontStyle1209">
    <w:name w:val="Font Style1209"/>
    <w:basedOn w:val="a1"/>
    <w:uiPriority w:val="99"/>
    <w:rsid w:val="0078063F"/>
    <w:rPr>
      <w:rFonts w:ascii="Courier New" w:hAnsi="Courier New" w:cs="Courier New"/>
      <w:b/>
      <w:bCs/>
      <w:i/>
      <w:iCs/>
      <w:color w:val="000000"/>
      <w:sz w:val="14"/>
      <w:szCs w:val="14"/>
    </w:rPr>
  </w:style>
  <w:style w:type="character" w:customStyle="1" w:styleId="FontStyle1210">
    <w:name w:val="Font Style1210"/>
    <w:basedOn w:val="a1"/>
    <w:uiPriority w:val="99"/>
    <w:rsid w:val="0078063F"/>
    <w:rPr>
      <w:rFonts w:ascii="Arial" w:hAnsi="Arial" w:cs="Arial"/>
      <w:color w:val="000000"/>
      <w:sz w:val="56"/>
      <w:szCs w:val="56"/>
    </w:rPr>
  </w:style>
  <w:style w:type="character" w:customStyle="1" w:styleId="FontStyle1211">
    <w:name w:val="Font Style1211"/>
    <w:basedOn w:val="a1"/>
    <w:uiPriority w:val="99"/>
    <w:rsid w:val="0078063F"/>
    <w:rPr>
      <w:rFonts w:ascii="Courier New" w:hAnsi="Courier New" w:cs="Courier New"/>
      <w:b/>
      <w:bCs/>
      <w:color w:val="000000"/>
      <w:spacing w:val="-40"/>
      <w:sz w:val="40"/>
      <w:szCs w:val="40"/>
    </w:rPr>
  </w:style>
  <w:style w:type="character" w:customStyle="1" w:styleId="FontStyle1212">
    <w:name w:val="Font Style1212"/>
    <w:basedOn w:val="a1"/>
    <w:uiPriority w:val="99"/>
    <w:rsid w:val="0078063F"/>
    <w:rPr>
      <w:rFonts w:ascii="Arial" w:hAnsi="Arial" w:cs="Arial"/>
      <w:b/>
      <w:bCs/>
      <w:color w:val="000000"/>
      <w:sz w:val="14"/>
      <w:szCs w:val="14"/>
    </w:rPr>
  </w:style>
  <w:style w:type="character" w:customStyle="1" w:styleId="FontStyle1213">
    <w:name w:val="Font Style1213"/>
    <w:basedOn w:val="a1"/>
    <w:uiPriority w:val="99"/>
    <w:rsid w:val="0078063F"/>
    <w:rPr>
      <w:rFonts w:ascii="Century Schoolbook" w:hAnsi="Century Schoolbook" w:cs="Century Schoolbook"/>
      <w:b/>
      <w:bCs/>
      <w:color w:val="000000"/>
      <w:sz w:val="92"/>
      <w:szCs w:val="92"/>
    </w:rPr>
  </w:style>
  <w:style w:type="character" w:customStyle="1" w:styleId="FontStyle1214">
    <w:name w:val="Font Style1214"/>
    <w:basedOn w:val="a1"/>
    <w:uiPriority w:val="99"/>
    <w:rsid w:val="0078063F"/>
    <w:rPr>
      <w:rFonts w:ascii="Courier New" w:hAnsi="Courier New" w:cs="Courier New"/>
      <w:color w:val="000000"/>
      <w:sz w:val="104"/>
      <w:szCs w:val="104"/>
    </w:rPr>
  </w:style>
  <w:style w:type="character" w:customStyle="1" w:styleId="FontStyle1215">
    <w:name w:val="Font Style1215"/>
    <w:basedOn w:val="a1"/>
    <w:uiPriority w:val="99"/>
    <w:rsid w:val="0078063F"/>
    <w:rPr>
      <w:rFonts w:ascii="Franklin Gothic Demi" w:hAnsi="Franklin Gothic Demi" w:cs="Franklin Gothic Demi"/>
      <w:i/>
      <w:iCs/>
      <w:color w:val="000000"/>
      <w:sz w:val="10"/>
      <w:szCs w:val="10"/>
    </w:rPr>
  </w:style>
  <w:style w:type="character" w:customStyle="1" w:styleId="FontStyle1216">
    <w:name w:val="Font Style1216"/>
    <w:basedOn w:val="a1"/>
    <w:uiPriority w:val="99"/>
    <w:rsid w:val="0078063F"/>
    <w:rPr>
      <w:rFonts w:ascii="Arial" w:hAnsi="Arial" w:cs="Arial"/>
      <w:color w:val="000000"/>
      <w:sz w:val="8"/>
      <w:szCs w:val="8"/>
    </w:rPr>
  </w:style>
  <w:style w:type="character" w:customStyle="1" w:styleId="FontStyle1217">
    <w:name w:val="Font Style1217"/>
    <w:basedOn w:val="a1"/>
    <w:uiPriority w:val="99"/>
    <w:rsid w:val="0078063F"/>
    <w:rPr>
      <w:rFonts w:ascii="Courier New" w:hAnsi="Courier New" w:cs="Courier New"/>
      <w:b/>
      <w:bCs/>
      <w:color w:val="000000"/>
      <w:sz w:val="18"/>
      <w:szCs w:val="18"/>
    </w:rPr>
  </w:style>
  <w:style w:type="character" w:customStyle="1" w:styleId="FontStyle1218">
    <w:name w:val="Font Style1218"/>
    <w:basedOn w:val="a1"/>
    <w:uiPriority w:val="99"/>
    <w:rsid w:val="0078063F"/>
    <w:rPr>
      <w:rFonts w:ascii="Arial" w:hAnsi="Arial" w:cs="Arial"/>
      <w:color w:val="000000"/>
      <w:sz w:val="30"/>
      <w:szCs w:val="30"/>
    </w:rPr>
  </w:style>
  <w:style w:type="character" w:customStyle="1" w:styleId="FontStyle1219">
    <w:name w:val="Font Style1219"/>
    <w:basedOn w:val="a1"/>
    <w:uiPriority w:val="99"/>
    <w:rsid w:val="0078063F"/>
    <w:rPr>
      <w:rFonts w:ascii="Arial" w:hAnsi="Arial" w:cs="Arial"/>
      <w:color w:val="000000"/>
      <w:sz w:val="8"/>
      <w:szCs w:val="8"/>
    </w:rPr>
  </w:style>
  <w:style w:type="character" w:customStyle="1" w:styleId="FontStyle1220">
    <w:name w:val="Font Style1220"/>
    <w:basedOn w:val="a1"/>
    <w:uiPriority w:val="99"/>
    <w:rsid w:val="0078063F"/>
    <w:rPr>
      <w:rFonts w:ascii="Arial" w:hAnsi="Arial" w:cs="Arial"/>
      <w:color w:val="000000"/>
      <w:sz w:val="20"/>
      <w:szCs w:val="20"/>
    </w:rPr>
  </w:style>
  <w:style w:type="character" w:customStyle="1" w:styleId="FontStyle1221">
    <w:name w:val="Font Style1221"/>
    <w:basedOn w:val="a1"/>
    <w:uiPriority w:val="99"/>
    <w:rsid w:val="0078063F"/>
    <w:rPr>
      <w:rFonts w:ascii="Arial" w:hAnsi="Arial" w:cs="Arial"/>
      <w:color w:val="000000"/>
      <w:sz w:val="54"/>
      <w:szCs w:val="54"/>
    </w:rPr>
  </w:style>
  <w:style w:type="character" w:customStyle="1" w:styleId="FontStyle1222">
    <w:name w:val="Font Style1222"/>
    <w:basedOn w:val="a1"/>
    <w:uiPriority w:val="99"/>
    <w:rsid w:val="0078063F"/>
    <w:rPr>
      <w:rFonts w:ascii="Century Schoolbook" w:hAnsi="Century Schoolbook" w:cs="Century Schoolbook"/>
      <w:b/>
      <w:bCs/>
      <w:color w:val="000000"/>
      <w:sz w:val="22"/>
      <w:szCs w:val="22"/>
    </w:rPr>
  </w:style>
  <w:style w:type="character" w:customStyle="1" w:styleId="FontStyle1223">
    <w:name w:val="Font Style1223"/>
    <w:basedOn w:val="a1"/>
    <w:uiPriority w:val="99"/>
    <w:rsid w:val="0078063F"/>
    <w:rPr>
      <w:rFonts w:ascii="Arial" w:hAnsi="Arial" w:cs="Arial"/>
      <w:color w:val="000000"/>
      <w:spacing w:val="-10"/>
      <w:sz w:val="24"/>
      <w:szCs w:val="24"/>
    </w:rPr>
  </w:style>
  <w:style w:type="character" w:customStyle="1" w:styleId="FontStyle1224">
    <w:name w:val="Font Style1224"/>
    <w:basedOn w:val="a1"/>
    <w:uiPriority w:val="99"/>
    <w:rsid w:val="0078063F"/>
    <w:rPr>
      <w:rFonts w:ascii="Arial" w:hAnsi="Arial" w:cs="Arial"/>
      <w:b/>
      <w:bCs/>
      <w:color w:val="000000"/>
      <w:sz w:val="8"/>
      <w:szCs w:val="8"/>
    </w:rPr>
  </w:style>
  <w:style w:type="character" w:customStyle="1" w:styleId="FontStyle1225">
    <w:name w:val="Font Style1225"/>
    <w:basedOn w:val="a1"/>
    <w:uiPriority w:val="99"/>
    <w:rsid w:val="0078063F"/>
    <w:rPr>
      <w:rFonts w:ascii="Arial" w:hAnsi="Arial" w:cs="Arial"/>
      <w:color w:val="000000"/>
      <w:sz w:val="34"/>
      <w:szCs w:val="34"/>
    </w:rPr>
  </w:style>
  <w:style w:type="character" w:customStyle="1" w:styleId="FontStyle1226">
    <w:name w:val="Font Style1226"/>
    <w:basedOn w:val="a1"/>
    <w:uiPriority w:val="99"/>
    <w:rsid w:val="0078063F"/>
    <w:rPr>
      <w:rFonts w:ascii="Courier New" w:hAnsi="Courier New" w:cs="Courier New"/>
      <w:b/>
      <w:bCs/>
      <w:i/>
      <w:iCs/>
      <w:color w:val="000000"/>
      <w:sz w:val="56"/>
      <w:szCs w:val="56"/>
    </w:rPr>
  </w:style>
  <w:style w:type="character" w:customStyle="1" w:styleId="FontStyle1227">
    <w:name w:val="Font Style1227"/>
    <w:basedOn w:val="a1"/>
    <w:uiPriority w:val="99"/>
    <w:rsid w:val="0078063F"/>
    <w:rPr>
      <w:rFonts w:ascii="Franklin Gothic Medium" w:hAnsi="Franklin Gothic Medium" w:cs="Franklin Gothic Medium"/>
      <w:color w:val="000000"/>
      <w:sz w:val="74"/>
      <w:szCs w:val="74"/>
    </w:rPr>
  </w:style>
  <w:style w:type="character" w:customStyle="1" w:styleId="FontStyle1228">
    <w:name w:val="Font Style1228"/>
    <w:basedOn w:val="a1"/>
    <w:uiPriority w:val="99"/>
    <w:rsid w:val="0078063F"/>
    <w:rPr>
      <w:rFonts w:ascii="Arial" w:hAnsi="Arial" w:cs="Arial"/>
      <w:color w:val="000000"/>
      <w:sz w:val="20"/>
      <w:szCs w:val="20"/>
    </w:rPr>
  </w:style>
  <w:style w:type="character" w:customStyle="1" w:styleId="FontStyle1229">
    <w:name w:val="Font Style1229"/>
    <w:basedOn w:val="a1"/>
    <w:uiPriority w:val="99"/>
    <w:rsid w:val="0078063F"/>
    <w:rPr>
      <w:rFonts w:ascii="Arial" w:hAnsi="Arial" w:cs="Arial"/>
      <w:color w:val="000000"/>
      <w:sz w:val="20"/>
      <w:szCs w:val="20"/>
    </w:rPr>
  </w:style>
  <w:style w:type="character" w:customStyle="1" w:styleId="FontStyle1230">
    <w:name w:val="Font Style1230"/>
    <w:basedOn w:val="a1"/>
    <w:uiPriority w:val="99"/>
    <w:rsid w:val="0078063F"/>
    <w:rPr>
      <w:rFonts w:ascii="SimSun" w:eastAsia="SimSun" w:cs="SimSun"/>
      <w:color w:val="000000"/>
      <w:sz w:val="38"/>
      <w:szCs w:val="38"/>
    </w:rPr>
  </w:style>
  <w:style w:type="character" w:customStyle="1" w:styleId="FontStyle1231">
    <w:name w:val="Font Style1231"/>
    <w:basedOn w:val="a1"/>
    <w:uiPriority w:val="99"/>
    <w:rsid w:val="0078063F"/>
    <w:rPr>
      <w:rFonts w:ascii="SimSun" w:eastAsia="SimSun" w:cs="SimSun"/>
      <w:b/>
      <w:bCs/>
      <w:color w:val="000000"/>
      <w:sz w:val="32"/>
      <w:szCs w:val="32"/>
    </w:rPr>
  </w:style>
  <w:style w:type="character" w:customStyle="1" w:styleId="FontStyle1232">
    <w:name w:val="Font Style1232"/>
    <w:basedOn w:val="a1"/>
    <w:uiPriority w:val="99"/>
    <w:rsid w:val="0078063F"/>
    <w:rPr>
      <w:rFonts w:ascii="Arial" w:hAnsi="Arial" w:cs="Arial"/>
      <w:b/>
      <w:bCs/>
      <w:color w:val="000000"/>
      <w:sz w:val="20"/>
      <w:szCs w:val="20"/>
    </w:rPr>
  </w:style>
  <w:style w:type="character" w:customStyle="1" w:styleId="FontStyle1233">
    <w:name w:val="Font Style1233"/>
    <w:basedOn w:val="a1"/>
    <w:uiPriority w:val="99"/>
    <w:rsid w:val="0078063F"/>
    <w:rPr>
      <w:rFonts w:ascii="Arial" w:hAnsi="Arial" w:cs="Arial"/>
      <w:b/>
      <w:bCs/>
      <w:color w:val="000000"/>
      <w:sz w:val="12"/>
      <w:szCs w:val="12"/>
    </w:rPr>
  </w:style>
  <w:style w:type="character" w:customStyle="1" w:styleId="FontStyle1234">
    <w:name w:val="Font Style1234"/>
    <w:basedOn w:val="a1"/>
    <w:uiPriority w:val="99"/>
    <w:rsid w:val="0078063F"/>
    <w:rPr>
      <w:rFonts w:ascii="Arial" w:hAnsi="Arial" w:cs="Arial"/>
      <w:color w:val="000000"/>
      <w:sz w:val="8"/>
      <w:szCs w:val="8"/>
    </w:rPr>
  </w:style>
  <w:style w:type="character" w:customStyle="1" w:styleId="FontStyle1235">
    <w:name w:val="Font Style1235"/>
    <w:basedOn w:val="a1"/>
    <w:uiPriority w:val="99"/>
    <w:rsid w:val="0078063F"/>
    <w:rPr>
      <w:rFonts w:ascii="Century Schoolbook" w:hAnsi="Century Schoolbook" w:cs="Century Schoolbook"/>
      <w:b/>
      <w:bCs/>
      <w:color w:val="000000"/>
      <w:sz w:val="48"/>
      <w:szCs w:val="48"/>
    </w:rPr>
  </w:style>
  <w:style w:type="character" w:customStyle="1" w:styleId="FontStyle1236">
    <w:name w:val="Font Style1236"/>
    <w:basedOn w:val="a1"/>
    <w:uiPriority w:val="99"/>
    <w:rsid w:val="0078063F"/>
    <w:rPr>
      <w:rFonts w:ascii="Century Schoolbook" w:hAnsi="Century Schoolbook" w:cs="Century Schoolbook"/>
      <w:color w:val="000000"/>
      <w:sz w:val="70"/>
      <w:szCs w:val="70"/>
    </w:rPr>
  </w:style>
  <w:style w:type="character" w:customStyle="1" w:styleId="FontStyle1237">
    <w:name w:val="Font Style1237"/>
    <w:basedOn w:val="a1"/>
    <w:uiPriority w:val="99"/>
    <w:rsid w:val="0078063F"/>
    <w:rPr>
      <w:rFonts w:ascii="Century Schoolbook" w:hAnsi="Century Schoolbook" w:cs="Century Schoolbook"/>
      <w:b/>
      <w:bCs/>
      <w:color w:val="000000"/>
      <w:sz w:val="58"/>
      <w:szCs w:val="58"/>
    </w:rPr>
  </w:style>
  <w:style w:type="character" w:customStyle="1" w:styleId="FontStyle1238">
    <w:name w:val="Font Style1238"/>
    <w:basedOn w:val="a1"/>
    <w:uiPriority w:val="99"/>
    <w:rsid w:val="0078063F"/>
    <w:rPr>
      <w:rFonts w:ascii="Arial" w:hAnsi="Arial" w:cs="Arial"/>
      <w:b/>
      <w:bCs/>
      <w:color w:val="000000"/>
      <w:sz w:val="10"/>
      <w:szCs w:val="10"/>
    </w:rPr>
  </w:style>
  <w:style w:type="character" w:customStyle="1" w:styleId="FontStyle1239">
    <w:name w:val="Font Style1239"/>
    <w:basedOn w:val="a1"/>
    <w:uiPriority w:val="99"/>
    <w:rsid w:val="0078063F"/>
    <w:rPr>
      <w:rFonts w:ascii="Franklin Gothic Demi" w:hAnsi="Franklin Gothic Demi" w:cs="Franklin Gothic Demi"/>
      <w:color w:val="000000"/>
      <w:sz w:val="62"/>
      <w:szCs w:val="62"/>
    </w:rPr>
  </w:style>
  <w:style w:type="character" w:customStyle="1" w:styleId="FontStyle1240">
    <w:name w:val="Font Style1240"/>
    <w:basedOn w:val="a1"/>
    <w:uiPriority w:val="99"/>
    <w:rsid w:val="0078063F"/>
    <w:rPr>
      <w:rFonts w:ascii="Arial" w:hAnsi="Arial" w:cs="Arial"/>
      <w:color w:val="000000"/>
      <w:sz w:val="50"/>
      <w:szCs w:val="50"/>
    </w:rPr>
  </w:style>
  <w:style w:type="character" w:customStyle="1" w:styleId="FontStyle1241">
    <w:name w:val="Font Style1241"/>
    <w:basedOn w:val="a1"/>
    <w:uiPriority w:val="99"/>
    <w:rsid w:val="0078063F"/>
    <w:rPr>
      <w:rFonts w:ascii="Arial" w:hAnsi="Arial" w:cs="Arial"/>
      <w:color w:val="000000"/>
      <w:sz w:val="20"/>
      <w:szCs w:val="20"/>
    </w:rPr>
  </w:style>
  <w:style w:type="character" w:customStyle="1" w:styleId="FontStyle1242">
    <w:name w:val="Font Style1242"/>
    <w:basedOn w:val="a1"/>
    <w:uiPriority w:val="99"/>
    <w:rsid w:val="0078063F"/>
    <w:rPr>
      <w:rFonts w:ascii="Arial" w:hAnsi="Arial" w:cs="Arial"/>
      <w:color w:val="000000"/>
      <w:sz w:val="26"/>
      <w:szCs w:val="26"/>
    </w:rPr>
  </w:style>
  <w:style w:type="character" w:customStyle="1" w:styleId="FontStyle1243">
    <w:name w:val="Font Style1243"/>
    <w:basedOn w:val="a1"/>
    <w:uiPriority w:val="99"/>
    <w:rsid w:val="0078063F"/>
    <w:rPr>
      <w:rFonts w:ascii="Arial" w:hAnsi="Arial" w:cs="Arial"/>
      <w:b/>
      <w:bCs/>
      <w:color w:val="000000"/>
      <w:sz w:val="10"/>
      <w:szCs w:val="10"/>
    </w:rPr>
  </w:style>
  <w:style w:type="character" w:customStyle="1" w:styleId="FontStyle1244">
    <w:name w:val="Font Style1244"/>
    <w:basedOn w:val="a1"/>
    <w:uiPriority w:val="99"/>
    <w:rsid w:val="0078063F"/>
    <w:rPr>
      <w:rFonts w:ascii="Arial" w:hAnsi="Arial" w:cs="Arial"/>
      <w:b/>
      <w:bCs/>
      <w:color w:val="000000"/>
      <w:sz w:val="20"/>
      <w:szCs w:val="20"/>
    </w:rPr>
  </w:style>
  <w:style w:type="character" w:customStyle="1" w:styleId="FontStyle1245">
    <w:name w:val="Font Style1245"/>
    <w:basedOn w:val="a1"/>
    <w:uiPriority w:val="99"/>
    <w:rsid w:val="0078063F"/>
    <w:rPr>
      <w:rFonts w:ascii="Arial" w:hAnsi="Arial" w:cs="Arial"/>
      <w:b/>
      <w:bCs/>
      <w:color w:val="000000"/>
      <w:spacing w:val="-10"/>
      <w:sz w:val="32"/>
      <w:szCs w:val="32"/>
    </w:rPr>
  </w:style>
  <w:style w:type="character" w:customStyle="1" w:styleId="FontStyle1246">
    <w:name w:val="Font Style1246"/>
    <w:basedOn w:val="a1"/>
    <w:uiPriority w:val="99"/>
    <w:rsid w:val="0078063F"/>
    <w:rPr>
      <w:rFonts w:ascii="Arial" w:hAnsi="Arial" w:cs="Arial"/>
      <w:b/>
      <w:bCs/>
      <w:color w:val="000000"/>
      <w:sz w:val="20"/>
      <w:szCs w:val="20"/>
    </w:rPr>
  </w:style>
  <w:style w:type="character" w:customStyle="1" w:styleId="FontStyle1247">
    <w:name w:val="Font Style1247"/>
    <w:basedOn w:val="a1"/>
    <w:uiPriority w:val="99"/>
    <w:rsid w:val="0078063F"/>
    <w:rPr>
      <w:rFonts w:ascii="Arial" w:hAnsi="Arial" w:cs="Arial"/>
      <w:b/>
      <w:bCs/>
      <w:color w:val="000000"/>
      <w:sz w:val="20"/>
      <w:szCs w:val="20"/>
    </w:rPr>
  </w:style>
  <w:style w:type="character" w:customStyle="1" w:styleId="FontStyle1248">
    <w:name w:val="Font Style1248"/>
    <w:basedOn w:val="a1"/>
    <w:uiPriority w:val="99"/>
    <w:rsid w:val="0078063F"/>
    <w:rPr>
      <w:rFonts w:ascii="Arial" w:hAnsi="Arial" w:cs="Arial"/>
      <w:b/>
      <w:bCs/>
      <w:color w:val="000000"/>
      <w:sz w:val="18"/>
      <w:szCs w:val="18"/>
    </w:rPr>
  </w:style>
  <w:style w:type="character" w:customStyle="1" w:styleId="FontStyle1249">
    <w:name w:val="Font Style1249"/>
    <w:basedOn w:val="a1"/>
    <w:uiPriority w:val="99"/>
    <w:rsid w:val="0078063F"/>
    <w:rPr>
      <w:rFonts w:ascii="Arial" w:hAnsi="Arial" w:cs="Arial"/>
      <w:b/>
      <w:bCs/>
      <w:i/>
      <w:iCs/>
      <w:color w:val="000000"/>
      <w:sz w:val="20"/>
      <w:szCs w:val="20"/>
    </w:rPr>
  </w:style>
  <w:style w:type="character" w:customStyle="1" w:styleId="FontStyle1250">
    <w:name w:val="Font Style1250"/>
    <w:basedOn w:val="a1"/>
    <w:uiPriority w:val="99"/>
    <w:rsid w:val="0078063F"/>
    <w:rPr>
      <w:rFonts w:ascii="Courier New" w:hAnsi="Courier New" w:cs="Courier New"/>
      <w:color w:val="000000"/>
      <w:sz w:val="44"/>
      <w:szCs w:val="44"/>
    </w:rPr>
  </w:style>
  <w:style w:type="character" w:customStyle="1" w:styleId="FontStyle1251">
    <w:name w:val="Font Style1251"/>
    <w:basedOn w:val="a1"/>
    <w:uiPriority w:val="99"/>
    <w:rsid w:val="0078063F"/>
    <w:rPr>
      <w:rFonts w:ascii="Century Gothic" w:hAnsi="Century Gothic" w:cs="Century Gothic"/>
      <w:b/>
      <w:bCs/>
      <w:i/>
      <w:iCs/>
      <w:color w:val="000000"/>
      <w:sz w:val="30"/>
      <w:szCs w:val="30"/>
    </w:rPr>
  </w:style>
  <w:style w:type="character" w:customStyle="1" w:styleId="FontStyle1252">
    <w:name w:val="Font Style1252"/>
    <w:basedOn w:val="a1"/>
    <w:uiPriority w:val="99"/>
    <w:rsid w:val="0078063F"/>
    <w:rPr>
      <w:rFonts w:ascii="Franklin Gothic Medium Cond" w:hAnsi="Franklin Gothic Medium Cond" w:cs="Franklin Gothic Medium Cond"/>
      <w:color w:val="000000"/>
      <w:sz w:val="32"/>
      <w:szCs w:val="32"/>
    </w:rPr>
  </w:style>
  <w:style w:type="character" w:customStyle="1" w:styleId="FontStyle1253">
    <w:name w:val="Font Style1253"/>
    <w:basedOn w:val="a1"/>
    <w:uiPriority w:val="99"/>
    <w:rsid w:val="0078063F"/>
    <w:rPr>
      <w:rFonts w:ascii="Arial" w:hAnsi="Arial" w:cs="Arial"/>
      <w:color w:val="000000"/>
      <w:sz w:val="8"/>
      <w:szCs w:val="8"/>
    </w:rPr>
  </w:style>
  <w:style w:type="character" w:customStyle="1" w:styleId="FontStyle1254">
    <w:name w:val="Font Style1254"/>
    <w:basedOn w:val="a1"/>
    <w:uiPriority w:val="99"/>
    <w:rsid w:val="0078063F"/>
    <w:rPr>
      <w:rFonts w:ascii="Arial" w:hAnsi="Arial" w:cs="Arial"/>
      <w:smallCaps/>
      <w:color w:val="000000"/>
      <w:sz w:val="10"/>
      <w:szCs w:val="10"/>
    </w:rPr>
  </w:style>
  <w:style w:type="character" w:customStyle="1" w:styleId="FontStyle1255">
    <w:name w:val="Font Style1255"/>
    <w:basedOn w:val="a1"/>
    <w:uiPriority w:val="99"/>
    <w:rsid w:val="0078063F"/>
    <w:rPr>
      <w:rFonts w:ascii="Arial" w:hAnsi="Arial" w:cs="Arial"/>
      <w:color w:val="000000"/>
      <w:sz w:val="64"/>
      <w:szCs w:val="64"/>
    </w:rPr>
  </w:style>
  <w:style w:type="character" w:customStyle="1" w:styleId="FontStyle1256">
    <w:name w:val="Font Style1256"/>
    <w:basedOn w:val="a1"/>
    <w:uiPriority w:val="99"/>
    <w:rsid w:val="0078063F"/>
    <w:rPr>
      <w:rFonts w:ascii="Arial" w:hAnsi="Arial" w:cs="Arial"/>
      <w:smallCaps/>
      <w:color w:val="000000"/>
      <w:sz w:val="22"/>
      <w:szCs w:val="22"/>
    </w:rPr>
  </w:style>
  <w:style w:type="character" w:customStyle="1" w:styleId="FontStyle1257">
    <w:name w:val="Font Style1257"/>
    <w:basedOn w:val="a1"/>
    <w:uiPriority w:val="99"/>
    <w:rsid w:val="0078063F"/>
    <w:rPr>
      <w:rFonts w:ascii="Constantia" w:hAnsi="Constantia" w:cs="Constantia"/>
      <w:color w:val="000000"/>
      <w:sz w:val="110"/>
      <w:szCs w:val="110"/>
    </w:rPr>
  </w:style>
  <w:style w:type="character" w:customStyle="1" w:styleId="FontStyle1258">
    <w:name w:val="Font Style1258"/>
    <w:basedOn w:val="a1"/>
    <w:uiPriority w:val="99"/>
    <w:rsid w:val="0078063F"/>
    <w:rPr>
      <w:rFonts w:ascii="Courier New" w:hAnsi="Courier New" w:cs="Courier New"/>
      <w:color w:val="000000"/>
      <w:sz w:val="72"/>
      <w:szCs w:val="72"/>
    </w:rPr>
  </w:style>
  <w:style w:type="character" w:customStyle="1" w:styleId="FontStyle1259">
    <w:name w:val="Font Style1259"/>
    <w:basedOn w:val="a1"/>
    <w:uiPriority w:val="99"/>
    <w:rsid w:val="0078063F"/>
    <w:rPr>
      <w:rFonts w:ascii="Courier New" w:hAnsi="Courier New" w:cs="Courier New"/>
      <w:b/>
      <w:bCs/>
      <w:color w:val="000000"/>
      <w:sz w:val="16"/>
      <w:szCs w:val="16"/>
    </w:rPr>
  </w:style>
  <w:style w:type="character" w:customStyle="1" w:styleId="FontStyle1260">
    <w:name w:val="Font Style1260"/>
    <w:basedOn w:val="a1"/>
    <w:uiPriority w:val="99"/>
    <w:rsid w:val="0078063F"/>
    <w:rPr>
      <w:rFonts w:ascii="Arial" w:hAnsi="Arial" w:cs="Arial"/>
      <w:color w:val="000000"/>
      <w:sz w:val="24"/>
      <w:szCs w:val="24"/>
    </w:rPr>
  </w:style>
  <w:style w:type="character" w:customStyle="1" w:styleId="FontStyle1261">
    <w:name w:val="Font Style1261"/>
    <w:basedOn w:val="a1"/>
    <w:uiPriority w:val="99"/>
    <w:rsid w:val="0078063F"/>
    <w:rPr>
      <w:rFonts w:ascii="Book Antiqua" w:hAnsi="Book Antiqua" w:cs="Book Antiqua"/>
      <w:color w:val="000000"/>
      <w:sz w:val="16"/>
      <w:szCs w:val="16"/>
    </w:rPr>
  </w:style>
  <w:style w:type="character" w:customStyle="1" w:styleId="FontStyle1262">
    <w:name w:val="Font Style1262"/>
    <w:basedOn w:val="a1"/>
    <w:uiPriority w:val="99"/>
    <w:rsid w:val="0078063F"/>
    <w:rPr>
      <w:rFonts w:ascii="Arial" w:hAnsi="Arial" w:cs="Arial"/>
      <w:b/>
      <w:bCs/>
      <w:i/>
      <w:iCs/>
      <w:color w:val="000000"/>
      <w:sz w:val="14"/>
      <w:szCs w:val="14"/>
    </w:rPr>
  </w:style>
  <w:style w:type="character" w:customStyle="1" w:styleId="FontStyle1263">
    <w:name w:val="Font Style1263"/>
    <w:basedOn w:val="a1"/>
    <w:uiPriority w:val="99"/>
    <w:rsid w:val="0078063F"/>
    <w:rPr>
      <w:rFonts w:ascii="Arial" w:hAnsi="Arial" w:cs="Arial"/>
      <w:b/>
      <w:bCs/>
      <w:color w:val="000000"/>
      <w:sz w:val="14"/>
      <w:szCs w:val="14"/>
    </w:rPr>
  </w:style>
  <w:style w:type="character" w:customStyle="1" w:styleId="FontStyle1264">
    <w:name w:val="Font Style1264"/>
    <w:basedOn w:val="a1"/>
    <w:uiPriority w:val="99"/>
    <w:rsid w:val="0078063F"/>
    <w:rPr>
      <w:rFonts w:ascii="Arial" w:hAnsi="Arial" w:cs="Arial"/>
      <w:b/>
      <w:bCs/>
      <w:i/>
      <w:iCs/>
      <w:color w:val="000000"/>
      <w:w w:val="60"/>
      <w:sz w:val="14"/>
      <w:szCs w:val="14"/>
    </w:rPr>
  </w:style>
  <w:style w:type="character" w:customStyle="1" w:styleId="FontStyle1265">
    <w:name w:val="Font Style1265"/>
    <w:basedOn w:val="a1"/>
    <w:uiPriority w:val="99"/>
    <w:rsid w:val="0078063F"/>
    <w:rPr>
      <w:rFonts w:ascii="Courier New" w:hAnsi="Courier New" w:cs="Courier New"/>
      <w:color w:val="000000"/>
      <w:sz w:val="14"/>
      <w:szCs w:val="14"/>
    </w:rPr>
  </w:style>
  <w:style w:type="character" w:customStyle="1" w:styleId="FontStyle1266">
    <w:name w:val="Font Style1266"/>
    <w:basedOn w:val="a1"/>
    <w:uiPriority w:val="99"/>
    <w:rsid w:val="0078063F"/>
    <w:rPr>
      <w:rFonts w:ascii="Arial" w:hAnsi="Arial" w:cs="Arial"/>
      <w:b/>
      <w:bCs/>
      <w:i/>
      <w:iCs/>
      <w:color w:val="000000"/>
      <w:sz w:val="10"/>
      <w:szCs w:val="10"/>
    </w:rPr>
  </w:style>
  <w:style w:type="character" w:customStyle="1" w:styleId="FontStyle1267">
    <w:name w:val="Font Style1267"/>
    <w:basedOn w:val="a1"/>
    <w:uiPriority w:val="99"/>
    <w:rsid w:val="0078063F"/>
    <w:rPr>
      <w:rFonts w:ascii="Arial" w:hAnsi="Arial" w:cs="Arial"/>
      <w:color w:val="000000"/>
      <w:sz w:val="12"/>
      <w:szCs w:val="12"/>
    </w:rPr>
  </w:style>
  <w:style w:type="character" w:customStyle="1" w:styleId="FontStyle1268">
    <w:name w:val="Font Style1268"/>
    <w:basedOn w:val="a1"/>
    <w:uiPriority w:val="99"/>
    <w:rsid w:val="0078063F"/>
    <w:rPr>
      <w:rFonts w:ascii="Arial" w:hAnsi="Arial" w:cs="Arial"/>
      <w:smallCaps/>
      <w:color w:val="000000"/>
      <w:sz w:val="16"/>
      <w:szCs w:val="16"/>
    </w:rPr>
  </w:style>
  <w:style w:type="character" w:customStyle="1" w:styleId="FontStyle1269">
    <w:name w:val="Font Style1269"/>
    <w:basedOn w:val="a1"/>
    <w:uiPriority w:val="99"/>
    <w:rsid w:val="0078063F"/>
    <w:rPr>
      <w:rFonts w:ascii="Century Gothic" w:hAnsi="Century Gothic" w:cs="Century Gothic"/>
      <w:i/>
      <w:iCs/>
      <w:color w:val="000000"/>
      <w:sz w:val="66"/>
      <w:szCs w:val="66"/>
    </w:rPr>
  </w:style>
  <w:style w:type="character" w:customStyle="1" w:styleId="FontStyle1270">
    <w:name w:val="Font Style1270"/>
    <w:basedOn w:val="a1"/>
    <w:uiPriority w:val="99"/>
    <w:rsid w:val="0078063F"/>
    <w:rPr>
      <w:rFonts w:ascii="Arial" w:hAnsi="Arial" w:cs="Arial"/>
      <w:color w:val="000000"/>
      <w:sz w:val="10"/>
      <w:szCs w:val="10"/>
    </w:rPr>
  </w:style>
  <w:style w:type="character" w:customStyle="1" w:styleId="FontStyle1271">
    <w:name w:val="Font Style1271"/>
    <w:basedOn w:val="a1"/>
    <w:uiPriority w:val="99"/>
    <w:rsid w:val="0078063F"/>
    <w:rPr>
      <w:rFonts w:ascii="Century Gothic" w:hAnsi="Century Gothic" w:cs="Century Gothic"/>
      <w:color w:val="000000"/>
      <w:sz w:val="52"/>
      <w:szCs w:val="52"/>
    </w:rPr>
  </w:style>
  <w:style w:type="character" w:customStyle="1" w:styleId="FontStyle1272">
    <w:name w:val="Font Style1272"/>
    <w:basedOn w:val="a1"/>
    <w:uiPriority w:val="99"/>
    <w:rsid w:val="0078063F"/>
    <w:rPr>
      <w:rFonts w:ascii="Sylfaen" w:hAnsi="Sylfaen" w:cs="Sylfaen"/>
      <w:b/>
      <w:bCs/>
      <w:color w:val="000000"/>
      <w:sz w:val="28"/>
      <w:szCs w:val="28"/>
    </w:rPr>
  </w:style>
  <w:style w:type="character" w:customStyle="1" w:styleId="FontStyle1273">
    <w:name w:val="Font Style1273"/>
    <w:basedOn w:val="a1"/>
    <w:uiPriority w:val="99"/>
    <w:rsid w:val="0078063F"/>
    <w:rPr>
      <w:rFonts w:ascii="Arial" w:hAnsi="Arial" w:cs="Arial"/>
      <w:i/>
      <w:iCs/>
      <w:color w:val="000000"/>
      <w:sz w:val="18"/>
      <w:szCs w:val="18"/>
    </w:rPr>
  </w:style>
  <w:style w:type="character" w:customStyle="1" w:styleId="FontStyle1274">
    <w:name w:val="Font Style1274"/>
    <w:basedOn w:val="a1"/>
    <w:uiPriority w:val="99"/>
    <w:rsid w:val="0078063F"/>
    <w:rPr>
      <w:rFonts w:ascii="Book Antiqua" w:hAnsi="Book Antiqua" w:cs="Book Antiqua"/>
      <w:color w:val="000000"/>
      <w:sz w:val="22"/>
      <w:szCs w:val="22"/>
    </w:rPr>
  </w:style>
  <w:style w:type="character" w:customStyle="1" w:styleId="FontStyle1275">
    <w:name w:val="Font Style1275"/>
    <w:basedOn w:val="a1"/>
    <w:uiPriority w:val="99"/>
    <w:rsid w:val="0078063F"/>
    <w:rPr>
      <w:rFonts w:ascii="Arial" w:hAnsi="Arial" w:cs="Arial"/>
      <w:b/>
      <w:bCs/>
      <w:color w:val="000000"/>
      <w:sz w:val="44"/>
      <w:szCs w:val="44"/>
    </w:rPr>
  </w:style>
  <w:style w:type="character" w:customStyle="1" w:styleId="FontStyle1276">
    <w:name w:val="Font Style1276"/>
    <w:basedOn w:val="a1"/>
    <w:uiPriority w:val="99"/>
    <w:rsid w:val="0078063F"/>
    <w:rPr>
      <w:rFonts w:ascii="Impact" w:hAnsi="Impact" w:cs="Impact"/>
      <w:color w:val="000000"/>
      <w:sz w:val="54"/>
      <w:szCs w:val="54"/>
    </w:rPr>
  </w:style>
  <w:style w:type="character" w:customStyle="1" w:styleId="FontStyle1277">
    <w:name w:val="Font Style1277"/>
    <w:basedOn w:val="a1"/>
    <w:uiPriority w:val="99"/>
    <w:rsid w:val="0078063F"/>
    <w:rPr>
      <w:rFonts w:ascii="Courier New" w:hAnsi="Courier New" w:cs="Courier New"/>
      <w:color w:val="000000"/>
      <w:sz w:val="52"/>
      <w:szCs w:val="52"/>
    </w:rPr>
  </w:style>
  <w:style w:type="character" w:customStyle="1" w:styleId="FontStyle1278">
    <w:name w:val="Font Style1278"/>
    <w:basedOn w:val="a1"/>
    <w:uiPriority w:val="99"/>
    <w:rsid w:val="0078063F"/>
    <w:rPr>
      <w:rFonts w:ascii="Arial" w:hAnsi="Arial" w:cs="Arial"/>
      <w:b/>
      <w:bCs/>
      <w:color w:val="000000"/>
      <w:sz w:val="52"/>
      <w:szCs w:val="52"/>
    </w:rPr>
  </w:style>
  <w:style w:type="character" w:customStyle="1" w:styleId="FontStyle1279">
    <w:name w:val="Font Style1279"/>
    <w:basedOn w:val="a1"/>
    <w:uiPriority w:val="99"/>
    <w:rsid w:val="0078063F"/>
    <w:rPr>
      <w:rFonts w:ascii="Arial" w:hAnsi="Arial" w:cs="Arial"/>
      <w:color w:val="000000"/>
      <w:sz w:val="18"/>
      <w:szCs w:val="18"/>
    </w:rPr>
  </w:style>
  <w:style w:type="character" w:customStyle="1" w:styleId="FontStyle1280">
    <w:name w:val="Font Style1280"/>
    <w:basedOn w:val="a1"/>
    <w:uiPriority w:val="99"/>
    <w:rsid w:val="0078063F"/>
    <w:rPr>
      <w:rFonts w:ascii="Arial" w:hAnsi="Arial" w:cs="Arial"/>
      <w:b/>
      <w:bCs/>
      <w:color w:val="000000"/>
      <w:sz w:val="18"/>
      <w:szCs w:val="18"/>
    </w:rPr>
  </w:style>
  <w:style w:type="character" w:customStyle="1" w:styleId="FontStyle1281">
    <w:name w:val="Font Style1281"/>
    <w:basedOn w:val="a1"/>
    <w:uiPriority w:val="99"/>
    <w:rsid w:val="0078063F"/>
    <w:rPr>
      <w:rFonts w:ascii="Arial" w:hAnsi="Arial" w:cs="Arial"/>
      <w:b/>
      <w:bCs/>
      <w:color w:val="000000"/>
      <w:sz w:val="18"/>
      <w:szCs w:val="18"/>
    </w:rPr>
  </w:style>
  <w:style w:type="character" w:customStyle="1" w:styleId="FontStyle1282">
    <w:name w:val="Font Style1282"/>
    <w:basedOn w:val="a1"/>
    <w:uiPriority w:val="99"/>
    <w:rsid w:val="0078063F"/>
    <w:rPr>
      <w:rFonts w:ascii="Arial" w:hAnsi="Arial" w:cs="Arial"/>
      <w:color w:val="000000"/>
      <w:spacing w:val="190"/>
      <w:sz w:val="20"/>
      <w:szCs w:val="20"/>
    </w:rPr>
  </w:style>
  <w:style w:type="character" w:customStyle="1" w:styleId="FontStyle1283">
    <w:name w:val="Font Style1283"/>
    <w:basedOn w:val="a1"/>
    <w:uiPriority w:val="99"/>
    <w:rsid w:val="0078063F"/>
    <w:rPr>
      <w:rFonts w:ascii="Constantia" w:hAnsi="Constantia" w:cs="Constantia"/>
      <w:color w:val="000000"/>
      <w:sz w:val="24"/>
      <w:szCs w:val="24"/>
    </w:rPr>
  </w:style>
  <w:style w:type="character" w:customStyle="1" w:styleId="FontStyle1284">
    <w:name w:val="Font Style1284"/>
    <w:basedOn w:val="a1"/>
    <w:uiPriority w:val="99"/>
    <w:rsid w:val="0078063F"/>
    <w:rPr>
      <w:rFonts w:ascii="Times New Roman" w:hAnsi="Times New Roman" w:cs="Times New Roman"/>
      <w:b/>
      <w:bCs/>
      <w:i/>
      <w:iCs/>
      <w:color w:val="000000"/>
      <w:spacing w:val="20"/>
      <w:sz w:val="34"/>
      <w:szCs w:val="34"/>
    </w:rPr>
  </w:style>
  <w:style w:type="character" w:customStyle="1" w:styleId="FontStyle1285">
    <w:name w:val="Font Style1285"/>
    <w:basedOn w:val="a1"/>
    <w:uiPriority w:val="99"/>
    <w:rsid w:val="0078063F"/>
    <w:rPr>
      <w:rFonts w:ascii="Courier New" w:hAnsi="Courier New" w:cs="Courier New"/>
      <w:b/>
      <w:bCs/>
      <w:color w:val="000000"/>
      <w:sz w:val="20"/>
      <w:szCs w:val="20"/>
    </w:rPr>
  </w:style>
  <w:style w:type="character" w:customStyle="1" w:styleId="FontStyle1286">
    <w:name w:val="Font Style1286"/>
    <w:basedOn w:val="a1"/>
    <w:uiPriority w:val="99"/>
    <w:rsid w:val="0078063F"/>
    <w:rPr>
      <w:rFonts w:ascii="Arial" w:hAnsi="Arial" w:cs="Arial"/>
      <w:b/>
      <w:bCs/>
      <w:color w:val="000000"/>
      <w:sz w:val="12"/>
      <w:szCs w:val="12"/>
    </w:rPr>
  </w:style>
  <w:style w:type="character" w:customStyle="1" w:styleId="FontStyle1287">
    <w:name w:val="Font Style1287"/>
    <w:basedOn w:val="a1"/>
    <w:uiPriority w:val="99"/>
    <w:rsid w:val="0078063F"/>
    <w:rPr>
      <w:rFonts w:ascii="Arial" w:hAnsi="Arial" w:cs="Arial"/>
      <w:b/>
      <w:bCs/>
      <w:color w:val="000000"/>
      <w:sz w:val="34"/>
      <w:szCs w:val="34"/>
    </w:rPr>
  </w:style>
  <w:style w:type="character" w:customStyle="1" w:styleId="FontStyle1288">
    <w:name w:val="Font Style1288"/>
    <w:basedOn w:val="a1"/>
    <w:uiPriority w:val="99"/>
    <w:rsid w:val="0078063F"/>
    <w:rPr>
      <w:rFonts w:ascii="Arial" w:hAnsi="Arial" w:cs="Arial"/>
      <w:b/>
      <w:bCs/>
      <w:color w:val="000000"/>
      <w:spacing w:val="-70"/>
      <w:sz w:val="70"/>
      <w:szCs w:val="70"/>
    </w:rPr>
  </w:style>
  <w:style w:type="character" w:customStyle="1" w:styleId="FontStyle1289">
    <w:name w:val="Font Style1289"/>
    <w:basedOn w:val="a1"/>
    <w:uiPriority w:val="99"/>
    <w:rsid w:val="0078063F"/>
    <w:rPr>
      <w:rFonts w:ascii="Arial" w:hAnsi="Arial" w:cs="Arial"/>
      <w:color w:val="000000"/>
      <w:sz w:val="10"/>
      <w:szCs w:val="10"/>
    </w:rPr>
  </w:style>
  <w:style w:type="character" w:customStyle="1" w:styleId="FontStyle1290">
    <w:name w:val="Font Style1290"/>
    <w:basedOn w:val="a1"/>
    <w:uiPriority w:val="99"/>
    <w:rsid w:val="0078063F"/>
    <w:rPr>
      <w:rFonts w:ascii="Courier New" w:hAnsi="Courier New" w:cs="Courier New"/>
      <w:b/>
      <w:bCs/>
      <w:i/>
      <w:iCs/>
      <w:color w:val="000000"/>
      <w:spacing w:val="-10"/>
      <w:sz w:val="12"/>
      <w:szCs w:val="12"/>
    </w:rPr>
  </w:style>
  <w:style w:type="character" w:customStyle="1" w:styleId="FontStyle1291">
    <w:name w:val="Font Style1291"/>
    <w:basedOn w:val="a1"/>
    <w:uiPriority w:val="99"/>
    <w:rsid w:val="0078063F"/>
    <w:rPr>
      <w:rFonts w:ascii="Arial" w:hAnsi="Arial" w:cs="Arial"/>
      <w:b/>
      <w:bCs/>
      <w:i/>
      <w:iCs/>
      <w:color w:val="000000"/>
      <w:sz w:val="26"/>
      <w:szCs w:val="26"/>
    </w:rPr>
  </w:style>
  <w:style w:type="character" w:customStyle="1" w:styleId="FontStyle1292">
    <w:name w:val="Font Style1292"/>
    <w:basedOn w:val="a1"/>
    <w:uiPriority w:val="99"/>
    <w:rsid w:val="0078063F"/>
    <w:rPr>
      <w:rFonts w:ascii="Franklin Gothic Medium Cond" w:hAnsi="Franklin Gothic Medium Cond" w:cs="Franklin Gothic Medium Cond"/>
      <w:b/>
      <w:bCs/>
      <w:i/>
      <w:iCs/>
      <w:color w:val="000000"/>
      <w:sz w:val="24"/>
      <w:szCs w:val="24"/>
    </w:rPr>
  </w:style>
  <w:style w:type="character" w:customStyle="1" w:styleId="FontStyle1293">
    <w:name w:val="Font Style1293"/>
    <w:basedOn w:val="a1"/>
    <w:uiPriority w:val="99"/>
    <w:rsid w:val="0078063F"/>
    <w:rPr>
      <w:rFonts w:ascii="Times New Roman" w:hAnsi="Times New Roman" w:cs="Times New Roman"/>
      <w:color w:val="000000"/>
      <w:sz w:val="54"/>
      <w:szCs w:val="54"/>
    </w:rPr>
  </w:style>
  <w:style w:type="character" w:customStyle="1" w:styleId="FontStyle1294">
    <w:name w:val="Font Style1294"/>
    <w:basedOn w:val="a1"/>
    <w:uiPriority w:val="99"/>
    <w:rsid w:val="0078063F"/>
    <w:rPr>
      <w:rFonts w:ascii="Book Antiqua" w:hAnsi="Book Antiqua" w:cs="Book Antiqua"/>
      <w:b/>
      <w:bCs/>
      <w:color w:val="000000"/>
      <w:spacing w:val="-10"/>
      <w:sz w:val="20"/>
      <w:szCs w:val="20"/>
    </w:rPr>
  </w:style>
  <w:style w:type="character" w:customStyle="1" w:styleId="FontStyle1295">
    <w:name w:val="Font Style1295"/>
    <w:basedOn w:val="a1"/>
    <w:uiPriority w:val="99"/>
    <w:rsid w:val="0078063F"/>
    <w:rPr>
      <w:rFonts w:ascii="Franklin Gothic Demi Cond" w:hAnsi="Franklin Gothic Demi Cond" w:cs="Franklin Gothic Demi Cond"/>
      <w:b/>
      <w:bCs/>
      <w:color w:val="000000"/>
      <w:sz w:val="16"/>
      <w:szCs w:val="16"/>
    </w:rPr>
  </w:style>
  <w:style w:type="character" w:customStyle="1" w:styleId="FontStyle1296">
    <w:name w:val="Font Style1296"/>
    <w:basedOn w:val="a1"/>
    <w:uiPriority w:val="99"/>
    <w:rsid w:val="0078063F"/>
    <w:rPr>
      <w:rFonts w:ascii="Century Gothic" w:hAnsi="Century Gothic" w:cs="Century Gothic"/>
      <w:i/>
      <w:iCs/>
      <w:color w:val="000000"/>
      <w:sz w:val="38"/>
      <w:szCs w:val="38"/>
    </w:rPr>
  </w:style>
  <w:style w:type="character" w:customStyle="1" w:styleId="FontStyle1297">
    <w:name w:val="Font Style1297"/>
    <w:basedOn w:val="a1"/>
    <w:uiPriority w:val="99"/>
    <w:rsid w:val="0078063F"/>
    <w:rPr>
      <w:rFonts w:ascii="Franklin Gothic Demi Cond" w:hAnsi="Franklin Gothic Demi Cond" w:cs="Franklin Gothic Demi Cond"/>
      <w:b/>
      <w:bCs/>
      <w:i/>
      <w:iCs/>
      <w:color w:val="000000"/>
      <w:sz w:val="8"/>
      <w:szCs w:val="8"/>
    </w:rPr>
  </w:style>
  <w:style w:type="character" w:customStyle="1" w:styleId="FontStyle1298">
    <w:name w:val="Font Style1298"/>
    <w:basedOn w:val="a1"/>
    <w:uiPriority w:val="99"/>
    <w:rsid w:val="0078063F"/>
    <w:rPr>
      <w:rFonts w:ascii="Franklin Gothic Demi Cond" w:hAnsi="Franklin Gothic Demi Cond" w:cs="Franklin Gothic Demi Cond"/>
      <w:b/>
      <w:bCs/>
      <w:color w:val="000000"/>
      <w:spacing w:val="210"/>
      <w:w w:val="50"/>
      <w:sz w:val="100"/>
      <w:szCs w:val="100"/>
    </w:rPr>
  </w:style>
  <w:style w:type="character" w:customStyle="1" w:styleId="FontStyle1299">
    <w:name w:val="Font Style1299"/>
    <w:basedOn w:val="a1"/>
    <w:uiPriority w:val="99"/>
    <w:rsid w:val="0078063F"/>
    <w:rPr>
      <w:rFonts w:ascii="Arial" w:hAnsi="Arial" w:cs="Arial"/>
      <w:color w:val="000000"/>
      <w:sz w:val="36"/>
      <w:szCs w:val="36"/>
    </w:rPr>
  </w:style>
  <w:style w:type="character" w:customStyle="1" w:styleId="FontStyle1300">
    <w:name w:val="Font Style1300"/>
    <w:basedOn w:val="a1"/>
    <w:uiPriority w:val="99"/>
    <w:rsid w:val="0078063F"/>
    <w:rPr>
      <w:rFonts w:ascii="Times New Roman" w:hAnsi="Times New Roman" w:cs="Times New Roman"/>
      <w:i/>
      <w:iCs/>
      <w:color w:val="000000"/>
      <w:spacing w:val="-60"/>
      <w:sz w:val="56"/>
      <w:szCs w:val="56"/>
    </w:rPr>
  </w:style>
  <w:style w:type="character" w:customStyle="1" w:styleId="FontStyle1301">
    <w:name w:val="Font Style1301"/>
    <w:basedOn w:val="a1"/>
    <w:uiPriority w:val="99"/>
    <w:rsid w:val="0078063F"/>
    <w:rPr>
      <w:rFonts w:ascii="Times New Roman" w:hAnsi="Times New Roman" w:cs="Times New Roman"/>
      <w:b/>
      <w:bCs/>
      <w:color w:val="000000"/>
      <w:spacing w:val="-10"/>
      <w:sz w:val="22"/>
      <w:szCs w:val="22"/>
    </w:rPr>
  </w:style>
  <w:style w:type="character" w:customStyle="1" w:styleId="FontStyle1302">
    <w:name w:val="Font Style1302"/>
    <w:basedOn w:val="a1"/>
    <w:uiPriority w:val="99"/>
    <w:rsid w:val="0078063F"/>
    <w:rPr>
      <w:rFonts w:ascii="Arial" w:hAnsi="Arial" w:cs="Arial"/>
      <w:b/>
      <w:bCs/>
      <w:i/>
      <w:iCs/>
      <w:color w:val="000000"/>
      <w:spacing w:val="20"/>
      <w:sz w:val="46"/>
      <w:szCs w:val="46"/>
    </w:rPr>
  </w:style>
  <w:style w:type="character" w:customStyle="1" w:styleId="FontStyle1303">
    <w:name w:val="Font Style1303"/>
    <w:basedOn w:val="a1"/>
    <w:uiPriority w:val="99"/>
    <w:rsid w:val="0078063F"/>
    <w:rPr>
      <w:rFonts w:ascii="Courier New" w:hAnsi="Courier New" w:cs="Courier New"/>
      <w:b/>
      <w:bCs/>
      <w:i/>
      <w:iCs/>
      <w:color w:val="000000"/>
      <w:sz w:val="10"/>
      <w:szCs w:val="10"/>
    </w:rPr>
  </w:style>
  <w:style w:type="character" w:customStyle="1" w:styleId="FontStyle1304">
    <w:name w:val="Font Style1304"/>
    <w:basedOn w:val="a1"/>
    <w:uiPriority w:val="99"/>
    <w:rsid w:val="0078063F"/>
    <w:rPr>
      <w:rFonts w:ascii="Franklin Gothic Medium Cond" w:hAnsi="Franklin Gothic Medium Cond" w:cs="Franklin Gothic Medium Cond"/>
      <w:color w:val="000000"/>
      <w:sz w:val="22"/>
      <w:szCs w:val="22"/>
    </w:rPr>
  </w:style>
  <w:style w:type="character" w:customStyle="1" w:styleId="FontStyle1305">
    <w:name w:val="Font Style1305"/>
    <w:basedOn w:val="a1"/>
    <w:uiPriority w:val="99"/>
    <w:rsid w:val="0078063F"/>
    <w:rPr>
      <w:rFonts w:ascii="Arial Unicode MS" w:eastAsia="Arial Unicode MS" w:cs="Arial Unicode MS"/>
      <w:b/>
      <w:bCs/>
      <w:color w:val="000000"/>
      <w:sz w:val="8"/>
      <w:szCs w:val="8"/>
    </w:rPr>
  </w:style>
  <w:style w:type="character" w:customStyle="1" w:styleId="FontStyle1306">
    <w:name w:val="Font Style1306"/>
    <w:basedOn w:val="a1"/>
    <w:uiPriority w:val="99"/>
    <w:rsid w:val="0078063F"/>
    <w:rPr>
      <w:rFonts w:ascii="Franklin Gothic Demi Cond" w:hAnsi="Franklin Gothic Demi Cond" w:cs="Franklin Gothic Demi Cond"/>
      <w:b/>
      <w:bCs/>
      <w:color w:val="000000"/>
      <w:sz w:val="8"/>
      <w:szCs w:val="8"/>
    </w:rPr>
  </w:style>
  <w:style w:type="character" w:customStyle="1" w:styleId="FontStyle1307">
    <w:name w:val="Font Style1307"/>
    <w:basedOn w:val="a1"/>
    <w:uiPriority w:val="99"/>
    <w:rsid w:val="0078063F"/>
    <w:rPr>
      <w:rFonts w:ascii="Arial" w:hAnsi="Arial" w:cs="Arial"/>
      <w:color w:val="000000"/>
      <w:sz w:val="130"/>
      <w:szCs w:val="130"/>
    </w:rPr>
  </w:style>
  <w:style w:type="character" w:customStyle="1" w:styleId="FontStyle1308">
    <w:name w:val="Font Style1308"/>
    <w:basedOn w:val="a1"/>
    <w:uiPriority w:val="99"/>
    <w:rsid w:val="0078063F"/>
    <w:rPr>
      <w:rFonts w:ascii="Arial" w:hAnsi="Arial" w:cs="Arial"/>
      <w:color w:val="000000"/>
      <w:w w:val="150"/>
      <w:sz w:val="18"/>
      <w:szCs w:val="18"/>
    </w:rPr>
  </w:style>
  <w:style w:type="character" w:customStyle="1" w:styleId="FontStyle1309">
    <w:name w:val="Font Style1309"/>
    <w:basedOn w:val="a1"/>
    <w:uiPriority w:val="99"/>
    <w:rsid w:val="0078063F"/>
    <w:rPr>
      <w:rFonts w:ascii="Courier New" w:hAnsi="Courier New" w:cs="Courier New"/>
      <w:b/>
      <w:bCs/>
      <w:color w:val="000000"/>
      <w:spacing w:val="-40"/>
      <w:sz w:val="36"/>
      <w:szCs w:val="36"/>
    </w:rPr>
  </w:style>
  <w:style w:type="character" w:customStyle="1" w:styleId="FontStyle1310">
    <w:name w:val="Font Style1310"/>
    <w:basedOn w:val="a1"/>
    <w:uiPriority w:val="99"/>
    <w:rsid w:val="0078063F"/>
    <w:rPr>
      <w:rFonts w:ascii="Times New Roman" w:hAnsi="Times New Roman" w:cs="Times New Roman"/>
      <w:b/>
      <w:bCs/>
      <w:color w:val="000000"/>
      <w:sz w:val="66"/>
      <w:szCs w:val="66"/>
    </w:rPr>
  </w:style>
  <w:style w:type="character" w:customStyle="1" w:styleId="FontStyle1311">
    <w:name w:val="Font Style1311"/>
    <w:basedOn w:val="a1"/>
    <w:uiPriority w:val="99"/>
    <w:rsid w:val="0078063F"/>
    <w:rPr>
      <w:rFonts w:ascii="Times New Roman" w:hAnsi="Times New Roman" w:cs="Times New Roman"/>
      <w:b/>
      <w:bCs/>
      <w:smallCaps/>
      <w:color w:val="000000"/>
      <w:sz w:val="18"/>
      <w:szCs w:val="18"/>
    </w:rPr>
  </w:style>
  <w:style w:type="character" w:customStyle="1" w:styleId="FontStyle1312">
    <w:name w:val="Font Style1312"/>
    <w:basedOn w:val="a1"/>
    <w:uiPriority w:val="99"/>
    <w:rsid w:val="0078063F"/>
    <w:rPr>
      <w:rFonts w:ascii="Times New Roman" w:hAnsi="Times New Roman" w:cs="Times New Roman"/>
      <w:b/>
      <w:bCs/>
      <w:color w:val="000000"/>
      <w:sz w:val="14"/>
      <w:szCs w:val="14"/>
    </w:rPr>
  </w:style>
  <w:style w:type="character" w:customStyle="1" w:styleId="FontStyle1313">
    <w:name w:val="Font Style1313"/>
    <w:basedOn w:val="a1"/>
    <w:uiPriority w:val="99"/>
    <w:rsid w:val="0078063F"/>
    <w:rPr>
      <w:rFonts w:ascii="Arial" w:hAnsi="Arial" w:cs="Arial"/>
      <w:smallCaps/>
      <w:color w:val="000000"/>
      <w:sz w:val="18"/>
      <w:szCs w:val="18"/>
    </w:rPr>
  </w:style>
  <w:style w:type="character" w:customStyle="1" w:styleId="FontStyle1314">
    <w:name w:val="Font Style1314"/>
    <w:basedOn w:val="a1"/>
    <w:uiPriority w:val="99"/>
    <w:rsid w:val="0078063F"/>
    <w:rPr>
      <w:rFonts w:ascii="Courier New" w:hAnsi="Courier New" w:cs="Courier New"/>
      <w:color w:val="000000"/>
      <w:sz w:val="8"/>
      <w:szCs w:val="8"/>
    </w:rPr>
  </w:style>
  <w:style w:type="character" w:customStyle="1" w:styleId="FontStyle1315">
    <w:name w:val="Font Style1315"/>
    <w:basedOn w:val="a1"/>
    <w:uiPriority w:val="99"/>
    <w:rsid w:val="0078063F"/>
    <w:rPr>
      <w:rFonts w:ascii="Franklin Gothic Demi Cond" w:hAnsi="Franklin Gothic Demi Cond" w:cs="Franklin Gothic Demi Cond"/>
      <w:i/>
      <w:iCs/>
      <w:color w:val="000000"/>
      <w:sz w:val="34"/>
      <w:szCs w:val="34"/>
    </w:rPr>
  </w:style>
  <w:style w:type="character" w:customStyle="1" w:styleId="FontStyle1316">
    <w:name w:val="Font Style1316"/>
    <w:basedOn w:val="a1"/>
    <w:uiPriority w:val="99"/>
    <w:rsid w:val="0078063F"/>
    <w:rPr>
      <w:rFonts w:ascii="Arial" w:hAnsi="Arial" w:cs="Arial"/>
      <w:i/>
      <w:iCs/>
      <w:color w:val="000000"/>
      <w:sz w:val="20"/>
      <w:szCs w:val="20"/>
    </w:rPr>
  </w:style>
  <w:style w:type="character" w:customStyle="1" w:styleId="FontStyle1317">
    <w:name w:val="Font Style1317"/>
    <w:basedOn w:val="a1"/>
    <w:uiPriority w:val="99"/>
    <w:rsid w:val="0078063F"/>
    <w:rPr>
      <w:rFonts w:ascii="Arial" w:hAnsi="Arial" w:cs="Arial"/>
      <w:color w:val="000000"/>
      <w:sz w:val="18"/>
      <w:szCs w:val="18"/>
    </w:rPr>
  </w:style>
  <w:style w:type="character" w:customStyle="1" w:styleId="FontStyle1318">
    <w:name w:val="Font Style1318"/>
    <w:basedOn w:val="a1"/>
    <w:uiPriority w:val="99"/>
    <w:rsid w:val="0078063F"/>
    <w:rPr>
      <w:rFonts w:ascii="Arial" w:hAnsi="Arial" w:cs="Arial"/>
      <w:color w:val="000000"/>
      <w:sz w:val="24"/>
      <w:szCs w:val="24"/>
    </w:rPr>
  </w:style>
  <w:style w:type="character" w:customStyle="1" w:styleId="FontStyle1319">
    <w:name w:val="Font Style1319"/>
    <w:basedOn w:val="a1"/>
    <w:uiPriority w:val="99"/>
    <w:rsid w:val="0078063F"/>
    <w:rPr>
      <w:rFonts w:ascii="Courier New" w:hAnsi="Courier New" w:cs="Courier New"/>
      <w:b/>
      <w:bCs/>
      <w:color w:val="000000"/>
      <w:sz w:val="60"/>
      <w:szCs w:val="60"/>
    </w:rPr>
  </w:style>
  <w:style w:type="character" w:customStyle="1" w:styleId="FontStyle1320">
    <w:name w:val="Font Style1320"/>
    <w:basedOn w:val="a1"/>
    <w:uiPriority w:val="99"/>
    <w:rsid w:val="0078063F"/>
    <w:rPr>
      <w:rFonts w:ascii="Arial" w:hAnsi="Arial" w:cs="Arial"/>
      <w:b/>
      <w:bCs/>
      <w:i/>
      <w:iCs/>
      <w:color w:val="000000"/>
      <w:sz w:val="24"/>
      <w:szCs w:val="24"/>
    </w:rPr>
  </w:style>
  <w:style w:type="character" w:customStyle="1" w:styleId="FontStyle1321">
    <w:name w:val="Font Style1321"/>
    <w:basedOn w:val="a1"/>
    <w:uiPriority w:val="99"/>
    <w:rsid w:val="0078063F"/>
    <w:rPr>
      <w:rFonts w:ascii="Century Gothic" w:hAnsi="Century Gothic" w:cs="Century Gothic"/>
      <w:b/>
      <w:bCs/>
      <w:i/>
      <w:iCs/>
      <w:color w:val="000000"/>
      <w:sz w:val="8"/>
      <w:szCs w:val="8"/>
    </w:rPr>
  </w:style>
  <w:style w:type="character" w:customStyle="1" w:styleId="FontStyle1322">
    <w:name w:val="Font Style1322"/>
    <w:basedOn w:val="a1"/>
    <w:uiPriority w:val="99"/>
    <w:rsid w:val="0078063F"/>
    <w:rPr>
      <w:rFonts w:ascii="Century Gothic" w:hAnsi="Century Gothic" w:cs="Century Gothic"/>
      <w:b/>
      <w:bCs/>
      <w:i/>
      <w:iCs/>
      <w:color w:val="000000"/>
      <w:sz w:val="8"/>
      <w:szCs w:val="8"/>
    </w:rPr>
  </w:style>
  <w:style w:type="character" w:customStyle="1" w:styleId="FontStyle1323">
    <w:name w:val="Font Style1323"/>
    <w:basedOn w:val="a1"/>
    <w:uiPriority w:val="99"/>
    <w:rsid w:val="0078063F"/>
    <w:rPr>
      <w:rFonts w:ascii="Courier New" w:hAnsi="Courier New" w:cs="Courier New"/>
      <w:b/>
      <w:bCs/>
      <w:color w:val="000000"/>
      <w:spacing w:val="-20"/>
      <w:sz w:val="22"/>
      <w:szCs w:val="22"/>
    </w:rPr>
  </w:style>
  <w:style w:type="character" w:customStyle="1" w:styleId="FontStyle1324">
    <w:name w:val="Font Style1324"/>
    <w:basedOn w:val="a1"/>
    <w:uiPriority w:val="99"/>
    <w:rsid w:val="0078063F"/>
    <w:rPr>
      <w:rFonts w:ascii="Times New Roman" w:hAnsi="Times New Roman" w:cs="Times New Roman"/>
      <w:b/>
      <w:bCs/>
      <w:color w:val="000000"/>
      <w:spacing w:val="30"/>
      <w:sz w:val="20"/>
      <w:szCs w:val="20"/>
    </w:rPr>
  </w:style>
  <w:style w:type="character" w:customStyle="1" w:styleId="FontStyle1325">
    <w:name w:val="Font Style1325"/>
    <w:basedOn w:val="a1"/>
    <w:uiPriority w:val="99"/>
    <w:rsid w:val="0078063F"/>
    <w:rPr>
      <w:rFonts w:ascii="Arial" w:hAnsi="Arial" w:cs="Arial"/>
      <w:color w:val="000000"/>
      <w:sz w:val="34"/>
      <w:szCs w:val="34"/>
    </w:rPr>
  </w:style>
  <w:style w:type="character" w:customStyle="1" w:styleId="FontStyle1326">
    <w:name w:val="Font Style1326"/>
    <w:basedOn w:val="a1"/>
    <w:uiPriority w:val="99"/>
    <w:rsid w:val="0078063F"/>
    <w:rPr>
      <w:rFonts w:ascii="Arial" w:hAnsi="Arial" w:cs="Arial"/>
      <w:color w:val="000000"/>
      <w:sz w:val="50"/>
      <w:szCs w:val="50"/>
    </w:rPr>
  </w:style>
  <w:style w:type="character" w:customStyle="1" w:styleId="FontStyle1327">
    <w:name w:val="Font Style1327"/>
    <w:basedOn w:val="a1"/>
    <w:uiPriority w:val="99"/>
    <w:rsid w:val="0078063F"/>
    <w:rPr>
      <w:rFonts w:ascii="Courier New" w:hAnsi="Courier New" w:cs="Courier New"/>
      <w:b/>
      <w:bCs/>
      <w:i/>
      <w:iCs/>
      <w:color w:val="000000"/>
      <w:sz w:val="56"/>
      <w:szCs w:val="56"/>
    </w:rPr>
  </w:style>
  <w:style w:type="character" w:customStyle="1" w:styleId="FontStyle1328">
    <w:name w:val="Font Style1328"/>
    <w:basedOn w:val="a1"/>
    <w:uiPriority w:val="99"/>
    <w:rsid w:val="0078063F"/>
    <w:rPr>
      <w:rFonts w:ascii="Arial" w:hAnsi="Arial" w:cs="Arial"/>
      <w:i/>
      <w:iCs/>
      <w:color w:val="000000"/>
      <w:w w:val="50"/>
      <w:sz w:val="80"/>
      <w:szCs w:val="80"/>
    </w:rPr>
  </w:style>
  <w:style w:type="character" w:customStyle="1" w:styleId="FontStyle1329">
    <w:name w:val="Font Style1329"/>
    <w:basedOn w:val="a1"/>
    <w:uiPriority w:val="99"/>
    <w:rsid w:val="0078063F"/>
    <w:rPr>
      <w:rFonts w:ascii="Arial Narrow" w:hAnsi="Arial Narrow" w:cs="Arial Narrow"/>
      <w:color w:val="000000"/>
      <w:sz w:val="22"/>
      <w:szCs w:val="22"/>
    </w:rPr>
  </w:style>
  <w:style w:type="character" w:customStyle="1" w:styleId="FontStyle1330">
    <w:name w:val="Font Style1330"/>
    <w:basedOn w:val="a1"/>
    <w:uiPriority w:val="99"/>
    <w:rsid w:val="0078063F"/>
    <w:rPr>
      <w:rFonts w:ascii="Arial" w:hAnsi="Arial" w:cs="Arial"/>
      <w:color w:val="000000"/>
      <w:sz w:val="24"/>
      <w:szCs w:val="24"/>
    </w:rPr>
  </w:style>
  <w:style w:type="character" w:customStyle="1" w:styleId="FontStyle1331">
    <w:name w:val="Font Style1331"/>
    <w:basedOn w:val="a1"/>
    <w:uiPriority w:val="99"/>
    <w:rsid w:val="0078063F"/>
    <w:rPr>
      <w:rFonts w:ascii="Arial" w:hAnsi="Arial" w:cs="Arial"/>
      <w:b/>
      <w:bCs/>
      <w:color w:val="000000"/>
      <w:sz w:val="18"/>
      <w:szCs w:val="18"/>
    </w:rPr>
  </w:style>
  <w:style w:type="character" w:customStyle="1" w:styleId="FontStyle1332">
    <w:name w:val="Font Style1332"/>
    <w:basedOn w:val="a1"/>
    <w:uiPriority w:val="99"/>
    <w:rsid w:val="0078063F"/>
    <w:rPr>
      <w:rFonts w:ascii="Arial" w:hAnsi="Arial" w:cs="Arial"/>
      <w:b/>
      <w:bCs/>
      <w:color w:val="000000"/>
      <w:sz w:val="18"/>
      <w:szCs w:val="18"/>
    </w:rPr>
  </w:style>
  <w:style w:type="character" w:customStyle="1" w:styleId="FontStyle1333">
    <w:name w:val="Font Style1333"/>
    <w:basedOn w:val="a1"/>
    <w:uiPriority w:val="99"/>
    <w:rsid w:val="0078063F"/>
    <w:rPr>
      <w:rFonts w:ascii="Franklin Gothic Medium" w:hAnsi="Franklin Gothic Medium" w:cs="Franklin Gothic Medium"/>
      <w:b/>
      <w:bCs/>
      <w:color w:val="000000"/>
      <w:sz w:val="16"/>
      <w:szCs w:val="16"/>
    </w:rPr>
  </w:style>
  <w:style w:type="character" w:customStyle="1" w:styleId="FontStyle1334">
    <w:name w:val="Font Style1334"/>
    <w:basedOn w:val="a1"/>
    <w:uiPriority w:val="99"/>
    <w:rsid w:val="0078063F"/>
    <w:rPr>
      <w:rFonts w:ascii="Franklin Gothic Medium" w:hAnsi="Franklin Gothic Medium" w:cs="Franklin Gothic Medium"/>
      <w:b/>
      <w:bCs/>
      <w:color w:val="000000"/>
      <w:sz w:val="16"/>
      <w:szCs w:val="16"/>
    </w:rPr>
  </w:style>
  <w:style w:type="character" w:customStyle="1" w:styleId="FontStyle1335">
    <w:name w:val="Font Style1335"/>
    <w:basedOn w:val="a1"/>
    <w:uiPriority w:val="99"/>
    <w:rsid w:val="0078063F"/>
    <w:rPr>
      <w:rFonts w:ascii="Franklin Gothic Medium" w:hAnsi="Franklin Gothic Medium" w:cs="Franklin Gothic Medium"/>
      <w:b/>
      <w:bCs/>
      <w:color w:val="000000"/>
      <w:sz w:val="16"/>
      <w:szCs w:val="16"/>
    </w:rPr>
  </w:style>
  <w:style w:type="character" w:customStyle="1" w:styleId="FontStyle1336">
    <w:name w:val="Font Style1336"/>
    <w:basedOn w:val="a1"/>
    <w:uiPriority w:val="99"/>
    <w:rsid w:val="0078063F"/>
    <w:rPr>
      <w:rFonts w:ascii="Franklin Gothic Medium" w:hAnsi="Franklin Gothic Medium" w:cs="Franklin Gothic Medium"/>
      <w:b/>
      <w:bCs/>
      <w:color w:val="000000"/>
      <w:sz w:val="16"/>
      <w:szCs w:val="16"/>
    </w:rPr>
  </w:style>
  <w:style w:type="character" w:customStyle="1" w:styleId="FontStyle1337">
    <w:name w:val="Font Style1337"/>
    <w:basedOn w:val="a1"/>
    <w:uiPriority w:val="99"/>
    <w:rsid w:val="0078063F"/>
    <w:rPr>
      <w:rFonts w:ascii="Arial" w:hAnsi="Arial" w:cs="Arial"/>
      <w:b/>
      <w:bCs/>
      <w:color w:val="000000"/>
      <w:sz w:val="18"/>
      <w:szCs w:val="18"/>
    </w:rPr>
  </w:style>
  <w:style w:type="character" w:customStyle="1" w:styleId="FontStyle1338">
    <w:name w:val="Font Style1338"/>
    <w:basedOn w:val="a1"/>
    <w:uiPriority w:val="99"/>
    <w:rsid w:val="0078063F"/>
    <w:rPr>
      <w:rFonts w:ascii="Arial" w:hAnsi="Arial" w:cs="Arial"/>
      <w:b/>
      <w:bCs/>
      <w:color w:val="000000"/>
      <w:sz w:val="18"/>
      <w:szCs w:val="18"/>
    </w:rPr>
  </w:style>
  <w:style w:type="character" w:customStyle="1" w:styleId="FontStyle1339">
    <w:name w:val="Font Style1339"/>
    <w:basedOn w:val="a1"/>
    <w:uiPriority w:val="99"/>
    <w:rsid w:val="0078063F"/>
    <w:rPr>
      <w:rFonts w:ascii="Franklin Gothic Medium" w:hAnsi="Franklin Gothic Medium" w:cs="Franklin Gothic Medium"/>
      <w:b/>
      <w:bCs/>
      <w:color w:val="000000"/>
      <w:sz w:val="16"/>
      <w:szCs w:val="16"/>
    </w:rPr>
  </w:style>
  <w:style w:type="character" w:customStyle="1" w:styleId="FontStyle1340">
    <w:name w:val="Font Style1340"/>
    <w:basedOn w:val="a1"/>
    <w:uiPriority w:val="99"/>
    <w:rsid w:val="0078063F"/>
    <w:rPr>
      <w:rFonts w:ascii="Franklin Gothic Medium" w:hAnsi="Franklin Gothic Medium" w:cs="Franklin Gothic Medium"/>
      <w:b/>
      <w:bCs/>
      <w:color w:val="000000"/>
      <w:sz w:val="16"/>
      <w:szCs w:val="16"/>
    </w:rPr>
  </w:style>
  <w:style w:type="character" w:customStyle="1" w:styleId="FontStyle1341">
    <w:name w:val="Font Style1341"/>
    <w:basedOn w:val="a1"/>
    <w:uiPriority w:val="99"/>
    <w:rsid w:val="0078063F"/>
    <w:rPr>
      <w:rFonts w:ascii="Franklin Gothic Medium" w:hAnsi="Franklin Gothic Medium" w:cs="Franklin Gothic Medium"/>
      <w:b/>
      <w:bCs/>
      <w:color w:val="000000"/>
      <w:sz w:val="16"/>
      <w:szCs w:val="16"/>
    </w:rPr>
  </w:style>
  <w:style w:type="character" w:customStyle="1" w:styleId="FontStyle1342">
    <w:name w:val="Font Style1342"/>
    <w:basedOn w:val="a1"/>
    <w:uiPriority w:val="99"/>
    <w:rsid w:val="0078063F"/>
    <w:rPr>
      <w:rFonts w:ascii="Arial" w:hAnsi="Arial" w:cs="Arial"/>
      <w:b/>
      <w:bCs/>
      <w:color w:val="000000"/>
      <w:sz w:val="18"/>
      <w:szCs w:val="18"/>
    </w:rPr>
  </w:style>
  <w:style w:type="character" w:customStyle="1" w:styleId="FontStyle1343">
    <w:name w:val="Font Style1343"/>
    <w:basedOn w:val="a1"/>
    <w:uiPriority w:val="99"/>
    <w:rsid w:val="0078063F"/>
    <w:rPr>
      <w:rFonts w:ascii="Franklin Gothic Medium" w:hAnsi="Franklin Gothic Medium" w:cs="Franklin Gothic Medium"/>
      <w:color w:val="000000"/>
      <w:sz w:val="18"/>
      <w:szCs w:val="18"/>
    </w:rPr>
  </w:style>
  <w:style w:type="character" w:styleId="a5">
    <w:name w:val="Hyperlink"/>
    <w:basedOn w:val="a1"/>
    <w:uiPriority w:val="99"/>
    <w:rsid w:val="0078063F"/>
    <w:rPr>
      <w:rFonts w:cs="Times New Roman"/>
      <w:color w:val="0066CC"/>
      <w:u w:val="single"/>
    </w:rPr>
  </w:style>
  <w:style w:type="paragraph" w:styleId="a6">
    <w:name w:val="Balloon Text"/>
    <w:basedOn w:val="a0"/>
    <w:link w:val="a7"/>
    <w:uiPriority w:val="99"/>
    <w:unhideWhenUsed/>
    <w:rsid w:val="0078063F"/>
    <w:rPr>
      <w:rFonts w:ascii="Tahoma" w:hAnsi="Tahoma" w:cs="Tahoma"/>
      <w:sz w:val="16"/>
      <w:szCs w:val="16"/>
    </w:rPr>
  </w:style>
  <w:style w:type="character" w:customStyle="1" w:styleId="a7">
    <w:name w:val="Текст выноски Знак"/>
    <w:basedOn w:val="a1"/>
    <w:link w:val="a6"/>
    <w:uiPriority w:val="99"/>
    <w:rsid w:val="0078063F"/>
    <w:rPr>
      <w:rFonts w:ascii="Tahoma" w:eastAsiaTheme="minorEastAsia" w:hAnsi="Tahoma" w:cs="Tahoma"/>
      <w:sz w:val="16"/>
      <w:szCs w:val="16"/>
      <w:lang w:eastAsia="ru-RU"/>
    </w:rPr>
  </w:style>
  <w:style w:type="character" w:customStyle="1" w:styleId="FontStyle11">
    <w:name w:val="Font Style11"/>
    <w:basedOn w:val="a1"/>
    <w:uiPriority w:val="99"/>
    <w:rsid w:val="0078063F"/>
    <w:rPr>
      <w:rFonts w:ascii="Arial" w:hAnsi="Arial" w:cs="Arial"/>
      <w:color w:val="000000"/>
      <w:spacing w:val="10"/>
      <w:sz w:val="18"/>
      <w:szCs w:val="18"/>
    </w:rPr>
  </w:style>
  <w:style w:type="character" w:customStyle="1" w:styleId="FontStyle12">
    <w:name w:val="Font Style12"/>
    <w:basedOn w:val="a1"/>
    <w:uiPriority w:val="99"/>
    <w:rsid w:val="0078063F"/>
    <w:rPr>
      <w:rFonts w:ascii="Arial" w:hAnsi="Arial" w:cs="Arial"/>
      <w:color w:val="000000"/>
      <w:sz w:val="12"/>
      <w:szCs w:val="12"/>
    </w:rPr>
  </w:style>
  <w:style w:type="character" w:customStyle="1" w:styleId="FontStyle13">
    <w:name w:val="Font Style13"/>
    <w:basedOn w:val="a1"/>
    <w:uiPriority w:val="99"/>
    <w:rsid w:val="0078063F"/>
    <w:rPr>
      <w:rFonts w:ascii="Arial" w:hAnsi="Arial" w:cs="Arial"/>
      <w:b/>
      <w:bCs/>
      <w:i/>
      <w:iCs/>
      <w:color w:val="000000"/>
      <w:sz w:val="12"/>
      <w:szCs w:val="12"/>
    </w:rPr>
  </w:style>
  <w:style w:type="character" w:customStyle="1" w:styleId="FontStyle14">
    <w:name w:val="Font Style14"/>
    <w:basedOn w:val="a1"/>
    <w:uiPriority w:val="99"/>
    <w:rsid w:val="0078063F"/>
    <w:rPr>
      <w:rFonts w:ascii="Courier New" w:hAnsi="Courier New" w:cs="Courier New"/>
      <w:b/>
      <w:bCs/>
      <w:i/>
      <w:iCs/>
      <w:color w:val="000000"/>
      <w:spacing w:val="-10"/>
      <w:sz w:val="12"/>
      <w:szCs w:val="12"/>
    </w:rPr>
  </w:style>
  <w:style w:type="character" w:customStyle="1" w:styleId="FontStyle15">
    <w:name w:val="Font Style15"/>
    <w:basedOn w:val="a1"/>
    <w:uiPriority w:val="99"/>
    <w:rsid w:val="0078063F"/>
    <w:rPr>
      <w:rFonts w:ascii="Arial" w:hAnsi="Arial" w:cs="Arial"/>
      <w:color w:val="000000"/>
      <w:sz w:val="10"/>
      <w:szCs w:val="10"/>
    </w:rPr>
  </w:style>
  <w:style w:type="character" w:customStyle="1" w:styleId="FontStyle16">
    <w:name w:val="Font Style16"/>
    <w:basedOn w:val="a1"/>
    <w:uiPriority w:val="99"/>
    <w:rsid w:val="0078063F"/>
    <w:rPr>
      <w:rFonts w:ascii="Arial" w:hAnsi="Arial" w:cs="Arial"/>
      <w:b/>
      <w:bCs/>
      <w:color w:val="000000"/>
      <w:sz w:val="26"/>
      <w:szCs w:val="26"/>
    </w:rPr>
  </w:style>
  <w:style w:type="character" w:customStyle="1" w:styleId="FontStyle17">
    <w:name w:val="Font Style17"/>
    <w:basedOn w:val="a1"/>
    <w:uiPriority w:val="99"/>
    <w:rsid w:val="00E23A5B"/>
    <w:rPr>
      <w:rFonts w:ascii="SimSun" w:eastAsia="SimSun" w:cs="SimSun"/>
      <w:b/>
      <w:bCs/>
      <w:i/>
      <w:iCs/>
      <w:color w:val="000000"/>
      <w:sz w:val="12"/>
      <w:szCs w:val="12"/>
    </w:rPr>
  </w:style>
  <w:style w:type="character" w:customStyle="1" w:styleId="FontStyle18">
    <w:name w:val="Font Style18"/>
    <w:basedOn w:val="a1"/>
    <w:uiPriority w:val="99"/>
    <w:rsid w:val="00E23A5B"/>
    <w:rPr>
      <w:rFonts w:ascii="Bookman Old Style" w:hAnsi="Bookman Old Style" w:cs="Bookman Old Style"/>
      <w:b/>
      <w:bCs/>
      <w:i/>
      <w:iCs/>
      <w:color w:val="000000"/>
      <w:sz w:val="12"/>
      <w:szCs w:val="12"/>
    </w:rPr>
  </w:style>
  <w:style w:type="character" w:customStyle="1" w:styleId="FontStyle19">
    <w:name w:val="Font Style19"/>
    <w:basedOn w:val="a1"/>
    <w:uiPriority w:val="99"/>
    <w:rsid w:val="00E23A5B"/>
    <w:rPr>
      <w:rFonts w:ascii="Franklin Gothic Medium" w:hAnsi="Franklin Gothic Medium" w:cs="Franklin Gothic Medium"/>
      <w:b/>
      <w:bCs/>
      <w:color w:val="000000"/>
      <w:sz w:val="12"/>
      <w:szCs w:val="12"/>
    </w:rPr>
  </w:style>
  <w:style w:type="character" w:customStyle="1" w:styleId="FontStyle20">
    <w:name w:val="Font Style20"/>
    <w:basedOn w:val="a1"/>
    <w:uiPriority w:val="99"/>
    <w:rsid w:val="00E23A5B"/>
    <w:rPr>
      <w:rFonts w:ascii="Arial" w:hAnsi="Arial" w:cs="Arial"/>
      <w:b/>
      <w:bCs/>
      <w:i/>
      <w:iCs/>
      <w:color w:val="000000"/>
      <w:sz w:val="16"/>
      <w:szCs w:val="16"/>
    </w:rPr>
  </w:style>
  <w:style w:type="character" w:customStyle="1" w:styleId="FontStyle21">
    <w:name w:val="Font Style21"/>
    <w:basedOn w:val="a1"/>
    <w:uiPriority w:val="99"/>
    <w:rsid w:val="00E23A5B"/>
    <w:rPr>
      <w:rFonts w:ascii="Arial" w:hAnsi="Arial" w:cs="Arial"/>
      <w:color w:val="000000"/>
      <w:sz w:val="26"/>
      <w:szCs w:val="26"/>
    </w:rPr>
  </w:style>
  <w:style w:type="character" w:customStyle="1" w:styleId="FontStyle22">
    <w:name w:val="Font Style22"/>
    <w:basedOn w:val="a1"/>
    <w:uiPriority w:val="99"/>
    <w:rsid w:val="001D1350"/>
    <w:rPr>
      <w:rFonts w:ascii="Century Schoolbook" w:hAnsi="Century Schoolbook" w:cs="Century Schoolbook"/>
      <w:b/>
      <w:bCs/>
      <w:color w:val="000000"/>
      <w:spacing w:val="-10"/>
      <w:sz w:val="10"/>
      <w:szCs w:val="10"/>
    </w:rPr>
  </w:style>
  <w:style w:type="character" w:customStyle="1" w:styleId="FontStyle23">
    <w:name w:val="Font Style23"/>
    <w:basedOn w:val="a1"/>
    <w:uiPriority w:val="99"/>
    <w:rsid w:val="001D1350"/>
    <w:rPr>
      <w:rFonts w:ascii="MS Gothic" w:eastAsia="MS Gothic" w:cs="MS Gothic"/>
      <w:color w:val="000000"/>
      <w:sz w:val="26"/>
      <w:szCs w:val="26"/>
    </w:rPr>
  </w:style>
  <w:style w:type="character" w:customStyle="1" w:styleId="FontStyle24">
    <w:name w:val="Font Style24"/>
    <w:basedOn w:val="a1"/>
    <w:uiPriority w:val="99"/>
    <w:rsid w:val="001D1350"/>
    <w:rPr>
      <w:rFonts w:ascii="Bookman Old Style" w:hAnsi="Bookman Old Style" w:cs="Bookman Old Style"/>
      <w:b/>
      <w:bCs/>
      <w:color w:val="000000"/>
      <w:spacing w:val="-10"/>
      <w:sz w:val="8"/>
      <w:szCs w:val="8"/>
    </w:rPr>
  </w:style>
  <w:style w:type="character" w:customStyle="1" w:styleId="FontStyle25">
    <w:name w:val="Font Style25"/>
    <w:basedOn w:val="a1"/>
    <w:uiPriority w:val="99"/>
    <w:rsid w:val="001D1350"/>
    <w:rPr>
      <w:rFonts w:ascii="Arial" w:hAnsi="Arial" w:cs="Arial"/>
      <w:b/>
      <w:bCs/>
      <w:i/>
      <w:iCs/>
      <w:color w:val="000000"/>
      <w:spacing w:val="-10"/>
      <w:w w:val="200"/>
      <w:sz w:val="8"/>
      <w:szCs w:val="8"/>
    </w:rPr>
  </w:style>
  <w:style w:type="numbering" w:customStyle="1" w:styleId="11">
    <w:name w:val="Нет списка1"/>
    <w:next w:val="a3"/>
    <w:uiPriority w:val="99"/>
    <w:semiHidden/>
    <w:unhideWhenUsed/>
    <w:rsid w:val="00C32424"/>
  </w:style>
  <w:style w:type="table" w:customStyle="1" w:styleId="12">
    <w:name w:val="Сетка таблицы1"/>
    <w:basedOn w:val="a2"/>
    <w:next w:val="a4"/>
    <w:uiPriority w:val="59"/>
    <w:rsid w:val="00C32424"/>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6">
    <w:name w:val="Font Style26"/>
    <w:basedOn w:val="a1"/>
    <w:uiPriority w:val="99"/>
    <w:rsid w:val="00C32424"/>
    <w:rPr>
      <w:rFonts w:ascii="Arial Narrow" w:hAnsi="Arial Narrow" w:cs="Arial Narrow"/>
      <w:b/>
      <w:bCs/>
      <w:i/>
      <w:iCs/>
      <w:color w:val="000000"/>
      <w:sz w:val="26"/>
      <w:szCs w:val="26"/>
    </w:rPr>
  </w:style>
  <w:style w:type="character" w:customStyle="1" w:styleId="FontStyle27">
    <w:name w:val="Font Style27"/>
    <w:basedOn w:val="a1"/>
    <w:uiPriority w:val="99"/>
    <w:rsid w:val="00C32424"/>
    <w:rPr>
      <w:rFonts w:ascii="Franklin Gothic Medium" w:hAnsi="Franklin Gothic Medium" w:cs="Franklin Gothic Medium"/>
      <w:b/>
      <w:bCs/>
      <w:color w:val="000000"/>
      <w:sz w:val="34"/>
      <w:szCs w:val="34"/>
    </w:rPr>
  </w:style>
  <w:style w:type="character" w:customStyle="1" w:styleId="FontStyle28">
    <w:name w:val="Font Style28"/>
    <w:basedOn w:val="a1"/>
    <w:uiPriority w:val="99"/>
    <w:rsid w:val="00C32424"/>
    <w:rPr>
      <w:rFonts w:ascii="Candara" w:hAnsi="Candara" w:cs="Candara"/>
      <w:color w:val="000000"/>
      <w:sz w:val="40"/>
      <w:szCs w:val="40"/>
    </w:rPr>
  </w:style>
  <w:style w:type="character" w:customStyle="1" w:styleId="10">
    <w:name w:val="Заголовок 1 Знак"/>
    <w:basedOn w:val="a1"/>
    <w:link w:val="1"/>
    <w:rsid w:val="00A270E6"/>
    <w:rPr>
      <w:rFonts w:ascii="Arial" w:eastAsia="MS Mincho" w:hAnsi="Arial" w:cs="Arial"/>
      <w:b/>
      <w:bCs/>
      <w:sz w:val="24"/>
      <w:szCs w:val="24"/>
      <w:lang w:val="en-GB" w:eastAsia="fr-FR"/>
    </w:rPr>
  </w:style>
  <w:style w:type="character" w:customStyle="1" w:styleId="21">
    <w:name w:val="Заголовок 2 Знак"/>
    <w:aliases w:val="h2 Знак"/>
    <w:basedOn w:val="a1"/>
    <w:link w:val="2"/>
    <w:rsid w:val="00A270E6"/>
    <w:rPr>
      <w:rFonts w:ascii="Arial" w:eastAsia="MS Mincho" w:hAnsi="Arial" w:cs="Arial"/>
      <w:b/>
      <w:bCs/>
      <w:lang w:val="en-GB" w:eastAsia="fr-FR"/>
    </w:rPr>
  </w:style>
  <w:style w:type="character" w:customStyle="1" w:styleId="31">
    <w:name w:val="Заголовок 3 Знак"/>
    <w:aliases w:val="h3 Знак"/>
    <w:basedOn w:val="a1"/>
    <w:link w:val="3"/>
    <w:uiPriority w:val="9"/>
    <w:rsid w:val="00A270E6"/>
    <w:rPr>
      <w:rFonts w:ascii="Arial" w:eastAsia="MS Mincho" w:hAnsi="Arial" w:cs="Arial"/>
      <w:b/>
      <w:bCs/>
      <w:sz w:val="20"/>
      <w:szCs w:val="20"/>
      <w:lang w:val="en-GB" w:eastAsia="fr-FR"/>
    </w:rPr>
  </w:style>
  <w:style w:type="character" w:customStyle="1" w:styleId="41">
    <w:name w:val="Заголовок 4 Знак"/>
    <w:aliases w:val="h4 Знак"/>
    <w:basedOn w:val="a1"/>
    <w:link w:val="4"/>
    <w:rsid w:val="00A270E6"/>
    <w:rPr>
      <w:rFonts w:ascii="Arial" w:eastAsia="MS Mincho" w:hAnsi="Arial" w:cs="Arial"/>
      <w:b/>
      <w:bCs/>
      <w:sz w:val="20"/>
      <w:szCs w:val="20"/>
      <w:lang w:val="en-GB" w:eastAsia="fr-FR"/>
    </w:rPr>
  </w:style>
  <w:style w:type="character" w:customStyle="1" w:styleId="50">
    <w:name w:val="Заголовок 5 Знак"/>
    <w:aliases w:val="h5 Знак"/>
    <w:basedOn w:val="a1"/>
    <w:link w:val="5"/>
    <w:rsid w:val="00A270E6"/>
    <w:rPr>
      <w:rFonts w:ascii="Arial" w:eastAsia="MS Mincho" w:hAnsi="Arial" w:cs="Arial"/>
      <w:b/>
      <w:bCs/>
      <w:sz w:val="20"/>
      <w:szCs w:val="20"/>
      <w:lang w:val="en-GB" w:eastAsia="fr-FR"/>
    </w:rPr>
  </w:style>
  <w:style w:type="character" w:customStyle="1" w:styleId="60">
    <w:name w:val="Заголовок 6 Знак"/>
    <w:aliases w:val="h6 Знак"/>
    <w:basedOn w:val="a1"/>
    <w:link w:val="6"/>
    <w:rsid w:val="00A270E6"/>
    <w:rPr>
      <w:rFonts w:ascii="Arial" w:eastAsia="MS Mincho" w:hAnsi="Arial" w:cs="Arial"/>
      <w:b/>
      <w:bCs/>
      <w:sz w:val="20"/>
      <w:szCs w:val="20"/>
      <w:lang w:val="en-GB" w:eastAsia="fr-FR"/>
    </w:rPr>
  </w:style>
  <w:style w:type="numbering" w:customStyle="1" w:styleId="22">
    <w:name w:val="Нет списка2"/>
    <w:next w:val="a3"/>
    <w:uiPriority w:val="99"/>
    <w:semiHidden/>
    <w:unhideWhenUsed/>
    <w:rsid w:val="00A270E6"/>
  </w:style>
  <w:style w:type="character" w:customStyle="1" w:styleId="FontStyle42">
    <w:name w:val="Font Style42"/>
    <w:basedOn w:val="a1"/>
    <w:uiPriority w:val="99"/>
    <w:rsid w:val="00A270E6"/>
    <w:rPr>
      <w:rFonts w:ascii="Palatino Linotype" w:hAnsi="Palatino Linotype" w:cs="Palatino Linotype"/>
      <w:b/>
      <w:bCs/>
      <w:color w:val="000000"/>
      <w:sz w:val="30"/>
      <w:szCs w:val="30"/>
    </w:rPr>
  </w:style>
  <w:style w:type="character" w:customStyle="1" w:styleId="FontStyle61">
    <w:name w:val="Font Style61"/>
    <w:basedOn w:val="a1"/>
    <w:uiPriority w:val="99"/>
    <w:rsid w:val="00A270E6"/>
    <w:rPr>
      <w:rFonts w:ascii="Arial" w:hAnsi="Arial" w:cs="Arial"/>
      <w:b/>
      <w:bCs/>
      <w:color w:val="000000"/>
      <w:sz w:val="26"/>
      <w:szCs w:val="26"/>
    </w:rPr>
  </w:style>
  <w:style w:type="character" w:customStyle="1" w:styleId="FontStyle264">
    <w:name w:val="Font Style264"/>
    <w:basedOn w:val="a1"/>
    <w:uiPriority w:val="99"/>
    <w:rsid w:val="00A270E6"/>
    <w:rPr>
      <w:rFonts w:ascii="Book Antiqua" w:hAnsi="Book Antiqua" w:cs="Book Antiqua"/>
      <w:b/>
      <w:bCs/>
      <w:color w:val="000000"/>
      <w:sz w:val="30"/>
      <w:szCs w:val="30"/>
    </w:rPr>
  </w:style>
  <w:style w:type="character" w:customStyle="1" w:styleId="FontStyle70">
    <w:name w:val="Font Style70"/>
    <w:basedOn w:val="a1"/>
    <w:uiPriority w:val="99"/>
    <w:rsid w:val="00A270E6"/>
    <w:rPr>
      <w:rFonts w:ascii="Angsana New" w:hAnsi="Angsana New" w:cs="Angsana New"/>
      <w:b/>
      <w:bCs/>
      <w:color w:val="000000"/>
      <w:sz w:val="44"/>
      <w:szCs w:val="44"/>
    </w:rPr>
  </w:style>
  <w:style w:type="character" w:customStyle="1" w:styleId="FontStyle89">
    <w:name w:val="Font Style89"/>
    <w:basedOn w:val="a1"/>
    <w:uiPriority w:val="99"/>
    <w:rsid w:val="00A270E6"/>
    <w:rPr>
      <w:rFonts w:ascii="Arial" w:hAnsi="Arial" w:cs="Arial"/>
      <w:color w:val="000000"/>
      <w:spacing w:val="-20"/>
      <w:sz w:val="30"/>
      <w:szCs w:val="30"/>
    </w:rPr>
  </w:style>
  <w:style w:type="character" w:customStyle="1" w:styleId="FontStyle90">
    <w:name w:val="Font Style90"/>
    <w:basedOn w:val="a1"/>
    <w:uiPriority w:val="99"/>
    <w:rsid w:val="00A270E6"/>
    <w:rPr>
      <w:rFonts w:ascii="Arial" w:hAnsi="Arial" w:cs="Arial"/>
      <w:b/>
      <w:bCs/>
      <w:color w:val="000000"/>
      <w:spacing w:val="-10"/>
      <w:sz w:val="34"/>
      <w:szCs w:val="34"/>
    </w:rPr>
  </w:style>
  <w:style w:type="character" w:customStyle="1" w:styleId="FontStyle91">
    <w:name w:val="Font Style91"/>
    <w:basedOn w:val="a1"/>
    <w:uiPriority w:val="99"/>
    <w:rsid w:val="00A270E6"/>
    <w:rPr>
      <w:rFonts w:ascii="Arial" w:hAnsi="Arial" w:cs="Arial"/>
      <w:color w:val="000000"/>
      <w:sz w:val="26"/>
      <w:szCs w:val="26"/>
    </w:rPr>
  </w:style>
  <w:style w:type="character" w:customStyle="1" w:styleId="FontStyle92">
    <w:name w:val="Font Style92"/>
    <w:basedOn w:val="a1"/>
    <w:uiPriority w:val="99"/>
    <w:rsid w:val="00A270E6"/>
    <w:rPr>
      <w:rFonts w:ascii="Times New Roman" w:hAnsi="Times New Roman" w:cs="Times New Roman"/>
      <w:color w:val="000000"/>
      <w:spacing w:val="10"/>
      <w:sz w:val="14"/>
      <w:szCs w:val="14"/>
    </w:rPr>
  </w:style>
  <w:style w:type="character" w:customStyle="1" w:styleId="FontStyle93">
    <w:name w:val="Font Style93"/>
    <w:basedOn w:val="a1"/>
    <w:uiPriority w:val="99"/>
    <w:rsid w:val="00A270E6"/>
    <w:rPr>
      <w:rFonts w:ascii="Arial" w:hAnsi="Arial" w:cs="Arial"/>
      <w:i/>
      <w:iCs/>
      <w:color w:val="000000"/>
      <w:sz w:val="16"/>
      <w:szCs w:val="16"/>
    </w:rPr>
  </w:style>
  <w:style w:type="character" w:customStyle="1" w:styleId="FontStyle94">
    <w:name w:val="Font Style94"/>
    <w:basedOn w:val="a1"/>
    <w:uiPriority w:val="99"/>
    <w:rsid w:val="00A270E6"/>
    <w:rPr>
      <w:rFonts w:ascii="Arial" w:hAnsi="Arial" w:cs="Arial"/>
      <w:color w:val="000000"/>
      <w:sz w:val="14"/>
      <w:szCs w:val="14"/>
    </w:rPr>
  </w:style>
  <w:style w:type="character" w:customStyle="1" w:styleId="FontStyle95">
    <w:name w:val="Font Style95"/>
    <w:basedOn w:val="a1"/>
    <w:uiPriority w:val="99"/>
    <w:rsid w:val="00A270E6"/>
    <w:rPr>
      <w:rFonts w:ascii="Arial" w:hAnsi="Arial" w:cs="Arial"/>
      <w:color w:val="000000"/>
      <w:sz w:val="16"/>
      <w:szCs w:val="16"/>
    </w:rPr>
  </w:style>
  <w:style w:type="character" w:customStyle="1" w:styleId="FontStyle96">
    <w:name w:val="Font Style96"/>
    <w:basedOn w:val="a1"/>
    <w:uiPriority w:val="99"/>
    <w:rsid w:val="00A270E6"/>
    <w:rPr>
      <w:rFonts w:ascii="Arial" w:hAnsi="Arial" w:cs="Arial"/>
      <w:b/>
      <w:bCs/>
      <w:color w:val="000000"/>
      <w:sz w:val="12"/>
      <w:szCs w:val="12"/>
    </w:rPr>
  </w:style>
  <w:style w:type="character" w:customStyle="1" w:styleId="FontStyle97">
    <w:name w:val="Font Style97"/>
    <w:basedOn w:val="a1"/>
    <w:uiPriority w:val="99"/>
    <w:rsid w:val="00A270E6"/>
    <w:rPr>
      <w:rFonts w:ascii="Arial" w:hAnsi="Arial" w:cs="Arial"/>
      <w:b/>
      <w:bCs/>
      <w:smallCaps/>
      <w:color w:val="000000"/>
      <w:w w:val="150"/>
      <w:sz w:val="8"/>
      <w:szCs w:val="8"/>
    </w:rPr>
  </w:style>
  <w:style w:type="character" w:customStyle="1" w:styleId="FontStyle98">
    <w:name w:val="Font Style98"/>
    <w:basedOn w:val="a1"/>
    <w:uiPriority w:val="99"/>
    <w:rsid w:val="00A270E6"/>
    <w:rPr>
      <w:rFonts w:ascii="Arial" w:hAnsi="Arial" w:cs="Arial"/>
      <w:b/>
      <w:bCs/>
      <w:color w:val="000000"/>
      <w:sz w:val="8"/>
      <w:szCs w:val="8"/>
    </w:rPr>
  </w:style>
  <w:style w:type="character" w:customStyle="1" w:styleId="FontStyle99">
    <w:name w:val="Font Style99"/>
    <w:basedOn w:val="a1"/>
    <w:uiPriority w:val="99"/>
    <w:rsid w:val="00A270E6"/>
    <w:rPr>
      <w:rFonts w:ascii="Arial" w:hAnsi="Arial" w:cs="Arial"/>
      <w:color w:val="000000"/>
      <w:sz w:val="14"/>
      <w:szCs w:val="14"/>
    </w:rPr>
  </w:style>
  <w:style w:type="character" w:customStyle="1" w:styleId="FontStyle100">
    <w:name w:val="Font Style100"/>
    <w:basedOn w:val="a1"/>
    <w:uiPriority w:val="99"/>
    <w:rsid w:val="00A270E6"/>
    <w:rPr>
      <w:rFonts w:ascii="Arial" w:hAnsi="Arial" w:cs="Arial"/>
      <w:b/>
      <w:bCs/>
      <w:color w:val="000000"/>
      <w:sz w:val="14"/>
      <w:szCs w:val="14"/>
    </w:rPr>
  </w:style>
  <w:style w:type="character" w:customStyle="1" w:styleId="FontStyle101">
    <w:name w:val="Font Style101"/>
    <w:basedOn w:val="a1"/>
    <w:uiPriority w:val="99"/>
    <w:rsid w:val="00A270E6"/>
    <w:rPr>
      <w:rFonts w:ascii="Arial Narrow" w:hAnsi="Arial Narrow" w:cs="Arial Narrow"/>
      <w:color w:val="000000"/>
      <w:spacing w:val="20"/>
      <w:sz w:val="24"/>
      <w:szCs w:val="24"/>
    </w:rPr>
  </w:style>
  <w:style w:type="character" w:customStyle="1" w:styleId="FontStyle102">
    <w:name w:val="Font Style102"/>
    <w:basedOn w:val="a1"/>
    <w:uiPriority w:val="99"/>
    <w:rsid w:val="00A270E6"/>
    <w:rPr>
      <w:rFonts w:ascii="Times New Roman" w:hAnsi="Times New Roman" w:cs="Times New Roman"/>
      <w:color w:val="000000"/>
      <w:spacing w:val="10"/>
      <w:sz w:val="24"/>
      <w:szCs w:val="24"/>
    </w:rPr>
  </w:style>
  <w:style w:type="character" w:customStyle="1" w:styleId="FontStyle103">
    <w:name w:val="Font Style103"/>
    <w:basedOn w:val="a1"/>
    <w:uiPriority w:val="99"/>
    <w:rsid w:val="00A270E6"/>
    <w:rPr>
      <w:rFonts w:ascii="Arial" w:hAnsi="Arial" w:cs="Arial"/>
      <w:i/>
      <w:iCs/>
      <w:color w:val="000000"/>
      <w:sz w:val="16"/>
      <w:szCs w:val="16"/>
    </w:rPr>
  </w:style>
  <w:style w:type="character" w:customStyle="1" w:styleId="FontStyle104">
    <w:name w:val="Font Style104"/>
    <w:basedOn w:val="a1"/>
    <w:uiPriority w:val="99"/>
    <w:rsid w:val="00A270E6"/>
    <w:rPr>
      <w:rFonts w:ascii="Times New Roman" w:hAnsi="Times New Roman" w:cs="Times New Roman"/>
      <w:i/>
      <w:iCs/>
      <w:color w:val="000000"/>
      <w:sz w:val="22"/>
      <w:szCs w:val="22"/>
    </w:rPr>
  </w:style>
  <w:style w:type="character" w:customStyle="1" w:styleId="FontStyle105">
    <w:name w:val="Font Style105"/>
    <w:basedOn w:val="a1"/>
    <w:uiPriority w:val="99"/>
    <w:rsid w:val="00A270E6"/>
    <w:rPr>
      <w:rFonts w:ascii="Times New Roman" w:hAnsi="Times New Roman" w:cs="Times New Roman"/>
      <w:i/>
      <w:iCs/>
      <w:color w:val="000000"/>
      <w:sz w:val="20"/>
      <w:szCs w:val="20"/>
    </w:rPr>
  </w:style>
  <w:style w:type="character" w:customStyle="1" w:styleId="FontStyle106">
    <w:name w:val="Font Style106"/>
    <w:basedOn w:val="a1"/>
    <w:uiPriority w:val="99"/>
    <w:rsid w:val="00A270E6"/>
    <w:rPr>
      <w:rFonts w:ascii="Times New Roman" w:hAnsi="Times New Roman" w:cs="Times New Roman"/>
      <w:color w:val="000000"/>
      <w:sz w:val="12"/>
      <w:szCs w:val="12"/>
    </w:rPr>
  </w:style>
  <w:style w:type="character" w:customStyle="1" w:styleId="FontStyle107">
    <w:name w:val="Font Style107"/>
    <w:basedOn w:val="a1"/>
    <w:uiPriority w:val="99"/>
    <w:rsid w:val="00A270E6"/>
    <w:rPr>
      <w:rFonts w:ascii="Times New Roman" w:hAnsi="Times New Roman" w:cs="Times New Roman"/>
      <w:color w:val="000000"/>
      <w:sz w:val="20"/>
      <w:szCs w:val="20"/>
    </w:rPr>
  </w:style>
  <w:style w:type="character" w:customStyle="1" w:styleId="FontStyle108">
    <w:name w:val="Font Style108"/>
    <w:basedOn w:val="a1"/>
    <w:uiPriority w:val="99"/>
    <w:rsid w:val="00A270E6"/>
    <w:rPr>
      <w:rFonts w:ascii="Times New Roman" w:hAnsi="Times New Roman" w:cs="Times New Roman"/>
      <w:color w:val="000000"/>
      <w:spacing w:val="-10"/>
      <w:sz w:val="18"/>
      <w:szCs w:val="18"/>
    </w:rPr>
  </w:style>
  <w:style w:type="character" w:customStyle="1" w:styleId="FontStyle109">
    <w:name w:val="Font Style109"/>
    <w:basedOn w:val="a1"/>
    <w:uiPriority w:val="99"/>
    <w:rsid w:val="00A270E6"/>
    <w:rPr>
      <w:rFonts w:ascii="Arial" w:hAnsi="Arial" w:cs="Arial"/>
      <w:i/>
      <w:iCs/>
      <w:color w:val="000000"/>
      <w:sz w:val="16"/>
      <w:szCs w:val="16"/>
    </w:rPr>
  </w:style>
  <w:style w:type="character" w:customStyle="1" w:styleId="FontStyle110">
    <w:name w:val="Font Style110"/>
    <w:basedOn w:val="a1"/>
    <w:uiPriority w:val="99"/>
    <w:rsid w:val="00A270E6"/>
    <w:rPr>
      <w:rFonts w:ascii="Arial" w:hAnsi="Arial" w:cs="Arial"/>
      <w:i/>
      <w:iCs/>
      <w:color w:val="000000"/>
      <w:sz w:val="16"/>
      <w:szCs w:val="16"/>
    </w:rPr>
  </w:style>
  <w:style w:type="character" w:customStyle="1" w:styleId="FontStyle111">
    <w:name w:val="Font Style111"/>
    <w:basedOn w:val="a1"/>
    <w:uiPriority w:val="99"/>
    <w:rsid w:val="00A270E6"/>
    <w:rPr>
      <w:rFonts w:ascii="Times New Roman" w:hAnsi="Times New Roman" w:cs="Times New Roman"/>
      <w:color w:val="000000"/>
      <w:sz w:val="22"/>
      <w:szCs w:val="22"/>
    </w:rPr>
  </w:style>
  <w:style w:type="character" w:customStyle="1" w:styleId="FontStyle112">
    <w:name w:val="Font Style112"/>
    <w:basedOn w:val="a1"/>
    <w:uiPriority w:val="99"/>
    <w:rsid w:val="00A270E6"/>
    <w:rPr>
      <w:rFonts w:ascii="Arial" w:hAnsi="Arial" w:cs="Arial"/>
      <w:i/>
      <w:iCs/>
      <w:color w:val="000000"/>
      <w:sz w:val="8"/>
      <w:szCs w:val="8"/>
    </w:rPr>
  </w:style>
  <w:style w:type="character" w:customStyle="1" w:styleId="FontStyle113">
    <w:name w:val="Font Style113"/>
    <w:basedOn w:val="a1"/>
    <w:uiPriority w:val="99"/>
    <w:rsid w:val="00A270E6"/>
    <w:rPr>
      <w:rFonts w:ascii="Arial" w:hAnsi="Arial" w:cs="Arial"/>
      <w:color w:val="000000"/>
      <w:sz w:val="14"/>
      <w:szCs w:val="14"/>
    </w:rPr>
  </w:style>
  <w:style w:type="character" w:customStyle="1" w:styleId="FontStyle114">
    <w:name w:val="Font Style114"/>
    <w:basedOn w:val="a1"/>
    <w:uiPriority w:val="99"/>
    <w:rsid w:val="00A270E6"/>
    <w:rPr>
      <w:rFonts w:ascii="Arial" w:hAnsi="Arial" w:cs="Arial"/>
      <w:i/>
      <w:iCs/>
      <w:color w:val="000000"/>
      <w:spacing w:val="10"/>
      <w:sz w:val="12"/>
      <w:szCs w:val="12"/>
    </w:rPr>
  </w:style>
  <w:style w:type="character" w:customStyle="1" w:styleId="FontStyle115">
    <w:name w:val="Font Style115"/>
    <w:basedOn w:val="a1"/>
    <w:uiPriority w:val="99"/>
    <w:rsid w:val="00A270E6"/>
    <w:rPr>
      <w:rFonts w:ascii="Arial" w:hAnsi="Arial" w:cs="Arial"/>
      <w:b/>
      <w:bCs/>
      <w:color w:val="000000"/>
      <w:sz w:val="8"/>
      <w:szCs w:val="8"/>
    </w:rPr>
  </w:style>
  <w:style w:type="character" w:customStyle="1" w:styleId="FontStyle116">
    <w:name w:val="Font Style116"/>
    <w:basedOn w:val="a1"/>
    <w:uiPriority w:val="99"/>
    <w:rsid w:val="00A270E6"/>
    <w:rPr>
      <w:rFonts w:ascii="Arial" w:hAnsi="Arial" w:cs="Arial"/>
      <w:smallCaps/>
      <w:color w:val="000000"/>
      <w:spacing w:val="40"/>
      <w:sz w:val="16"/>
      <w:szCs w:val="16"/>
    </w:rPr>
  </w:style>
  <w:style w:type="character" w:customStyle="1" w:styleId="FontStyle117">
    <w:name w:val="Font Style117"/>
    <w:basedOn w:val="a1"/>
    <w:uiPriority w:val="99"/>
    <w:rsid w:val="00A270E6"/>
    <w:rPr>
      <w:rFonts w:ascii="Times New Roman" w:hAnsi="Times New Roman" w:cs="Times New Roman"/>
      <w:color w:val="000000"/>
      <w:sz w:val="16"/>
      <w:szCs w:val="16"/>
    </w:rPr>
  </w:style>
  <w:style w:type="character" w:customStyle="1" w:styleId="FontStyle118">
    <w:name w:val="Font Style118"/>
    <w:basedOn w:val="a1"/>
    <w:uiPriority w:val="99"/>
    <w:rsid w:val="00A270E6"/>
    <w:rPr>
      <w:rFonts w:ascii="Arial" w:hAnsi="Arial" w:cs="Arial"/>
      <w:b/>
      <w:bCs/>
      <w:smallCaps/>
      <w:color w:val="000000"/>
      <w:sz w:val="8"/>
      <w:szCs w:val="8"/>
    </w:rPr>
  </w:style>
  <w:style w:type="character" w:customStyle="1" w:styleId="FontStyle119">
    <w:name w:val="Font Style119"/>
    <w:basedOn w:val="a1"/>
    <w:uiPriority w:val="99"/>
    <w:rsid w:val="00A270E6"/>
    <w:rPr>
      <w:rFonts w:ascii="Times New Roman" w:hAnsi="Times New Roman" w:cs="Times New Roman"/>
      <w:color w:val="000000"/>
      <w:sz w:val="20"/>
      <w:szCs w:val="20"/>
    </w:rPr>
  </w:style>
  <w:style w:type="character" w:customStyle="1" w:styleId="FontStyle120">
    <w:name w:val="Font Style120"/>
    <w:basedOn w:val="a1"/>
    <w:uiPriority w:val="99"/>
    <w:rsid w:val="00A270E6"/>
    <w:rPr>
      <w:rFonts w:ascii="Century Gothic" w:hAnsi="Century Gothic" w:cs="Century Gothic"/>
      <w:b/>
      <w:bCs/>
      <w:color w:val="000000"/>
      <w:sz w:val="18"/>
      <w:szCs w:val="18"/>
    </w:rPr>
  </w:style>
  <w:style w:type="character" w:customStyle="1" w:styleId="FontStyle121">
    <w:name w:val="Font Style121"/>
    <w:basedOn w:val="a1"/>
    <w:uiPriority w:val="99"/>
    <w:rsid w:val="00A270E6"/>
    <w:rPr>
      <w:rFonts w:ascii="Arial" w:hAnsi="Arial" w:cs="Arial"/>
      <w:b/>
      <w:bCs/>
      <w:color w:val="000000"/>
      <w:sz w:val="22"/>
      <w:szCs w:val="22"/>
    </w:rPr>
  </w:style>
  <w:style w:type="character" w:customStyle="1" w:styleId="FontStyle122">
    <w:name w:val="Font Style122"/>
    <w:basedOn w:val="a1"/>
    <w:uiPriority w:val="99"/>
    <w:rsid w:val="00A270E6"/>
    <w:rPr>
      <w:rFonts w:ascii="Arial" w:hAnsi="Arial" w:cs="Arial"/>
      <w:b/>
      <w:bCs/>
      <w:color w:val="000000"/>
      <w:sz w:val="16"/>
      <w:szCs w:val="16"/>
    </w:rPr>
  </w:style>
  <w:style w:type="character" w:customStyle="1" w:styleId="FontStyle123">
    <w:name w:val="Font Style123"/>
    <w:basedOn w:val="a1"/>
    <w:uiPriority w:val="99"/>
    <w:rsid w:val="00A270E6"/>
    <w:rPr>
      <w:rFonts w:ascii="Times New Roman" w:hAnsi="Times New Roman" w:cs="Times New Roman"/>
      <w:smallCaps/>
      <w:color w:val="000000"/>
      <w:spacing w:val="20"/>
      <w:sz w:val="8"/>
      <w:szCs w:val="8"/>
    </w:rPr>
  </w:style>
  <w:style w:type="character" w:customStyle="1" w:styleId="FontStyle124">
    <w:name w:val="Font Style124"/>
    <w:basedOn w:val="a1"/>
    <w:uiPriority w:val="99"/>
    <w:rsid w:val="00A270E6"/>
    <w:rPr>
      <w:rFonts w:ascii="Bookman Old Style" w:hAnsi="Bookman Old Style" w:cs="Bookman Old Style"/>
      <w:b/>
      <w:bCs/>
      <w:color w:val="000000"/>
      <w:spacing w:val="10"/>
      <w:sz w:val="8"/>
      <w:szCs w:val="8"/>
    </w:rPr>
  </w:style>
  <w:style w:type="character" w:customStyle="1" w:styleId="FontStyle125">
    <w:name w:val="Font Style125"/>
    <w:basedOn w:val="a1"/>
    <w:uiPriority w:val="99"/>
    <w:rsid w:val="00A270E6"/>
    <w:rPr>
      <w:rFonts w:ascii="Arial" w:hAnsi="Arial" w:cs="Arial"/>
      <w:color w:val="000000"/>
      <w:sz w:val="16"/>
      <w:szCs w:val="16"/>
    </w:rPr>
  </w:style>
  <w:style w:type="character" w:customStyle="1" w:styleId="FontStyle126">
    <w:name w:val="Font Style126"/>
    <w:basedOn w:val="a1"/>
    <w:uiPriority w:val="99"/>
    <w:rsid w:val="00A270E6"/>
    <w:rPr>
      <w:rFonts w:ascii="Arial" w:hAnsi="Arial" w:cs="Arial"/>
      <w:b/>
      <w:bCs/>
      <w:color w:val="000000"/>
      <w:sz w:val="26"/>
      <w:szCs w:val="26"/>
    </w:rPr>
  </w:style>
  <w:style w:type="character" w:customStyle="1" w:styleId="FontStyle127">
    <w:name w:val="Font Style127"/>
    <w:basedOn w:val="a1"/>
    <w:uiPriority w:val="99"/>
    <w:rsid w:val="00A270E6"/>
    <w:rPr>
      <w:rFonts w:ascii="Arial" w:hAnsi="Arial" w:cs="Arial"/>
      <w:i/>
      <w:iCs/>
      <w:color w:val="000000"/>
      <w:sz w:val="16"/>
      <w:szCs w:val="16"/>
    </w:rPr>
  </w:style>
  <w:style w:type="character" w:customStyle="1" w:styleId="FontStyle128">
    <w:name w:val="Font Style128"/>
    <w:basedOn w:val="a1"/>
    <w:uiPriority w:val="99"/>
    <w:rsid w:val="00A270E6"/>
    <w:rPr>
      <w:rFonts w:ascii="Arial" w:hAnsi="Arial" w:cs="Arial"/>
      <w:color w:val="000000"/>
      <w:sz w:val="16"/>
      <w:szCs w:val="16"/>
    </w:rPr>
  </w:style>
  <w:style w:type="character" w:customStyle="1" w:styleId="FontStyle129">
    <w:name w:val="Font Style129"/>
    <w:basedOn w:val="a1"/>
    <w:uiPriority w:val="99"/>
    <w:rsid w:val="00A270E6"/>
    <w:rPr>
      <w:rFonts w:ascii="Arial" w:hAnsi="Arial" w:cs="Arial"/>
      <w:b/>
      <w:bCs/>
      <w:color w:val="000000"/>
      <w:sz w:val="16"/>
      <w:szCs w:val="16"/>
    </w:rPr>
  </w:style>
  <w:style w:type="paragraph" w:styleId="a">
    <w:name w:val="List Continue"/>
    <w:aliases w:val="list-1"/>
    <w:basedOn w:val="a0"/>
    <w:rsid w:val="00A270E6"/>
    <w:pPr>
      <w:widowControl/>
      <w:numPr>
        <w:numId w:val="1"/>
      </w:numPr>
      <w:autoSpaceDE/>
      <w:autoSpaceDN/>
      <w:adjustRightInd/>
      <w:spacing w:after="240" w:line="230" w:lineRule="atLeast"/>
      <w:jc w:val="both"/>
    </w:pPr>
    <w:rPr>
      <w:rFonts w:eastAsia="MS Mincho"/>
      <w:sz w:val="20"/>
      <w:szCs w:val="20"/>
      <w:lang w:val="en-GB" w:eastAsia="fr-FR"/>
    </w:rPr>
  </w:style>
  <w:style w:type="paragraph" w:styleId="20">
    <w:name w:val="List Continue 2"/>
    <w:aliases w:val="list-2"/>
    <w:basedOn w:val="a"/>
    <w:rsid w:val="00A270E6"/>
    <w:pPr>
      <w:numPr>
        <w:ilvl w:val="1"/>
      </w:numPr>
    </w:pPr>
  </w:style>
  <w:style w:type="paragraph" w:styleId="30">
    <w:name w:val="List Continue 3"/>
    <w:aliases w:val="list-3"/>
    <w:basedOn w:val="a"/>
    <w:rsid w:val="00A270E6"/>
    <w:pPr>
      <w:numPr>
        <w:ilvl w:val="2"/>
      </w:numPr>
    </w:pPr>
  </w:style>
  <w:style w:type="paragraph" w:styleId="40">
    <w:name w:val="List Continue 4"/>
    <w:aliases w:val="list-4"/>
    <w:basedOn w:val="a"/>
    <w:rsid w:val="00A270E6"/>
    <w:pPr>
      <w:numPr>
        <w:ilvl w:val="3"/>
      </w:numPr>
      <w:tabs>
        <w:tab w:val="left" w:pos="1600"/>
      </w:tabs>
    </w:pPr>
  </w:style>
  <w:style w:type="paragraph" w:customStyle="1" w:styleId="zzLc5">
    <w:name w:val="zzLc5"/>
    <w:basedOn w:val="a0"/>
    <w:next w:val="a0"/>
    <w:rsid w:val="00A270E6"/>
    <w:pPr>
      <w:widowControl/>
      <w:numPr>
        <w:ilvl w:val="4"/>
        <w:numId w:val="1"/>
      </w:numPr>
      <w:autoSpaceDE/>
      <w:autoSpaceDN/>
      <w:adjustRightInd/>
      <w:spacing w:after="240" w:line="230" w:lineRule="atLeast"/>
    </w:pPr>
    <w:rPr>
      <w:rFonts w:eastAsia="MS Mincho"/>
      <w:sz w:val="20"/>
      <w:szCs w:val="20"/>
      <w:lang w:val="en-GB" w:eastAsia="fr-FR"/>
    </w:rPr>
  </w:style>
  <w:style w:type="paragraph" w:customStyle="1" w:styleId="zzLc6">
    <w:name w:val="zzLc6"/>
    <w:basedOn w:val="a0"/>
    <w:next w:val="a0"/>
    <w:rsid w:val="00A270E6"/>
    <w:pPr>
      <w:widowControl/>
      <w:numPr>
        <w:ilvl w:val="5"/>
        <w:numId w:val="1"/>
      </w:numPr>
      <w:autoSpaceDE/>
      <w:autoSpaceDN/>
      <w:adjustRightInd/>
      <w:spacing w:after="240" w:line="230" w:lineRule="atLeast"/>
    </w:pPr>
    <w:rPr>
      <w:rFonts w:eastAsia="MS Mincho"/>
      <w:sz w:val="20"/>
      <w:szCs w:val="20"/>
      <w:lang w:val="en-GB" w:eastAsia="fr-FR"/>
    </w:rPr>
  </w:style>
  <w:style w:type="character" w:customStyle="1" w:styleId="FontStyle75">
    <w:name w:val="Font Style75"/>
    <w:basedOn w:val="a1"/>
    <w:uiPriority w:val="99"/>
    <w:rsid w:val="00A270E6"/>
    <w:rPr>
      <w:rFonts w:ascii="Arial" w:hAnsi="Arial" w:cs="Arial" w:hint="default"/>
      <w:color w:val="000000"/>
      <w:sz w:val="18"/>
      <w:szCs w:val="18"/>
    </w:rPr>
  </w:style>
  <w:style w:type="character" w:customStyle="1" w:styleId="FontStyle51">
    <w:name w:val="Font Style51"/>
    <w:basedOn w:val="a1"/>
    <w:uiPriority w:val="99"/>
    <w:rsid w:val="00A270E6"/>
    <w:rPr>
      <w:rFonts w:ascii="Arial" w:hAnsi="Arial" w:cs="Arial" w:hint="default"/>
      <w:b/>
      <w:bCs/>
      <w:color w:val="000000"/>
      <w:spacing w:val="-10"/>
      <w:sz w:val="34"/>
      <w:szCs w:val="34"/>
    </w:rPr>
  </w:style>
  <w:style w:type="character" w:customStyle="1" w:styleId="FontStyle52">
    <w:name w:val="Font Style52"/>
    <w:basedOn w:val="a1"/>
    <w:uiPriority w:val="99"/>
    <w:rsid w:val="00A270E6"/>
    <w:rPr>
      <w:rFonts w:ascii="Arial" w:hAnsi="Arial" w:cs="Arial" w:hint="default"/>
      <w:color w:val="000000"/>
      <w:sz w:val="26"/>
      <w:szCs w:val="26"/>
    </w:rPr>
  </w:style>
  <w:style w:type="character" w:customStyle="1" w:styleId="FontStyle43">
    <w:name w:val="Font Style43"/>
    <w:basedOn w:val="a1"/>
    <w:uiPriority w:val="99"/>
    <w:rsid w:val="00A270E6"/>
    <w:rPr>
      <w:rFonts w:ascii="Franklin Gothic Book" w:hAnsi="Franklin Gothic Book" w:cs="Franklin Gothic Book" w:hint="default"/>
      <w:b/>
      <w:bCs/>
      <w:i/>
      <w:iCs/>
      <w:color w:val="000000"/>
      <w:sz w:val="12"/>
      <w:szCs w:val="12"/>
    </w:rPr>
  </w:style>
  <w:style w:type="character" w:customStyle="1" w:styleId="FontStyle41">
    <w:name w:val="Font Style41"/>
    <w:basedOn w:val="a1"/>
    <w:uiPriority w:val="99"/>
    <w:rsid w:val="00A270E6"/>
    <w:rPr>
      <w:rFonts w:ascii="Palatino Linotype" w:hAnsi="Palatino Linotype" w:cs="Palatino Linotype" w:hint="default"/>
      <w:color w:val="000000"/>
      <w:sz w:val="18"/>
      <w:szCs w:val="18"/>
    </w:rPr>
  </w:style>
  <w:style w:type="character" w:customStyle="1" w:styleId="FontStyle65">
    <w:name w:val="Font Style65"/>
    <w:uiPriority w:val="99"/>
    <w:rsid w:val="00A270E6"/>
    <w:rPr>
      <w:rFonts w:ascii="Arial" w:hAnsi="Arial"/>
      <w:b/>
      <w:color w:val="000000"/>
      <w:sz w:val="18"/>
    </w:rPr>
  </w:style>
  <w:style w:type="character" w:customStyle="1" w:styleId="FontStyle69">
    <w:name w:val="Font Style69"/>
    <w:basedOn w:val="a1"/>
    <w:uiPriority w:val="99"/>
    <w:rsid w:val="00A270E6"/>
    <w:rPr>
      <w:rFonts w:ascii="Arial" w:hAnsi="Arial" w:cs="Arial" w:hint="default"/>
      <w:color w:val="000000"/>
      <w:sz w:val="14"/>
      <w:szCs w:val="14"/>
    </w:rPr>
  </w:style>
  <w:style w:type="character" w:customStyle="1" w:styleId="FontStyle74">
    <w:name w:val="Font Style74"/>
    <w:basedOn w:val="a1"/>
    <w:uiPriority w:val="99"/>
    <w:rsid w:val="00A270E6"/>
    <w:rPr>
      <w:rFonts w:ascii="Arial" w:hAnsi="Arial" w:cs="Arial" w:hint="default"/>
      <w:b/>
      <w:bCs/>
      <w:color w:val="000000"/>
      <w:sz w:val="18"/>
      <w:szCs w:val="18"/>
    </w:rPr>
  </w:style>
  <w:style w:type="character" w:customStyle="1" w:styleId="FontStyle40">
    <w:name w:val="Font Style40"/>
    <w:basedOn w:val="a1"/>
    <w:uiPriority w:val="99"/>
    <w:rsid w:val="00A270E6"/>
    <w:rPr>
      <w:rFonts w:ascii="Palatino Linotype" w:hAnsi="Palatino Linotype" w:cs="Palatino Linotype"/>
      <w:b/>
      <w:bCs/>
      <w:color w:val="000000"/>
      <w:sz w:val="28"/>
      <w:szCs w:val="28"/>
    </w:rPr>
  </w:style>
  <w:style w:type="table" w:customStyle="1" w:styleId="23">
    <w:name w:val="Сетка таблицы2"/>
    <w:basedOn w:val="a2"/>
    <w:next w:val="a4"/>
    <w:uiPriority w:val="59"/>
    <w:qFormat/>
    <w:rsid w:val="00A270E6"/>
    <w:pPr>
      <w:spacing w:after="0" w:line="240" w:lineRule="auto"/>
    </w:pPr>
    <w:rPr>
      <w:rFonts w:ascii="Arial"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0"/>
    <w:uiPriority w:val="99"/>
    <w:unhideWhenUsed/>
    <w:rsid w:val="00A270E6"/>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notranslate">
    <w:name w:val="notranslate"/>
    <w:basedOn w:val="a1"/>
    <w:rsid w:val="00A270E6"/>
  </w:style>
  <w:style w:type="character" w:customStyle="1" w:styleId="FontStyle159">
    <w:name w:val="Font Style159"/>
    <w:basedOn w:val="a1"/>
    <w:uiPriority w:val="99"/>
    <w:rsid w:val="00A270E6"/>
    <w:rPr>
      <w:rFonts w:ascii="Arial" w:hAnsi="Arial" w:cs="Arial"/>
      <w:b/>
      <w:bCs/>
      <w:color w:val="000000"/>
      <w:sz w:val="20"/>
      <w:szCs w:val="20"/>
    </w:rPr>
  </w:style>
  <w:style w:type="character" w:customStyle="1" w:styleId="FontStyle167">
    <w:name w:val="Font Style167"/>
    <w:basedOn w:val="a1"/>
    <w:uiPriority w:val="99"/>
    <w:rsid w:val="00A270E6"/>
    <w:rPr>
      <w:rFonts w:ascii="Arial" w:hAnsi="Arial" w:cs="Arial"/>
      <w:b/>
      <w:bCs/>
      <w:color w:val="000000"/>
      <w:sz w:val="18"/>
      <w:szCs w:val="18"/>
    </w:rPr>
  </w:style>
  <w:style w:type="character" w:styleId="a9">
    <w:name w:val="Strong"/>
    <w:basedOn w:val="a1"/>
    <w:uiPriority w:val="22"/>
    <w:qFormat/>
    <w:rsid w:val="00A270E6"/>
    <w:rPr>
      <w:rFonts w:cs="Times New Roman"/>
      <w:b/>
      <w:bCs/>
    </w:rPr>
  </w:style>
  <w:style w:type="numbering" w:customStyle="1" w:styleId="110">
    <w:name w:val="Нет списка11"/>
    <w:next w:val="a3"/>
    <w:uiPriority w:val="99"/>
    <w:semiHidden/>
    <w:unhideWhenUsed/>
    <w:rsid w:val="00A270E6"/>
  </w:style>
  <w:style w:type="character" w:customStyle="1" w:styleId="FontStyle184">
    <w:name w:val="Font Style184"/>
    <w:basedOn w:val="a1"/>
    <w:uiPriority w:val="99"/>
    <w:rsid w:val="00A270E6"/>
    <w:rPr>
      <w:rFonts w:ascii="Franklin Gothic Demi" w:hAnsi="Franklin Gothic Demi" w:cs="Franklin Gothic Demi"/>
      <w:b/>
      <w:bCs/>
      <w:color w:val="000000"/>
      <w:spacing w:val="-20"/>
      <w:sz w:val="48"/>
      <w:szCs w:val="48"/>
    </w:rPr>
  </w:style>
  <w:style w:type="character" w:customStyle="1" w:styleId="FontStyle185">
    <w:name w:val="Font Style185"/>
    <w:basedOn w:val="a1"/>
    <w:uiPriority w:val="99"/>
    <w:rsid w:val="00A270E6"/>
    <w:rPr>
      <w:rFonts w:ascii="Franklin Gothic Demi" w:hAnsi="Franklin Gothic Demi" w:cs="Franklin Gothic Demi"/>
      <w:color w:val="000000"/>
      <w:sz w:val="56"/>
      <w:szCs w:val="56"/>
    </w:rPr>
  </w:style>
  <w:style w:type="character" w:customStyle="1" w:styleId="FontStyle186">
    <w:name w:val="Font Style186"/>
    <w:basedOn w:val="a1"/>
    <w:uiPriority w:val="99"/>
    <w:rsid w:val="00A270E6"/>
    <w:rPr>
      <w:rFonts w:ascii="Franklin Gothic Demi" w:hAnsi="Franklin Gothic Demi" w:cs="Franklin Gothic Demi"/>
      <w:color w:val="000000"/>
      <w:sz w:val="34"/>
      <w:szCs w:val="34"/>
    </w:rPr>
  </w:style>
  <w:style w:type="character" w:customStyle="1" w:styleId="FontStyle187">
    <w:name w:val="Font Style187"/>
    <w:basedOn w:val="a1"/>
    <w:uiPriority w:val="99"/>
    <w:rsid w:val="00A270E6"/>
    <w:rPr>
      <w:rFonts w:ascii="Arial" w:hAnsi="Arial" w:cs="Arial"/>
      <w:b/>
      <w:bCs/>
      <w:color w:val="000000"/>
      <w:sz w:val="46"/>
      <w:szCs w:val="46"/>
    </w:rPr>
  </w:style>
  <w:style w:type="character" w:customStyle="1" w:styleId="FontStyle188">
    <w:name w:val="Font Style188"/>
    <w:basedOn w:val="a1"/>
    <w:uiPriority w:val="99"/>
    <w:rsid w:val="00A270E6"/>
    <w:rPr>
      <w:rFonts w:ascii="Arial" w:hAnsi="Arial" w:cs="Arial"/>
      <w:b/>
      <w:bCs/>
      <w:color w:val="000000"/>
      <w:sz w:val="56"/>
      <w:szCs w:val="56"/>
    </w:rPr>
  </w:style>
  <w:style w:type="character" w:customStyle="1" w:styleId="FontStyle189">
    <w:name w:val="Font Style189"/>
    <w:basedOn w:val="a1"/>
    <w:uiPriority w:val="99"/>
    <w:rsid w:val="00A270E6"/>
    <w:rPr>
      <w:rFonts w:ascii="Arial" w:hAnsi="Arial" w:cs="Arial"/>
      <w:color w:val="000000"/>
      <w:spacing w:val="10"/>
      <w:sz w:val="22"/>
      <w:szCs w:val="22"/>
    </w:rPr>
  </w:style>
  <w:style w:type="character" w:customStyle="1" w:styleId="FontStyle190">
    <w:name w:val="Font Style190"/>
    <w:basedOn w:val="a1"/>
    <w:uiPriority w:val="99"/>
    <w:rsid w:val="00A270E6"/>
    <w:rPr>
      <w:rFonts w:ascii="Arial" w:hAnsi="Arial" w:cs="Arial"/>
      <w:color w:val="000000"/>
      <w:sz w:val="10"/>
      <w:szCs w:val="10"/>
    </w:rPr>
  </w:style>
  <w:style w:type="character" w:customStyle="1" w:styleId="FontStyle191">
    <w:name w:val="Font Style191"/>
    <w:basedOn w:val="a1"/>
    <w:uiPriority w:val="99"/>
    <w:rsid w:val="00A270E6"/>
    <w:rPr>
      <w:rFonts w:ascii="Arial" w:hAnsi="Arial" w:cs="Arial"/>
      <w:b/>
      <w:bCs/>
      <w:color w:val="000000"/>
      <w:sz w:val="22"/>
      <w:szCs w:val="22"/>
    </w:rPr>
  </w:style>
  <w:style w:type="character" w:customStyle="1" w:styleId="FontStyle192">
    <w:name w:val="Font Style192"/>
    <w:basedOn w:val="a1"/>
    <w:uiPriority w:val="99"/>
    <w:rsid w:val="00A270E6"/>
    <w:rPr>
      <w:rFonts w:ascii="Cordia New" w:hAnsi="Cordia New" w:cs="Cordia New"/>
      <w:color w:val="000000"/>
      <w:spacing w:val="1000"/>
      <w:w w:val="350"/>
      <w:sz w:val="10"/>
      <w:szCs w:val="10"/>
      <w:lang w:bidi="th-TH"/>
    </w:rPr>
  </w:style>
  <w:style w:type="character" w:customStyle="1" w:styleId="FontStyle193">
    <w:name w:val="Font Style193"/>
    <w:basedOn w:val="a1"/>
    <w:uiPriority w:val="99"/>
    <w:rsid w:val="00A270E6"/>
    <w:rPr>
      <w:rFonts w:ascii="Times New Roman" w:hAnsi="Times New Roman" w:cs="Times New Roman"/>
      <w:color w:val="000000"/>
      <w:sz w:val="28"/>
      <w:szCs w:val="28"/>
    </w:rPr>
  </w:style>
  <w:style w:type="character" w:customStyle="1" w:styleId="FontStyle194">
    <w:name w:val="Font Style194"/>
    <w:basedOn w:val="a1"/>
    <w:uiPriority w:val="99"/>
    <w:rsid w:val="00A270E6"/>
    <w:rPr>
      <w:rFonts w:ascii="Times New Roman" w:hAnsi="Times New Roman" w:cs="Times New Roman"/>
      <w:smallCaps/>
      <w:color w:val="000000"/>
      <w:sz w:val="42"/>
      <w:szCs w:val="42"/>
    </w:rPr>
  </w:style>
  <w:style w:type="character" w:customStyle="1" w:styleId="FontStyle195">
    <w:name w:val="Font Style195"/>
    <w:basedOn w:val="a1"/>
    <w:uiPriority w:val="99"/>
    <w:rsid w:val="00A270E6"/>
    <w:rPr>
      <w:rFonts w:ascii="Arial" w:hAnsi="Arial" w:cs="Arial"/>
      <w:i/>
      <w:iCs/>
      <w:color w:val="000000"/>
      <w:sz w:val="54"/>
      <w:szCs w:val="54"/>
    </w:rPr>
  </w:style>
  <w:style w:type="character" w:customStyle="1" w:styleId="FontStyle196">
    <w:name w:val="Font Style196"/>
    <w:basedOn w:val="a1"/>
    <w:uiPriority w:val="99"/>
    <w:rsid w:val="00A270E6"/>
    <w:rPr>
      <w:rFonts w:ascii="Franklin Gothic Demi" w:hAnsi="Franklin Gothic Demi" w:cs="Franklin Gothic Demi"/>
      <w:b/>
      <w:bCs/>
      <w:color w:val="000000"/>
      <w:sz w:val="8"/>
      <w:szCs w:val="8"/>
    </w:rPr>
  </w:style>
  <w:style w:type="character" w:customStyle="1" w:styleId="FontStyle197">
    <w:name w:val="Font Style197"/>
    <w:basedOn w:val="a1"/>
    <w:uiPriority w:val="99"/>
    <w:rsid w:val="00A270E6"/>
    <w:rPr>
      <w:rFonts w:ascii="Arial" w:hAnsi="Arial" w:cs="Arial"/>
      <w:b/>
      <w:bCs/>
      <w:color w:val="000000"/>
      <w:w w:val="33"/>
      <w:sz w:val="26"/>
      <w:szCs w:val="26"/>
    </w:rPr>
  </w:style>
  <w:style w:type="character" w:customStyle="1" w:styleId="FontStyle198">
    <w:name w:val="Font Style198"/>
    <w:basedOn w:val="a1"/>
    <w:uiPriority w:val="99"/>
    <w:rsid w:val="00A270E6"/>
    <w:rPr>
      <w:rFonts w:ascii="Arial" w:hAnsi="Arial" w:cs="Arial"/>
      <w:color w:val="000000"/>
      <w:spacing w:val="-20"/>
      <w:sz w:val="30"/>
      <w:szCs w:val="30"/>
    </w:rPr>
  </w:style>
  <w:style w:type="character" w:customStyle="1" w:styleId="FontStyle199">
    <w:name w:val="Font Style199"/>
    <w:basedOn w:val="a1"/>
    <w:uiPriority w:val="99"/>
    <w:rsid w:val="00A270E6"/>
    <w:rPr>
      <w:rFonts w:ascii="Times New Roman" w:hAnsi="Times New Roman" w:cs="Times New Roman"/>
      <w:b/>
      <w:bCs/>
      <w:color w:val="000000"/>
      <w:spacing w:val="20"/>
      <w:sz w:val="8"/>
      <w:szCs w:val="8"/>
    </w:rPr>
  </w:style>
  <w:style w:type="character" w:customStyle="1" w:styleId="FontStyle200">
    <w:name w:val="Font Style200"/>
    <w:basedOn w:val="a1"/>
    <w:uiPriority w:val="99"/>
    <w:rsid w:val="00A270E6"/>
    <w:rPr>
      <w:rFonts w:ascii="SimHei" w:eastAsia="SimHei" w:cs="SimHei"/>
      <w:i/>
      <w:iCs/>
      <w:color w:val="000000"/>
      <w:spacing w:val="-30"/>
      <w:sz w:val="28"/>
      <w:szCs w:val="28"/>
    </w:rPr>
  </w:style>
  <w:style w:type="character" w:customStyle="1" w:styleId="FontStyle201">
    <w:name w:val="Font Style201"/>
    <w:basedOn w:val="a1"/>
    <w:uiPriority w:val="99"/>
    <w:rsid w:val="00A270E6"/>
    <w:rPr>
      <w:rFonts w:ascii="Arial" w:hAnsi="Arial" w:cs="Arial"/>
      <w:i/>
      <w:iCs/>
      <w:color w:val="000000"/>
      <w:sz w:val="10"/>
      <w:szCs w:val="10"/>
    </w:rPr>
  </w:style>
  <w:style w:type="character" w:customStyle="1" w:styleId="FontStyle202">
    <w:name w:val="Font Style202"/>
    <w:basedOn w:val="a1"/>
    <w:uiPriority w:val="99"/>
    <w:rsid w:val="00A270E6"/>
    <w:rPr>
      <w:rFonts w:ascii="Arial" w:hAnsi="Arial" w:cs="Arial"/>
      <w:b/>
      <w:bCs/>
      <w:i/>
      <w:iCs/>
      <w:color w:val="000000"/>
      <w:sz w:val="16"/>
      <w:szCs w:val="16"/>
    </w:rPr>
  </w:style>
  <w:style w:type="character" w:customStyle="1" w:styleId="FontStyle203">
    <w:name w:val="Font Style203"/>
    <w:basedOn w:val="a1"/>
    <w:uiPriority w:val="99"/>
    <w:rsid w:val="00A270E6"/>
    <w:rPr>
      <w:rFonts w:ascii="Arial" w:hAnsi="Arial" w:cs="Arial"/>
      <w:b/>
      <w:bCs/>
      <w:color w:val="000000"/>
      <w:sz w:val="20"/>
      <w:szCs w:val="20"/>
    </w:rPr>
  </w:style>
  <w:style w:type="character" w:customStyle="1" w:styleId="FontStyle204">
    <w:name w:val="Font Style204"/>
    <w:basedOn w:val="a1"/>
    <w:uiPriority w:val="99"/>
    <w:rsid w:val="00A270E6"/>
    <w:rPr>
      <w:rFonts w:ascii="Arial" w:hAnsi="Arial" w:cs="Arial"/>
      <w:color w:val="000000"/>
      <w:sz w:val="16"/>
      <w:szCs w:val="16"/>
    </w:rPr>
  </w:style>
  <w:style w:type="character" w:customStyle="1" w:styleId="FontStyle205">
    <w:name w:val="Font Style205"/>
    <w:basedOn w:val="a1"/>
    <w:uiPriority w:val="99"/>
    <w:rsid w:val="00A270E6"/>
    <w:rPr>
      <w:rFonts w:ascii="Century Gothic" w:hAnsi="Century Gothic" w:cs="Century Gothic"/>
      <w:color w:val="000000"/>
      <w:sz w:val="8"/>
      <w:szCs w:val="8"/>
    </w:rPr>
  </w:style>
  <w:style w:type="character" w:customStyle="1" w:styleId="FontStyle206">
    <w:name w:val="Font Style206"/>
    <w:basedOn w:val="a1"/>
    <w:uiPriority w:val="99"/>
    <w:rsid w:val="00A270E6"/>
    <w:rPr>
      <w:rFonts w:ascii="Arial" w:hAnsi="Arial" w:cs="Arial"/>
      <w:i/>
      <w:iCs/>
      <w:color w:val="000000"/>
      <w:sz w:val="40"/>
      <w:szCs w:val="40"/>
    </w:rPr>
  </w:style>
  <w:style w:type="character" w:customStyle="1" w:styleId="FontStyle207">
    <w:name w:val="Font Style207"/>
    <w:basedOn w:val="a1"/>
    <w:uiPriority w:val="99"/>
    <w:rsid w:val="00A270E6"/>
    <w:rPr>
      <w:rFonts w:ascii="Cordia New" w:hAnsi="Cordia New" w:cs="Cordia New"/>
      <w:b/>
      <w:bCs/>
      <w:color w:val="000000"/>
      <w:sz w:val="18"/>
      <w:szCs w:val="18"/>
      <w:lang w:bidi="th-TH"/>
    </w:rPr>
  </w:style>
  <w:style w:type="character" w:customStyle="1" w:styleId="FontStyle208">
    <w:name w:val="Font Style208"/>
    <w:basedOn w:val="a1"/>
    <w:uiPriority w:val="99"/>
    <w:rsid w:val="00A270E6"/>
    <w:rPr>
      <w:rFonts w:ascii="Franklin Gothic Demi" w:hAnsi="Franklin Gothic Demi" w:cs="Franklin Gothic Demi"/>
      <w:color w:val="000000"/>
      <w:sz w:val="8"/>
      <w:szCs w:val="8"/>
    </w:rPr>
  </w:style>
  <w:style w:type="character" w:customStyle="1" w:styleId="FontStyle209">
    <w:name w:val="Font Style209"/>
    <w:basedOn w:val="a1"/>
    <w:uiPriority w:val="99"/>
    <w:rsid w:val="00A270E6"/>
    <w:rPr>
      <w:rFonts w:ascii="Arial" w:hAnsi="Arial" w:cs="Arial"/>
      <w:i/>
      <w:iCs/>
      <w:color w:val="000000"/>
      <w:sz w:val="12"/>
      <w:szCs w:val="12"/>
    </w:rPr>
  </w:style>
  <w:style w:type="character" w:customStyle="1" w:styleId="FontStyle210">
    <w:name w:val="Font Style210"/>
    <w:basedOn w:val="a1"/>
    <w:uiPriority w:val="99"/>
    <w:rsid w:val="00A270E6"/>
    <w:rPr>
      <w:rFonts w:ascii="Arial" w:hAnsi="Arial" w:cs="Arial"/>
      <w:i/>
      <w:iCs/>
      <w:color w:val="000000"/>
      <w:sz w:val="8"/>
      <w:szCs w:val="8"/>
    </w:rPr>
  </w:style>
  <w:style w:type="character" w:customStyle="1" w:styleId="FontStyle211">
    <w:name w:val="Font Style211"/>
    <w:basedOn w:val="a1"/>
    <w:uiPriority w:val="99"/>
    <w:rsid w:val="00A270E6"/>
    <w:rPr>
      <w:rFonts w:ascii="Arial" w:hAnsi="Arial" w:cs="Arial"/>
      <w:smallCaps/>
      <w:color w:val="000000"/>
      <w:spacing w:val="10"/>
      <w:sz w:val="10"/>
      <w:szCs w:val="10"/>
    </w:rPr>
  </w:style>
  <w:style w:type="character" w:customStyle="1" w:styleId="FontStyle212">
    <w:name w:val="Font Style212"/>
    <w:basedOn w:val="a1"/>
    <w:uiPriority w:val="99"/>
    <w:rsid w:val="00A270E6"/>
    <w:rPr>
      <w:rFonts w:ascii="Cordia New" w:hAnsi="Cordia New" w:cs="Cordia New"/>
      <w:b/>
      <w:bCs/>
      <w:color w:val="000000"/>
      <w:sz w:val="18"/>
      <w:szCs w:val="18"/>
      <w:lang w:bidi="th-TH"/>
    </w:rPr>
  </w:style>
  <w:style w:type="character" w:customStyle="1" w:styleId="FontStyle213">
    <w:name w:val="Font Style213"/>
    <w:basedOn w:val="a1"/>
    <w:uiPriority w:val="99"/>
    <w:rsid w:val="00A270E6"/>
    <w:rPr>
      <w:rFonts w:ascii="Cordia New" w:hAnsi="Cordia New" w:cs="Cordia New"/>
      <w:color w:val="000000"/>
      <w:spacing w:val="1000"/>
      <w:sz w:val="24"/>
      <w:szCs w:val="24"/>
      <w:lang w:bidi="th-TH"/>
    </w:rPr>
  </w:style>
  <w:style w:type="character" w:customStyle="1" w:styleId="FontStyle214">
    <w:name w:val="Font Style214"/>
    <w:basedOn w:val="a1"/>
    <w:uiPriority w:val="99"/>
    <w:rsid w:val="00A270E6"/>
    <w:rPr>
      <w:rFonts w:ascii="Arial" w:hAnsi="Arial" w:cs="Arial"/>
      <w:color w:val="000000"/>
      <w:sz w:val="20"/>
      <w:szCs w:val="20"/>
    </w:rPr>
  </w:style>
  <w:style w:type="character" w:customStyle="1" w:styleId="FontStyle215">
    <w:name w:val="Font Style215"/>
    <w:basedOn w:val="a1"/>
    <w:uiPriority w:val="99"/>
    <w:rsid w:val="00A270E6"/>
    <w:rPr>
      <w:rFonts w:ascii="Arial" w:hAnsi="Arial" w:cs="Arial"/>
      <w:smallCaps/>
      <w:color w:val="000000"/>
      <w:sz w:val="20"/>
      <w:szCs w:val="20"/>
    </w:rPr>
  </w:style>
  <w:style w:type="character" w:customStyle="1" w:styleId="FontStyle216">
    <w:name w:val="Font Style216"/>
    <w:basedOn w:val="a1"/>
    <w:uiPriority w:val="99"/>
    <w:rsid w:val="00A270E6"/>
    <w:rPr>
      <w:rFonts w:ascii="Arial" w:hAnsi="Arial" w:cs="Arial"/>
      <w:color w:val="000000"/>
      <w:spacing w:val="20"/>
      <w:sz w:val="10"/>
      <w:szCs w:val="10"/>
    </w:rPr>
  </w:style>
  <w:style w:type="character" w:customStyle="1" w:styleId="FontStyle217">
    <w:name w:val="Font Style217"/>
    <w:basedOn w:val="a1"/>
    <w:uiPriority w:val="99"/>
    <w:rsid w:val="00A270E6"/>
    <w:rPr>
      <w:rFonts w:ascii="Times New Roman" w:hAnsi="Times New Roman" w:cs="Times New Roman"/>
      <w:color w:val="000000"/>
      <w:spacing w:val="20"/>
      <w:sz w:val="20"/>
      <w:szCs w:val="20"/>
    </w:rPr>
  </w:style>
  <w:style w:type="character" w:customStyle="1" w:styleId="FontStyle218">
    <w:name w:val="Font Style218"/>
    <w:basedOn w:val="a1"/>
    <w:uiPriority w:val="99"/>
    <w:rsid w:val="00A270E6"/>
    <w:rPr>
      <w:rFonts w:ascii="Arial" w:hAnsi="Arial" w:cs="Arial"/>
      <w:b/>
      <w:bCs/>
      <w:color w:val="000000"/>
      <w:spacing w:val="10"/>
      <w:sz w:val="10"/>
      <w:szCs w:val="10"/>
    </w:rPr>
  </w:style>
  <w:style w:type="character" w:customStyle="1" w:styleId="FontStyle219">
    <w:name w:val="Font Style219"/>
    <w:basedOn w:val="a1"/>
    <w:uiPriority w:val="99"/>
    <w:rsid w:val="00A270E6"/>
    <w:rPr>
      <w:rFonts w:ascii="Arial" w:hAnsi="Arial" w:cs="Arial"/>
      <w:i/>
      <w:iCs/>
      <w:color w:val="000000"/>
      <w:sz w:val="10"/>
      <w:szCs w:val="10"/>
    </w:rPr>
  </w:style>
  <w:style w:type="character" w:customStyle="1" w:styleId="FontStyle220">
    <w:name w:val="Font Style220"/>
    <w:basedOn w:val="a1"/>
    <w:uiPriority w:val="99"/>
    <w:rsid w:val="00A270E6"/>
    <w:rPr>
      <w:rFonts w:ascii="Arial" w:hAnsi="Arial" w:cs="Arial"/>
      <w:b/>
      <w:bCs/>
      <w:smallCaps/>
      <w:color w:val="000000"/>
      <w:spacing w:val="20"/>
      <w:sz w:val="10"/>
      <w:szCs w:val="10"/>
    </w:rPr>
  </w:style>
  <w:style w:type="character" w:customStyle="1" w:styleId="FontStyle221">
    <w:name w:val="Font Style221"/>
    <w:basedOn w:val="a1"/>
    <w:uiPriority w:val="99"/>
    <w:rsid w:val="00A270E6"/>
    <w:rPr>
      <w:rFonts w:ascii="Arial" w:hAnsi="Arial" w:cs="Arial"/>
      <w:color w:val="000000"/>
      <w:sz w:val="18"/>
      <w:szCs w:val="18"/>
    </w:rPr>
  </w:style>
  <w:style w:type="character" w:customStyle="1" w:styleId="FontStyle222">
    <w:name w:val="Font Style222"/>
    <w:basedOn w:val="a1"/>
    <w:uiPriority w:val="99"/>
    <w:rsid w:val="00A270E6"/>
    <w:rPr>
      <w:rFonts w:ascii="Arial" w:hAnsi="Arial" w:cs="Arial"/>
      <w:color w:val="000000"/>
      <w:sz w:val="10"/>
      <w:szCs w:val="10"/>
    </w:rPr>
  </w:style>
  <w:style w:type="character" w:customStyle="1" w:styleId="FontStyle223">
    <w:name w:val="Font Style223"/>
    <w:basedOn w:val="a1"/>
    <w:uiPriority w:val="99"/>
    <w:rsid w:val="00A270E6"/>
    <w:rPr>
      <w:rFonts w:ascii="Arial" w:hAnsi="Arial" w:cs="Arial"/>
      <w:color w:val="000000"/>
      <w:sz w:val="12"/>
      <w:szCs w:val="12"/>
    </w:rPr>
  </w:style>
  <w:style w:type="character" w:customStyle="1" w:styleId="FontStyle224">
    <w:name w:val="Font Style224"/>
    <w:basedOn w:val="a1"/>
    <w:uiPriority w:val="99"/>
    <w:rsid w:val="00A270E6"/>
    <w:rPr>
      <w:rFonts w:ascii="Times New Roman" w:hAnsi="Times New Roman" w:cs="Times New Roman"/>
      <w:i/>
      <w:iCs/>
      <w:color w:val="000000"/>
      <w:sz w:val="14"/>
      <w:szCs w:val="14"/>
    </w:rPr>
  </w:style>
  <w:style w:type="character" w:customStyle="1" w:styleId="FontStyle225">
    <w:name w:val="Font Style225"/>
    <w:basedOn w:val="a1"/>
    <w:uiPriority w:val="99"/>
    <w:rsid w:val="00A270E6"/>
    <w:rPr>
      <w:rFonts w:ascii="Arial" w:hAnsi="Arial" w:cs="Arial"/>
      <w:i/>
      <w:iCs/>
      <w:color w:val="000000"/>
      <w:sz w:val="20"/>
      <w:szCs w:val="20"/>
    </w:rPr>
  </w:style>
  <w:style w:type="character" w:customStyle="1" w:styleId="FontStyle226">
    <w:name w:val="Font Style226"/>
    <w:basedOn w:val="a1"/>
    <w:uiPriority w:val="99"/>
    <w:rsid w:val="00A270E6"/>
    <w:rPr>
      <w:rFonts w:ascii="Arial" w:hAnsi="Arial" w:cs="Arial"/>
      <w:b/>
      <w:bCs/>
      <w:color w:val="000000"/>
      <w:spacing w:val="70"/>
      <w:sz w:val="20"/>
      <w:szCs w:val="20"/>
    </w:rPr>
  </w:style>
  <w:style w:type="character" w:customStyle="1" w:styleId="FontStyle227">
    <w:name w:val="Font Style227"/>
    <w:basedOn w:val="a1"/>
    <w:uiPriority w:val="99"/>
    <w:rsid w:val="00A270E6"/>
    <w:rPr>
      <w:rFonts w:ascii="Arial" w:hAnsi="Arial" w:cs="Arial"/>
      <w:smallCaps/>
      <w:color w:val="000000"/>
      <w:spacing w:val="10"/>
      <w:sz w:val="26"/>
      <w:szCs w:val="26"/>
    </w:rPr>
  </w:style>
  <w:style w:type="character" w:customStyle="1" w:styleId="FontStyle228">
    <w:name w:val="Font Style228"/>
    <w:basedOn w:val="a1"/>
    <w:uiPriority w:val="99"/>
    <w:rsid w:val="00A270E6"/>
    <w:rPr>
      <w:rFonts w:ascii="Arial" w:hAnsi="Arial" w:cs="Arial"/>
      <w:color w:val="000000"/>
      <w:sz w:val="20"/>
      <w:szCs w:val="20"/>
    </w:rPr>
  </w:style>
  <w:style w:type="character" w:customStyle="1" w:styleId="FontStyle229">
    <w:name w:val="Font Style229"/>
    <w:basedOn w:val="a1"/>
    <w:uiPriority w:val="99"/>
    <w:rsid w:val="00A270E6"/>
    <w:rPr>
      <w:rFonts w:ascii="Times New Roman" w:hAnsi="Times New Roman" w:cs="Times New Roman"/>
      <w:i/>
      <w:iCs/>
      <w:color w:val="000000"/>
      <w:sz w:val="18"/>
      <w:szCs w:val="18"/>
    </w:rPr>
  </w:style>
  <w:style w:type="character" w:customStyle="1" w:styleId="FontStyle230">
    <w:name w:val="Font Style230"/>
    <w:basedOn w:val="a1"/>
    <w:uiPriority w:val="99"/>
    <w:rsid w:val="00A270E6"/>
    <w:rPr>
      <w:rFonts w:ascii="Arial" w:hAnsi="Arial" w:cs="Arial"/>
      <w:b/>
      <w:bCs/>
      <w:color w:val="000000"/>
      <w:sz w:val="20"/>
      <w:szCs w:val="20"/>
    </w:rPr>
  </w:style>
  <w:style w:type="character" w:customStyle="1" w:styleId="FontStyle231">
    <w:name w:val="Font Style231"/>
    <w:basedOn w:val="a1"/>
    <w:uiPriority w:val="99"/>
    <w:rsid w:val="00A270E6"/>
    <w:rPr>
      <w:rFonts w:ascii="Arial" w:hAnsi="Arial" w:cs="Arial"/>
      <w:i/>
      <w:iCs/>
      <w:color w:val="000000"/>
      <w:sz w:val="16"/>
      <w:szCs w:val="16"/>
    </w:rPr>
  </w:style>
  <w:style w:type="character" w:customStyle="1" w:styleId="FontStyle232">
    <w:name w:val="Font Style232"/>
    <w:basedOn w:val="a1"/>
    <w:uiPriority w:val="99"/>
    <w:rsid w:val="00A270E6"/>
    <w:rPr>
      <w:rFonts w:ascii="Arial" w:hAnsi="Arial" w:cs="Arial"/>
      <w:color w:val="000000"/>
      <w:sz w:val="16"/>
      <w:szCs w:val="16"/>
    </w:rPr>
  </w:style>
  <w:style w:type="character" w:customStyle="1" w:styleId="FontStyle233">
    <w:name w:val="Font Style233"/>
    <w:basedOn w:val="a1"/>
    <w:uiPriority w:val="99"/>
    <w:rsid w:val="00A270E6"/>
    <w:rPr>
      <w:rFonts w:ascii="Arial" w:hAnsi="Arial" w:cs="Arial"/>
      <w:b/>
      <w:bCs/>
      <w:color w:val="000000"/>
      <w:sz w:val="16"/>
      <w:szCs w:val="16"/>
    </w:rPr>
  </w:style>
  <w:style w:type="character" w:customStyle="1" w:styleId="FontStyle234">
    <w:name w:val="Font Style234"/>
    <w:basedOn w:val="a1"/>
    <w:uiPriority w:val="99"/>
    <w:rsid w:val="00A270E6"/>
    <w:rPr>
      <w:rFonts w:ascii="Arial" w:hAnsi="Arial" w:cs="Arial"/>
      <w:color w:val="000000"/>
      <w:sz w:val="18"/>
      <w:szCs w:val="18"/>
    </w:rPr>
  </w:style>
  <w:style w:type="character" w:customStyle="1" w:styleId="FontStyle235">
    <w:name w:val="Font Style235"/>
    <w:basedOn w:val="a1"/>
    <w:uiPriority w:val="99"/>
    <w:rsid w:val="00A270E6"/>
    <w:rPr>
      <w:rFonts w:ascii="Times New Roman" w:hAnsi="Times New Roman" w:cs="Times New Roman"/>
      <w:i/>
      <w:iCs/>
      <w:color w:val="000000"/>
      <w:sz w:val="16"/>
      <w:szCs w:val="16"/>
    </w:rPr>
  </w:style>
  <w:style w:type="character" w:customStyle="1" w:styleId="FontStyle236">
    <w:name w:val="Font Style236"/>
    <w:basedOn w:val="a1"/>
    <w:uiPriority w:val="99"/>
    <w:rsid w:val="00A270E6"/>
    <w:rPr>
      <w:rFonts w:ascii="Arial" w:hAnsi="Arial" w:cs="Arial"/>
      <w:smallCaps/>
      <w:color w:val="000000"/>
      <w:w w:val="50"/>
      <w:sz w:val="26"/>
      <w:szCs w:val="26"/>
    </w:rPr>
  </w:style>
  <w:style w:type="character" w:customStyle="1" w:styleId="FontStyle237">
    <w:name w:val="Font Style237"/>
    <w:basedOn w:val="a1"/>
    <w:uiPriority w:val="99"/>
    <w:rsid w:val="00A270E6"/>
    <w:rPr>
      <w:rFonts w:ascii="Times New Roman" w:hAnsi="Times New Roman" w:cs="Times New Roman"/>
      <w:color w:val="000000"/>
      <w:sz w:val="30"/>
      <w:szCs w:val="30"/>
    </w:rPr>
  </w:style>
  <w:style w:type="character" w:customStyle="1" w:styleId="FontStyle238">
    <w:name w:val="Font Style238"/>
    <w:basedOn w:val="a1"/>
    <w:uiPriority w:val="99"/>
    <w:rsid w:val="00A270E6"/>
    <w:rPr>
      <w:rFonts w:ascii="Arial" w:hAnsi="Arial" w:cs="Arial"/>
      <w:color w:val="000000"/>
      <w:spacing w:val="-20"/>
      <w:sz w:val="28"/>
      <w:szCs w:val="28"/>
    </w:rPr>
  </w:style>
  <w:style w:type="character" w:customStyle="1" w:styleId="FontStyle239">
    <w:name w:val="Font Style239"/>
    <w:basedOn w:val="a1"/>
    <w:uiPriority w:val="99"/>
    <w:rsid w:val="00A270E6"/>
    <w:rPr>
      <w:rFonts w:ascii="Arial" w:hAnsi="Arial" w:cs="Arial"/>
      <w:color w:val="000000"/>
      <w:sz w:val="20"/>
      <w:szCs w:val="20"/>
    </w:rPr>
  </w:style>
  <w:style w:type="character" w:customStyle="1" w:styleId="FontStyle240">
    <w:name w:val="Font Style240"/>
    <w:basedOn w:val="a1"/>
    <w:uiPriority w:val="99"/>
    <w:rsid w:val="00A270E6"/>
    <w:rPr>
      <w:rFonts w:ascii="Arial" w:hAnsi="Arial" w:cs="Arial"/>
      <w:smallCaps/>
      <w:color w:val="000000"/>
      <w:sz w:val="16"/>
      <w:szCs w:val="16"/>
    </w:rPr>
  </w:style>
  <w:style w:type="character" w:customStyle="1" w:styleId="FontStyle241">
    <w:name w:val="Font Style241"/>
    <w:basedOn w:val="a1"/>
    <w:uiPriority w:val="99"/>
    <w:rsid w:val="00A270E6"/>
    <w:rPr>
      <w:rFonts w:ascii="Times New Roman" w:hAnsi="Times New Roman" w:cs="Times New Roman"/>
      <w:b/>
      <w:bCs/>
      <w:i/>
      <w:iCs/>
      <w:color w:val="000000"/>
      <w:sz w:val="24"/>
      <w:szCs w:val="24"/>
    </w:rPr>
  </w:style>
  <w:style w:type="character" w:customStyle="1" w:styleId="FontStyle242">
    <w:name w:val="Font Style242"/>
    <w:basedOn w:val="a1"/>
    <w:uiPriority w:val="99"/>
    <w:rsid w:val="00A270E6"/>
    <w:rPr>
      <w:rFonts w:ascii="Arial Narrow" w:hAnsi="Arial Narrow" w:cs="Arial Narrow"/>
      <w:smallCaps/>
      <w:color w:val="000000"/>
      <w:sz w:val="28"/>
      <w:szCs w:val="28"/>
    </w:rPr>
  </w:style>
  <w:style w:type="character" w:customStyle="1" w:styleId="FontStyle243">
    <w:name w:val="Font Style243"/>
    <w:basedOn w:val="a1"/>
    <w:uiPriority w:val="99"/>
    <w:rsid w:val="00A270E6"/>
    <w:rPr>
      <w:rFonts w:ascii="Candara" w:hAnsi="Candara" w:cs="Candara"/>
      <w:b/>
      <w:bCs/>
      <w:i/>
      <w:iCs/>
      <w:color w:val="000000"/>
      <w:sz w:val="12"/>
      <w:szCs w:val="12"/>
    </w:rPr>
  </w:style>
  <w:style w:type="character" w:customStyle="1" w:styleId="FontStyle244">
    <w:name w:val="Font Style244"/>
    <w:basedOn w:val="a1"/>
    <w:uiPriority w:val="99"/>
    <w:rsid w:val="00A270E6"/>
    <w:rPr>
      <w:rFonts w:ascii="Arial" w:hAnsi="Arial" w:cs="Arial"/>
      <w:i/>
      <w:iCs/>
      <w:color w:val="000000"/>
      <w:sz w:val="10"/>
      <w:szCs w:val="10"/>
    </w:rPr>
  </w:style>
  <w:style w:type="character" w:customStyle="1" w:styleId="FontStyle245">
    <w:name w:val="Font Style245"/>
    <w:basedOn w:val="a1"/>
    <w:uiPriority w:val="99"/>
    <w:rsid w:val="00A270E6"/>
    <w:rPr>
      <w:rFonts w:ascii="Arial" w:hAnsi="Arial" w:cs="Arial"/>
      <w:b/>
      <w:bCs/>
      <w:color w:val="000000"/>
      <w:w w:val="40"/>
      <w:sz w:val="10"/>
      <w:szCs w:val="10"/>
    </w:rPr>
  </w:style>
  <w:style w:type="character" w:customStyle="1" w:styleId="FontStyle246">
    <w:name w:val="Font Style246"/>
    <w:basedOn w:val="a1"/>
    <w:uiPriority w:val="99"/>
    <w:rsid w:val="00A270E6"/>
    <w:rPr>
      <w:rFonts w:ascii="Arial" w:hAnsi="Arial" w:cs="Arial"/>
      <w:color w:val="000000"/>
      <w:sz w:val="12"/>
      <w:szCs w:val="12"/>
    </w:rPr>
  </w:style>
  <w:style w:type="character" w:customStyle="1" w:styleId="FontStyle247">
    <w:name w:val="Font Style247"/>
    <w:basedOn w:val="a1"/>
    <w:uiPriority w:val="99"/>
    <w:rsid w:val="00A270E6"/>
    <w:rPr>
      <w:rFonts w:ascii="Arial" w:hAnsi="Arial" w:cs="Arial"/>
      <w:color w:val="000000"/>
      <w:sz w:val="18"/>
      <w:szCs w:val="18"/>
    </w:rPr>
  </w:style>
  <w:style w:type="character" w:customStyle="1" w:styleId="FontStyle248">
    <w:name w:val="Font Style248"/>
    <w:basedOn w:val="a1"/>
    <w:uiPriority w:val="99"/>
    <w:rsid w:val="00A270E6"/>
    <w:rPr>
      <w:rFonts w:ascii="MS Mincho" w:eastAsia="MS Mincho" w:cs="MS Mincho"/>
      <w:b/>
      <w:bCs/>
      <w:i/>
      <w:iCs/>
      <w:color w:val="000000"/>
      <w:sz w:val="18"/>
      <w:szCs w:val="18"/>
    </w:rPr>
  </w:style>
  <w:style w:type="character" w:customStyle="1" w:styleId="FontStyle249">
    <w:name w:val="Font Style249"/>
    <w:basedOn w:val="a1"/>
    <w:uiPriority w:val="99"/>
    <w:rsid w:val="00A270E6"/>
    <w:rPr>
      <w:rFonts w:ascii="Arial" w:hAnsi="Arial" w:cs="Arial"/>
      <w:color w:val="000000"/>
      <w:sz w:val="14"/>
      <w:szCs w:val="14"/>
    </w:rPr>
  </w:style>
  <w:style w:type="character" w:customStyle="1" w:styleId="FontStyle250">
    <w:name w:val="Font Style250"/>
    <w:basedOn w:val="a1"/>
    <w:uiPriority w:val="99"/>
    <w:rsid w:val="00A270E6"/>
    <w:rPr>
      <w:rFonts w:ascii="Arial" w:hAnsi="Arial" w:cs="Arial"/>
      <w:b/>
      <w:bCs/>
      <w:color w:val="000000"/>
      <w:sz w:val="8"/>
      <w:szCs w:val="8"/>
    </w:rPr>
  </w:style>
  <w:style w:type="character" w:customStyle="1" w:styleId="FontStyle251">
    <w:name w:val="Font Style251"/>
    <w:basedOn w:val="a1"/>
    <w:uiPriority w:val="99"/>
    <w:rsid w:val="00A270E6"/>
    <w:rPr>
      <w:rFonts w:ascii="Arial" w:hAnsi="Arial" w:cs="Arial"/>
      <w:color w:val="000000"/>
      <w:w w:val="40"/>
      <w:sz w:val="28"/>
      <w:szCs w:val="28"/>
    </w:rPr>
  </w:style>
  <w:style w:type="character" w:customStyle="1" w:styleId="FontStyle252">
    <w:name w:val="Font Style252"/>
    <w:basedOn w:val="a1"/>
    <w:uiPriority w:val="99"/>
    <w:rsid w:val="00A270E6"/>
    <w:rPr>
      <w:rFonts w:ascii="Arial" w:hAnsi="Arial" w:cs="Arial"/>
      <w:i/>
      <w:iCs/>
      <w:color w:val="000000"/>
      <w:sz w:val="10"/>
      <w:szCs w:val="10"/>
    </w:rPr>
  </w:style>
  <w:style w:type="character" w:customStyle="1" w:styleId="FontStyle253">
    <w:name w:val="Font Style253"/>
    <w:basedOn w:val="a1"/>
    <w:uiPriority w:val="99"/>
    <w:rsid w:val="00A270E6"/>
    <w:rPr>
      <w:rFonts w:ascii="Arial" w:hAnsi="Arial" w:cs="Arial"/>
      <w:color w:val="000000"/>
      <w:sz w:val="26"/>
      <w:szCs w:val="26"/>
    </w:rPr>
  </w:style>
  <w:style w:type="character" w:customStyle="1" w:styleId="FontStyle254">
    <w:name w:val="Font Style254"/>
    <w:basedOn w:val="a1"/>
    <w:uiPriority w:val="99"/>
    <w:rsid w:val="00A270E6"/>
    <w:rPr>
      <w:rFonts w:ascii="Times New Roman" w:hAnsi="Times New Roman" w:cs="Times New Roman"/>
      <w:smallCaps/>
      <w:color w:val="000000"/>
      <w:spacing w:val="-20"/>
      <w:sz w:val="16"/>
      <w:szCs w:val="16"/>
    </w:rPr>
  </w:style>
  <w:style w:type="character" w:customStyle="1" w:styleId="FontStyle255">
    <w:name w:val="Font Style255"/>
    <w:basedOn w:val="a1"/>
    <w:uiPriority w:val="99"/>
    <w:rsid w:val="00A270E6"/>
    <w:rPr>
      <w:rFonts w:ascii="Arial" w:hAnsi="Arial" w:cs="Arial"/>
      <w:smallCaps/>
      <w:color w:val="000000"/>
      <w:spacing w:val="-10"/>
      <w:sz w:val="14"/>
      <w:szCs w:val="14"/>
    </w:rPr>
  </w:style>
  <w:style w:type="character" w:customStyle="1" w:styleId="FontStyle256">
    <w:name w:val="Font Style256"/>
    <w:basedOn w:val="a1"/>
    <w:uiPriority w:val="99"/>
    <w:rsid w:val="00A270E6"/>
    <w:rPr>
      <w:rFonts w:ascii="Times New Roman" w:hAnsi="Times New Roman" w:cs="Times New Roman"/>
      <w:color w:val="000000"/>
      <w:sz w:val="12"/>
      <w:szCs w:val="12"/>
    </w:rPr>
  </w:style>
  <w:style w:type="character" w:customStyle="1" w:styleId="FontStyle257">
    <w:name w:val="Font Style257"/>
    <w:basedOn w:val="a1"/>
    <w:uiPriority w:val="99"/>
    <w:rsid w:val="00A270E6"/>
    <w:rPr>
      <w:rFonts w:ascii="Aharoni" w:cs="Aharoni"/>
      <w:i/>
      <w:iCs/>
      <w:color w:val="000000"/>
      <w:spacing w:val="-10"/>
      <w:sz w:val="14"/>
      <w:szCs w:val="14"/>
      <w:lang w:bidi="he-IL"/>
    </w:rPr>
  </w:style>
  <w:style w:type="character" w:customStyle="1" w:styleId="FontStyle258">
    <w:name w:val="Font Style258"/>
    <w:basedOn w:val="a1"/>
    <w:uiPriority w:val="99"/>
    <w:rsid w:val="00A270E6"/>
    <w:rPr>
      <w:rFonts w:ascii="Arial" w:hAnsi="Arial" w:cs="Arial"/>
      <w:color w:val="000000"/>
      <w:w w:val="60"/>
      <w:sz w:val="30"/>
      <w:szCs w:val="30"/>
    </w:rPr>
  </w:style>
  <w:style w:type="character" w:customStyle="1" w:styleId="FontStyle259">
    <w:name w:val="Font Style259"/>
    <w:basedOn w:val="a1"/>
    <w:uiPriority w:val="99"/>
    <w:rsid w:val="00A270E6"/>
    <w:rPr>
      <w:rFonts w:ascii="Times New Roman" w:hAnsi="Times New Roman" w:cs="Times New Roman"/>
      <w:i/>
      <w:iCs/>
      <w:color w:val="000000"/>
      <w:spacing w:val="30"/>
      <w:sz w:val="12"/>
      <w:szCs w:val="12"/>
    </w:rPr>
  </w:style>
  <w:style w:type="character" w:customStyle="1" w:styleId="FontStyle260">
    <w:name w:val="Font Style260"/>
    <w:basedOn w:val="a1"/>
    <w:uiPriority w:val="99"/>
    <w:rsid w:val="00A270E6"/>
    <w:rPr>
      <w:rFonts w:ascii="Arial" w:hAnsi="Arial" w:cs="Arial"/>
      <w:b/>
      <w:bCs/>
      <w:color w:val="000000"/>
      <w:sz w:val="52"/>
      <w:szCs w:val="52"/>
    </w:rPr>
  </w:style>
  <w:style w:type="character" w:customStyle="1" w:styleId="FontStyle261">
    <w:name w:val="Font Style261"/>
    <w:basedOn w:val="a1"/>
    <w:uiPriority w:val="99"/>
    <w:rsid w:val="00A270E6"/>
    <w:rPr>
      <w:rFonts w:ascii="Times New Roman" w:hAnsi="Times New Roman" w:cs="Times New Roman"/>
      <w:color w:val="000000"/>
      <w:spacing w:val="-10"/>
      <w:sz w:val="28"/>
      <w:szCs w:val="28"/>
    </w:rPr>
  </w:style>
  <w:style w:type="character" w:customStyle="1" w:styleId="FontStyle262">
    <w:name w:val="Font Style262"/>
    <w:basedOn w:val="a1"/>
    <w:uiPriority w:val="99"/>
    <w:rsid w:val="00A270E6"/>
    <w:rPr>
      <w:rFonts w:ascii="Arial" w:hAnsi="Arial" w:cs="Arial"/>
      <w:b/>
      <w:bCs/>
      <w:i/>
      <w:iCs/>
      <w:color w:val="000000"/>
      <w:spacing w:val="10"/>
      <w:sz w:val="14"/>
      <w:szCs w:val="14"/>
    </w:rPr>
  </w:style>
  <w:style w:type="character" w:customStyle="1" w:styleId="FontStyle263">
    <w:name w:val="Font Style263"/>
    <w:basedOn w:val="a1"/>
    <w:uiPriority w:val="99"/>
    <w:rsid w:val="00A270E6"/>
    <w:rPr>
      <w:rFonts w:ascii="Times New Roman" w:hAnsi="Times New Roman" w:cs="Times New Roman"/>
      <w:color w:val="000000"/>
      <w:sz w:val="64"/>
      <w:szCs w:val="64"/>
    </w:rPr>
  </w:style>
  <w:style w:type="character" w:customStyle="1" w:styleId="FontStyle265">
    <w:name w:val="Font Style265"/>
    <w:basedOn w:val="a1"/>
    <w:uiPriority w:val="99"/>
    <w:rsid w:val="00A270E6"/>
    <w:rPr>
      <w:rFonts w:ascii="MS Mincho" w:eastAsia="MS Mincho" w:cs="MS Mincho"/>
      <w:i/>
      <w:iCs/>
      <w:color w:val="000000"/>
      <w:sz w:val="14"/>
      <w:szCs w:val="14"/>
    </w:rPr>
  </w:style>
  <w:style w:type="character" w:customStyle="1" w:styleId="FontStyle266">
    <w:name w:val="Font Style266"/>
    <w:basedOn w:val="a1"/>
    <w:uiPriority w:val="99"/>
    <w:rsid w:val="00A270E6"/>
    <w:rPr>
      <w:rFonts w:ascii="Franklin Gothic Demi" w:hAnsi="Franklin Gothic Demi" w:cs="Franklin Gothic Demi"/>
      <w:smallCaps/>
      <w:color w:val="000000"/>
      <w:spacing w:val="-20"/>
      <w:sz w:val="28"/>
      <w:szCs w:val="28"/>
    </w:rPr>
  </w:style>
  <w:style w:type="character" w:customStyle="1" w:styleId="FontStyle267">
    <w:name w:val="Font Style267"/>
    <w:basedOn w:val="a1"/>
    <w:uiPriority w:val="99"/>
    <w:rsid w:val="00A270E6"/>
    <w:rPr>
      <w:rFonts w:ascii="Arial" w:hAnsi="Arial" w:cs="Arial"/>
      <w:b/>
      <w:bCs/>
      <w:smallCaps/>
      <w:color w:val="000000"/>
      <w:sz w:val="20"/>
      <w:szCs w:val="20"/>
    </w:rPr>
  </w:style>
  <w:style w:type="character" w:customStyle="1" w:styleId="FontStyle268">
    <w:name w:val="Font Style268"/>
    <w:basedOn w:val="a1"/>
    <w:uiPriority w:val="99"/>
    <w:rsid w:val="00A270E6"/>
    <w:rPr>
      <w:rFonts w:ascii="Arial" w:hAnsi="Arial" w:cs="Arial"/>
      <w:color w:val="000000"/>
      <w:sz w:val="16"/>
      <w:szCs w:val="16"/>
    </w:rPr>
  </w:style>
  <w:style w:type="character" w:customStyle="1" w:styleId="FontStyle269">
    <w:name w:val="Font Style269"/>
    <w:basedOn w:val="a1"/>
    <w:uiPriority w:val="99"/>
    <w:rsid w:val="00A270E6"/>
    <w:rPr>
      <w:rFonts w:ascii="Arial" w:hAnsi="Arial" w:cs="Arial"/>
      <w:color w:val="000000"/>
      <w:sz w:val="16"/>
      <w:szCs w:val="16"/>
    </w:rPr>
  </w:style>
  <w:style w:type="character" w:customStyle="1" w:styleId="FontStyle270">
    <w:name w:val="Font Style270"/>
    <w:basedOn w:val="a1"/>
    <w:uiPriority w:val="99"/>
    <w:rsid w:val="00A270E6"/>
    <w:rPr>
      <w:rFonts w:ascii="Arial" w:hAnsi="Arial" w:cs="Arial"/>
      <w:color w:val="000000"/>
      <w:sz w:val="22"/>
      <w:szCs w:val="22"/>
    </w:rPr>
  </w:style>
  <w:style w:type="table" w:customStyle="1" w:styleId="111">
    <w:name w:val="Сетка таблицы11"/>
    <w:basedOn w:val="a2"/>
    <w:next w:val="a4"/>
    <w:uiPriority w:val="59"/>
    <w:rsid w:val="00A270E6"/>
    <w:pPr>
      <w:spacing w:after="0" w:line="240" w:lineRule="auto"/>
    </w:pPr>
    <w:rPr>
      <w:rFonts w:ascii="Franklin Gothic Demi"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rsid w:val="00A270E6"/>
  </w:style>
  <w:style w:type="character" w:customStyle="1" w:styleId="alt-edited">
    <w:name w:val="alt-edited"/>
    <w:rsid w:val="00A270E6"/>
  </w:style>
  <w:style w:type="paragraph" w:styleId="aa">
    <w:name w:val="header"/>
    <w:basedOn w:val="a0"/>
    <w:link w:val="ab"/>
    <w:uiPriority w:val="99"/>
    <w:rsid w:val="00A270E6"/>
    <w:pPr>
      <w:tabs>
        <w:tab w:val="center" w:pos="4844"/>
        <w:tab w:val="right" w:pos="9689"/>
      </w:tabs>
    </w:pPr>
    <w:rPr>
      <w:rFonts w:ascii="Franklin Gothic Demi" w:hAnsi="Franklin Gothic Demi" w:cs="Times New Roman"/>
    </w:rPr>
  </w:style>
  <w:style w:type="character" w:customStyle="1" w:styleId="ab">
    <w:name w:val="Верхний колонтитул Знак"/>
    <w:basedOn w:val="a1"/>
    <w:link w:val="aa"/>
    <w:uiPriority w:val="99"/>
    <w:rsid w:val="00A270E6"/>
    <w:rPr>
      <w:rFonts w:ascii="Franklin Gothic Demi" w:eastAsiaTheme="minorEastAsia" w:hAnsi="Franklin Gothic Demi" w:cs="Times New Roman"/>
      <w:sz w:val="24"/>
      <w:szCs w:val="24"/>
      <w:lang w:eastAsia="ru-RU"/>
    </w:rPr>
  </w:style>
  <w:style w:type="paragraph" w:styleId="ac">
    <w:name w:val="footer"/>
    <w:basedOn w:val="a0"/>
    <w:link w:val="ad"/>
    <w:uiPriority w:val="99"/>
    <w:rsid w:val="00A270E6"/>
    <w:pPr>
      <w:tabs>
        <w:tab w:val="center" w:pos="4844"/>
        <w:tab w:val="right" w:pos="9689"/>
      </w:tabs>
    </w:pPr>
    <w:rPr>
      <w:rFonts w:ascii="Franklin Gothic Demi" w:hAnsi="Franklin Gothic Demi" w:cs="Times New Roman"/>
    </w:rPr>
  </w:style>
  <w:style w:type="character" w:customStyle="1" w:styleId="ad">
    <w:name w:val="Нижний колонтитул Знак"/>
    <w:basedOn w:val="a1"/>
    <w:link w:val="ac"/>
    <w:uiPriority w:val="99"/>
    <w:rsid w:val="00A270E6"/>
    <w:rPr>
      <w:rFonts w:ascii="Franklin Gothic Demi" w:eastAsiaTheme="minorEastAsia" w:hAnsi="Franklin Gothic Demi" w:cs="Times New Roman"/>
      <w:sz w:val="24"/>
      <w:szCs w:val="24"/>
      <w:lang w:eastAsia="ru-RU"/>
    </w:rPr>
  </w:style>
  <w:style w:type="character" w:customStyle="1" w:styleId="st">
    <w:name w:val="st"/>
    <w:basedOn w:val="a1"/>
    <w:rsid w:val="00A270E6"/>
  </w:style>
  <w:style w:type="paragraph" w:styleId="ae">
    <w:name w:val="No Spacing"/>
    <w:uiPriority w:val="1"/>
    <w:qFormat/>
    <w:rsid w:val="00A270E6"/>
    <w:pPr>
      <w:widowControl w:val="0"/>
      <w:autoSpaceDE w:val="0"/>
      <w:autoSpaceDN w:val="0"/>
      <w:adjustRightInd w:val="0"/>
      <w:spacing w:after="0" w:line="240" w:lineRule="auto"/>
    </w:pPr>
    <w:rPr>
      <w:rFonts w:ascii="Franklin Gothic Demi" w:eastAsiaTheme="minorEastAsia" w:hAnsi="Franklin Gothic Demi" w:cs="Times New Roman"/>
      <w:sz w:val="24"/>
      <w:szCs w:val="24"/>
      <w:lang w:eastAsia="ru-RU"/>
    </w:rPr>
  </w:style>
  <w:style w:type="character" w:styleId="af">
    <w:name w:val="Emphasis"/>
    <w:basedOn w:val="a1"/>
    <w:uiPriority w:val="20"/>
    <w:qFormat/>
    <w:rsid w:val="00A270E6"/>
    <w:rPr>
      <w:i/>
      <w:iCs/>
    </w:rPr>
  </w:style>
  <w:style w:type="paragraph" w:styleId="af0">
    <w:name w:val="Title"/>
    <w:basedOn w:val="a0"/>
    <w:next w:val="a0"/>
    <w:link w:val="af1"/>
    <w:uiPriority w:val="10"/>
    <w:qFormat/>
    <w:rsid w:val="00A270E6"/>
    <w:pPr>
      <w:contextualSpacing/>
    </w:pPr>
    <w:rPr>
      <w:rFonts w:asciiTheme="majorHAnsi" w:eastAsiaTheme="majorEastAsia" w:hAnsiTheme="majorHAnsi" w:cstheme="majorBidi"/>
      <w:spacing w:val="-10"/>
      <w:kern w:val="28"/>
      <w:sz w:val="56"/>
      <w:szCs w:val="56"/>
    </w:rPr>
  </w:style>
  <w:style w:type="character" w:customStyle="1" w:styleId="af1">
    <w:name w:val="Заголовок Знак"/>
    <w:basedOn w:val="a1"/>
    <w:link w:val="af0"/>
    <w:uiPriority w:val="10"/>
    <w:rsid w:val="00A270E6"/>
    <w:rPr>
      <w:rFonts w:asciiTheme="majorHAnsi" w:eastAsiaTheme="majorEastAsia" w:hAnsiTheme="majorHAnsi" w:cstheme="majorBidi"/>
      <w:spacing w:val="-10"/>
      <w:kern w:val="28"/>
      <w:sz w:val="56"/>
      <w:szCs w:val="56"/>
      <w:lang w:eastAsia="ru-RU"/>
    </w:rPr>
  </w:style>
  <w:style w:type="character" w:customStyle="1" w:styleId="FontStyle39">
    <w:name w:val="Font Style39"/>
    <w:uiPriority w:val="99"/>
    <w:rsid w:val="00A270E6"/>
    <w:rPr>
      <w:rFonts w:ascii="Bookman Old Style" w:hAnsi="Bookman Old Style" w:cs="Bookman Old Style"/>
      <w:b/>
      <w:bCs/>
      <w:color w:val="000000"/>
      <w:sz w:val="26"/>
      <w:szCs w:val="26"/>
    </w:rPr>
  </w:style>
  <w:style w:type="character" w:customStyle="1" w:styleId="FontStyle53">
    <w:name w:val="Font Style53"/>
    <w:uiPriority w:val="99"/>
    <w:rsid w:val="00A270E6"/>
    <w:rPr>
      <w:rFonts w:ascii="Arial Unicode MS" w:eastAsia="Arial Unicode MS" w:cs="Arial Unicode MS"/>
      <w:b/>
      <w:bCs/>
      <w:color w:val="000000"/>
      <w:sz w:val="22"/>
      <w:szCs w:val="22"/>
    </w:rPr>
  </w:style>
  <w:style w:type="character" w:customStyle="1" w:styleId="FontStyle49">
    <w:name w:val="Font Style49"/>
    <w:uiPriority w:val="99"/>
    <w:rsid w:val="00A270E6"/>
    <w:rPr>
      <w:rFonts w:ascii="Bookman Old Style" w:hAnsi="Bookman Old Style" w:cs="Bookman Old Style"/>
      <w:b/>
      <w:bCs/>
      <w:color w:val="000000"/>
      <w:sz w:val="18"/>
      <w:szCs w:val="18"/>
    </w:rPr>
  </w:style>
  <w:style w:type="character" w:customStyle="1" w:styleId="FontStyle50">
    <w:name w:val="Font Style50"/>
    <w:uiPriority w:val="99"/>
    <w:rsid w:val="00A270E6"/>
    <w:rPr>
      <w:rFonts w:ascii="Bookman Old Style" w:hAnsi="Bookman Old Style" w:cs="Bookman Old Style"/>
      <w:color w:val="000000"/>
      <w:sz w:val="28"/>
      <w:szCs w:val="28"/>
    </w:rPr>
  </w:style>
  <w:style w:type="character" w:customStyle="1" w:styleId="FontStyle54">
    <w:name w:val="Font Style54"/>
    <w:uiPriority w:val="99"/>
    <w:rsid w:val="00A270E6"/>
    <w:rPr>
      <w:rFonts w:ascii="Bookman Old Style" w:hAnsi="Bookman Old Style" w:cs="Bookman Old Style"/>
      <w:b/>
      <w:bCs/>
      <w:color w:val="000000"/>
      <w:sz w:val="20"/>
      <w:szCs w:val="20"/>
    </w:rPr>
  </w:style>
  <w:style w:type="character" w:customStyle="1" w:styleId="FontStyle55">
    <w:name w:val="Font Style55"/>
    <w:uiPriority w:val="99"/>
    <w:rsid w:val="00A270E6"/>
    <w:rPr>
      <w:rFonts w:ascii="Bookman Old Style" w:hAnsi="Bookman Old Style" w:cs="Bookman Old Style"/>
      <w:b/>
      <w:bCs/>
      <w:color w:val="000000"/>
      <w:sz w:val="26"/>
      <w:szCs w:val="26"/>
    </w:rPr>
  </w:style>
  <w:style w:type="character" w:customStyle="1" w:styleId="FontStyle56">
    <w:name w:val="Font Style56"/>
    <w:uiPriority w:val="99"/>
    <w:rsid w:val="00A270E6"/>
    <w:rPr>
      <w:rFonts w:ascii="Bookman Old Style" w:hAnsi="Bookman Old Style" w:cs="Bookman Old Style"/>
      <w:color w:val="000000"/>
      <w:sz w:val="18"/>
      <w:szCs w:val="18"/>
    </w:rPr>
  </w:style>
  <w:style w:type="paragraph" w:customStyle="1" w:styleId="Default">
    <w:name w:val="Default"/>
    <w:rsid w:val="00A270E6"/>
    <w:pPr>
      <w:autoSpaceDE w:val="0"/>
      <w:autoSpaceDN w:val="0"/>
      <w:adjustRightInd w:val="0"/>
      <w:spacing w:after="0" w:line="240" w:lineRule="auto"/>
    </w:pPr>
    <w:rPr>
      <w:rFonts w:ascii="Cambria" w:eastAsiaTheme="minorEastAsia" w:hAnsi="Cambria" w:cs="Cambria"/>
      <w:color w:val="000000"/>
      <w:sz w:val="24"/>
      <w:szCs w:val="24"/>
      <w:lang w:eastAsia="ru-RU"/>
    </w:rPr>
  </w:style>
  <w:style w:type="paragraph" w:customStyle="1" w:styleId="Pa10">
    <w:name w:val="Pa10"/>
    <w:basedOn w:val="Default"/>
    <w:next w:val="Default"/>
    <w:uiPriority w:val="99"/>
    <w:rsid w:val="00A270E6"/>
    <w:pPr>
      <w:spacing w:line="221" w:lineRule="atLeast"/>
    </w:pPr>
    <w:rPr>
      <w:rFonts w:cstheme="minorBidi"/>
      <w:color w:val="auto"/>
    </w:rPr>
  </w:style>
  <w:style w:type="character" w:customStyle="1" w:styleId="A50">
    <w:name w:val="A5"/>
    <w:uiPriority w:val="99"/>
    <w:rsid w:val="00A270E6"/>
    <w:rPr>
      <w:rFonts w:cs="Cambria"/>
      <w:color w:val="000000"/>
      <w:sz w:val="18"/>
      <w:szCs w:val="18"/>
    </w:rPr>
  </w:style>
  <w:style w:type="paragraph" w:customStyle="1" w:styleId="Pa11">
    <w:name w:val="Pa11"/>
    <w:basedOn w:val="Default"/>
    <w:next w:val="Default"/>
    <w:uiPriority w:val="99"/>
    <w:rsid w:val="00A270E6"/>
    <w:pPr>
      <w:spacing w:line="221" w:lineRule="atLeast"/>
    </w:pPr>
    <w:rPr>
      <w:rFonts w:cstheme="minorBidi"/>
      <w:color w:val="auto"/>
    </w:rPr>
  </w:style>
  <w:style w:type="paragraph" w:customStyle="1" w:styleId="Pa12">
    <w:name w:val="Pa12"/>
    <w:basedOn w:val="Default"/>
    <w:next w:val="Default"/>
    <w:uiPriority w:val="99"/>
    <w:rsid w:val="00A270E6"/>
    <w:pPr>
      <w:spacing w:line="221" w:lineRule="atLeast"/>
    </w:pPr>
    <w:rPr>
      <w:rFonts w:cstheme="minorBidi"/>
      <w:color w:val="auto"/>
    </w:rPr>
  </w:style>
  <w:style w:type="paragraph" w:styleId="af2">
    <w:name w:val="List Paragraph"/>
    <w:basedOn w:val="a0"/>
    <w:uiPriority w:val="1"/>
    <w:qFormat/>
    <w:rsid w:val="00A270E6"/>
    <w:pPr>
      <w:ind w:left="720"/>
      <w:contextualSpacing/>
    </w:pPr>
    <w:rPr>
      <w:rFonts w:ascii="Georgia" w:hAnsi="Georgia" w:cs="Times New Roman"/>
    </w:rPr>
  </w:style>
  <w:style w:type="paragraph" w:styleId="13">
    <w:name w:val="toc 1"/>
    <w:basedOn w:val="a0"/>
    <w:next w:val="a0"/>
    <w:autoRedefine/>
    <w:uiPriority w:val="39"/>
    <w:unhideWhenUsed/>
    <w:rsid w:val="00A270E6"/>
    <w:pPr>
      <w:widowControl/>
      <w:tabs>
        <w:tab w:val="left" w:pos="440"/>
        <w:tab w:val="right" w:leader="dot" w:pos="9345"/>
      </w:tabs>
      <w:autoSpaceDE/>
      <w:autoSpaceDN/>
      <w:adjustRightInd/>
      <w:spacing w:after="100"/>
    </w:pPr>
    <w:rPr>
      <w:rFonts w:ascii="Times New Roman" w:eastAsiaTheme="minorHAnsi" w:hAnsi="Times New Roman"/>
      <w:sz w:val="18"/>
      <w:szCs w:val="22"/>
      <w:lang w:eastAsia="en-US"/>
    </w:rPr>
  </w:style>
  <w:style w:type="paragraph" w:styleId="24">
    <w:name w:val="toc 2"/>
    <w:basedOn w:val="a0"/>
    <w:next w:val="a0"/>
    <w:autoRedefine/>
    <w:uiPriority w:val="39"/>
    <w:unhideWhenUsed/>
    <w:rsid w:val="00A270E6"/>
    <w:pPr>
      <w:widowControl/>
      <w:autoSpaceDE/>
      <w:autoSpaceDN/>
      <w:adjustRightInd/>
      <w:spacing w:after="100" w:line="276" w:lineRule="auto"/>
      <w:ind w:left="180"/>
    </w:pPr>
    <w:rPr>
      <w:rFonts w:ascii="Times New Roman" w:eastAsiaTheme="minorHAnsi" w:hAnsi="Times New Roman"/>
      <w:sz w:val="18"/>
      <w:szCs w:val="22"/>
      <w:lang w:eastAsia="en-US"/>
    </w:rPr>
  </w:style>
  <w:style w:type="paragraph" w:styleId="32">
    <w:name w:val="toc 3"/>
    <w:basedOn w:val="a0"/>
    <w:next w:val="a0"/>
    <w:autoRedefine/>
    <w:uiPriority w:val="39"/>
    <w:unhideWhenUsed/>
    <w:rsid w:val="00A270E6"/>
    <w:pPr>
      <w:widowControl/>
      <w:autoSpaceDE/>
      <w:autoSpaceDN/>
      <w:adjustRightInd/>
      <w:spacing w:after="100" w:line="276" w:lineRule="auto"/>
      <w:ind w:left="360"/>
    </w:pPr>
    <w:rPr>
      <w:rFonts w:ascii="Times New Roman" w:eastAsiaTheme="minorHAnsi" w:hAnsi="Times New Roman"/>
      <w:sz w:val="18"/>
      <w:szCs w:val="22"/>
      <w:lang w:eastAsia="en-US"/>
    </w:rPr>
  </w:style>
  <w:style w:type="character" w:customStyle="1" w:styleId="FontStyle156">
    <w:name w:val="Font Style156"/>
    <w:basedOn w:val="a1"/>
    <w:uiPriority w:val="99"/>
    <w:rsid w:val="00A270E6"/>
    <w:rPr>
      <w:rFonts w:ascii="Times New Roman" w:hAnsi="Times New Roman" w:cs="Times New Roman"/>
      <w:color w:val="000000"/>
      <w:sz w:val="20"/>
      <w:szCs w:val="20"/>
    </w:rPr>
  </w:style>
  <w:style w:type="character" w:customStyle="1" w:styleId="FontStyle66">
    <w:name w:val="Font Style66"/>
    <w:basedOn w:val="a1"/>
    <w:uiPriority w:val="99"/>
    <w:rsid w:val="00A270E6"/>
    <w:rPr>
      <w:rFonts w:ascii="Times New Roman" w:hAnsi="Times New Roman" w:cs="Times New Roman"/>
      <w:color w:val="000000"/>
      <w:sz w:val="24"/>
      <w:szCs w:val="24"/>
    </w:rPr>
  </w:style>
  <w:style w:type="character" w:customStyle="1" w:styleId="FontStyle88">
    <w:name w:val="Font Style88"/>
    <w:basedOn w:val="a1"/>
    <w:uiPriority w:val="99"/>
    <w:rsid w:val="00A270E6"/>
    <w:rPr>
      <w:rFonts w:ascii="Arial" w:hAnsi="Arial" w:cs="Arial"/>
      <w:b/>
      <w:bCs/>
      <w:color w:val="000000"/>
      <w:sz w:val="26"/>
      <w:szCs w:val="26"/>
    </w:rPr>
  </w:style>
  <w:style w:type="character" w:customStyle="1" w:styleId="FontStyle132">
    <w:name w:val="Font Style132"/>
    <w:basedOn w:val="a1"/>
    <w:uiPriority w:val="99"/>
    <w:rsid w:val="00A270E6"/>
    <w:rPr>
      <w:rFonts w:ascii="Palatino Linotype" w:hAnsi="Palatino Linotype" w:cs="Palatino Linotype" w:hint="default"/>
      <w:color w:val="000000"/>
      <w:spacing w:val="20"/>
      <w:sz w:val="14"/>
      <w:szCs w:val="14"/>
    </w:rPr>
  </w:style>
  <w:style w:type="character" w:customStyle="1" w:styleId="FontStyle177">
    <w:name w:val="Font Style177"/>
    <w:basedOn w:val="a1"/>
    <w:uiPriority w:val="99"/>
    <w:rsid w:val="00A270E6"/>
    <w:rPr>
      <w:rFonts w:ascii="SimSun" w:eastAsia="SimSun" w:cs="SimSun"/>
      <w:b/>
      <w:bCs/>
      <w:color w:val="000000"/>
      <w:sz w:val="18"/>
      <w:szCs w:val="18"/>
    </w:rPr>
  </w:style>
  <w:style w:type="character" w:customStyle="1" w:styleId="FontStyle63">
    <w:name w:val="Font Style63"/>
    <w:basedOn w:val="a1"/>
    <w:uiPriority w:val="99"/>
    <w:rsid w:val="00A270E6"/>
    <w:rPr>
      <w:rFonts w:ascii="Arial" w:hAnsi="Arial" w:cs="Arial"/>
      <w:color w:val="000000"/>
      <w:sz w:val="18"/>
      <w:szCs w:val="18"/>
    </w:rPr>
  </w:style>
  <w:style w:type="character" w:customStyle="1" w:styleId="FontStyle64">
    <w:name w:val="Font Style64"/>
    <w:basedOn w:val="a1"/>
    <w:uiPriority w:val="99"/>
    <w:rsid w:val="00A270E6"/>
    <w:rPr>
      <w:rFonts w:ascii="Arial" w:hAnsi="Arial" w:cs="Arial"/>
      <w:b/>
      <w:bCs/>
      <w:color w:val="000000"/>
      <w:sz w:val="18"/>
      <w:szCs w:val="18"/>
    </w:rPr>
  </w:style>
  <w:style w:type="character" w:customStyle="1" w:styleId="FontStyle84">
    <w:name w:val="Font Style84"/>
    <w:basedOn w:val="a1"/>
    <w:uiPriority w:val="99"/>
    <w:rsid w:val="00A270E6"/>
    <w:rPr>
      <w:rFonts w:ascii="Angsana New" w:hAnsi="Angsana New" w:cs="Angsana New"/>
      <w:color w:val="000000"/>
      <w:sz w:val="40"/>
      <w:szCs w:val="40"/>
    </w:rPr>
  </w:style>
  <w:style w:type="character" w:customStyle="1" w:styleId="FontStyle130">
    <w:name w:val="Font Style130"/>
    <w:basedOn w:val="a1"/>
    <w:uiPriority w:val="99"/>
    <w:rsid w:val="00A270E6"/>
    <w:rPr>
      <w:rFonts w:ascii="Gungsuh" w:eastAsia="Gungsuh" w:cs="Gungsuh"/>
      <w:i/>
      <w:iCs/>
      <w:color w:val="000000"/>
      <w:sz w:val="18"/>
      <w:szCs w:val="18"/>
    </w:rPr>
  </w:style>
  <w:style w:type="character" w:customStyle="1" w:styleId="FontStyle131">
    <w:name w:val="Font Style131"/>
    <w:basedOn w:val="a1"/>
    <w:uiPriority w:val="99"/>
    <w:rsid w:val="00A270E6"/>
    <w:rPr>
      <w:rFonts w:ascii="Arial Narrow" w:hAnsi="Arial Narrow" w:cs="Arial Narrow"/>
      <w:smallCaps/>
      <w:color w:val="000000"/>
      <w:spacing w:val="-10"/>
      <w:sz w:val="26"/>
      <w:szCs w:val="26"/>
    </w:rPr>
  </w:style>
  <w:style w:type="character" w:customStyle="1" w:styleId="FontStyle133">
    <w:name w:val="Font Style133"/>
    <w:basedOn w:val="a1"/>
    <w:uiPriority w:val="99"/>
    <w:rsid w:val="00A270E6"/>
    <w:rPr>
      <w:rFonts w:ascii="Book Antiqua" w:hAnsi="Book Antiqua" w:cs="Book Antiqua"/>
      <w:smallCaps/>
      <w:color w:val="000000"/>
      <w:sz w:val="20"/>
      <w:szCs w:val="20"/>
    </w:rPr>
  </w:style>
  <w:style w:type="character" w:customStyle="1" w:styleId="FontStyle134">
    <w:name w:val="Font Style134"/>
    <w:basedOn w:val="a1"/>
    <w:uiPriority w:val="99"/>
    <w:rsid w:val="00A270E6"/>
    <w:rPr>
      <w:rFonts w:ascii="Times New Roman" w:hAnsi="Times New Roman" w:cs="Times New Roman"/>
      <w:color w:val="000000"/>
      <w:sz w:val="16"/>
      <w:szCs w:val="16"/>
    </w:rPr>
  </w:style>
  <w:style w:type="character" w:customStyle="1" w:styleId="FontStyle135">
    <w:name w:val="Font Style135"/>
    <w:basedOn w:val="a1"/>
    <w:uiPriority w:val="99"/>
    <w:rsid w:val="00A270E6"/>
    <w:rPr>
      <w:rFonts w:ascii="Verdana" w:hAnsi="Verdana" w:cs="Verdana"/>
      <w:color w:val="000000"/>
      <w:sz w:val="14"/>
      <w:szCs w:val="14"/>
    </w:rPr>
  </w:style>
  <w:style w:type="character" w:customStyle="1" w:styleId="FontStyle136">
    <w:name w:val="Font Style136"/>
    <w:basedOn w:val="a1"/>
    <w:uiPriority w:val="99"/>
    <w:rsid w:val="00A270E6"/>
    <w:rPr>
      <w:rFonts w:ascii="Candara" w:hAnsi="Candara" w:cs="Candara"/>
      <w:b/>
      <w:bCs/>
      <w:color w:val="000000"/>
      <w:sz w:val="8"/>
      <w:szCs w:val="8"/>
    </w:rPr>
  </w:style>
  <w:style w:type="character" w:customStyle="1" w:styleId="FontStyle137">
    <w:name w:val="Font Style137"/>
    <w:basedOn w:val="a1"/>
    <w:uiPriority w:val="99"/>
    <w:rsid w:val="00A270E6"/>
    <w:rPr>
      <w:rFonts w:ascii="Book Antiqua" w:hAnsi="Book Antiqua" w:cs="Book Antiqua"/>
      <w:i/>
      <w:iCs/>
      <w:color w:val="000000"/>
      <w:sz w:val="12"/>
      <w:szCs w:val="12"/>
    </w:rPr>
  </w:style>
  <w:style w:type="character" w:customStyle="1" w:styleId="FontStyle138">
    <w:name w:val="Font Style138"/>
    <w:basedOn w:val="a1"/>
    <w:uiPriority w:val="99"/>
    <w:rsid w:val="00A270E6"/>
    <w:rPr>
      <w:rFonts w:ascii="Gungsuh" w:eastAsia="Gungsuh" w:cs="Gungsuh"/>
      <w:i/>
      <w:iCs/>
      <w:color w:val="000000"/>
      <w:spacing w:val="230"/>
      <w:sz w:val="84"/>
      <w:szCs w:val="84"/>
    </w:rPr>
  </w:style>
  <w:style w:type="character" w:customStyle="1" w:styleId="FontStyle139">
    <w:name w:val="Font Style139"/>
    <w:basedOn w:val="a1"/>
    <w:uiPriority w:val="99"/>
    <w:rsid w:val="00A270E6"/>
    <w:rPr>
      <w:rFonts w:ascii="Palatino Linotype" w:hAnsi="Palatino Linotype" w:cs="Palatino Linotype"/>
      <w:b/>
      <w:bCs/>
      <w:color w:val="000000"/>
      <w:sz w:val="14"/>
      <w:szCs w:val="14"/>
    </w:rPr>
  </w:style>
  <w:style w:type="character" w:customStyle="1" w:styleId="FontStyle140">
    <w:name w:val="Font Style140"/>
    <w:basedOn w:val="a1"/>
    <w:uiPriority w:val="99"/>
    <w:rsid w:val="00A270E6"/>
    <w:rPr>
      <w:rFonts w:ascii="SimHei" w:eastAsia="SimHei" w:cs="SimHei"/>
      <w:color w:val="000000"/>
      <w:spacing w:val="-110"/>
      <w:sz w:val="112"/>
      <w:szCs w:val="112"/>
    </w:rPr>
  </w:style>
  <w:style w:type="character" w:customStyle="1" w:styleId="FontStyle141">
    <w:name w:val="Font Style141"/>
    <w:basedOn w:val="a1"/>
    <w:uiPriority w:val="99"/>
    <w:rsid w:val="00A270E6"/>
    <w:rPr>
      <w:rFonts w:ascii="Palatino Linotype" w:hAnsi="Palatino Linotype" w:cs="Palatino Linotype"/>
      <w:b/>
      <w:bCs/>
      <w:i/>
      <w:iCs/>
      <w:color w:val="000000"/>
      <w:sz w:val="24"/>
      <w:szCs w:val="24"/>
    </w:rPr>
  </w:style>
  <w:style w:type="character" w:customStyle="1" w:styleId="FontStyle142">
    <w:name w:val="Font Style142"/>
    <w:basedOn w:val="a1"/>
    <w:uiPriority w:val="99"/>
    <w:rsid w:val="00A270E6"/>
    <w:rPr>
      <w:rFonts w:ascii="Book Antiqua" w:hAnsi="Book Antiqua" w:cs="Book Antiqua"/>
      <w:b/>
      <w:bCs/>
      <w:color w:val="000000"/>
      <w:sz w:val="8"/>
      <w:szCs w:val="8"/>
    </w:rPr>
  </w:style>
  <w:style w:type="character" w:customStyle="1" w:styleId="FontStyle143">
    <w:name w:val="Font Style143"/>
    <w:basedOn w:val="a1"/>
    <w:uiPriority w:val="99"/>
    <w:rsid w:val="00A270E6"/>
    <w:rPr>
      <w:rFonts w:ascii="Book Antiqua" w:hAnsi="Book Antiqua" w:cs="Book Antiqua"/>
      <w:i/>
      <w:iCs/>
      <w:smallCaps/>
      <w:color w:val="000000"/>
      <w:sz w:val="20"/>
      <w:szCs w:val="20"/>
    </w:rPr>
  </w:style>
  <w:style w:type="character" w:customStyle="1" w:styleId="FontStyle144">
    <w:name w:val="Font Style144"/>
    <w:basedOn w:val="a1"/>
    <w:uiPriority w:val="99"/>
    <w:rsid w:val="00A270E6"/>
    <w:rPr>
      <w:rFonts w:ascii="Candara" w:hAnsi="Candara" w:cs="Candara"/>
      <w:b/>
      <w:bCs/>
      <w:color w:val="000000"/>
      <w:spacing w:val="-10"/>
      <w:sz w:val="18"/>
      <w:szCs w:val="18"/>
    </w:rPr>
  </w:style>
  <w:style w:type="character" w:customStyle="1" w:styleId="FontStyle145">
    <w:name w:val="Font Style145"/>
    <w:basedOn w:val="a1"/>
    <w:uiPriority w:val="99"/>
    <w:rsid w:val="00A270E6"/>
    <w:rPr>
      <w:rFonts w:ascii="Book Antiqua" w:hAnsi="Book Antiqua" w:cs="Book Antiqua"/>
      <w:smallCaps/>
      <w:color w:val="000000"/>
      <w:sz w:val="18"/>
      <w:szCs w:val="18"/>
    </w:rPr>
  </w:style>
  <w:style w:type="character" w:customStyle="1" w:styleId="FontStyle146">
    <w:name w:val="Font Style146"/>
    <w:basedOn w:val="a1"/>
    <w:uiPriority w:val="99"/>
    <w:rsid w:val="00A270E6"/>
    <w:rPr>
      <w:rFonts w:ascii="Palatino Linotype" w:hAnsi="Palatino Linotype" w:cs="Palatino Linotype"/>
      <w:b/>
      <w:bCs/>
      <w:i/>
      <w:iCs/>
      <w:color w:val="000000"/>
      <w:sz w:val="8"/>
      <w:szCs w:val="8"/>
    </w:rPr>
  </w:style>
  <w:style w:type="character" w:customStyle="1" w:styleId="FontStyle147">
    <w:name w:val="Font Style147"/>
    <w:basedOn w:val="a1"/>
    <w:uiPriority w:val="99"/>
    <w:rsid w:val="00A270E6"/>
    <w:rPr>
      <w:rFonts w:ascii="Verdana" w:hAnsi="Verdana" w:cs="Verdana"/>
      <w:b/>
      <w:bCs/>
      <w:color w:val="000000"/>
      <w:sz w:val="8"/>
      <w:szCs w:val="8"/>
    </w:rPr>
  </w:style>
  <w:style w:type="character" w:customStyle="1" w:styleId="FontStyle148">
    <w:name w:val="Font Style148"/>
    <w:basedOn w:val="a1"/>
    <w:uiPriority w:val="99"/>
    <w:rsid w:val="00A270E6"/>
    <w:rPr>
      <w:rFonts w:ascii="Palatino Linotype" w:hAnsi="Palatino Linotype" w:cs="Palatino Linotype"/>
      <w:b/>
      <w:bCs/>
      <w:i/>
      <w:iCs/>
      <w:smallCaps/>
      <w:color w:val="000000"/>
      <w:sz w:val="8"/>
      <w:szCs w:val="8"/>
    </w:rPr>
  </w:style>
  <w:style w:type="character" w:customStyle="1" w:styleId="FontStyle149">
    <w:name w:val="Font Style149"/>
    <w:basedOn w:val="a1"/>
    <w:uiPriority w:val="99"/>
    <w:rsid w:val="00A270E6"/>
    <w:rPr>
      <w:rFonts w:ascii="SimHei" w:eastAsia="SimHei" w:cs="SimHei"/>
      <w:b/>
      <w:bCs/>
      <w:i/>
      <w:iCs/>
      <w:color w:val="000000"/>
      <w:spacing w:val="-10"/>
      <w:sz w:val="8"/>
      <w:szCs w:val="8"/>
    </w:rPr>
  </w:style>
  <w:style w:type="character" w:customStyle="1" w:styleId="FontStyle150">
    <w:name w:val="Font Style150"/>
    <w:basedOn w:val="a1"/>
    <w:uiPriority w:val="99"/>
    <w:rsid w:val="00A270E6"/>
    <w:rPr>
      <w:rFonts w:ascii="Courier New" w:hAnsi="Courier New" w:cs="Courier New"/>
      <w:i/>
      <w:iCs/>
      <w:color w:val="000000"/>
      <w:sz w:val="10"/>
      <w:szCs w:val="10"/>
    </w:rPr>
  </w:style>
  <w:style w:type="character" w:customStyle="1" w:styleId="FontStyle151">
    <w:name w:val="Font Style151"/>
    <w:basedOn w:val="a1"/>
    <w:uiPriority w:val="99"/>
    <w:rsid w:val="00A270E6"/>
    <w:rPr>
      <w:rFonts w:ascii="Gungsuh" w:eastAsia="Gungsuh" w:cs="Gungsuh"/>
      <w:color w:val="000000"/>
      <w:sz w:val="12"/>
      <w:szCs w:val="12"/>
    </w:rPr>
  </w:style>
  <w:style w:type="character" w:customStyle="1" w:styleId="FontStyle152">
    <w:name w:val="Font Style152"/>
    <w:basedOn w:val="a1"/>
    <w:uiPriority w:val="99"/>
    <w:rsid w:val="00A270E6"/>
    <w:rPr>
      <w:rFonts w:ascii="Gungsuh" w:eastAsia="Gungsuh" w:cs="Gungsuh"/>
      <w:color w:val="000000"/>
      <w:sz w:val="12"/>
      <w:szCs w:val="12"/>
    </w:rPr>
  </w:style>
  <w:style w:type="character" w:customStyle="1" w:styleId="FontStyle153">
    <w:name w:val="Font Style153"/>
    <w:basedOn w:val="a1"/>
    <w:uiPriority w:val="99"/>
    <w:rsid w:val="00A270E6"/>
    <w:rPr>
      <w:rFonts w:ascii="Book Antiqua" w:hAnsi="Book Antiqua" w:cs="Book Antiqua"/>
      <w:color w:val="000000"/>
      <w:sz w:val="12"/>
      <w:szCs w:val="12"/>
    </w:rPr>
  </w:style>
  <w:style w:type="character" w:customStyle="1" w:styleId="FontStyle154">
    <w:name w:val="Font Style154"/>
    <w:basedOn w:val="a1"/>
    <w:uiPriority w:val="99"/>
    <w:rsid w:val="00A270E6"/>
    <w:rPr>
      <w:rFonts w:ascii="Verdana" w:hAnsi="Verdana" w:cs="Verdana"/>
      <w:b/>
      <w:bCs/>
      <w:smallCaps/>
      <w:color w:val="000000"/>
      <w:w w:val="150"/>
      <w:sz w:val="10"/>
      <w:szCs w:val="10"/>
    </w:rPr>
  </w:style>
  <w:style w:type="character" w:customStyle="1" w:styleId="FontStyle155">
    <w:name w:val="Font Style155"/>
    <w:basedOn w:val="a1"/>
    <w:uiPriority w:val="99"/>
    <w:rsid w:val="00A270E6"/>
    <w:rPr>
      <w:rFonts w:ascii="Candara" w:hAnsi="Candara" w:cs="Candara"/>
      <w:b/>
      <w:bCs/>
      <w:color w:val="000000"/>
      <w:spacing w:val="10"/>
      <w:sz w:val="10"/>
      <w:szCs w:val="10"/>
    </w:rPr>
  </w:style>
  <w:style w:type="character" w:customStyle="1" w:styleId="FontStyle157">
    <w:name w:val="Font Style157"/>
    <w:basedOn w:val="a1"/>
    <w:uiPriority w:val="99"/>
    <w:rsid w:val="00A270E6"/>
    <w:rPr>
      <w:rFonts w:ascii="Verdana" w:hAnsi="Verdana" w:cs="Verdana"/>
      <w:b/>
      <w:bCs/>
      <w:color w:val="000000"/>
      <w:w w:val="200"/>
      <w:sz w:val="8"/>
      <w:szCs w:val="8"/>
    </w:rPr>
  </w:style>
  <w:style w:type="character" w:customStyle="1" w:styleId="FontStyle158">
    <w:name w:val="Font Style158"/>
    <w:basedOn w:val="a1"/>
    <w:uiPriority w:val="99"/>
    <w:rsid w:val="00A270E6"/>
    <w:rPr>
      <w:rFonts w:ascii="Candara" w:hAnsi="Candara" w:cs="Candara"/>
      <w:b/>
      <w:bCs/>
      <w:i/>
      <w:iCs/>
      <w:color w:val="000000"/>
      <w:sz w:val="8"/>
      <w:szCs w:val="8"/>
    </w:rPr>
  </w:style>
  <w:style w:type="character" w:customStyle="1" w:styleId="FontStyle160">
    <w:name w:val="Font Style160"/>
    <w:basedOn w:val="a1"/>
    <w:uiPriority w:val="99"/>
    <w:rsid w:val="00A270E6"/>
    <w:rPr>
      <w:rFonts w:ascii="Book Antiqua" w:hAnsi="Book Antiqua" w:cs="Book Antiqua"/>
      <w:b/>
      <w:bCs/>
      <w:color w:val="000000"/>
      <w:sz w:val="24"/>
      <w:szCs w:val="24"/>
    </w:rPr>
  </w:style>
  <w:style w:type="character" w:customStyle="1" w:styleId="FontStyle161">
    <w:name w:val="Font Style161"/>
    <w:basedOn w:val="a1"/>
    <w:uiPriority w:val="99"/>
    <w:rsid w:val="00A270E6"/>
    <w:rPr>
      <w:rFonts w:ascii="Gungsuh" w:eastAsia="Gungsuh" w:cs="Gungsuh"/>
      <w:b/>
      <w:bCs/>
      <w:color w:val="000000"/>
      <w:sz w:val="12"/>
      <w:szCs w:val="12"/>
    </w:rPr>
  </w:style>
  <w:style w:type="character" w:customStyle="1" w:styleId="FontStyle162">
    <w:name w:val="Font Style162"/>
    <w:basedOn w:val="a1"/>
    <w:uiPriority w:val="99"/>
    <w:rsid w:val="00A270E6"/>
    <w:rPr>
      <w:rFonts w:ascii="Book Antiqua" w:hAnsi="Book Antiqua" w:cs="Book Antiqua"/>
      <w:color w:val="000000"/>
      <w:sz w:val="26"/>
      <w:szCs w:val="26"/>
    </w:rPr>
  </w:style>
  <w:style w:type="character" w:customStyle="1" w:styleId="FontStyle163">
    <w:name w:val="Font Style163"/>
    <w:basedOn w:val="a1"/>
    <w:uiPriority w:val="99"/>
    <w:rsid w:val="00A270E6"/>
    <w:rPr>
      <w:rFonts w:ascii="Book Antiqua" w:hAnsi="Book Antiqua" w:cs="Book Antiqua"/>
      <w:b/>
      <w:bCs/>
      <w:color w:val="000000"/>
      <w:sz w:val="26"/>
      <w:szCs w:val="26"/>
    </w:rPr>
  </w:style>
  <w:style w:type="character" w:customStyle="1" w:styleId="FontStyle164">
    <w:name w:val="Font Style164"/>
    <w:basedOn w:val="a1"/>
    <w:uiPriority w:val="99"/>
    <w:rsid w:val="00A270E6"/>
    <w:rPr>
      <w:rFonts w:ascii="Book Antiqua" w:hAnsi="Book Antiqua" w:cs="Book Antiqua"/>
      <w:i/>
      <w:iCs/>
      <w:color w:val="000000"/>
      <w:sz w:val="20"/>
      <w:szCs w:val="20"/>
    </w:rPr>
  </w:style>
  <w:style w:type="character" w:customStyle="1" w:styleId="FontStyle165">
    <w:name w:val="Font Style165"/>
    <w:basedOn w:val="a1"/>
    <w:uiPriority w:val="99"/>
    <w:rsid w:val="00A270E6"/>
    <w:rPr>
      <w:rFonts w:ascii="Book Antiqua" w:hAnsi="Book Antiqua" w:cs="Book Antiqua"/>
      <w:b/>
      <w:bCs/>
      <w:color w:val="000000"/>
      <w:sz w:val="20"/>
      <w:szCs w:val="20"/>
    </w:rPr>
  </w:style>
  <w:style w:type="character" w:customStyle="1" w:styleId="FontStyle166">
    <w:name w:val="Font Style166"/>
    <w:basedOn w:val="a1"/>
    <w:uiPriority w:val="99"/>
    <w:rsid w:val="00A270E6"/>
    <w:rPr>
      <w:rFonts w:ascii="Book Antiqua" w:hAnsi="Book Antiqua" w:cs="Book Antiqua"/>
      <w:color w:val="000000"/>
      <w:sz w:val="20"/>
      <w:szCs w:val="20"/>
    </w:rPr>
  </w:style>
  <w:style w:type="paragraph" w:customStyle="1" w:styleId="Tablebody">
    <w:name w:val="Table body"/>
    <w:basedOn w:val="a0"/>
    <w:rsid w:val="00A270E6"/>
    <w:pPr>
      <w:widowControl/>
      <w:autoSpaceDE/>
      <w:autoSpaceDN/>
      <w:adjustRightInd/>
      <w:spacing w:before="60" w:after="60" w:line="210" w:lineRule="atLeast"/>
    </w:pPr>
    <w:rPr>
      <w:rFonts w:ascii="Cambria" w:eastAsia="Calibri" w:hAnsi="Cambria" w:cs="Times New Roman"/>
      <w:sz w:val="22"/>
      <w:szCs w:val="22"/>
      <w:lang w:val="en-GB" w:eastAsia="en-US"/>
    </w:rPr>
  </w:style>
  <w:style w:type="paragraph" w:customStyle="1" w:styleId="Tableheader">
    <w:name w:val="Table header"/>
    <w:basedOn w:val="Tablebody"/>
    <w:rsid w:val="00A270E6"/>
  </w:style>
  <w:style w:type="character" w:customStyle="1" w:styleId="citefig">
    <w:name w:val="cite_fig"/>
    <w:rsid w:val="00A270E6"/>
    <w:rPr>
      <w:rFonts w:ascii="Cambria" w:hAnsi="Cambria"/>
      <w:color w:val="auto"/>
      <w:bdr w:val="none" w:sz="0" w:space="0" w:color="auto"/>
      <w:shd w:val="clear" w:color="auto" w:fill="CCFFCC"/>
    </w:rPr>
  </w:style>
  <w:style w:type="paragraph" w:styleId="af3">
    <w:name w:val="Body Text"/>
    <w:basedOn w:val="a0"/>
    <w:link w:val="af4"/>
    <w:uiPriority w:val="99"/>
    <w:unhideWhenUsed/>
    <w:rsid w:val="00A270E6"/>
    <w:pPr>
      <w:widowControl/>
      <w:autoSpaceDE/>
      <w:autoSpaceDN/>
      <w:adjustRightInd/>
      <w:spacing w:after="120" w:line="240" w:lineRule="atLeast"/>
      <w:jc w:val="both"/>
    </w:pPr>
    <w:rPr>
      <w:rFonts w:ascii="Cambria" w:eastAsia="Calibri" w:hAnsi="Cambria" w:cs="Times New Roman"/>
      <w:sz w:val="22"/>
      <w:szCs w:val="22"/>
      <w:lang w:val="en-GB" w:eastAsia="en-US"/>
    </w:rPr>
  </w:style>
  <w:style w:type="character" w:customStyle="1" w:styleId="af4">
    <w:name w:val="Основной текст Знак"/>
    <w:basedOn w:val="a1"/>
    <w:link w:val="af3"/>
    <w:uiPriority w:val="99"/>
    <w:rsid w:val="00A270E6"/>
    <w:rPr>
      <w:rFonts w:ascii="Cambria" w:eastAsia="Calibri" w:hAnsi="Cambria" w:cs="Times New Roman"/>
      <w:lang w:val="en-GB"/>
    </w:rPr>
  </w:style>
  <w:style w:type="character" w:customStyle="1" w:styleId="citetfn">
    <w:name w:val="cite_tfn"/>
    <w:rsid w:val="00A270E6"/>
    <w:rPr>
      <w:rFonts w:ascii="Cambria" w:hAnsi="Cambria"/>
      <w:bdr w:val="none" w:sz="0" w:space="0" w:color="auto"/>
      <w:shd w:val="clear" w:color="auto" w:fill="FBBA79"/>
    </w:rPr>
  </w:style>
  <w:style w:type="paragraph" w:customStyle="1" w:styleId="Tablebody-">
    <w:name w:val="Table body (-)"/>
    <w:basedOn w:val="Tablebody"/>
    <w:rsid w:val="00A270E6"/>
    <w:rPr>
      <w:sz w:val="20"/>
    </w:rPr>
  </w:style>
  <w:style w:type="paragraph" w:customStyle="1" w:styleId="Tablefooter">
    <w:name w:val="Table footer"/>
    <w:basedOn w:val="a0"/>
    <w:rsid w:val="00A270E6"/>
    <w:pPr>
      <w:widowControl/>
      <w:tabs>
        <w:tab w:val="left" w:pos="346"/>
      </w:tabs>
      <w:autoSpaceDE/>
      <w:autoSpaceDN/>
      <w:adjustRightInd/>
      <w:spacing w:before="60" w:after="60" w:line="200" w:lineRule="atLeast"/>
      <w:jc w:val="both"/>
    </w:pPr>
    <w:rPr>
      <w:rFonts w:ascii="Cambria" w:eastAsia="Calibri" w:hAnsi="Cambria" w:cs="Times New Roman"/>
      <w:sz w:val="20"/>
      <w:szCs w:val="22"/>
      <w:lang w:val="en-GB" w:eastAsia="en-US"/>
    </w:rPr>
  </w:style>
  <w:style w:type="character" w:customStyle="1" w:styleId="FontStyle62">
    <w:name w:val="Font Style62"/>
    <w:basedOn w:val="a1"/>
    <w:uiPriority w:val="99"/>
    <w:rsid w:val="00A270E6"/>
    <w:rPr>
      <w:rFonts w:ascii="Arial" w:hAnsi="Arial" w:cs="Arial"/>
      <w:color w:val="000000"/>
      <w:sz w:val="18"/>
      <w:szCs w:val="18"/>
    </w:rPr>
  </w:style>
  <w:style w:type="character" w:customStyle="1" w:styleId="FontStyle285">
    <w:name w:val="Font Style285"/>
    <w:basedOn w:val="a1"/>
    <w:uiPriority w:val="99"/>
    <w:rsid w:val="00A270E6"/>
    <w:rPr>
      <w:rFonts w:ascii="Arial" w:hAnsi="Arial" w:cs="Arial"/>
      <w:b/>
      <w:bCs/>
      <w:color w:val="000000"/>
      <w:sz w:val="18"/>
      <w:szCs w:val="18"/>
    </w:rPr>
  </w:style>
  <w:style w:type="character" w:customStyle="1" w:styleId="text">
    <w:name w:val="text"/>
    <w:basedOn w:val="a1"/>
    <w:rsid w:val="00A270E6"/>
  </w:style>
  <w:style w:type="character" w:customStyle="1" w:styleId="FontStyle45">
    <w:name w:val="Font Style45"/>
    <w:uiPriority w:val="99"/>
    <w:rsid w:val="00A270E6"/>
    <w:rPr>
      <w:rFonts w:ascii="Arial" w:hAnsi="Arial" w:cs="Arial"/>
      <w:color w:val="000000"/>
      <w:sz w:val="18"/>
      <w:szCs w:val="18"/>
    </w:rPr>
  </w:style>
  <w:style w:type="character" w:customStyle="1" w:styleId="FontStyle48">
    <w:name w:val="Font Style48"/>
    <w:uiPriority w:val="99"/>
    <w:rsid w:val="00A270E6"/>
    <w:rPr>
      <w:rFonts w:ascii="Bookman Old Style" w:hAnsi="Bookman Old Style" w:cs="Bookman Old Style"/>
      <w:b/>
      <w:bCs/>
      <w:color w:val="000000"/>
      <w:sz w:val="26"/>
      <w:szCs w:val="26"/>
    </w:rPr>
  </w:style>
  <w:style w:type="character" w:customStyle="1" w:styleId="FontStyle47">
    <w:name w:val="Font Style47"/>
    <w:basedOn w:val="a1"/>
    <w:uiPriority w:val="99"/>
    <w:rsid w:val="00A270E6"/>
    <w:rPr>
      <w:rFonts w:ascii="Arial" w:hAnsi="Arial" w:cs="Arial"/>
      <w:b/>
      <w:bCs/>
      <w:color w:val="000000"/>
      <w:sz w:val="16"/>
      <w:szCs w:val="16"/>
    </w:rPr>
  </w:style>
  <w:style w:type="character" w:customStyle="1" w:styleId="FontStyle57">
    <w:name w:val="Font Style57"/>
    <w:uiPriority w:val="99"/>
    <w:rsid w:val="00A270E6"/>
    <w:rPr>
      <w:rFonts w:ascii="Palatino Linotype" w:hAnsi="Palatino Linotype" w:cs="Palatino Linotype"/>
      <w:b/>
      <w:bCs/>
      <w:color w:val="000000"/>
      <w:sz w:val="30"/>
      <w:szCs w:val="30"/>
    </w:rPr>
  </w:style>
  <w:style w:type="character" w:customStyle="1" w:styleId="FontStyle78">
    <w:name w:val="Font Style78"/>
    <w:basedOn w:val="a1"/>
    <w:uiPriority w:val="99"/>
    <w:rsid w:val="00A270E6"/>
    <w:rPr>
      <w:rFonts w:ascii="Palatino Linotype" w:hAnsi="Palatino Linotype" w:cs="Palatino Linotype"/>
      <w:b/>
      <w:bCs/>
      <w:color w:val="000000"/>
      <w:sz w:val="18"/>
      <w:szCs w:val="18"/>
    </w:rPr>
  </w:style>
  <w:style w:type="character" w:customStyle="1" w:styleId="FontStyle37">
    <w:name w:val="Font Style37"/>
    <w:uiPriority w:val="99"/>
    <w:rsid w:val="00A270E6"/>
    <w:rPr>
      <w:rFonts w:ascii="Book Antiqua" w:hAnsi="Book Antiqua" w:cs="Book Antiqua"/>
      <w:b/>
      <w:bCs/>
      <w:color w:val="000000"/>
      <w:sz w:val="30"/>
      <w:szCs w:val="30"/>
    </w:rPr>
  </w:style>
  <w:style w:type="table" w:customStyle="1" w:styleId="210">
    <w:name w:val="Сетка таблицы21"/>
    <w:basedOn w:val="a2"/>
    <w:next w:val="a4"/>
    <w:uiPriority w:val="59"/>
    <w:rsid w:val="00A270E6"/>
    <w:pPr>
      <w:spacing w:after="0" w:line="240" w:lineRule="auto"/>
    </w:pPr>
    <w:rPr>
      <w:rFonts w:ascii="Times New Roman"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2"/>
    <w:next w:val="a4"/>
    <w:uiPriority w:val="59"/>
    <w:rsid w:val="00A270E6"/>
    <w:pPr>
      <w:spacing w:after="0" w:line="240" w:lineRule="auto"/>
    </w:pPr>
    <w:rPr>
      <w:rFonts w:ascii="Palatino Linotyp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4">
    <w:name w:val="Font Style44"/>
    <w:uiPriority w:val="99"/>
    <w:rsid w:val="00A270E6"/>
    <w:rPr>
      <w:rFonts w:ascii="Bookman Old Style" w:hAnsi="Bookman Old Style" w:cs="Bookman Old Style"/>
      <w:b/>
      <w:bCs/>
      <w:color w:val="000000"/>
      <w:sz w:val="18"/>
      <w:szCs w:val="18"/>
    </w:rPr>
  </w:style>
  <w:style w:type="table" w:customStyle="1" w:styleId="42">
    <w:name w:val="Сетка таблицы4"/>
    <w:basedOn w:val="a2"/>
    <w:next w:val="a4"/>
    <w:uiPriority w:val="59"/>
    <w:rsid w:val="00A270E6"/>
    <w:pPr>
      <w:spacing w:after="0" w:line="240" w:lineRule="auto"/>
    </w:pPr>
    <w:rPr>
      <w:rFonts w:ascii="Arial"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2"/>
    <w:next w:val="a4"/>
    <w:uiPriority w:val="59"/>
    <w:rsid w:val="00A270E6"/>
    <w:pPr>
      <w:spacing w:after="0" w:line="240" w:lineRule="auto"/>
    </w:pPr>
    <w:rPr>
      <w:rFonts w:ascii="Bookman Old Styl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4"/>
    <w:uiPriority w:val="59"/>
    <w:rsid w:val="00A270E6"/>
    <w:pPr>
      <w:spacing w:after="0" w:line="240" w:lineRule="auto"/>
    </w:pPr>
    <w:rPr>
      <w:rFonts w:ascii="Bookman Old Styl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8">
    <w:name w:val="Font Style38"/>
    <w:basedOn w:val="a1"/>
    <w:uiPriority w:val="99"/>
    <w:rsid w:val="00A270E6"/>
    <w:rPr>
      <w:rFonts w:ascii="Bookman Old Style" w:hAnsi="Bookman Old Style" w:cs="Bookman Old Style"/>
      <w:b/>
      <w:bCs/>
      <w:color w:val="000000"/>
      <w:sz w:val="18"/>
      <w:szCs w:val="18"/>
    </w:rPr>
  </w:style>
  <w:style w:type="table" w:customStyle="1" w:styleId="7">
    <w:name w:val="Сетка таблицы7"/>
    <w:basedOn w:val="a2"/>
    <w:next w:val="a4"/>
    <w:uiPriority w:val="59"/>
    <w:rsid w:val="00A270E6"/>
    <w:pPr>
      <w:spacing w:after="0" w:line="240" w:lineRule="auto"/>
    </w:pPr>
    <w:rPr>
      <w:rFonts w:ascii="Book Antiqua"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2"/>
    <w:next w:val="a4"/>
    <w:uiPriority w:val="59"/>
    <w:rsid w:val="00A270E6"/>
    <w:pPr>
      <w:spacing w:after="0" w:line="240" w:lineRule="auto"/>
    </w:pPr>
    <w:rPr>
      <w:rFonts w:ascii="Book Antiqua"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67">
    <w:name w:val="Font Style67"/>
    <w:uiPriority w:val="99"/>
    <w:rsid w:val="00A270E6"/>
    <w:rPr>
      <w:rFonts w:ascii="Arial" w:hAnsi="Arial" w:cs="Arial"/>
      <w:b/>
      <w:bCs/>
      <w:color w:val="000000"/>
      <w:sz w:val="18"/>
      <w:szCs w:val="18"/>
    </w:rPr>
  </w:style>
  <w:style w:type="character" w:customStyle="1" w:styleId="FontStyle71">
    <w:name w:val="Font Style71"/>
    <w:uiPriority w:val="99"/>
    <w:rsid w:val="00A270E6"/>
    <w:rPr>
      <w:rFonts w:ascii="Arial" w:hAnsi="Arial" w:cs="Arial"/>
      <w:color w:val="000000"/>
      <w:sz w:val="18"/>
      <w:szCs w:val="18"/>
    </w:rPr>
  </w:style>
  <w:style w:type="character" w:customStyle="1" w:styleId="FontStyle36">
    <w:name w:val="Font Style36"/>
    <w:basedOn w:val="a1"/>
    <w:uiPriority w:val="99"/>
    <w:rsid w:val="00A270E6"/>
    <w:rPr>
      <w:rFonts w:ascii="Bookman Old Style" w:hAnsi="Bookman Old Style" w:cs="Bookman Old Style"/>
      <w:color w:val="000000"/>
      <w:sz w:val="18"/>
      <w:szCs w:val="18"/>
    </w:rPr>
  </w:style>
  <w:style w:type="character" w:customStyle="1" w:styleId="FontStyle80">
    <w:name w:val="Font Style80"/>
    <w:basedOn w:val="a1"/>
    <w:uiPriority w:val="99"/>
    <w:rsid w:val="00A270E6"/>
    <w:rPr>
      <w:rFonts w:ascii="Book Antiqua" w:hAnsi="Book Antiqua" w:cs="Book Antiqua"/>
      <w:b/>
      <w:bCs/>
      <w:color w:val="000000"/>
      <w:sz w:val="20"/>
      <w:szCs w:val="20"/>
    </w:rPr>
  </w:style>
  <w:style w:type="character" w:customStyle="1" w:styleId="FontStyle82">
    <w:name w:val="Font Style82"/>
    <w:basedOn w:val="a1"/>
    <w:uiPriority w:val="99"/>
    <w:rsid w:val="00A270E6"/>
    <w:rPr>
      <w:rFonts w:ascii="Book Antiqua" w:hAnsi="Book Antiqua" w:cs="Book Antiqua"/>
      <w:color w:val="000000"/>
      <w:sz w:val="20"/>
      <w:szCs w:val="20"/>
    </w:rPr>
  </w:style>
  <w:style w:type="character" w:customStyle="1" w:styleId="FontStyle86">
    <w:name w:val="Font Style86"/>
    <w:basedOn w:val="a1"/>
    <w:uiPriority w:val="99"/>
    <w:rsid w:val="00A270E6"/>
    <w:rPr>
      <w:rFonts w:ascii="Bookman Old Style" w:hAnsi="Bookman Old Style" w:cs="Bookman Old Style"/>
      <w:b/>
      <w:bCs/>
      <w:color w:val="000000"/>
      <w:sz w:val="18"/>
      <w:szCs w:val="18"/>
    </w:rPr>
  </w:style>
  <w:style w:type="character" w:customStyle="1" w:styleId="FontStyle58">
    <w:name w:val="Font Style58"/>
    <w:basedOn w:val="a1"/>
    <w:uiPriority w:val="99"/>
    <w:rsid w:val="00A270E6"/>
    <w:rPr>
      <w:rFonts w:ascii="Palatino Linotype" w:hAnsi="Palatino Linotype" w:cs="Palatino Linotype"/>
      <w:color w:val="000000"/>
      <w:sz w:val="20"/>
      <w:szCs w:val="20"/>
    </w:rPr>
  </w:style>
  <w:style w:type="character" w:customStyle="1" w:styleId="FontStyle33">
    <w:name w:val="Font Style33"/>
    <w:basedOn w:val="a1"/>
    <w:uiPriority w:val="99"/>
    <w:rsid w:val="00A270E6"/>
    <w:rPr>
      <w:rFonts w:ascii="Bookman Old Style" w:hAnsi="Bookman Old Style" w:cs="Bookman Old Style"/>
      <w:color w:val="000000"/>
      <w:sz w:val="18"/>
      <w:szCs w:val="18"/>
    </w:rPr>
  </w:style>
  <w:style w:type="character" w:customStyle="1" w:styleId="FontStyle32">
    <w:name w:val="Font Style32"/>
    <w:basedOn w:val="a1"/>
    <w:uiPriority w:val="99"/>
    <w:rsid w:val="00A270E6"/>
    <w:rPr>
      <w:rFonts w:ascii="Bookman Old Style" w:hAnsi="Bookman Old Style" w:cs="Bookman Old Style"/>
      <w:color w:val="000000"/>
      <w:sz w:val="18"/>
      <w:szCs w:val="18"/>
    </w:rPr>
  </w:style>
  <w:style w:type="table" w:customStyle="1" w:styleId="9">
    <w:name w:val="Сетка таблицы9"/>
    <w:basedOn w:val="a2"/>
    <w:next w:val="a4"/>
    <w:uiPriority w:val="39"/>
    <w:rsid w:val="00A270E6"/>
    <w:pPr>
      <w:spacing w:after="0" w:line="240" w:lineRule="auto"/>
    </w:pPr>
    <w:rPr>
      <w:rFonts w:ascii="Palatino Linotype"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4"/>
    <w:uiPriority w:val="39"/>
    <w:rsid w:val="00A270E6"/>
    <w:pPr>
      <w:spacing w:after="0" w:line="240" w:lineRule="auto"/>
    </w:pPr>
    <w:rPr>
      <w:rFonts w:ascii="Palatino Linotype"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next w:val="a4"/>
    <w:uiPriority w:val="59"/>
    <w:rsid w:val="00A270E6"/>
    <w:pPr>
      <w:spacing w:after="0" w:line="240" w:lineRule="auto"/>
    </w:pPr>
    <w:rPr>
      <w:rFonts w:ascii="Bookman Old Styl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4"/>
    <w:uiPriority w:val="59"/>
    <w:rsid w:val="00A270E6"/>
    <w:pPr>
      <w:spacing w:after="0" w:line="240" w:lineRule="auto"/>
    </w:pPr>
    <w:rPr>
      <w:rFonts w:ascii="Palatino Linotype" w:eastAsiaTheme="minorEastAsia" w:cs="Times New Roman"/>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TML">
    <w:name w:val="HTML Preformatted"/>
    <w:basedOn w:val="a0"/>
    <w:link w:val="HTML0"/>
    <w:rsid w:val="00A270E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Times New Roman" w:hAnsi="Courier New" w:cs="Courier New"/>
      <w:sz w:val="20"/>
      <w:szCs w:val="20"/>
    </w:rPr>
  </w:style>
  <w:style w:type="character" w:customStyle="1" w:styleId="HTML0">
    <w:name w:val="Стандартный HTML Знак"/>
    <w:basedOn w:val="a1"/>
    <w:link w:val="HTML"/>
    <w:rsid w:val="00A270E6"/>
    <w:rPr>
      <w:rFonts w:ascii="Courier New" w:eastAsia="Times New Roman" w:hAnsi="Courier New" w:cs="Courier New"/>
      <w:sz w:val="20"/>
      <w:szCs w:val="20"/>
      <w:lang w:eastAsia="ru-RU"/>
    </w:rPr>
  </w:style>
  <w:style w:type="table" w:customStyle="1" w:styleId="130">
    <w:name w:val="Сетка таблицы13"/>
    <w:basedOn w:val="a2"/>
    <w:next w:val="a4"/>
    <w:uiPriority w:val="59"/>
    <w:rsid w:val="00A270E6"/>
    <w:pPr>
      <w:spacing w:after="0" w:line="240" w:lineRule="auto"/>
    </w:pPr>
    <w:rPr>
      <w:rFonts w:ascii="Arial"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2"/>
    <w:next w:val="a4"/>
    <w:uiPriority w:val="59"/>
    <w:rsid w:val="00A270E6"/>
    <w:pPr>
      <w:spacing w:after="0" w:line="240" w:lineRule="auto"/>
    </w:pPr>
    <w:rPr>
      <w:rFonts w:ascii="Arial"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2"/>
    <w:next w:val="a4"/>
    <w:uiPriority w:val="59"/>
    <w:rsid w:val="00A270E6"/>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3"/>
    <w:uiPriority w:val="99"/>
    <w:semiHidden/>
    <w:unhideWhenUsed/>
    <w:rsid w:val="003F6123"/>
  </w:style>
  <w:style w:type="table" w:customStyle="1" w:styleId="16">
    <w:name w:val="Сетка таблицы16"/>
    <w:basedOn w:val="a2"/>
    <w:next w:val="a4"/>
    <w:uiPriority w:val="59"/>
    <w:rsid w:val="003F61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3F6123"/>
  </w:style>
  <w:style w:type="table" w:customStyle="1" w:styleId="17">
    <w:name w:val="Сетка таблицы17"/>
    <w:basedOn w:val="a2"/>
    <w:next w:val="a4"/>
    <w:uiPriority w:val="59"/>
    <w:qFormat/>
    <w:rsid w:val="003F6123"/>
    <w:pPr>
      <w:spacing w:after="0" w:line="240" w:lineRule="auto"/>
    </w:pPr>
    <w:rPr>
      <w:rFonts w:ascii="Arial"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3"/>
    <w:uiPriority w:val="99"/>
    <w:semiHidden/>
    <w:unhideWhenUsed/>
    <w:rsid w:val="003F6123"/>
  </w:style>
  <w:style w:type="table" w:customStyle="1" w:styleId="18">
    <w:name w:val="Сетка таблицы18"/>
    <w:basedOn w:val="a2"/>
    <w:next w:val="a4"/>
    <w:uiPriority w:val="59"/>
    <w:rsid w:val="003F6123"/>
    <w:pPr>
      <w:spacing w:after="0" w:line="240" w:lineRule="auto"/>
    </w:pPr>
    <w:rPr>
      <w:rFonts w:ascii="Franklin Gothic Demi"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next w:val="a4"/>
    <w:uiPriority w:val="59"/>
    <w:rsid w:val="003F6123"/>
    <w:pPr>
      <w:spacing w:after="0" w:line="240" w:lineRule="auto"/>
    </w:pPr>
    <w:rPr>
      <w:rFonts w:ascii="Times New Roman"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next w:val="a4"/>
    <w:uiPriority w:val="59"/>
    <w:rsid w:val="003F6123"/>
    <w:pPr>
      <w:spacing w:after="0" w:line="240" w:lineRule="auto"/>
    </w:pPr>
    <w:rPr>
      <w:rFonts w:ascii="Bookman Old Styl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basedOn w:val="a1"/>
    <w:rsid w:val="0069608E"/>
  </w:style>
  <w:style w:type="paragraph" w:customStyle="1" w:styleId="headertext">
    <w:name w:val="headertext"/>
    <w:basedOn w:val="a0"/>
    <w:rsid w:val="00F57E72"/>
    <w:pPr>
      <w:widowControl/>
      <w:autoSpaceDE/>
      <w:autoSpaceDN/>
      <w:adjustRightInd/>
      <w:spacing w:before="100" w:beforeAutospacing="1" w:after="100" w:afterAutospacing="1"/>
    </w:pPr>
    <w:rPr>
      <w:rFonts w:ascii="Times New Roman" w:eastAsia="Times New Roman" w:hAnsi="Times New Roman" w:cs="Times New Roman"/>
    </w:rPr>
  </w:style>
  <w:style w:type="character" w:styleId="af5">
    <w:name w:val="Unresolved Mention"/>
    <w:basedOn w:val="a1"/>
    <w:uiPriority w:val="99"/>
    <w:semiHidden/>
    <w:unhideWhenUsed/>
    <w:rsid w:val="008C0F36"/>
    <w:rPr>
      <w:color w:val="605E5C"/>
      <w:shd w:val="clear" w:color="auto" w:fill="E1DFDD"/>
    </w:rPr>
  </w:style>
  <w:style w:type="character" w:customStyle="1" w:styleId="FontStyle317">
    <w:name w:val="Font Style317"/>
    <w:basedOn w:val="a1"/>
    <w:uiPriority w:val="99"/>
    <w:rsid w:val="00884710"/>
    <w:rPr>
      <w:rFonts w:ascii="Arial" w:hAnsi="Arial" w:cs="Arial"/>
      <w:color w:val="000000"/>
      <w:spacing w:val="10"/>
      <w:sz w:val="18"/>
      <w:szCs w:val="18"/>
    </w:rPr>
  </w:style>
  <w:style w:type="paragraph" w:styleId="25">
    <w:name w:val="Body Text Indent 2"/>
    <w:basedOn w:val="a0"/>
    <w:link w:val="26"/>
    <w:uiPriority w:val="99"/>
    <w:semiHidden/>
    <w:unhideWhenUsed/>
    <w:rsid w:val="00F064B3"/>
    <w:pPr>
      <w:spacing w:after="120" w:line="480" w:lineRule="auto"/>
      <w:ind w:left="283"/>
    </w:pPr>
  </w:style>
  <w:style w:type="character" w:customStyle="1" w:styleId="26">
    <w:name w:val="Основной текст с отступом 2 Знак"/>
    <w:basedOn w:val="a1"/>
    <w:link w:val="25"/>
    <w:uiPriority w:val="99"/>
    <w:semiHidden/>
    <w:rsid w:val="00F064B3"/>
    <w:rPr>
      <w:rFonts w:ascii="Arial" w:eastAsiaTheme="minorEastAsia"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2438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63" Type="http://schemas.openxmlformats.org/officeDocument/2006/relationships/image" Target="media/image50.png"/><Relationship Id="rId159" Type="http://schemas.openxmlformats.org/officeDocument/2006/relationships/image" Target="media/image146.png"/><Relationship Id="rId170" Type="http://schemas.openxmlformats.org/officeDocument/2006/relationships/image" Target="media/image157.png"/><Relationship Id="rId226" Type="http://schemas.openxmlformats.org/officeDocument/2006/relationships/image" Target="media/image213.png"/><Relationship Id="rId268" Type="http://schemas.openxmlformats.org/officeDocument/2006/relationships/image" Target="media/image255.png"/><Relationship Id="rId32" Type="http://schemas.openxmlformats.org/officeDocument/2006/relationships/image" Target="media/image19.png"/><Relationship Id="rId74" Type="http://schemas.openxmlformats.org/officeDocument/2006/relationships/image" Target="media/image61.png"/><Relationship Id="rId128" Type="http://schemas.openxmlformats.org/officeDocument/2006/relationships/image" Target="media/image115.png"/><Relationship Id="rId5" Type="http://schemas.openxmlformats.org/officeDocument/2006/relationships/webSettings" Target="webSettings.xml"/><Relationship Id="rId181" Type="http://schemas.openxmlformats.org/officeDocument/2006/relationships/image" Target="media/image168.png"/><Relationship Id="rId237" Type="http://schemas.openxmlformats.org/officeDocument/2006/relationships/image" Target="media/image224.png"/><Relationship Id="rId279" Type="http://schemas.openxmlformats.org/officeDocument/2006/relationships/image" Target="media/image266.png"/><Relationship Id="rId43" Type="http://schemas.openxmlformats.org/officeDocument/2006/relationships/image" Target="media/image30.png"/><Relationship Id="rId139" Type="http://schemas.openxmlformats.org/officeDocument/2006/relationships/image" Target="media/image126.png"/><Relationship Id="rId290" Type="http://schemas.openxmlformats.org/officeDocument/2006/relationships/image" Target="media/image277.png"/><Relationship Id="rId85" Type="http://schemas.openxmlformats.org/officeDocument/2006/relationships/image" Target="media/image72.png"/><Relationship Id="rId150" Type="http://schemas.openxmlformats.org/officeDocument/2006/relationships/image" Target="media/image137.png"/><Relationship Id="rId192" Type="http://schemas.openxmlformats.org/officeDocument/2006/relationships/image" Target="media/image179.emf"/><Relationship Id="rId206" Type="http://schemas.openxmlformats.org/officeDocument/2006/relationships/image" Target="media/image193.png"/><Relationship Id="rId248" Type="http://schemas.openxmlformats.org/officeDocument/2006/relationships/image" Target="media/image235.png"/><Relationship Id="rId12" Type="http://schemas.openxmlformats.org/officeDocument/2006/relationships/footer" Target="footer1.xml"/><Relationship Id="rId33" Type="http://schemas.openxmlformats.org/officeDocument/2006/relationships/image" Target="media/image20.emf"/><Relationship Id="rId108" Type="http://schemas.openxmlformats.org/officeDocument/2006/relationships/image" Target="media/image95.png"/><Relationship Id="rId129" Type="http://schemas.openxmlformats.org/officeDocument/2006/relationships/image" Target="media/image116.png"/><Relationship Id="rId280" Type="http://schemas.openxmlformats.org/officeDocument/2006/relationships/image" Target="media/image267.png"/><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png"/><Relationship Id="rId217" Type="http://schemas.openxmlformats.org/officeDocument/2006/relationships/image" Target="media/image204.png"/><Relationship Id="rId6" Type="http://schemas.openxmlformats.org/officeDocument/2006/relationships/footnotes" Target="footnotes.xml"/><Relationship Id="rId238" Type="http://schemas.openxmlformats.org/officeDocument/2006/relationships/image" Target="media/image225.emf"/><Relationship Id="rId259" Type="http://schemas.openxmlformats.org/officeDocument/2006/relationships/image" Target="media/image246.png"/><Relationship Id="rId23" Type="http://schemas.openxmlformats.org/officeDocument/2006/relationships/image" Target="media/image10.png"/><Relationship Id="rId119" Type="http://schemas.openxmlformats.org/officeDocument/2006/relationships/image" Target="media/image106.png"/><Relationship Id="rId270" Type="http://schemas.openxmlformats.org/officeDocument/2006/relationships/image" Target="media/image257.png"/><Relationship Id="rId291" Type="http://schemas.openxmlformats.org/officeDocument/2006/relationships/image" Target="media/image278.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93" Type="http://schemas.openxmlformats.org/officeDocument/2006/relationships/image" Target="media/image180.emf"/><Relationship Id="rId207" Type="http://schemas.openxmlformats.org/officeDocument/2006/relationships/image" Target="media/image194.png"/><Relationship Id="rId228" Type="http://schemas.openxmlformats.org/officeDocument/2006/relationships/image" Target="media/image215.png"/><Relationship Id="rId249" Type="http://schemas.openxmlformats.org/officeDocument/2006/relationships/image" Target="media/image236.png"/><Relationship Id="rId13" Type="http://schemas.openxmlformats.org/officeDocument/2006/relationships/footer" Target="footer2.xml"/><Relationship Id="rId109" Type="http://schemas.openxmlformats.org/officeDocument/2006/relationships/image" Target="media/image96.png"/><Relationship Id="rId260" Type="http://schemas.openxmlformats.org/officeDocument/2006/relationships/image" Target="media/image247.png"/><Relationship Id="rId281" Type="http://schemas.openxmlformats.org/officeDocument/2006/relationships/image" Target="media/image268.png"/><Relationship Id="rId34" Type="http://schemas.openxmlformats.org/officeDocument/2006/relationships/image" Target="media/image21.emf"/><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image" Target="media/image149.png"/><Relationship Id="rId183" Type="http://schemas.openxmlformats.org/officeDocument/2006/relationships/image" Target="media/image170.png"/><Relationship Id="rId218" Type="http://schemas.openxmlformats.org/officeDocument/2006/relationships/image" Target="media/image205.png"/><Relationship Id="rId239" Type="http://schemas.openxmlformats.org/officeDocument/2006/relationships/image" Target="media/image226.emf"/><Relationship Id="rId250" Type="http://schemas.openxmlformats.org/officeDocument/2006/relationships/image" Target="media/image237.png"/><Relationship Id="rId271" Type="http://schemas.openxmlformats.org/officeDocument/2006/relationships/image" Target="media/image258.png"/><Relationship Id="rId292" Type="http://schemas.openxmlformats.org/officeDocument/2006/relationships/image" Target="media/image27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8.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emf"/><Relationship Id="rId208" Type="http://schemas.openxmlformats.org/officeDocument/2006/relationships/image" Target="media/image195.png"/><Relationship Id="rId229" Type="http://schemas.openxmlformats.org/officeDocument/2006/relationships/image" Target="media/image216.png"/><Relationship Id="rId240" Type="http://schemas.openxmlformats.org/officeDocument/2006/relationships/image" Target="media/image227.png"/><Relationship Id="rId261" Type="http://schemas.openxmlformats.org/officeDocument/2006/relationships/image" Target="media/image248.png"/><Relationship Id="rId14" Type="http://schemas.openxmlformats.org/officeDocument/2006/relationships/image" Target="media/image1.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282" Type="http://schemas.openxmlformats.org/officeDocument/2006/relationships/image" Target="media/image269.png"/><Relationship Id="rId8" Type="http://schemas.openxmlformats.org/officeDocument/2006/relationships/hyperlink" Target="http://www.electropedia.org" TargetMode="External"/><Relationship Id="rId98" Type="http://schemas.openxmlformats.org/officeDocument/2006/relationships/image" Target="media/image85.emf"/><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219" Type="http://schemas.openxmlformats.org/officeDocument/2006/relationships/image" Target="media/image206.png"/><Relationship Id="rId230" Type="http://schemas.openxmlformats.org/officeDocument/2006/relationships/image" Target="media/image217.png"/><Relationship Id="rId251" Type="http://schemas.openxmlformats.org/officeDocument/2006/relationships/image" Target="media/image238.png"/><Relationship Id="rId25" Type="http://schemas.openxmlformats.org/officeDocument/2006/relationships/image" Target="media/image12.png"/><Relationship Id="rId46" Type="http://schemas.openxmlformats.org/officeDocument/2006/relationships/image" Target="media/image33.emf"/><Relationship Id="rId67" Type="http://schemas.openxmlformats.org/officeDocument/2006/relationships/image" Target="media/image54.png"/><Relationship Id="rId272" Type="http://schemas.openxmlformats.org/officeDocument/2006/relationships/image" Target="media/image259.png"/><Relationship Id="rId293" Type="http://schemas.openxmlformats.org/officeDocument/2006/relationships/fontTable" Target="fontTable.xml"/><Relationship Id="rId88" Type="http://schemas.openxmlformats.org/officeDocument/2006/relationships/image" Target="media/image75.emf"/><Relationship Id="rId111" Type="http://schemas.openxmlformats.org/officeDocument/2006/relationships/image" Target="media/image98.emf"/><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95" Type="http://schemas.openxmlformats.org/officeDocument/2006/relationships/image" Target="media/image182.png"/><Relationship Id="rId209" Type="http://schemas.openxmlformats.org/officeDocument/2006/relationships/image" Target="media/image196.png"/><Relationship Id="rId220" Type="http://schemas.openxmlformats.org/officeDocument/2006/relationships/image" Target="media/image207.png"/><Relationship Id="rId241" Type="http://schemas.openxmlformats.org/officeDocument/2006/relationships/image" Target="media/image228.emf"/><Relationship Id="rId15" Type="http://schemas.openxmlformats.org/officeDocument/2006/relationships/image" Target="media/image2.png"/><Relationship Id="rId36" Type="http://schemas.openxmlformats.org/officeDocument/2006/relationships/image" Target="media/image23.png"/><Relationship Id="rId57" Type="http://schemas.openxmlformats.org/officeDocument/2006/relationships/image" Target="media/image44.png"/><Relationship Id="rId262" Type="http://schemas.openxmlformats.org/officeDocument/2006/relationships/image" Target="media/image249.jpeg"/><Relationship Id="rId283" Type="http://schemas.openxmlformats.org/officeDocument/2006/relationships/image" Target="media/image270.png"/><Relationship Id="rId78" Type="http://schemas.openxmlformats.org/officeDocument/2006/relationships/image" Target="media/image65.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64" Type="http://schemas.openxmlformats.org/officeDocument/2006/relationships/image" Target="media/image151.png"/><Relationship Id="rId185" Type="http://schemas.openxmlformats.org/officeDocument/2006/relationships/image" Target="media/image172.png"/><Relationship Id="rId9" Type="http://schemas.openxmlformats.org/officeDocument/2006/relationships/hyperlink" Target="http://www.electropedia.org/" TargetMode="External"/><Relationship Id="rId210" Type="http://schemas.openxmlformats.org/officeDocument/2006/relationships/image" Target="media/image197.png"/><Relationship Id="rId26" Type="http://schemas.openxmlformats.org/officeDocument/2006/relationships/image" Target="media/image13.emf"/><Relationship Id="rId231" Type="http://schemas.openxmlformats.org/officeDocument/2006/relationships/image" Target="media/image218.png"/><Relationship Id="rId252" Type="http://schemas.openxmlformats.org/officeDocument/2006/relationships/image" Target="media/image239.png"/><Relationship Id="rId273" Type="http://schemas.openxmlformats.org/officeDocument/2006/relationships/image" Target="media/image260.png"/><Relationship Id="rId294" Type="http://schemas.openxmlformats.org/officeDocument/2006/relationships/theme" Target="theme/theme1.xml"/><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emf"/><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3.png"/><Relationship Id="rId221" Type="http://schemas.openxmlformats.org/officeDocument/2006/relationships/image" Target="media/image208.emf"/><Relationship Id="rId242" Type="http://schemas.openxmlformats.org/officeDocument/2006/relationships/image" Target="media/image229.emf"/><Relationship Id="rId263" Type="http://schemas.openxmlformats.org/officeDocument/2006/relationships/image" Target="media/image250.jpeg"/><Relationship Id="rId284" Type="http://schemas.openxmlformats.org/officeDocument/2006/relationships/image" Target="media/image271.png"/><Relationship Id="rId37" Type="http://schemas.openxmlformats.org/officeDocument/2006/relationships/image" Target="media/image24.emf"/><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52.emf"/><Relationship Id="rId186" Type="http://schemas.openxmlformats.org/officeDocument/2006/relationships/image" Target="media/image173.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40.png"/><Relationship Id="rId274" Type="http://schemas.openxmlformats.org/officeDocument/2006/relationships/image" Target="media/image261.png"/><Relationship Id="rId27" Type="http://schemas.openxmlformats.org/officeDocument/2006/relationships/image" Target="media/image14.emf"/><Relationship Id="rId48" Type="http://schemas.openxmlformats.org/officeDocument/2006/relationships/image" Target="media/image35.emf"/><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emf"/><Relationship Id="rId222" Type="http://schemas.openxmlformats.org/officeDocument/2006/relationships/image" Target="media/image209.emf"/><Relationship Id="rId243" Type="http://schemas.openxmlformats.org/officeDocument/2006/relationships/image" Target="media/image230.png"/><Relationship Id="rId264" Type="http://schemas.openxmlformats.org/officeDocument/2006/relationships/image" Target="media/image251.png"/><Relationship Id="rId285" Type="http://schemas.openxmlformats.org/officeDocument/2006/relationships/image" Target="media/image272.png"/><Relationship Id="rId17" Type="http://schemas.openxmlformats.org/officeDocument/2006/relationships/image" Target="media/image4.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image" Target="media/image153.emf"/><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41.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emf"/><Relationship Id="rId275" Type="http://schemas.openxmlformats.org/officeDocument/2006/relationships/image" Target="media/image262.png"/><Relationship Id="rId60" Type="http://schemas.openxmlformats.org/officeDocument/2006/relationships/image" Target="media/image47.png"/><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emf"/><Relationship Id="rId223" Type="http://schemas.openxmlformats.org/officeDocument/2006/relationships/image" Target="media/image210.emf"/><Relationship Id="rId244" Type="http://schemas.openxmlformats.org/officeDocument/2006/relationships/image" Target="media/image231.png"/><Relationship Id="rId18" Type="http://schemas.openxmlformats.org/officeDocument/2006/relationships/image" Target="media/image5.png"/><Relationship Id="rId39" Type="http://schemas.openxmlformats.org/officeDocument/2006/relationships/image" Target="media/image26.png"/><Relationship Id="rId265" Type="http://schemas.openxmlformats.org/officeDocument/2006/relationships/image" Target="media/image252.jpeg"/><Relationship Id="rId286" Type="http://schemas.openxmlformats.org/officeDocument/2006/relationships/image" Target="media/image273.png"/><Relationship Id="rId50" Type="http://schemas.openxmlformats.org/officeDocument/2006/relationships/image" Target="media/image37.emf"/><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54.emf"/><Relationship Id="rId188" Type="http://schemas.openxmlformats.org/officeDocument/2006/relationships/image" Target="media/image175.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200.emf"/><Relationship Id="rId234"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42.png"/><Relationship Id="rId276" Type="http://schemas.openxmlformats.org/officeDocument/2006/relationships/image" Target="media/image263.png"/><Relationship Id="rId40" Type="http://schemas.openxmlformats.org/officeDocument/2006/relationships/image" Target="media/image27.png"/><Relationship Id="rId115" Type="http://schemas.openxmlformats.org/officeDocument/2006/relationships/image" Target="media/image102.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48.emf"/><Relationship Id="rId82" Type="http://schemas.openxmlformats.org/officeDocument/2006/relationships/image" Target="media/image69.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6.png"/><Relationship Id="rId224" Type="http://schemas.openxmlformats.org/officeDocument/2006/relationships/image" Target="media/image211.png"/><Relationship Id="rId245" Type="http://schemas.openxmlformats.org/officeDocument/2006/relationships/image" Target="media/image232.png"/><Relationship Id="rId266" Type="http://schemas.openxmlformats.org/officeDocument/2006/relationships/image" Target="media/image253.png"/><Relationship Id="rId287" Type="http://schemas.openxmlformats.org/officeDocument/2006/relationships/image" Target="media/image274.png"/><Relationship Id="rId30" Type="http://schemas.openxmlformats.org/officeDocument/2006/relationships/image" Target="media/image17.png"/><Relationship Id="rId105" Type="http://schemas.openxmlformats.org/officeDocument/2006/relationships/image" Target="media/image92.emf"/><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51" Type="http://schemas.openxmlformats.org/officeDocument/2006/relationships/image" Target="media/image38.emf"/><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6.png"/><Relationship Id="rId3" Type="http://schemas.openxmlformats.org/officeDocument/2006/relationships/styles" Target="styles.xml"/><Relationship Id="rId214" Type="http://schemas.openxmlformats.org/officeDocument/2006/relationships/image" Target="media/image201.png"/><Relationship Id="rId235" Type="http://schemas.openxmlformats.org/officeDocument/2006/relationships/image" Target="media/image222.png"/><Relationship Id="rId256" Type="http://schemas.openxmlformats.org/officeDocument/2006/relationships/image" Target="media/image243.png"/><Relationship Id="rId277" Type="http://schemas.openxmlformats.org/officeDocument/2006/relationships/image" Target="media/image264.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179" Type="http://schemas.openxmlformats.org/officeDocument/2006/relationships/image" Target="media/image166.png"/><Relationship Id="rId190" Type="http://schemas.openxmlformats.org/officeDocument/2006/relationships/image" Target="media/image177.png"/><Relationship Id="rId204" Type="http://schemas.openxmlformats.org/officeDocument/2006/relationships/image" Target="media/image191.png"/><Relationship Id="rId225" Type="http://schemas.openxmlformats.org/officeDocument/2006/relationships/image" Target="media/image212.png"/><Relationship Id="rId246" Type="http://schemas.openxmlformats.org/officeDocument/2006/relationships/image" Target="media/image233.png"/><Relationship Id="rId267" Type="http://schemas.openxmlformats.org/officeDocument/2006/relationships/image" Target="media/image254.png"/><Relationship Id="rId288" Type="http://schemas.openxmlformats.org/officeDocument/2006/relationships/image" Target="media/image275.png"/><Relationship Id="rId106" Type="http://schemas.openxmlformats.org/officeDocument/2006/relationships/image" Target="media/image93.emf"/><Relationship Id="rId127" Type="http://schemas.openxmlformats.org/officeDocument/2006/relationships/image" Target="media/image114.png"/><Relationship Id="rId10" Type="http://schemas.openxmlformats.org/officeDocument/2006/relationships/header" Target="header1.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94" Type="http://schemas.openxmlformats.org/officeDocument/2006/relationships/image" Target="media/image81.png"/><Relationship Id="rId148" Type="http://schemas.openxmlformats.org/officeDocument/2006/relationships/image" Target="media/image135.png"/><Relationship Id="rId169" Type="http://schemas.openxmlformats.org/officeDocument/2006/relationships/image" Target="media/image156.png"/><Relationship Id="rId4" Type="http://schemas.openxmlformats.org/officeDocument/2006/relationships/settings" Target="settings.xml"/><Relationship Id="rId180" Type="http://schemas.openxmlformats.org/officeDocument/2006/relationships/image" Target="media/image167.png"/><Relationship Id="rId215" Type="http://schemas.openxmlformats.org/officeDocument/2006/relationships/image" Target="media/image202.emf"/><Relationship Id="rId236" Type="http://schemas.openxmlformats.org/officeDocument/2006/relationships/image" Target="media/image223.png"/><Relationship Id="rId257" Type="http://schemas.openxmlformats.org/officeDocument/2006/relationships/image" Target="media/image244.png"/><Relationship Id="rId278" Type="http://schemas.openxmlformats.org/officeDocument/2006/relationships/image" Target="media/image265.png"/><Relationship Id="rId42" Type="http://schemas.openxmlformats.org/officeDocument/2006/relationships/image" Target="media/image29.png"/><Relationship Id="rId84" Type="http://schemas.openxmlformats.org/officeDocument/2006/relationships/image" Target="media/image71.emf"/><Relationship Id="rId138" Type="http://schemas.openxmlformats.org/officeDocument/2006/relationships/image" Target="media/image125.emf"/><Relationship Id="rId191" Type="http://schemas.openxmlformats.org/officeDocument/2006/relationships/image" Target="media/image178.emf"/><Relationship Id="rId205" Type="http://schemas.openxmlformats.org/officeDocument/2006/relationships/image" Target="media/image192.png"/><Relationship Id="rId247" Type="http://schemas.openxmlformats.org/officeDocument/2006/relationships/image" Target="media/image234.emf"/><Relationship Id="rId107" Type="http://schemas.openxmlformats.org/officeDocument/2006/relationships/image" Target="media/image94.png"/><Relationship Id="rId289" Type="http://schemas.openxmlformats.org/officeDocument/2006/relationships/image" Target="media/image276.png"/><Relationship Id="rId11" Type="http://schemas.openxmlformats.org/officeDocument/2006/relationships/header" Target="header2.xml"/><Relationship Id="rId53" Type="http://schemas.openxmlformats.org/officeDocument/2006/relationships/image" Target="media/image40.png"/><Relationship Id="rId149" Type="http://schemas.openxmlformats.org/officeDocument/2006/relationships/image" Target="media/image136.png"/><Relationship Id="rId95" Type="http://schemas.openxmlformats.org/officeDocument/2006/relationships/image" Target="media/image82.png"/><Relationship Id="rId160" Type="http://schemas.openxmlformats.org/officeDocument/2006/relationships/image" Target="media/image147.png"/><Relationship Id="rId216" Type="http://schemas.openxmlformats.org/officeDocument/2006/relationships/image" Target="media/image203.png"/><Relationship Id="rId258" Type="http://schemas.openxmlformats.org/officeDocument/2006/relationships/image" Target="media/image245.png"/><Relationship Id="rId22" Type="http://schemas.openxmlformats.org/officeDocument/2006/relationships/image" Target="media/image9.png"/><Relationship Id="rId64" Type="http://schemas.openxmlformats.org/officeDocument/2006/relationships/image" Target="media/image51.png"/><Relationship Id="rId118" Type="http://schemas.openxmlformats.org/officeDocument/2006/relationships/image" Target="media/image105.png"/><Relationship Id="rId171" Type="http://schemas.openxmlformats.org/officeDocument/2006/relationships/image" Target="media/image158.png"/><Relationship Id="rId227" Type="http://schemas.openxmlformats.org/officeDocument/2006/relationships/image" Target="media/image214.png"/><Relationship Id="rId269" Type="http://schemas.openxmlformats.org/officeDocument/2006/relationships/image" Target="media/image25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23D9C-73C6-4453-A88A-59719FADCD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31</Pages>
  <Words>123666</Words>
  <Characters>704900</Characters>
  <Application>Microsoft Office Word</Application>
  <DocSecurity>0</DocSecurity>
  <Lines>5874</Lines>
  <Paragraphs>1653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826913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HP</cp:lastModifiedBy>
  <cp:revision>19</cp:revision>
  <dcterms:created xsi:type="dcterms:W3CDTF">2021-05-30T20:58:00Z</dcterms:created>
  <dcterms:modified xsi:type="dcterms:W3CDTF">2021-07-07T09:42:00Z</dcterms:modified>
</cp:coreProperties>
</file>